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CD07" w14:textId="3A93238A" w:rsidR="00233E63" w:rsidRPr="0027115C" w:rsidRDefault="00B541AC" w:rsidP="000058DD">
      <w:pPr>
        <w:tabs>
          <w:tab w:val="left" w:pos="284"/>
        </w:tabs>
        <w:spacing w:after="0" w:line="240" w:lineRule="auto"/>
        <w:jc w:val="center"/>
        <w:rPr>
          <w:b/>
          <w:sz w:val="28"/>
          <w:szCs w:val="28"/>
          <w:lang w:val="en-ID"/>
        </w:rPr>
      </w:pPr>
      <w:bookmarkStart w:id="0" w:name="_Hlk189762327"/>
      <w:r w:rsidRPr="0027115C">
        <w:rPr>
          <w:b/>
          <w:sz w:val="28"/>
          <w:szCs w:val="28"/>
          <w:lang w:val="en-ID"/>
        </w:rPr>
        <w:t>PENGARUH KOMITE AUDIT</w:t>
      </w:r>
      <w:r w:rsidR="009A3F50" w:rsidRPr="0027115C">
        <w:rPr>
          <w:b/>
          <w:sz w:val="28"/>
          <w:szCs w:val="28"/>
          <w:lang w:val="en-ID"/>
        </w:rPr>
        <w:t xml:space="preserve"> DAN KEPEMILIKAN MANAJERIAL</w:t>
      </w:r>
      <w:r w:rsidR="00E1157A" w:rsidRPr="0027115C">
        <w:rPr>
          <w:b/>
          <w:sz w:val="28"/>
          <w:szCs w:val="28"/>
          <w:lang w:val="en-ID"/>
        </w:rPr>
        <w:t xml:space="preserve"> </w:t>
      </w:r>
      <w:r w:rsidRPr="0027115C">
        <w:rPr>
          <w:b/>
          <w:sz w:val="28"/>
          <w:szCs w:val="28"/>
          <w:lang w:val="en-ID"/>
        </w:rPr>
        <w:t xml:space="preserve">TERHADAP </w:t>
      </w:r>
      <w:r w:rsidR="00EA7510" w:rsidRPr="0027115C">
        <w:rPr>
          <w:b/>
          <w:sz w:val="28"/>
          <w:szCs w:val="28"/>
          <w:lang w:val="en-ID"/>
        </w:rPr>
        <w:t>PENGHINDARAN PAJAK</w:t>
      </w:r>
      <w:r w:rsidRPr="0027115C">
        <w:rPr>
          <w:b/>
          <w:sz w:val="28"/>
          <w:szCs w:val="28"/>
          <w:lang w:val="en-ID"/>
        </w:rPr>
        <w:t xml:space="preserve"> PADA </w:t>
      </w:r>
      <w:bookmarkStart w:id="1" w:name="_Hlk208350791"/>
      <w:r w:rsidRPr="0027115C">
        <w:rPr>
          <w:b/>
          <w:sz w:val="28"/>
          <w:szCs w:val="28"/>
          <w:lang w:val="en-ID"/>
        </w:rPr>
        <w:t>PERUSAHAAN</w:t>
      </w:r>
      <w:r w:rsidR="00E1157A" w:rsidRPr="0027115C">
        <w:rPr>
          <w:b/>
          <w:sz w:val="28"/>
          <w:szCs w:val="28"/>
          <w:lang w:val="en-ID"/>
        </w:rPr>
        <w:t xml:space="preserve"> </w:t>
      </w:r>
      <w:r w:rsidR="00F24718" w:rsidRPr="0027115C">
        <w:rPr>
          <w:b/>
          <w:sz w:val="28"/>
          <w:szCs w:val="28"/>
          <w:lang w:val="en-ID"/>
        </w:rPr>
        <w:t xml:space="preserve">MANUFAKTUR </w:t>
      </w:r>
      <w:r w:rsidRPr="0027115C">
        <w:rPr>
          <w:b/>
          <w:sz w:val="28"/>
          <w:szCs w:val="28"/>
          <w:lang w:val="en-ID"/>
        </w:rPr>
        <w:t>SUBSEKTOR MAKANAN DAN MINUMAN</w:t>
      </w:r>
      <w:r w:rsidR="00373939" w:rsidRPr="0027115C">
        <w:rPr>
          <w:b/>
          <w:sz w:val="28"/>
          <w:szCs w:val="28"/>
          <w:lang w:val="en-ID"/>
        </w:rPr>
        <w:t xml:space="preserve"> </w:t>
      </w:r>
      <w:r w:rsidRPr="0027115C">
        <w:rPr>
          <w:b/>
          <w:sz w:val="28"/>
          <w:szCs w:val="28"/>
          <w:lang w:val="en-ID"/>
        </w:rPr>
        <w:t>YANG</w:t>
      </w:r>
      <w:r w:rsidR="00F24718" w:rsidRPr="0027115C">
        <w:rPr>
          <w:b/>
          <w:sz w:val="28"/>
          <w:szCs w:val="28"/>
          <w:lang w:val="en-ID"/>
        </w:rPr>
        <w:t xml:space="preserve"> </w:t>
      </w:r>
      <w:r w:rsidRPr="0027115C">
        <w:rPr>
          <w:b/>
          <w:sz w:val="28"/>
          <w:szCs w:val="28"/>
          <w:lang w:val="en-ID"/>
        </w:rPr>
        <w:t>TERDAFTAR</w:t>
      </w:r>
      <w:r w:rsidR="00F24718" w:rsidRPr="0027115C">
        <w:rPr>
          <w:b/>
          <w:sz w:val="28"/>
          <w:szCs w:val="28"/>
          <w:lang w:val="en-ID"/>
        </w:rPr>
        <w:t xml:space="preserve"> </w:t>
      </w:r>
      <w:r w:rsidRPr="0027115C">
        <w:rPr>
          <w:b/>
          <w:sz w:val="28"/>
          <w:szCs w:val="28"/>
          <w:lang w:val="en-ID"/>
        </w:rPr>
        <w:t>DI</w:t>
      </w:r>
      <w:r w:rsidR="00EA7510" w:rsidRPr="0027115C">
        <w:rPr>
          <w:b/>
          <w:sz w:val="28"/>
          <w:szCs w:val="28"/>
          <w:lang w:val="en-ID"/>
        </w:rPr>
        <w:t xml:space="preserve"> </w:t>
      </w:r>
      <w:r w:rsidRPr="0027115C">
        <w:rPr>
          <w:b/>
          <w:sz w:val="28"/>
          <w:szCs w:val="28"/>
          <w:lang w:val="en-ID"/>
        </w:rPr>
        <w:t>BURSA EFEK INDONESIA</w:t>
      </w:r>
      <w:r w:rsidR="00864A76" w:rsidRPr="0027115C">
        <w:rPr>
          <w:b/>
          <w:sz w:val="28"/>
          <w:szCs w:val="28"/>
          <w:lang w:val="en-ID"/>
        </w:rPr>
        <w:t xml:space="preserve"> </w:t>
      </w:r>
      <w:r w:rsidRPr="0027115C">
        <w:rPr>
          <w:b/>
          <w:sz w:val="28"/>
          <w:szCs w:val="28"/>
          <w:lang w:val="en-ID"/>
        </w:rPr>
        <w:t>TAHUN 2019-2023</w:t>
      </w:r>
    </w:p>
    <w:bookmarkEnd w:id="0"/>
    <w:bookmarkEnd w:id="1"/>
    <w:p w14:paraId="1FCE4C21" w14:textId="77777777" w:rsidR="00233E63" w:rsidRPr="0027115C" w:rsidRDefault="00233E63" w:rsidP="00301673">
      <w:pPr>
        <w:rPr>
          <w:b/>
          <w:sz w:val="28"/>
          <w:szCs w:val="24"/>
          <w:lang w:val="en-ID"/>
        </w:rPr>
      </w:pPr>
    </w:p>
    <w:p w14:paraId="0028B907" w14:textId="77777777" w:rsidR="00864A76" w:rsidRPr="0027115C" w:rsidRDefault="00864A76" w:rsidP="00233E63">
      <w:pPr>
        <w:jc w:val="center"/>
        <w:rPr>
          <w:b/>
          <w:sz w:val="28"/>
          <w:szCs w:val="24"/>
          <w:lang w:val="en-ID"/>
        </w:rPr>
      </w:pPr>
    </w:p>
    <w:p w14:paraId="15E32468" w14:textId="7AEE4C68" w:rsidR="00233E63" w:rsidRPr="0027115C" w:rsidRDefault="00233E63" w:rsidP="0027115C">
      <w:pPr>
        <w:spacing w:line="240" w:lineRule="auto"/>
        <w:jc w:val="center"/>
        <w:rPr>
          <w:b/>
          <w:sz w:val="28"/>
          <w:szCs w:val="24"/>
          <w:lang w:val="en-ID"/>
        </w:rPr>
      </w:pPr>
      <w:r w:rsidRPr="0027115C">
        <w:rPr>
          <w:b/>
          <w:sz w:val="28"/>
          <w:szCs w:val="24"/>
          <w:lang w:val="en-ID"/>
        </w:rPr>
        <w:t>SKRIPSI</w:t>
      </w:r>
    </w:p>
    <w:p w14:paraId="45F865E0" w14:textId="4547147D" w:rsidR="00233E63" w:rsidRPr="0027115C" w:rsidRDefault="00666DDD" w:rsidP="0027115C">
      <w:pPr>
        <w:spacing w:line="240" w:lineRule="auto"/>
        <w:jc w:val="center"/>
        <w:rPr>
          <w:bCs/>
          <w:lang w:val="en-ID"/>
        </w:rPr>
      </w:pPr>
      <w:r w:rsidRPr="0027115C">
        <w:rPr>
          <w:bCs/>
          <w:lang w:val="en-ID"/>
        </w:rPr>
        <w:t xml:space="preserve">UNTUK SEMINAR </w:t>
      </w:r>
      <w:r w:rsidR="007F339A">
        <w:rPr>
          <w:bCs/>
          <w:lang w:val="en-ID"/>
        </w:rPr>
        <w:t>HASIL</w:t>
      </w:r>
    </w:p>
    <w:p w14:paraId="65690FC6" w14:textId="77777777" w:rsidR="00233E63" w:rsidRPr="00233E63" w:rsidRDefault="00233E63" w:rsidP="0027115C">
      <w:pPr>
        <w:rPr>
          <w:b/>
          <w:lang w:val="en-ID"/>
        </w:rPr>
      </w:pPr>
    </w:p>
    <w:p w14:paraId="0A8F1120" w14:textId="77777777" w:rsidR="00233E63" w:rsidRPr="00233E63" w:rsidRDefault="00233E63" w:rsidP="00233E63">
      <w:pPr>
        <w:jc w:val="center"/>
        <w:rPr>
          <w:b/>
          <w:lang w:val="en-ID"/>
        </w:rPr>
      </w:pPr>
    </w:p>
    <w:p w14:paraId="2D90A535" w14:textId="374EDB11" w:rsidR="00233E63" w:rsidRPr="00233E63" w:rsidRDefault="00233E63" w:rsidP="00233E63">
      <w:pPr>
        <w:jc w:val="center"/>
        <w:rPr>
          <w:b/>
          <w:lang w:val="en-ID"/>
        </w:rPr>
      </w:pPr>
      <w:r w:rsidRPr="00233E63">
        <w:rPr>
          <w:noProof/>
          <w:lang w:val="en-ID"/>
        </w:rPr>
        <w:drawing>
          <wp:inline distT="0" distB="0" distL="0" distR="0" wp14:anchorId="4920E2C7" wp14:editId="62A48F5B">
            <wp:extent cx="1682750" cy="1482054"/>
            <wp:effectExtent l="0" t="0" r="0" b="4445"/>
            <wp:docPr id="1018113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13138"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96750" cy="1494384"/>
                    </a:xfrm>
                    <a:prstGeom prst="rect">
                      <a:avLst/>
                    </a:prstGeom>
                    <a:noFill/>
                    <a:ln>
                      <a:noFill/>
                    </a:ln>
                  </pic:spPr>
                </pic:pic>
              </a:graphicData>
            </a:graphic>
          </wp:inline>
        </w:drawing>
      </w:r>
    </w:p>
    <w:p w14:paraId="3392D159" w14:textId="77777777" w:rsidR="00233E63" w:rsidRDefault="00233E63" w:rsidP="0027115C">
      <w:pPr>
        <w:rPr>
          <w:b/>
          <w:lang w:val="en-ID"/>
        </w:rPr>
      </w:pPr>
    </w:p>
    <w:p w14:paraId="29F7F60A" w14:textId="77777777" w:rsidR="0027115C" w:rsidRPr="00233E63" w:rsidRDefault="0027115C" w:rsidP="0027115C">
      <w:pPr>
        <w:rPr>
          <w:b/>
          <w:lang w:val="en-ID"/>
        </w:rPr>
      </w:pPr>
    </w:p>
    <w:p w14:paraId="22761575" w14:textId="77777777" w:rsidR="00233E63" w:rsidRPr="00233E63" w:rsidRDefault="00233E63" w:rsidP="00233E63">
      <w:pPr>
        <w:jc w:val="center"/>
        <w:rPr>
          <w:bCs/>
          <w:lang w:val="en-ID"/>
        </w:rPr>
      </w:pPr>
      <w:r w:rsidRPr="00233E63">
        <w:rPr>
          <w:bCs/>
          <w:lang w:val="en-ID"/>
        </w:rPr>
        <w:t>Oleh:</w:t>
      </w:r>
    </w:p>
    <w:p w14:paraId="2721DFFB" w14:textId="77777777" w:rsidR="00233E63" w:rsidRPr="00233E63" w:rsidRDefault="00233E63" w:rsidP="00233E63">
      <w:pPr>
        <w:jc w:val="center"/>
        <w:rPr>
          <w:b/>
          <w:lang w:val="en-ID"/>
        </w:rPr>
      </w:pPr>
    </w:p>
    <w:p w14:paraId="599A55AE" w14:textId="0039F0E0" w:rsidR="00233E63" w:rsidRPr="0027115C" w:rsidRDefault="00233E63" w:rsidP="00233E63">
      <w:pPr>
        <w:jc w:val="center"/>
        <w:rPr>
          <w:b/>
          <w:sz w:val="28"/>
          <w:szCs w:val="24"/>
          <w:lang w:val="en-ID"/>
        </w:rPr>
      </w:pPr>
      <w:r w:rsidRPr="0027115C">
        <w:rPr>
          <w:b/>
          <w:sz w:val="28"/>
          <w:szCs w:val="24"/>
          <w:lang w:val="en-ID"/>
        </w:rPr>
        <w:t>PRIANDARIN</w:t>
      </w:r>
      <w:r w:rsidR="00B541AC" w:rsidRPr="0027115C">
        <w:rPr>
          <w:b/>
          <w:sz w:val="28"/>
          <w:szCs w:val="24"/>
          <w:lang w:val="en-ID"/>
        </w:rPr>
        <w:t>I WINDI YANTI</w:t>
      </w:r>
    </w:p>
    <w:p w14:paraId="10D5E894" w14:textId="4FB92751" w:rsidR="00233E63" w:rsidRPr="0027115C" w:rsidRDefault="00233E63" w:rsidP="00233E63">
      <w:pPr>
        <w:jc w:val="center"/>
        <w:rPr>
          <w:b/>
          <w:sz w:val="28"/>
          <w:szCs w:val="24"/>
          <w:lang w:val="en-ID"/>
        </w:rPr>
      </w:pPr>
      <w:r w:rsidRPr="0027115C">
        <w:rPr>
          <w:b/>
          <w:sz w:val="28"/>
          <w:szCs w:val="24"/>
          <w:lang w:val="en-ID"/>
        </w:rPr>
        <w:t>21010</w:t>
      </w:r>
      <w:r w:rsidR="00B541AC" w:rsidRPr="0027115C">
        <w:rPr>
          <w:b/>
          <w:sz w:val="28"/>
          <w:szCs w:val="24"/>
          <w:lang w:val="en-ID"/>
        </w:rPr>
        <w:t>36161</w:t>
      </w:r>
    </w:p>
    <w:p w14:paraId="79482C9C" w14:textId="63B5A5AB" w:rsidR="00233E63" w:rsidRPr="0027115C" w:rsidRDefault="00233E63" w:rsidP="00233E63">
      <w:pPr>
        <w:jc w:val="center"/>
        <w:rPr>
          <w:b/>
          <w:sz w:val="28"/>
          <w:szCs w:val="24"/>
          <w:lang w:val="en-ID"/>
        </w:rPr>
      </w:pPr>
      <w:r w:rsidRPr="0027115C">
        <w:rPr>
          <w:b/>
          <w:sz w:val="28"/>
          <w:szCs w:val="24"/>
          <w:lang w:val="en-ID"/>
        </w:rPr>
        <w:t xml:space="preserve">S1 </w:t>
      </w:r>
      <w:r w:rsidR="00B541AC" w:rsidRPr="0027115C">
        <w:rPr>
          <w:b/>
          <w:sz w:val="28"/>
          <w:szCs w:val="24"/>
          <w:lang w:val="en-ID"/>
        </w:rPr>
        <w:t>AKUNTANSI</w:t>
      </w:r>
    </w:p>
    <w:p w14:paraId="60E45B60" w14:textId="77777777" w:rsidR="00233E63" w:rsidRPr="0027115C" w:rsidRDefault="00233E63" w:rsidP="00233E63">
      <w:pPr>
        <w:jc w:val="center"/>
        <w:rPr>
          <w:b/>
          <w:sz w:val="28"/>
          <w:szCs w:val="24"/>
          <w:lang w:val="en-ID"/>
        </w:rPr>
      </w:pPr>
    </w:p>
    <w:p w14:paraId="339251B6" w14:textId="77777777" w:rsidR="00233E63" w:rsidRPr="0027115C" w:rsidRDefault="00233E63" w:rsidP="00233E63">
      <w:pPr>
        <w:jc w:val="center"/>
        <w:rPr>
          <w:b/>
          <w:sz w:val="28"/>
          <w:szCs w:val="24"/>
          <w:lang w:val="en-ID"/>
        </w:rPr>
      </w:pPr>
    </w:p>
    <w:p w14:paraId="0F5572CF" w14:textId="77777777" w:rsidR="00233E63" w:rsidRPr="0027115C" w:rsidRDefault="00233E63" w:rsidP="00666DDD">
      <w:pPr>
        <w:spacing w:after="0" w:line="240" w:lineRule="auto"/>
        <w:jc w:val="center"/>
        <w:rPr>
          <w:b/>
          <w:sz w:val="28"/>
          <w:szCs w:val="24"/>
          <w:lang w:val="en-ID"/>
        </w:rPr>
      </w:pPr>
      <w:r w:rsidRPr="0027115C">
        <w:rPr>
          <w:b/>
          <w:sz w:val="28"/>
          <w:szCs w:val="24"/>
          <w:lang w:val="en-ID"/>
        </w:rPr>
        <w:t>FAKULTAS EKONOMI DAN BISNIS</w:t>
      </w:r>
    </w:p>
    <w:p w14:paraId="5C2231CF" w14:textId="77777777" w:rsidR="00233E63" w:rsidRPr="0027115C" w:rsidRDefault="00233E63" w:rsidP="00666DDD">
      <w:pPr>
        <w:spacing w:after="0" w:line="240" w:lineRule="auto"/>
        <w:jc w:val="center"/>
        <w:rPr>
          <w:b/>
          <w:sz w:val="28"/>
          <w:szCs w:val="24"/>
          <w:lang w:val="en-ID"/>
        </w:rPr>
      </w:pPr>
      <w:r w:rsidRPr="0027115C">
        <w:rPr>
          <w:b/>
          <w:sz w:val="28"/>
          <w:szCs w:val="24"/>
          <w:lang w:val="en-ID"/>
        </w:rPr>
        <w:t>UNIVERSITAS MULAWARMAN</w:t>
      </w:r>
    </w:p>
    <w:p w14:paraId="26DDBE66" w14:textId="77777777" w:rsidR="00233E63" w:rsidRPr="0027115C" w:rsidRDefault="00233E63" w:rsidP="00666DDD">
      <w:pPr>
        <w:spacing w:after="0" w:line="240" w:lineRule="auto"/>
        <w:jc w:val="center"/>
        <w:rPr>
          <w:b/>
          <w:sz w:val="28"/>
          <w:szCs w:val="24"/>
          <w:lang w:val="en-ID"/>
        </w:rPr>
      </w:pPr>
      <w:r w:rsidRPr="0027115C">
        <w:rPr>
          <w:b/>
          <w:sz w:val="28"/>
          <w:szCs w:val="24"/>
          <w:lang w:val="en-ID"/>
        </w:rPr>
        <w:t>SAMARINDA</w:t>
      </w:r>
    </w:p>
    <w:p w14:paraId="20A268B5" w14:textId="6B1F8EFD" w:rsidR="00BF7416" w:rsidRPr="0027115C" w:rsidRDefault="00233E63" w:rsidP="00065F3D">
      <w:pPr>
        <w:spacing w:after="0" w:line="240" w:lineRule="auto"/>
        <w:jc w:val="center"/>
        <w:rPr>
          <w:b/>
          <w:sz w:val="28"/>
          <w:szCs w:val="24"/>
          <w:lang w:val="en-ID"/>
        </w:rPr>
      </w:pPr>
      <w:r w:rsidRPr="0027115C">
        <w:rPr>
          <w:b/>
          <w:sz w:val="28"/>
          <w:szCs w:val="24"/>
          <w:lang w:val="en-ID"/>
        </w:rPr>
        <w:t>2025</w:t>
      </w:r>
    </w:p>
    <w:p w14:paraId="22F784D6" w14:textId="77777777" w:rsidR="00E20EA5" w:rsidRDefault="00E20EA5" w:rsidP="00E20EA5">
      <w:pPr>
        <w:pStyle w:val="Heading1"/>
        <w:jc w:val="center"/>
        <w:rPr>
          <w:rFonts w:cs="Times New Roman"/>
          <w:bCs/>
          <w:color w:val="auto"/>
          <w:szCs w:val="24"/>
        </w:rPr>
        <w:sectPr w:rsidR="00E20EA5" w:rsidSect="00B541AC">
          <w:headerReference w:type="default" r:id="rId9"/>
          <w:footerReference w:type="default" r:id="rId10"/>
          <w:footerReference w:type="first" r:id="rId11"/>
          <w:pgSz w:w="11906" w:h="16838" w:code="9"/>
          <w:pgMar w:top="2268" w:right="1701" w:bottom="1701" w:left="2268" w:header="720" w:footer="720" w:gutter="0"/>
          <w:cols w:space="720"/>
          <w:docGrid w:linePitch="360"/>
        </w:sectPr>
      </w:pPr>
    </w:p>
    <w:p w14:paraId="6582C056" w14:textId="77777777" w:rsidR="00E20EA5" w:rsidRPr="00367EAD" w:rsidRDefault="00E20EA5" w:rsidP="00E20EA5">
      <w:pPr>
        <w:pStyle w:val="Heading1"/>
        <w:jc w:val="center"/>
        <w:rPr>
          <w:rFonts w:cs="Times New Roman"/>
          <w:b w:val="0"/>
          <w:bCs/>
          <w:color w:val="auto"/>
          <w:szCs w:val="24"/>
        </w:rPr>
      </w:pPr>
      <w:bookmarkStart w:id="2" w:name="_Toc210595612"/>
      <w:r w:rsidRPr="00367EAD">
        <w:rPr>
          <w:rFonts w:cs="Times New Roman"/>
          <w:bCs/>
          <w:color w:val="auto"/>
          <w:szCs w:val="24"/>
        </w:rPr>
        <w:lastRenderedPageBreak/>
        <w:t>HALAMAN PENGESAHAN</w:t>
      </w:r>
      <w:bookmarkEnd w:id="2"/>
    </w:p>
    <w:p w14:paraId="64199F2C" w14:textId="77777777" w:rsidR="00E20EA5" w:rsidRPr="00175C91" w:rsidRDefault="00E20EA5" w:rsidP="00E20EA5">
      <w:pPr>
        <w:spacing w:line="256" w:lineRule="auto"/>
        <w:rPr>
          <w:rFonts w:eastAsia="DengXian" w:cs="Times New Roman"/>
          <w:bCs/>
          <w:color w:val="000000"/>
        </w:rPr>
      </w:pPr>
    </w:p>
    <w:p w14:paraId="45FC4575" w14:textId="77777777" w:rsidR="00E20EA5" w:rsidRPr="00C169C8" w:rsidRDefault="00E20EA5" w:rsidP="00E20EA5">
      <w:pPr>
        <w:tabs>
          <w:tab w:val="left" w:pos="2268"/>
          <w:tab w:val="left" w:pos="2552"/>
        </w:tabs>
        <w:spacing w:after="0" w:line="360" w:lineRule="auto"/>
        <w:ind w:left="2551" w:hangingChars="1063" w:hanging="2551"/>
        <w:jc w:val="both"/>
        <w:rPr>
          <w:rFonts w:eastAsia="DengXian" w:cs="Times New Roman"/>
          <w:b/>
          <w:szCs w:val="24"/>
        </w:rPr>
      </w:pPr>
      <w:r w:rsidRPr="00175C91">
        <w:rPr>
          <w:rFonts w:eastAsia="DengXian" w:cs="Times New Roman"/>
          <w:bCs/>
          <w:color w:val="000000"/>
          <w:szCs w:val="24"/>
        </w:rPr>
        <w:t>Judul Penelitian</w:t>
      </w:r>
      <w:r w:rsidRPr="00175C91">
        <w:rPr>
          <w:rFonts w:eastAsia="DengXian" w:cs="Times New Roman"/>
          <w:bCs/>
          <w:color w:val="000000"/>
          <w:szCs w:val="24"/>
        </w:rPr>
        <w:tab/>
        <w:t>:</w:t>
      </w:r>
      <w:r w:rsidRPr="00175C91">
        <w:rPr>
          <w:rFonts w:eastAsia="DengXian" w:cs="Times New Roman"/>
          <w:bCs/>
          <w:color w:val="000000"/>
          <w:szCs w:val="24"/>
        </w:rPr>
        <w:tab/>
      </w:r>
      <w:bookmarkStart w:id="3" w:name="_Hlk186649952"/>
      <w:r w:rsidRPr="00C169C8">
        <w:rPr>
          <w:rFonts w:eastAsia="DengXian" w:cs="Times New Roman"/>
          <w:bCs/>
          <w:szCs w:val="24"/>
        </w:rPr>
        <w:t xml:space="preserve">Pengaruh </w:t>
      </w:r>
      <w:r>
        <w:rPr>
          <w:rFonts w:eastAsia="DengXian" w:cs="Times New Roman"/>
          <w:bCs/>
          <w:szCs w:val="24"/>
        </w:rPr>
        <w:t xml:space="preserve">Komite Audit dan </w:t>
      </w:r>
      <w:r w:rsidRPr="00C169C8">
        <w:rPr>
          <w:rFonts w:eastAsia="DengXian" w:cs="Times New Roman"/>
          <w:bCs/>
          <w:szCs w:val="24"/>
        </w:rPr>
        <w:t xml:space="preserve">Kepemilikan Manajerial </w:t>
      </w:r>
      <w:r>
        <w:rPr>
          <w:rFonts w:eastAsia="DengXian" w:cs="Times New Roman"/>
          <w:bCs/>
          <w:szCs w:val="24"/>
        </w:rPr>
        <w:t>t</w:t>
      </w:r>
      <w:r w:rsidRPr="00C169C8">
        <w:rPr>
          <w:rFonts w:eastAsia="DengXian" w:cs="Times New Roman"/>
          <w:bCs/>
          <w:szCs w:val="24"/>
        </w:rPr>
        <w:t xml:space="preserve">erhadap Penghindaran Pajak </w:t>
      </w:r>
      <w:r>
        <w:rPr>
          <w:rFonts w:eastAsia="DengXian" w:cs="Times New Roman"/>
          <w:bCs/>
          <w:szCs w:val="24"/>
        </w:rPr>
        <w:t>p</w:t>
      </w:r>
      <w:r w:rsidRPr="00C169C8">
        <w:rPr>
          <w:rFonts w:eastAsia="DengXian" w:cs="Times New Roman"/>
          <w:bCs/>
          <w:szCs w:val="24"/>
        </w:rPr>
        <w:t xml:space="preserve">ada Perusahaan </w:t>
      </w:r>
      <w:r>
        <w:rPr>
          <w:rFonts w:eastAsia="DengXian" w:cs="Times New Roman"/>
          <w:bCs/>
          <w:szCs w:val="24"/>
        </w:rPr>
        <w:t xml:space="preserve">Manufaktur </w:t>
      </w:r>
      <w:proofErr w:type="spellStart"/>
      <w:r>
        <w:rPr>
          <w:rFonts w:eastAsia="DengXian" w:cs="Times New Roman"/>
          <w:bCs/>
          <w:szCs w:val="24"/>
        </w:rPr>
        <w:t>Subsektor</w:t>
      </w:r>
      <w:proofErr w:type="spellEnd"/>
      <w:r>
        <w:rPr>
          <w:rFonts w:eastAsia="DengXian" w:cs="Times New Roman"/>
          <w:bCs/>
          <w:szCs w:val="24"/>
        </w:rPr>
        <w:t xml:space="preserve"> Makanan dan Minuman</w:t>
      </w:r>
      <w:r w:rsidRPr="00C169C8">
        <w:rPr>
          <w:rFonts w:eastAsia="DengXian" w:cs="Times New Roman"/>
          <w:bCs/>
          <w:szCs w:val="24"/>
        </w:rPr>
        <w:t xml:space="preserve"> </w:t>
      </w:r>
      <w:r>
        <w:rPr>
          <w:rFonts w:eastAsia="DengXian" w:cs="Times New Roman"/>
          <w:bCs/>
          <w:szCs w:val="24"/>
        </w:rPr>
        <w:t>y</w:t>
      </w:r>
      <w:r w:rsidRPr="00C169C8">
        <w:rPr>
          <w:rFonts w:eastAsia="DengXian" w:cs="Times New Roman"/>
          <w:bCs/>
          <w:szCs w:val="24"/>
        </w:rPr>
        <w:t xml:space="preserve">ang </w:t>
      </w:r>
      <w:r>
        <w:rPr>
          <w:rFonts w:eastAsia="DengXian" w:cs="Times New Roman"/>
          <w:bCs/>
          <w:szCs w:val="24"/>
        </w:rPr>
        <w:t>t</w:t>
      </w:r>
      <w:r w:rsidRPr="00C169C8">
        <w:rPr>
          <w:rFonts w:eastAsia="DengXian" w:cs="Times New Roman"/>
          <w:bCs/>
          <w:szCs w:val="24"/>
        </w:rPr>
        <w:t xml:space="preserve">erdaftar </w:t>
      </w:r>
      <w:r>
        <w:rPr>
          <w:rFonts w:eastAsia="DengXian" w:cs="Times New Roman"/>
          <w:bCs/>
          <w:szCs w:val="24"/>
        </w:rPr>
        <w:t>d</w:t>
      </w:r>
      <w:r w:rsidRPr="00C169C8">
        <w:rPr>
          <w:rFonts w:eastAsia="DengXian" w:cs="Times New Roman"/>
          <w:bCs/>
          <w:szCs w:val="24"/>
        </w:rPr>
        <w:t xml:space="preserve">i </w:t>
      </w:r>
      <w:r>
        <w:rPr>
          <w:rFonts w:eastAsia="DengXian" w:cs="Times New Roman"/>
          <w:bCs/>
          <w:szCs w:val="24"/>
        </w:rPr>
        <w:t>Bursa Efek Indonesia Tahun 2019-2023</w:t>
      </w:r>
    </w:p>
    <w:bookmarkEnd w:id="3"/>
    <w:p w14:paraId="7A01779C" w14:textId="77777777" w:rsidR="00E20EA5" w:rsidRPr="00175C91" w:rsidRDefault="00E20EA5" w:rsidP="00E20EA5">
      <w:pPr>
        <w:tabs>
          <w:tab w:val="left" w:pos="2268"/>
        </w:tabs>
        <w:spacing w:after="0" w:line="360" w:lineRule="auto"/>
        <w:ind w:left="2552" w:hanging="2552"/>
        <w:jc w:val="both"/>
        <w:rPr>
          <w:rFonts w:eastAsia="DengXian" w:cs="Times New Roman"/>
          <w:i/>
          <w:szCs w:val="24"/>
        </w:rPr>
      </w:pPr>
      <w:r w:rsidRPr="00175C91">
        <w:rPr>
          <w:rFonts w:eastAsia="DengXian" w:cs="Times New Roman"/>
          <w:bCs/>
          <w:color w:val="000000"/>
          <w:szCs w:val="24"/>
        </w:rPr>
        <w:t>Nama Mahasiswa</w:t>
      </w:r>
      <w:r w:rsidRPr="00175C91">
        <w:rPr>
          <w:rFonts w:eastAsia="DengXian" w:cs="Times New Roman"/>
          <w:bCs/>
          <w:color w:val="000000"/>
          <w:szCs w:val="24"/>
        </w:rPr>
        <w:tab/>
        <w:t>:</w:t>
      </w:r>
      <w:r w:rsidRPr="00175C91">
        <w:rPr>
          <w:rFonts w:eastAsia="DengXian" w:cs="Times New Roman"/>
          <w:bCs/>
          <w:color w:val="000000"/>
          <w:szCs w:val="24"/>
        </w:rPr>
        <w:tab/>
      </w:r>
      <w:proofErr w:type="spellStart"/>
      <w:r>
        <w:rPr>
          <w:rFonts w:eastAsia="DengXian" w:cs="Times New Roman"/>
          <w:bCs/>
          <w:color w:val="000000"/>
          <w:szCs w:val="24"/>
        </w:rPr>
        <w:t>Priandarini</w:t>
      </w:r>
      <w:proofErr w:type="spellEnd"/>
      <w:r>
        <w:rPr>
          <w:rFonts w:eastAsia="DengXian" w:cs="Times New Roman"/>
          <w:bCs/>
          <w:color w:val="000000"/>
          <w:szCs w:val="24"/>
        </w:rPr>
        <w:t xml:space="preserve"> Windi Yanti</w:t>
      </w:r>
    </w:p>
    <w:p w14:paraId="2556A145" w14:textId="77777777" w:rsidR="00E20EA5" w:rsidRPr="00175C91" w:rsidRDefault="00E20EA5" w:rsidP="00E20EA5">
      <w:pPr>
        <w:tabs>
          <w:tab w:val="left" w:pos="2268"/>
        </w:tabs>
        <w:spacing w:after="0" w:line="360" w:lineRule="auto"/>
        <w:ind w:left="2552" w:hanging="2552"/>
        <w:jc w:val="both"/>
        <w:rPr>
          <w:rFonts w:eastAsia="DengXian" w:cs="Times New Roman"/>
          <w:i/>
          <w:szCs w:val="24"/>
        </w:rPr>
      </w:pPr>
      <w:r w:rsidRPr="00175C91">
        <w:rPr>
          <w:rFonts w:eastAsia="DengXian" w:cs="Times New Roman"/>
          <w:bCs/>
          <w:color w:val="000000"/>
          <w:szCs w:val="24"/>
        </w:rPr>
        <w:t>NIM</w:t>
      </w:r>
      <w:r w:rsidRPr="00175C91">
        <w:rPr>
          <w:rFonts w:eastAsia="DengXian" w:cs="Times New Roman"/>
          <w:bCs/>
          <w:color w:val="000000"/>
          <w:szCs w:val="24"/>
        </w:rPr>
        <w:tab/>
        <w:t>:</w:t>
      </w:r>
      <w:r w:rsidRPr="00175C91">
        <w:rPr>
          <w:rFonts w:eastAsia="DengXian" w:cs="Times New Roman"/>
          <w:bCs/>
          <w:color w:val="000000"/>
          <w:szCs w:val="24"/>
        </w:rPr>
        <w:tab/>
        <w:t>210103</w:t>
      </w:r>
      <w:r>
        <w:rPr>
          <w:rFonts w:eastAsia="DengXian" w:cs="Times New Roman"/>
          <w:bCs/>
          <w:color w:val="000000"/>
          <w:szCs w:val="24"/>
        </w:rPr>
        <w:t>6161</w:t>
      </w:r>
    </w:p>
    <w:p w14:paraId="0775A8D0" w14:textId="77777777" w:rsidR="00E20EA5" w:rsidRPr="00175C91" w:rsidRDefault="00E20EA5" w:rsidP="00E20EA5">
      <w:pPr>
        <w:tabs>
          <w:tab w:val="left" w:pos="2268"/>
        </w:tabs>
        <w:spacing w:after="0" w:line="360" w:lineRule="auto"/>
        <w:ind w:left="2552" w:hanging="2552"/>
        <w:jc w:val="both"/>
        <w:rPr>
          <w:rFonts w:eastAsia="DengXian" w:cs="Times New Roman"/>
          <w:i/>
          <w:szCs w:val="24"/>
        </w:rPr>
      </w:pPr>
      <w:r w:rsidRPr="00175C91">
        <w:rPr>
          <w:rFonts w:eastAsia="DengXian" w:cs="Times New Roman"/>
          <w:bCs/>
          <w:color w:val="000000"/>
          <w:szCs w:val="24"/>
        </w:rPr>
        <w:t>Fakultas</w:t>
      </w:r>
      <w:r w:rsidRPr="00175C91">
        <w:rPr>
          <w:rFonts w:eastAsia="DengXian" w:cs="Times New Roman"/>
          <w:bCs/>
          <w:color w:val="000000"/>
          <w:szCs w:val="24"/>
        </w:rPr>
        <w:tab/>
        <w:t>:</w:t>
      </w:r>
      <w:r w:rsidRPr="00175C91">
        <w:rPr>
          <w:rFonts w:eastAsia="DengXian" w:cs="Times New Roman"/>
          <w:bCs/>
          <w:color w:val="000000"/>
          <w:szCs w:val="24"/>
        </w:rPr>
        <w:tab/>
        <w:t>Ekonomi dan Bisnis</w:t>
      </w:r>
    </w:p>
    <w:p w14:paraId="47D9F7BF" w14:textId="77777777" w:rsidR="00E20EA5" w:rsidRPr="00175C91" w:rsidRDefault="00E20EA5" w:rsidP="00E20EA5">
      <w:pPr>
        <w:tabs>
          <w:tab w:val="left" w:pos="2268"/>
        </w:tabs>
        <w:spacing w:after="0" w:line="480" w:lineRule="auto"/>
        <w:ind w:left="2552" w:hanging="2552"/>
        <w:jc w:val="both"/>
        <w:rPr>
          <w:rFonts w:eastAsia="DengXian" w:cs="Times New Roman"/>
          <w:i/>
          <w:szCs w:val="24"/>
        </w:rPr>
      </w:pPr>
      <w:r w:rsidRPr="00175C91">
        <w:rPr>
          <w:rFonts w:eastAsia="DengXian" w:cs="Times New Roman"/>
          <w:bCs/>
          <w:color w:val="000000"/>
          <w:szCs w:val="24"/>
        </w:rPr>
        <w:t>Program Studi</w:t>
      </w:r>
      <w:r w:rsidRPr="00175C91">
        <w:rPr>
          <w:rFonts w:eastAsia="DengXian" w:cs="Times New Roman"/>
          <w:bCs/>
          <w:color w:val="000000"/>
          <w:szCs w:val="24"/>
        </w:rPr>
        <w:tab/>
        <w:t>:</w:t>
      </w:r>
      <w:r w:rsidRPr="00175C91">
        <w:rPr>
          <w:rFonts w:eastAsia="DengXian" w:cs="Times New Roman"/>
          <w:bCs/>
          <w:color w:val="000000"/>
          <w:szCs w:val="24"/>
        </w:rPr>
        <w:tab/>
        <w:t>S1 Akuntansi</w:t>
      </w:r>
    </w:p>
    <w:p w14:paraId="10023F78" w14:textId="6514AB37" w:rsidR="00E20EA5" w:rsidRPr="00175C91" w:rsidRDefault="00E20EA5" w:rsidP="00E20EA5">
      <w:pPr>
        <w:spacing w:before="240" w:line="480" w:lineRule="auto"/>
        <w:jc w:val="center"/>
        <w:rPr>
          <w:rFonts w:eastAsia="DengXian" w:cs="Times New Roman"/>
          <w:bCs/>
          <w:color w:val="000000"/>
          <w:szCs w:val="24"/>
        </w:rPr>
      </w:pPr>
      <w:r w:rsidRPr="00175C91">
        <w:rPr>
          <w:rFonts w:eastAsia="DengXian" w:cs="Times New Roman"/>
          <w:bCs/>
          <w:color w:val="000000"/>
          <w:szCs w:val="24"/>
        </w:rPr>
        <w:t xml:space="preserve">Diajukan </w:t>
      </w:r>
      <w:r>
        <w:rPr>
          <w:rFonts w:eastAsia="DengXian" w:cs="Times New Roman"/>
          <w:bCs/>
          <w:color w:val="000000"/>
          <w:szCs w:val="24"/>
        </w:rPr>
        <w:t>U</w:t>
      </w:r>
      <w:r w:rsidRPr="00175C91">
        <w:rPr>
          <w:rFonts w:eastAsia="DengXian" w:cs="Times New Roman"/>
          <w:bCs/>
          <w:color w:val="000000"/>
          <w:szCs w:val="24"/>
        </w:rPr>
        <w:t xml:space="preserve">ntuk Seminar </w:t>
      </w:r>
      <w:r w:rsidR="00EA05C0">
        <w:rPr>
          <w:rFonts w:eastAsia="DengXian" w:cs="Times New Roman"/>
          <w:bCs/>
          <w:color w:val="000000"/>
          <w:szCs w:val="24"/>
        </w:rPr>
        <w:t>Hasil</w:t>
      </w:r>
    </w:p>
    <w:p w14:paraId="41499358" w14:textId="77777777" w:rsidR="00E20EA5" w:rsidRPr="00175C91" w:rsidRDefault="00E20EA5" w:rsidP="00E20EA5">
      <w:pPr>
        <w:spacing w:line="256" w:lineRule="auto"/>
        <w:jc w:val="center"/>
        <w:rPr>
          <w:rFonts w:eastAsia="DengXian" w:cs="Times New Roman"/>
          <w:bCs/>
          <w:color w:val="000000"/>
          <w:szCs w:val="24"/>
        </w:rPr>
      </w:pPr>
      <w:r w:rsidRPr="00175C91">
        <w:rPr>
          <w:rFonts w:eastAsia="DengXian" w:cs="Times New Roman"/>
          <w:bCs/>
          <w:color w:val="000000"/>
          <w:szCs w:val="24"/>
        </w:rPr>
        <w:t>Menyetujui,</w:t>
      </w:r>
    </w:p>
    <w:p w14:paraId="3EA66C03" w14:textId="114CFF3D" w:rsidR="00E20EA5" w:rsidRPr="00175C91" w:rsidRDefault="00E20EA5" w:rsidP="00E20EA5">
      <w:pPr>
        <w:spacing w:after="0" w:line="256" w:lineRule="auto"/>
        <w:jc w:val="center"/>
        <w:rPr>
          <w:rFonts w:eastAsia="DengXian" w:cs="Times New Roman"/>
          <w:bCs/>
          <w:color w:val="000000"/>
          <w:szCs w:val="24"/>
        </w:rPr>
      </w:pPr>
      <w:r w:rsidRPr="00175C91">
        <w:rPr>
          <w:rFonts w:eastAsia="DengXian" w:cs="Times New Roman"/>
          <w:bCs/>
          <w:color w:val="000000"/>
          <w:szCs w:val="24"/>
        </w:rPr>
        <w:t xml:space="preserve">Samarinda, </w:t>
      </w:r>
      <w:r w:rsidR="00FD3B53">
        <w:rPr>
          <w:rFonts w:eastAsia="DengXian" w:cs="Times New Roman"/>
          <w:bCs/>
          <w:szCs w:val="24"/>
        </w:rPr>
        <w:t>14</w:t>
      </w:r>
      <w:r w:rsidR="004E04E3">
        <w:rPr>
          <w:rFonts w:eastAsia="DengXian" w:cs="Times New Roman"/>
          <w:bCs/>
          <w:szCs w:val="24"/>
        </w:rPr>
        <w:t xml:space="preserve"> </w:t>
      </w:r>
      <w:r w:rsidR="00EA05C0">
        <w:rPr>
          <w:rFonts w:eastAsia="DengXian" w:cs="Times New Roman"/>
          <w:bCs/>
          <w:szCs w:val="24"/>
        </w:rPr>
        <w:t xml:space="preserve">Oktober </w:t>
      </w:r>
      <w:r w:rsidRPr="00175C91">
        <w:rPr>
          <w:rFonts w:eastAsia="DengXian" w:cs="Times New Roman"/>
          <w:bCs/>
          <w:szCs w:val="24"/>
        </w:rPr>
        <w:t>202</w:t>
      </w:r>
      <w:r>
        <w:rPr>
          <w:rFonts w:eastAsia="DengXian" w:cs="Times New Roman"/>
          <w:bCs/>
          <w:szCs w:val="24"/>
        </w:rPr>
        <w:t>5</w:t>
      </w:r>
      <w:r w:rsidRPr="00175C91">
        <w:rPr>
          <w:rFonts w:eastAsia="DengXian" w:cs="Times New Roman"/>
          <w:bCs/>
          <w:color w:val="000000"/>
          <w:szCs w:val="24"/>
        </w:rPr>
        <w:t xml:space="preserve"> </w:t>
      </w:r>
    </w:p>
    <w:p w14:paraId="118A8F27" w14:textId="77777777" w:rsidR="00E20EA5" w:rsidRPr="00175C91" w:rsidRDefault="00E20EA5" w:rsidP="00E20EA5">
      <w:pPr>
        <w:spacing w:after="0" w:line="256" w:lineRule="auto"/>
        <w:jc w:val="center"/>
        <w:rPr>
          <w:rFonts w:eastAsia="DengXian" w:cs="Times New Roman"/>
          <w:bCs/>
          <w:color w:val="000000"/>
          <w:szCs w:val="24"/>
        </w:rPr>
      </w:pPr>
      <w:r w:rsidRPr="00175C91">
        <w:rPr>
          <w:rFonts w:eastAsia="DengXian" w:cs="Times New Roman"/>
          <w:bCs/>
          <w:color w:val="000000"/>
          <w:szCs w:val="24"/>
        </w:rPr>
        <w:t>Pembimbing,</w:t>
      </w:r>
    </w:p>
    <w:p w14:paraId="0BA27967" w14:textId="77777777" w:rsidR="00E20EA5" w:rsidRPr="00175C91" w:rsidRDefault="00E20EA5" w:rsidP="00E20EA5">
      <w:pPr>
        <w:spacing w:after="0" w:line="256" w:lineRule="auto"/>
        <w:jc w:val="center"/>
        <w:rPr>
          <w:rFonts w:eastAsia="DengXian" w:cs="Times New Roman"/>
          <w:bCs/>
          <w:color w:val="000000"/>
          <w:szCs w:val="24"/>
        </w:rPr>
      </w:pPr>
    </w:p>
    <w:p w14:paraId="73181AAA" w14:textId="77777777" w:rsidR="00E20EA5" w:rsidRPr="00175C91" w:rsidRDefault="00E20EA5" w:rsidP="00E20EA5">
      <w:pPr>
        <w:spacing w:after="0" w:line="256" w:lineRule="auto"/>
        <w:jc w:val="center"/>
        <w:rPr>
          <w:rFonts w:eastAsia="DengXian" w:cs="Times New Roman"/>
          <w:bCs/>
          <w:color w:val="000000"/>
          <w:szCs w:val="24"/>
        </w:rPr>
      </w:pPr>
    </w:p>
    <w:p w14:paraId="7EC3D913" w14:textId="77777777" w:rsidR="00E20EA5" w:rsidRPr="00175C91" w:rsidRDefault="00E20EA5" w:rsidP="00E20EA5">
      <w:pPr>
        <w:spacing w:after="0" w:line="256" w:lineRule="auto"/>
        <w:rPr>
          <w:rFonts w:eastAsia="DengXian" w:cs="Times New Roman"/>
          <w:bCs/>
          <w:color w:val="000000"/>
          <w:szCs w:val="24"/>
        </w:rPr>
      </w:pPr>
    </w:p>
    <w:p w14:paraId="3A6BAEB4" w14:textId="77777777" w:rsidR="00E20EA5" w:rsidRPr="00175C91" w:rsidRDefault="00E20EA5" w:rsidP="00E20EA5">
      <w:pPr>
        <w:spacing w:after="0" w:line="256" w:lineRule="auto"/>
        <w:jc w:val="center"/>
        <w:rPr>
          <w:rFonts w:eastAsia="DengXian" w:cs="Times New Roman"/>
          <w:bCs/>
          <w:color w:val="000000"/>
          <w:szCs w:val="24"/>
        </w:rPr>
      </w:pPr>
    </w:p>
    <w:p w14:paraId="501A1285" w14:textId="77777777" w:rsidR="00E20EA5" w:rsidRPr="00175C91" w:rsidRDefault="00E20EA5" w:rsidP="00E20EA5">
      <w:pPr>
        <w:spacing w:after="0" w:line="256" w:lineRule="auto"/>
        <w:jc w:val="center"/>
        <w:rPr>
          <w:rFonts w:eastAsia="DengXian" w:cs="Times New Roman"/>
          <w:bCs/>
          <w:color w:val="000000"/>
          <w:szCs w:val="24"/>
        </w:rPr>
      </w:pPr>
    </w:p>
    <w:p w14:paraId="13455E12" w14:textId="77777777" w:rsidR="00E20EA5" w:rsidRPr="00175C91" w:rsidRDefault="00E20EA5" w:rsidP="00E20EA5">
      <w:pPr>
        <w:tabs>
          <w:tab w:val="left" w:pos="2977"/>
          <w:tab w:val="left" w:pos="3119"/>
        </w:tabs>
        <w:spacing w:after="0" w:line="240" w:lineRule="auto"/>
        <w:jc w:val="center"/>
        <w:rPr>
          <w:rFonts w:eastAsia="DengXian" w:cs="Times New Roman"/>
          <w:szCs w:val="24"/>
          <w:u w:val="single"/>
        </w:rPr>
      </w:pPr>
      <w:r>
        <w:rPr>
          <w:rFonts w:eastAsia="DengXian" w:cs="Times New Roman"/>
          <w:szCs w:val="24"/>
          <w:u w:val="single"/>
        </w:rPr>
        <w:t>Muhammad Iqbal, S.Pd.,</w:t>
      </w:r>
      <w:proofErr w:type="spellStart"/>
      <w:r>
        <w:rPr>
          <w:rFonts w:eastAsia="DengXian" w:cs="Times New Roman"/>
          <w:szCs w:val="24"/>
          <w:u w:val="single"/>
        </w:rPr>
        <w:t>M.Si</w:t>
      </w:r>
      <w:proofErr w:type="spellEnd"/>
    </w:p>
    <w:p w14:paraId="6736A5A3" w14:textId="77777777" w:rsidR="00E20EA5" w:rsidRPr="00175C91" w:rsidRDefault="00E20EA5" w:rsidP="00E20EA5">
      <w:pPr>
        <w:spacing w:after="0" w:line="240" w:lineRule="auto"/>
        <w:ind w:left="1418" w:hanging="1418"/>
        <w:jc w:val="center"/>
        <w:rPr>
          <w:rFonts w:eastAsia="DengXian" w:cs="Times New Roman"/>
          <w:szCs w:val="24"/>
          <w:u w:val="single"/>
        </w:rPr>
      </w:pPr>
      <w:r w:rsidRPr="00175C91">
        <w:rPr>
          <w:rFonts w:eastAsia="DengXian" w:cs="Times New Roman"/>
          <w:szCs w:val="24"/>
        </w:rPr>
        <w:t>NIP. 19</w:t>
      </w:r>
      <w:r>
        <w:rPr>
          <w:rFonts w:eastAsia="DengXian" w:cs="Times New Roman"/>
          <w:szCs w:val="24"/>
        </w:rPr>
        <w:t>900818 201903 1 012</w:t>
      </w:r>
    </w:p>
    <w:p w14:paraId="367D5AE5" w14:textId="77777777" w:rsidR="00E20EA5" w:rsidRPr="00175C91" w:rsidRDefault="00E20EA5" w:rsidP="00E20EA5">
      <w:pPr>
        <w:spacing w:after="0" w:line="256" w:lineRule="auto"/>
        <w:ind w:left="1134" w:hanging="1418"/>
        <w:jc w:val="center"/>
        <w:rPr>
          <w:rFonts w:eastAsia="DengXian" w:cs="Times New Roman"/>
          <w:bCs/>
          <w:color w:val="000000"/>
          <w:szCs w:val="24"/>
        </w:rPr>
      </w:pPr>
    </w:p>
    <w:p w14:paraId="0214E6A0" w14:textId="77777777" w:rsidR="00E20EA5" w:rsidRPr="00175C91" w:rsidRDefault="00E20EA5" w:rsidP="00E20EA5">
      <w:pPr>
        <w:spacing w:before="240" w:after="0" w:line="256" w:lineRule="auto"/>
        <w:jc w:val="center"/>
        <w:rPr>
          <w:rFonts w:eastAsia="DengXian" w:cs="Times New Roman"/>
          <w:bCs/>
          <w:color w:val="000000"/>
          <w:szCs w:val="24"/>
        </w:rPr>
      </w:pPr>
      <w:r w:rsidRPr="00175C91">
        <w:rPr>
          <w:rFonts w:eastAsia="DengXian" w:cs="Times New Roman"/>
          <w:bCs/>
          <w:color w:val="000000"/>
          <w:szCs w:val="24"/>
        </w:rPr>
        <w:t xml:space="preserve">Mengetahui, </w:t>
      </w:r>
    </w:p>
    <w:p w14:paraId="76E03D05" w14:textId="77777777" w:rsidR="00E20EA5" w:rsidRPr="00175C91" w:rsidRDefault="00E20EA5" w:rsidP="00E20EA5">
      <w:pPr>
        <w:spacing w:before="240" w:after="0" w:line="256" w:lineRule="auto"/>
        <w:jc w:val="center"/>
        <w:rPr>
          <w:rFonts w:eastAsia="DengXian" w:cs="Times New Roman"/>
          <w:bCs/>
          <w:color w:val="000000"/>
          <w:szCs w:val="24"/>
        </w:rPr>
      </w:pPr>
      <w:r w:rsidRPr="00175C91">
        <w:rPr>
          <w:rFonts w:eastAsia="DengXian" w:cs="Times New Roman"/>
          <w:bCs/>
          <w:color w:val="000000"/>
          <w:szCs w:val="24"/>
        </w:rPr>
        <w:t xml:space="preserve">Koordinator Program Studi </w:t>
      </w:r>
      <w:r>
        <w:rPr>
          <w:rFonts w:eastAsia="DengXian" w:cs="Times New Roman"/>
          <w:bCs/>
          <w:color w:val="000000"/>
          <w:szCs w:val="24"/>
        </w:rPr>
        <w:t xml:space="preserve">S1 </w:t>
      </w:r>
      <w:r w:rsidRPr="00175C91">
        <w:rPr>
          <w:rFonts w:eastAsia="DengXian" w:cs="Times New Roman"/>
          <w:bCs/>
          <w:color w:val="000000"/>
          <w:szCs w:val="24"/>
        </w:rPr>
        <w:t xml:space="preserve">Akuntansi </w:t>
      </w:r>
    </w:p>
    <w:p w14:paraId="1391F22A" w14:textId="77777777" w:rsidR="00E20EA5" w:rsidRPr="00175C91" w:rsidRDefault="00E20EA5" w:rsidP="00E20EA5">
      <w:pPr>
        <w:spacing w:after="0" w:line="256" w:lineRule="auto"/>
        <w:jc w:val="center"/>
        <w:rPr>
          <w:rFonts w:eastAsia="DengXian" w:cs="Times New Roman"/>
          <w:bCs/>
          <w:color w:val="000000"/>
          <w:szCs w:val="24"/>
        </w:rPr>
      </w:pPr>
      <w:r w:rsidRPr="00175C91">
        <w:rPr>
          <w:rFonts w:eastAsia="DengXian" w:cs="Times New Roman"/>
          <w:bCs/>
          <w:color w:val="000000"/>
          <w:szCs w:val="24"/>
        </w:rPr>
        <w:t>Fakultas Ekonomi dan Bisnis</w:t>
      </w:r>
    </w:p>
    <w:p w14:paraId="6103FDB6" w14:textId="77777777" w:rsidR="00E20EA5" w:rsidRPr="00175C91" w:rsidRDefault="00E20EA5" w:rsidP="00E20EA5">
      <w:pPr>
        <w:spacing w:after="0" w:line="256" w:lineRule="auto"/>
        <w:jc w:val="center"/>
        <w:rPr>
          <w:rFonts w:eastAsia="DengXian" w:cs="Times New Roman"/>
          <w:bCs/>
          <w:color w:val="000000"/>
          <w:szCs w:val="24"/>
        </w:rPr>
      </w:pPr>
      <w:r w:rsidRPr="00175C91">
        <w:rPr>
          <w:rFonts w:eastAsia="DengXian" w:cs="Times New Roman"/>
          <w:bCs/>
          <w:color w:val="000000"/>
          <w:szCs w:val="24"/>
        </w:rPr>
        <w:t xml:space="preserve">Universitas </w:t>
      </w:r>
      <w:proofErr w:type="spellStart"/>
      <w:r w:rsidRPr="00175C91">
        <w:rPr>
          <w:rFonts w:eastAsia="DengXian" w:cs="Times New Roman"/>
          <w:bCs/>
          <w:color w:val="000000"/>
          <w:szCs w:val="24"/>
        </w:rPr>
        <w:t>Mulawarman</w:t>
      </w:r>
      <w:proofErr w:type="spellEnd"/>
    </w:p>
    <w:p w14:paraId="712921C1" w14:textId="77777777" w:rsidR="00E20EA5" w:rsidRPr="00175C91" w:rsidRDefault="00E20EA5" w:rsidP="00E20EA5">
      <w:pPr>
        <w:spacing w:after="0" w:line="256" w:lineRule="auto"/>
        <w:jc w:val="center"/>
        <w:rPr>
          <w:rFonts w:eastAsia="DengXian" w:cs="Times New Roman"/>
          <w:bCs/>
          <w:color w:val="000000"/>
          <w:szCs w:val="24"/>
        </w:rPr>
      </w:pPr>
    </w:p>
    <w:p w14:paraId="5200E5DE" w14:textId="77777777" w:rsidR="00E20EA5" w:rsidRPr="00175C91" w:rsidRDefault="00E20EA5" w:rsidP="00E20EA5">
      <w:pPr>
        <w:spacing w:after="0" w:line="256" w:lineRule="auto"/>
        <w:jc w:val="center"/>
        <w:rPr>
          <w:rFonts w:eastAsia="DengXian" w:cs="Times New Roman"/>
          <w:bCs/>
          <w:color w:val="000000"/>
          <w:szCs w:val="24"/>
        </w:rPr>
      </w:pPr>
    </w:p>
    <w:p w14:paraId="077F6020" w14:textId="77777777" w:rsidR="00E20EA5" w:rsidRPr="00175C91" w:rsidRDefault="00E20EA5" w:rsidP="00E20EA5">
      <w:pPr>
        <w:spacing w:after="0" w:line="256" w:lineRule="auto"/>
        <w:jc w:val="center"/>
        <w:rPr>
          <w:rFonts w:eastAsia="DengXian" w:cs="Times New Roman"/>
          <w:bCs/>
          <w:color w:val="000000"/>
          <w:szCs w:val="24"/>
        </w:rPr>
      </w:pPr>
    </w:p>
    <w:p w14:paraId="3C97635F" w14:textId="77777777" w:rsidR="00E20EA5" w:rsidRPr="00175C91" w:rsidRDefault="00E20EA5" w:rsidP="00E20EA5">
      <w:pPr>
        <w:spacing w:after="0" w:line="256" w:lineRule="auto"/>
        <w:rPr>
          <w:rFonts w:eastAsia="DengXian" w:cs="Times New Roman"/>
          <w:bCs/>
          <w:color w:val="000000"/>
          <w:szCs w:val="24"/>
        </w:rPr>
      </w:pPr>
    </w:p>
    <w:p w14:paraId="16CC12C0" w14:textId="77777777" w:rsidR="00E20EA5" w:rsidRPr="00175C91" w:rsidRDefault="00E20EA5" w:rsidP="00E20EA5">
      <w:pPr>
        <w:spacing w:after="0" w:line="256" w:lineRule="auto"/>
        <w:rPr>
          <w:rFonts w:eastAsia="DengXian" w:cs="Times New Roman"/>
          <w:bCs/>
          <w:color w:val="000000"/>
          <w:szCs w:val="24"/>
        </w:rPr>
      </w:pPr>
    </w:p>
    <w:p w14:paraId="2DF7FE0F" w14:textId="77777777" w:rsidR="00E20EA5" w:rsidRPr="00175C91" w:rsidRDefault="00E20EA5" w:rsidP="00E20EA5">
      <w:pPr>
        <w:spacing w:after="0" w:line="256" w:lineRule="auto"/>
        <w:ind w:left="720" w:hanging="720"/>
        <w:jc w:val="center"/>
        <w:rPr>
          <w:rFonts w:eastAsia="DengXian" w:cs="Times New Roman"/>
          <w:bCs/>
          <w:color w:val="000000"/>
          <w:szCs w:val="24"/>
          <w:u w:val="single"/>
        </w:rPr>
      </w:pPr>
      <w:r w:rsidRPr="00175C91">
        <w:rPr>
          <w:rFonts w:eastAsia="DengXian" w:cs="Times New Roman"/>
          <w:bCs/>
          <w:color w:val="000000"/>
          <w:szCs w:val="24"/>
          <w:u w:val="single"/>
        </w:rPr>
        <w:t xml:space="preserve">Dr. </w:t>
      </w:r>
      <w:proofErr w:type="spellStart"/>
      <w:r w:rsidRPr="00175C91">
        <w:rPr>
          <w:rFonts w:eastAsia="DengXian" w:cs="Times New Roman"/>
          <w:bCs/>
          <w:color w:val="000000"/>
          <w:szCs w:val="24"/>
          <w:u w:val="single"/>
        </w:rPr>
        <w:t>Fibriyani</w:t>
      </w:r>
      <w:proofErr w:type="spellEnd"/>
      <w:r w:rsidRPr="00175C91">
        <w:rPr>
          <w:rFonts w:eastAsia="DengXian" w:cs="Times New Roman"/>
          <w:bCs/>
          <w:color w:val="000000"/>
          <w:szCs w:val="24"/>
          <w:u w:val="single"/>
        </w:rPr>
        <w:t xml:space="preserve"> Nur Khairin, </w:t>
      </w:r>
      <w:proofErr w:type="spellStart"/>
      <w:r w:rsidRPr="00175C91">
        <w:rPr>
          <w:rFonts w:eastAsia="DengXian" w:cs="Times New Roman"/>
          <w:bCs/>
          <w:color w:val="000000"/>
          <w:szCs w:val="24"/>
          <w:u w:val="single"/>
        </w:rPr>
        <w:t>SE.,Ak.,MSA.,CA.,CSP</w:t>
      </w:r>
      <w:proofErr w:type="spellEnd"/>
    </w:p>
    <w:p w14:paraId="51ADCB32" w14:textId="0CAFD64B" w:rsidR="00E20EA5" w:rsidRDefault="00E20EA5" w:rsidP="00E20EA5">
      <w:pPr>
        <w:rPr>
          <w:rFonts w:eastAsia="DengXian" w:cs="Times New Roman"/>
          <w:bCs/>
          <w:color w:val="000000"/>
          <w:szCs w:val="24"/>
        </w:rPr>
      </w:pPr>
      <w:r w:rsidRPr="00175C91">
        <w:rPr>
          <w:rFonts w:eastAsia="DengXian" w:cs="Times New Roman"/>
          <w:bCs/>
          <w:color w:val="000000"/>
          <w:szCs w:val="24"/>
        </w:rPr>
        <w:t xml:space="preserve">           </w:t>
      </w:r>
      <w:r>
        <w:rPr>
          <w:rFonts w:eastAsia="DengXian" w:cs="Times New Roman"/>
          <w:bCs/>
          <w:color w:val="000000"/>
          <w:szCs w:val="24"/>
        </w:rPr>
        <w:t xml:space="preserve">       </w:t>
      </w:r>
      <w:r>
        <w:rPr>
          <w:rFonts w:eastAsia="DengXian" w:cs="Times New Roman"/>
          <w:bCs/>
          <w:color w:val="000000"/>
          <w:szCs w:val="24"/>
        </w:rPr>
        <w:tab/>
        <w:t xml:space="preserve"> </w:t>
      </w:r>
      <w:r w:rsidRPr="00175C91">
        <w:rPr>
          <w:rFonts w:eastAsia="DengXian" w:cs="Times New Roman"/>
          <w:bCs/>
          <w:color w:val="000000"/>
          <w:szCs w:val="24"/>
        </w:rPr>
        <w:t>NIP. 19850204 200912 2</w:t>
      </w:r>
      <w:r>
        <w:rPr>
          <w:rFonts w:eastAsia="DengXian" w:cs="Times New Roman"/>
          <w:bCs/>
          <w:color w:val="000000"/>
          <w:szCs w:val="24"/>
        </w:rPr>
        <w:t xml:space="preserve"> </w:t>
      </w:r>
      <w:r w:rsidRPr="00175C91">
        <w:rPr>
          <w:rFonts w:eastAsia="DengXian" w:cs="Times New Roman"/>
          <w:bCs/>
          <w:color w:val="000000"/>
          <w:szCs w:val="24"/>
        </w:rPr>
        <w:t>007</w:t>
      </w:r>
    </w:p>
    <w:p w14:paraId="21ED5528" w14:textId="77777777" w:rsidR="00617E56" w:rsidRDefault="00617E56" w:rsidP="00217ABE">
      <w:pPr>
        <w:pStyle w:val="Heading1"/>
        <w:spacing w:before="0" w:after="0" w:line="480" w:lineRule="auto"/>
        <w:jc w:val="center"/>
        <w:rPr>
          <w:rFonts w:eastAsiaTheme="minorHAnsi" w:cstheme="minorBidi"/>
          <w:bCs/>
          <w:szCs w:val="22"/>
        </w:rPr>
      </w:pPr>
      <w:bookmarkStart w:id="4" w:name="_Toc210595613"/>
      <w:r>
        <w:rPr>
          <w:rFonts w:eastAsiaTheme="minorHAnsi" w:cstheme="minorBidi"/>
          <w:bCs/>
          <w:szCs w:val="22"/>
        </w:rPr>
        <w:lastRenderedPageBreak/>
        <w:t>KATA PENGANTAR</w:t>
      </w:r>
      <w:bookmarkEnd w:id="4"/>
    </w:p>
    <w:p w14:paraId="09AFAD63" w14:textId="77777777" w:rsidR="00617E56" w:rsidRDefault="00617E56" w:rsidP="00617E56"/>
    <w:p w14:paraId="6DAD9DDA" w14:textId="0F11AF8E" w:rsidR="00A26F81" w:rsidRPr="0037470A" w:rsidRDefault="00A26F81" w:rsidP="00A26F81">
      <w:pPr>
        <w:spacing w:after="0" w:line="480" w:lineRule="auto"/>
        <w:ind w:firstLine="720"/>
        <w:jc w:val="both"/>
        <w:rPr>
          <w:rFonts w:cs="Times New Roman"/>
          <w:szCs w:val="24"/>
        </w:rPr>
      </w:pPr>
      <w:r w:rsidRPr="0037470A">
        <w:rPr>
          <w:rFonts w:cs="Times New Roman"/>
          <w:szCs w:val="24"/>
        </w:rPr>
        <w:t xml:space="preserve">Puji dan Syukur atas </w:t>
      </w:r>
      <w:proofErr w:type="spellStart"/>
      <w:r w:rsidRPr="0037470A">
        <w:rPr>
          <w:rFonts w:cs="Times New Roman"/>
          <w:szCs w:val="24"/>
        </w:rPr>
        <w:t>kehadirat</w:t>
      </w:r>
      <w:proofErr w:type="spellEnd"/>
      <w:r w:rsidRPr="0037470A">
        <w:rPr>
          <w:rFonts w:cs="Times New Roman"/>
          <w:szCs w:val="24"/>
        </w:rPr>
        <w:t xml:space="preserve"> Allah SWT yang telah memberikan rahmat dan karunianya, serta </w:t>
      </w:r>
      <w:proofErr w:type="spellStart"/>
      <w:r w:rsidRPr="0037470A">
        <w:rPr>
          <w:rFonts w:cs="Times New Roman"/>
          <w:szCs w:val="24"/>
        </w:rPr>
        <w:t>shalawat</w:t>
      </w:r>
      <w:proofErr w:type="spellEnd"/>
      <w:r w:rsidRPr="0037470A">
        <w:rPr>
          <w:rFonts w:cs="Times New Roman"/>
          <w:szCs w:val="24"/>
        </w:rPr>
        <w:t xml:space="preserve"> dan salam tak lupa diucapkan kepada Nabi Muhammad SAW sehingga penulis dapat menulis sebuah skripsi dengan judul </w:t>
      </w:r>
      <w:r w:rsidRPr="0037470A">
        <w:rPr>
          <w:rFonts w:cs="Times New Roman"/>
          <w:b/>
          <w:bCs/>
          <w:szCs w:val="24"/>
        </w:rPr>
        <w:t xml:space="preserve">“Pengaruh </w:t>
      </w:r>
      <w:r w:rsidR="00967749" w:rsidRPr="00967749">
        <w:rPr>
          <w:rFonts w:cs="Times New Roman"/>
          <w:b/>
          <w:bCs/>
          <w:szCs w:val="24"/>
        </w:rPr>
        <w:t xml:space="preserve">Komite Audit dan Kepemilikan Manajerial terhadap Penghindaran Pajak pada Perusahaan Manufaktur </w:t>
      </w:r>
      <w:proofErr w:type="spellStart"/>
      <w:r w:rsidR="00967749" w:rsidRPr="00967749">
        <w:rPr>
          <w:rFonts w:cs="Times New Roman"/>
          <w:b/>
          <w:bCs/>
          <w:szCs w:val="24"/>
        </w:rPr>
        <w:t>Subsektor</w:t>
      </w:r>
      <w:proofErr w:type="spellEnd"/>
      <w:r w:rsidR="00967749" w:rsidRPr="00967749">
        <w:rPr>
          <w:rFonts w:cs="Times New Roman"/>
          <w:b/>
          <w:bCs/>
          <w:szCs w:val="24"/>
        </w:rPr>
        <w:t xml:space="preserve"> Makanan dan Minuman yang terdaftar di Bursa Efek Indonesia Tahun 2019-2023</w:t>
      </w:r>
      <w:r w:rsidRPr="0037470A">
        <w:rPr>
          <w:rFonts w:cs="Times New Roman"/>
          <w:b/>
          <w:bCs/>
          <w:szCs w:val="24"/>
        </w:rPr>
        <w:t xml:space="preserve">”. </w:t>
      </w:r>
      <w:r w:rsidRPr="0037470A">
        <w:rPr>
          <w:rFonts w:cs="Times New Roman"/>
          <w:szCs w:val="24"/>
        </w:rPr>
        <w:t>Skripsi ini ditulis</w:t>
      </w:r>
      <w:r w:rsidRPr="0037470A">
        <w:rPr>
          <w:rFonts w:cs="Times New Roman"/>
          <w:b/>
          <w:bCs/>
          <w:szCs w:val="24"/>
        </w:rPr>
        <w:t xml:space="preserve"> </w:t>
      </w:r>
      <w:r w:rsidRPr="0037470A">
        <w:rPr>
          <w:rFonts w:cs="Times New Roman"/>
          <w:szCs w:val="24"/>
        </w:rPr>
        <w:t xml:space="preserve">sebagai tugas akhir dalam menempuh perkuliahan di Program Studi S1-Akuntansi Fakultas Ekonomi dan Bisnis Universitas </w:t>
      </w:r>
      <w:proofErr w:type="spellStart"/>
      <w:r w:rsidRPr="0037470A">
        <w:rPr>
          <w:rFonts w:cs="Times New Roman"/>
          <w:szCs w:val="24"/>
        </w:rPr>
        <w:t>Mulawarman</w:t>
      </w:r>
      <w:proofErr w:type="spellEnd"/>
      <w:r w:rsidRPr="0037470A">
        <w:rPr>
          <w:rFonts w:cs="Times New Roman"/>
          <w:szCs w:val="24"/>
        </w:rPr>
        <w:t>.</w:t>
      </w:r>
    </w:p>
    <w:p w14:paraId="388D9408" w14:textId="77777777" w:rsidR="00A26F81" w:rsidRPr="0037470A" w:rsidRDefault="00A26F81" w:rsidP="00A26F81">
      <w:pPr>
        <w:spacing w:after="0" w:line="480" w:lineRule="auto"/>
        <w:ind w:firstLine="720"/>
        <w:jc w:val="both"/>
        <w:rPr>
          <w:rFonts w:cs="Times New Roman"/>
          <w:szCs w:val="24"/>
        </w:rPr>
      </w:pPr>
      <w:r w:rsidRPr="0037470A">
        <w:rPr>
          <w:rFonts w:cs="Times New Roman"/>
          <w:szCs w:val="24"/>
        </w:rPr>
        <w:t>Dalam proses pengerjaan skripsi ini, penulis mendapat beberapa bantuan dan dukungan dari pihak lain. Oleh karena itu pada kesempatan ini, penulis mengucapkan terima kasih sebesar-besarnya kepada yang terhormat:</w:t>
      </w:r>
    </w:p>
    <w:p w14:paraId="2A74B6AC" w14:textId="77777777" w:rsidR="00A26F81" w:rsidRPr="0037470A" w:rsidRDefault="00A26F81" w:rsidP="001311FC">
      <w:pPr>
        <w:numPr>
          <w:ilvl w:val="0"/>
          <w:numId w:val="46"/>
        </w:numPr>
        <w:spacing w:after="0" w:line="480" w:lineRule="auto"/>
        <w:ind w:left="426" w:hanging="426"/>
        <w:jc w:val="both"/>
        <w:rPr>
          <w:rFonts w:cs="Times New Roman"/>
          <w:szCs w:val="24"/>
        </w:rPr>
      </w:pPr>
      <w:r w:rsidRPr="0037470A">
        <w:rPr>
          <w:rFonts w:cs="Times New Roman"/>
          <w:szCs w:val="24"/>
        </w:rPr>
        <w:t xml:space="preserve">Prof. Dr. Ir. H. </w:t>
      </w:r>
      <w:proofErr w:type="spellStart"/>
      <w:r w:rsidRPr="0037470A">
        <w:rPr>
          <w:rFonts w:cs="Times New Roman"/>
          <w:szCs w:val="24"/>
        </w:rPr>
        <w:t>Abdunnur</w:t>
      </w:r>
      <w:proofErr w:type="spellEnd"/>
      <w:r w:rsidRPr="0037470A">
        <w:rPr>
          <w:rFonts w:cs="Times New Roman"/>
          <w:szCs w:val="24"/>
        </w:rPr>
        <w:t xml:space="preserve">, M.Si., IPU., ASEAN Eng. selaku Rektor Universitas </w:t>
      </w:r>
      <w:proofErr w:type="spellStart"/>
      <w:r w:rsidRPr="0037470A">
        <w:rPr>
          <w:rFonts w:cs="Times New Roman"/>
          <w:szCs w:val="24"/>
        </w:rPr>
        <w:t>Mulawarman</w:t>
      </w:r>
      <w:proofErr w:type="spellEnd"/>
      <w:r w:rsidRPr="0037470A">
        <w:rPr>
          <w:rFonts w:cs="Times New Roman"/>
          <w:szCs w:val="24"/>
        </w:rPr>
        <w:t>.</w:t>
      </w:r>
    </w:p>
    <w:p w14:paraId="5A90AE10" w14:textId="77777777" w:rsidR="00A26F81" w:rsidRPr="0037470A" w:rsidRDefault="00A26F81" w:rsidP="001311FC">
      <w:pPr>
        <w:numPr>
          <w:ilvl w:val="0"/>
          <w:numId w:val="46"/>
        </w:numPr>
        <w:spacing w:after="0" w:line="480" w:lineRule="auto"/>
        <w:ind w:left="426" w:hanging="426"/>
        <w:jc w:val="both"/>
        <w:rPr>
          <w:rFonts w:cs="Times New Roman"/>
          <w:szCs w:val="24"/>
        </w:rPr>
      </w:pPr>
      <w:r w:rsidRPr="0037470A">
        <w:rPr>
          <w:rFonts w:cs="Times New Roman"/>
          <w:szCs w:val="24"/>
        </w:rPr>
        <w:t xml:space="preserve">Dr. Zainal Abidin, SE., MM selaku Dekan Fakultas Ekonomi dan Bisnis Universitas </w:t>
      </w:r>
      <w:proofErr w:type="spellStart"/>
      <w:r w:rsidRPr="0037470A">
        <w:rPr>
          <w:rFonts w:cs="Times New Roman"/>
          <w:szCs w:val="24"/>
        </w:rPr>
        <w:t>Mulawarman</w:t>
      </w:r>
      <w:proofErr w:type="spellEnd"/>
      <w:r w:rsidRPr="0037470A">
        <w:rPr>
          <w:rFonts w:cs="Times New Roman"/>
          <w:szCs w:val="24"/>
        </w:rPr>
        <w:t>.</w:t>
      </w:r>
    </w:p>
    <w:p w14:paraId="7B7283E2" w14:textId="77777777" w:rsidR="00A26F81" w:rsidRPr="0037470A" w:rsidRDefault="00A26F81" w:rsidP="001311FC">
      <w:pPr>
        <w:numPr>
          <w:ilvl w:val="0"/>
          <w:numId w:val="46"/>
        </w:numPr>
        <w:spacing w:after="0" w:line="480" w:lineRule="auto"/>
        <w:ind w:left="426" w:hanging="426"/>
        <w:jc w:val="both"/>
        <w:rPr>
          <w:rFonts w:cs="Times New Roman"/>
          <w:szCs w:val="24"/>
        </w:rPr>
      </w:pPr>
      <w:r w:rsidRPr="0037470A">
        <w:rPr>
          <w:rFonts w:cs="Times New Roman"/>
          <w:szCs w:val="24"/>
        </w:rPr>
        <w:t xml:space="preserve">Dr. Wulan </w:t>
      </w:r>
      <w:proofErr w:type="spellStart"/>
      <w:r w:rsidRPr="0037470A">
        <w:rPr>
          <w:rFonts w:cs="Times New Roman"/>
          <w:szCs w:val="24"/>
        </w:rPr>
        <w:t>Iyhig</w:t>
      </w:r>
      <w:proofErr w:type="spellEnd"/>
      <w:r w:rsidRPr="0037470A">
        <w:rPr>
          <w:rFonts w:cs="Times New Roman"/>
          <w:szCs w:val="24"/>
        </w:rPr>
        <w:t xml:space="preserve"> Ratna Sari, S.E., M.Si., CSP., CMA selaku Ketua Jurusan Akuntansi Fakultas Ekonomi dan Bisnis Universitas </w:t>
      </w:r>
      <w:proofErr w:type="spellStart"/>
      <w:r w:rsidRPr="0037470A">
        <w:rPr>
          <w:rFonts w:cs="Times New Roman"/>
          <w:szCs w:val="24"/>
        </w:rPr>
        <w:t>Mulawarman</w:t>
      </w:r>
      <w:proofErr w:type="spellEnd"/>
      <w:r w:rsidRPr="0037470A">
        <w:rPr>
          <w:rFonts w:cs="Times New Roman"/>
          <w:szCs w:val="24"/>
        </w:rPr>
        <w:t>.</w:t>
      </w:r>
    </w:p>
    <w:p w14:paraId="733A80C4" w14:textId="77777777" w:rsidR="00A26F81" w:rsidRPr="0037470A" w:rsidRDefault="00A26F81" w:rsidP="001311FC">
      <w:pPr>
        <w:numPr>
          <w:ilvl w:val="0"/>
          <w:numId w:val="46"/>
        </w:numPr>
        <w:spacing w:after="0" w:line="480" w:lineRule="auto"/>
        <w:ind w:left="426" w:hanging="426"/>
        <w:jc w:val="both"/>
        <w:rPr>
          <w:rFonts w:cs="Times New Roman"/>
          <w:szCs w:val="24"/>
        </w:rPr>
      </w:pPr>
      <w:r w:rsidRPr="0037470A">
        <w:rPr>
          <w:rFonts w:cs="Times New Roman"/>
          <w:szCs w:val="24"/>
        </w:rPr>
        <w:t xml:space="preserve">Dr. </w:t>
      </w:r>
      <w:proofErr w:type="spellStart"/>
      <w:r w:rsidRPr="0037470A">
        <w:rPr>
          <w:rFonts w:cs="Times New Roman"/>
          <w:szCs w:val="24"/>
        </w:rPr>
        <w:t>Fibriyani</w:t>
      </w:r>
      <w:proofErr w:type="spellEnd"/>
      <w:r w:rsidRPr="0037470A">
        <w:rPr>
          <w:rFonts w:cs="Times New Roman"/>
          <w:szCs w:val="24"/>
        </w:rPr>
        <w:t xml:space="preserve"> Nur Khairin, </w:t>
      </w:r>
      <w:proofErr w:type="spellStart"/>
      <w:r w:rsidRPr="0037470A">
        <w:rPr>
          <w:rFonts w:cs="Times New Roman"/>
          <w:szCs w:val="24"/>
        </w:rPr>
        <w:t>SE.,Ak.,MSA.,CA.,CS</w:t>
      </w:r>
      <w:r>
        <w:rPr>
          <w:rFonts w:cs="Times New Roman"/>
          <w:szCs w:val="24"/>
        </w:rPr>
        <w:t>P</w:t>
      </w:r>
      <w:proofErr w:type="spellEnd"/>
      <w:r w:rsidRPr="0037470A">
        <w:rPr>
          <w:rFonts w:cs="Times New Roman"/>
          <w:szCs w:val="24"/>
        </w:rPr>
        <w:t xml:space="preserve"> selaku Ketua Program Studi S1 Akuntansi Fakultas Ekonomi dan Bisnis Universitas </w:t>
      </w:r>
      <w:proofErr w:type="spellStart"/>
      <w:r w:rsidRPr="0037470A">
        <w:rPr>
          <w:rFonts w:cs="Times New Roman"/>
          <w:szCs w:val="24"/>
        </w:rPr>
        <w:t>Mulawarman</w:t>
      </w:r>
      <w:proofErr w:type="spellEnd"/>
      <w:r w:rsidRPr="0037470A">
        <w:rPr>
          <w:rFonts w:cs="Times New Roman"/>
          <w:szCs w:val="24"/>
        </w:rPr>
        <w:t>.</w:t>
      </w:r>
    </w:p>
    <w:p w14:paraId="266ACF39" w14:textId="210D6CB0" w:rsidR="00A26F81" w:rsidRPr="0037470A" w:rsidRDefault="00A26F81" w:rsidP="001311FC">
      <w:pPr>
        <w:numPr>
          <w:ilvl w:val="0"/>
          <w:numId w:val="46"/>
        </w:numPr>
        <w:spacing w:after="0" w:line="480" w:lineRule="auto"/>
        <w:ind w:left="426" w:hanging="426"/>
        <w:jc w:val="both"/>
        <w:rPr>
          <w:rFonts w:cs="Times New Roman"/>
          <w:szCs w:val="24"/>
        </w:rPr>
      </w:pPr>
      <w:r w:rsidRPr="00A26F81">
        <w:rPr>
          <w:rFonts w:cs="Times New Roman"/>
          <w:szCs w:val="24"/>
        </w:rPr>
        <w:lastRenderedPageBreak/>
        <w:t>Muhammad Iqbal,</w:t>
      </w:r>
      <w:r>
        <w:rPr>
          <w:rFonts w:cs="Times New Roman"/>
          <w:szCs w:val="24"/>
        </w:rPr>
        <w:t xml:space="preserve"> </w:t>
      </w:r>
      <w:r w:rsidRPr="00A26F81">
        <w:rPr>
          <w:rFonts w:cs="Times New Roman"/>
          <w:szCs w:val="24"/>
        </w:rPr>
        <w:t>S.Pd.,</w:t>
      </w:r>
      <w:proofErr w:type="spellStart"/>
      <w:r w:rsidRPr="00A26F81">
        <w:rPr>
          <w:rFonts w:cs="Times New Roman"/>
          <w:szCs w:val="24"/>
        </w:rPr>
        <w:t>M.Si</w:t>
      </w:r>
      <w:proofErr w:type="spellEnd"/>
      <w:r>
        <w:rPr>
          <w:rFonts w:cs="Times New Roman"/>
          <w:szCs w:val="24"/>
        </w:rPr>
        <w:t xml:space="preserve"> </w:t>
      </w:r>
      <w:r w:rsidRPr="0037470A">
        <w:rPr>
          <w:rFonts w:cs="Times New Roman"/>
          <w:szCs w:val="24"/>
        </w:rPr>
        <w:t>selaku Dosen Pembimbing yang telah memberikan banyak bantuan kepada penulis dalam penulisan dan penyelesaian skripsi.</w:t>
      </w:r>
    </w:p>
    <w:p w14:paraId="6A9C8676" w14:textId="741C6D7D" w:rsidR="00A26F81" w:rsidRPr="0037470A" w:rsidRDefault="00A26F81" w:rsidP="001311FC">
      <w:pPr>
        <w:numPr>
          <w:ilvl w:val="0"/>
          <w:numId w:val="46"/>
        </w:numPr>
        <w:spacing w:after="0" w:line="480" w:lineRule="auto"/>
        <w:ind w:left="426" w:hanging="426"/>
        <w:jc w:val="both"/>
        <w:rPr>
          <w:rFonts w:cs="Times New Roman"/>
          <w:szCs w:val="24"/>
        </w:rPr>
      </w:pPr>
      <w:r w:rsidRPr="00A26F81">
        <w:rPr>
          <w:rFonts w:cs="Times New Roman"/>
          <w:szCs w:val="24"/>
        </w:rPr>
        <w:t>Desy Natalia, S.E.,</w:t>
      </w:r>
      <w:proofErr w:type="spellStart"/>
      <w:r w:rsidRPr="00A26F81">
        <w:rPr>
          <w:rFonts w:cs="Times New Roman"/>
          <w:szCs w:val="24"/>
        </w:rPr>
        <w:t>M.Si</w:t>
      </w:r>
      <w:proofErr w:type="spellEnd"/>
      <w:r w:rsidRPr="0037470A">
        <w:rPr>
          <w:rFonts w:cs="Times New Roman"/>
          <w:szCs w:val="24"/>
        </w:rPr>
        <w:t xml:space="preserve"> selaku Dosen Wali yang telah membantu penulis dalam memberikan arahan terkait studi Jurusan Akuntansi Fakultas Ekonomi dan Bisnis Universitas </w:t>
      </w:r>
      <w:proofErr w:type="spellStart"/>
      <w:r w:rsidRPr="0037470A">
        <w:rPr>
          <w:rFonts w:cs="Times New Roman"/>
          <w:szCs w:val="24"/>
        </w:rPr>
        <w:t>Mulawarman</w:t>
      </w:r>
      <w:proofErr w:type="spellEnd"/>
      <w:r w:rsidRPr="0037470A">
        <w:rPr>
          <w:rFonts w:cs="Times New Roman"/>
          <w:szCs w:val="24"/>
        </w:rPr>
        <w:t>.</w:t>
      </w:r>
    </w:p>
    <w:p w14:paraId="11DF4505" w14:textId="77777777" w:rsidR="00A26F81" w:rsidRPr="0037470A" w:rsidRDefault="00A26F81" w:rsidP="001311FC">
      <w:pPr>
        <w:numPr>
          <w:ilvl w:val="0"/>
          <w:numId w:val="46"/>
        </w:numPr>
        <w:spacing w:after="0" w:line="480" w:lineRule="auto"/>
        <w:ind w:left="426" w:hanging="426"/>
        <w:jc w:val="both"/>
        <w:rPr>
          <w:rFonts w:cs="Times New Roman"/>
          <w:szCs w:val="24"/>
        </w:rPr>
      </w:pPr>
      <w:r w:rsidRPr="0037470A">
        <w:rPr>
          <w:rFonts w:cs="Times New Roman"/>
          <w:szCs w:val="24"/>
        </w:rPr>
        <w:t>Seluruh dosen pengampu mata kuliah Jurusan Akuntansi Fakultas Ekonomi dan Bisnis yang telah memberikan banyak ilmu bermanfaat selama penulis menempuh kuliah.</w:t>
      </w:r>
    </w:p>
    <w:p w14:paraId="3D6796BA" w14:textId="77777777" w:rsidR="00A26F81" w:rsidRDefault="00A26F81" w:rsidP="001311FC">
      <w:pPr>
        <w:numPr>
          <w:ilvl w:val="0"/>
          <w:numId w:val="46"/>
        </w:numPr>
        <w:spacing w:after="0" w:line="480" w:lineRule="auto"/>
        <w:ind w:left="426" w:hanging="426"/>
        <w:jc w:val="both"/>
        <w:rPr>
          <w:rFonts w:cs="Times New Roman"/>
          <w:szCs w:val="24"/>
        </w:rPr>
      </w:pPr>
      <w:r w:rsidRPr="0037470A">
        <w:rPr>
          <w:rFonts w:cs="Times New Roman"/>
          <w:szCs w:val="24"/>
        </w:rPr>
        <w:t xml:space="preserve">Seluruh Staf Akademik, Staf Kemahasiswaan dan Staf Jurusan Akuntansi Fakultas Ekonomi dan Bisnis Universitas </w:t>
      </w:r>
      <w:proofErr w:type="spellStart"/>
      <w:r w:rsidRPr="0037470A">
        <w:rPr>
          <w:rFonts w:cs="Times New Roman"/>
          <w:szCs w:val="24"/>
        </w:rPr>
        <w:t>Mulawarman</w:t>
      </w:r>
      <w:proofErr w:type="spellEnd"/>
      <w:r w:rsidRPr="0037470A">
        <w:rPr>
          <w:rFonts w:cs="Times New Roman"/>
          <w:szCs w:val="24"/>
        </w:rPr>
        <w:t xml:space="preserve"> yang turut membantu dalam proses administrasi selama masa perkuliahan.</w:t>
      </w:r>
    </w:p>
    <w:p w14:paraId="3EAD959B" w14:textId="77777777" w:rsidR="001311FC" w:rsidRDefault="00A26F81" w:rsidP="001311FC">
      <w:pPr>
        <w:numPr>
          <w:ilvl w:val="0"/>
          <w:numId w:val="46"/>
        </w:numPr>
        <w:spacing w:after="0" w:line="480" w:lineRule="auto"/>
        <w:ind w:left="426" w:hanging="426"/>
        <w:jc w:val="both"/>
        <w:rPr>
          <w:rFonts w:cs="Times New Roman"/>
          <w:szCs w:val="24"/>
        </w:rPr>
      </w:pPr>
      <w:r w:rsidRPr="00185038">
        <w:rPr>
          <w:rFonts w:cs="Times New Roman"/>
          <w:szCs w:val="24"/>
        </w:rPr>
        <w:t xml:space="preserve">Kedua orang tua tercinta, Bapak </w:t>
      </w:r>
      <w:proofErr w:type="spellStart"/>
      <w:r w:rsidRPr="00185038">
        <w:rPr>
          <w:rFonts w:cs="Times New Roman"/>
          <w:szCs w:val="24"/>
        </w:rPr>
        <w:t>Supriyo</w:t>
      </w:r>
      <w:proofErr w:type="spellEnd"/>
      <w:r w:rsidRPr="00185038">
        <w:rPr>
          <w:rFonts w:cs="Times New Roman"/>
          <w:szCs w:val="24"/>
        </w:rPr>
        <w:t xml:space="preserve"> </w:t>
      </w:r>
      <w:proofErr w:type="spellStart"/>
      <w:r w:rsidRPr="00185038">
        <w:rPr>
          <w:rFonts w:cs="Times New Roman"/>
          <w:szCs w:val="24"/>
        </w:rPr>
        <w:t>Diharjo</w:t>
      </w:r>
      <w:proofErr w:type="spellEnd"/>
      <w:r w:rsidRPr="00185038">
        <w:rPr>
          <w:rFonts w:cs="Times New Roman"/>
          <w:szCs w:val="24"/>
        </w:rPr>
        <w:t xml:space="preserve">, S. Pd. </w:t>
      </w:r>
      <w:r>
        <w:rPr>
          <w:rFonts w:cs="Times New Roman"/>
          <w:szCs w:val="24"/>
        </w:rPr>
        <w:t>d</w:t>
      </w:r>
      <w:r w:rsidRPr="00185038">
        <w:rPr>
          <w:rFonts w:cs="Times New Roman"/>
          <w:szCs w:val="24"/>
        </w:rPr>
        <w:t xml:space="preserve">an Ibu Wachyu Fitriana, SE., saudara serta keluarga besar yang selalu memberikan </w:t>
      </w:r>
      <w:proofErr w:type="spellStart"/>
      <w:r w:rsidRPr="00185038">
        <w:rPr>
          <w:rFonts w:cs="Times New Roman"/>
          <w:szCs w:val="24"/>
        </w:rPr>
        <w:t>do’a</w:t>
      </w:r>
      <w:proofErr w:type="spellEnd"/>
      <w:r w:rsidRPr="00185038">
        <w:rPr>
          <w:rFonts w:cs="Times New Roman"/>
          <w:szCs w:val="24"/>
        </w:rPr>
        <w:t>, kasih sayang, semangat serta dukungan selama penyusunan skripsi.</w:t>
      </w:r>
    </w:p>
    <w:p w14:paraId="16188703" w14:textId="3328C8D6" w:rsidR="00A26F81" w:rsidRPr="001311FC" w:rsidRDefault="00A26F81" w:rsidP="001311FC">
      <w:pPr>
        <w:numPr>
          <w:ilvl w:val="0"/>
          <w:numId w:val="46"/>
        </w:numPr>
        <w:tabs>
          <w:tab w:val="left" w:pos="142"/>
        </w:tabs>
        <w:spacing w:after="0" w:line="480" w:lineRule="auto"/>
        <w:ind w:left="426" w:hanging="426"/>
        <w:jc w:val="both"/>
        <w:rPr>
          <w:rFonts w:cs="Times New Roman"/>
          <w:szCs w:val="24"/>
        </w:rPr>
      </w:pPr>
      <w:r w:rsidRPr="001311FC">
        <w:rPr>
          <w:rFonts w:cs="Times New Roman"/>
          <w:szCs w:val="24"/>
        </w:rPr>
        <w:t>Kepada rekan-rekan seangkatan yang selalu memberikan bantuan dan kebersamaan semasa perkuliahan hingga penyelesaian skripsi ini.</w:t>
      </w:r>
    </w:p>
    <w:p w14:paraId="36EB02DF" w14:textId="072D2400" w:rsidR="00967749" w:rsidRPr="00967749" w:rsidRDefault="00967749" w:rsidP="001311FC">
      <w:pPr>
        <w:pStyle w:val="ListParagraph"/>
        <w:numPr>
          <w:ilvl w:val="0"/>
          <w:numId w:val="46"/>
        </w:numPr>
        <w:spacing w:after="0" w:line="480" w:lineRule="auto"/>
        <w:ind w:left="426" w:hanging="426"/>
        <w:jc w:val="both"/>
        <w:rPr>
          <w:rFonts w:cs="Times New Roman"/>
          <w:color w:val="000000"/>
          <w:szCs w:val="24"/>
          <w:lang w:val="en-US"/>
        </w:rPr>
      </w:pPr>
      <w:r w:rsidRPr="00185038">
        <w:rPr>
          <w:rFonts w:cs="Times New Roman"/>
          <w:szCs w:val="24"/>
          <w:lang w:val="de-DE"/>
        </w:rPr>
        <w:t>Sahabat-sahabat saya</w:t>
      </w:r>
      <w:r>
        <w:rPr>
          <w:rFonts w:cs="Times New Roman"/>
          <w:szCs w:val="24"/>
          <w:lang w:val="de-DE"/>
        </w:rPr>
        <w:t xml:space="preserve">, Alep, Lia, dan Widad </w:t>
      </w:r>
      <w:r w:rsidRPr="00D95604">
        <w:rPr>
          <w:rFonts w:cs="Times New Roman"/>
          <w:szCs w:val="24"/>
        </w:rPr>
        <w:t xml:space="preserve">yang </w:t>
      </w:r>
      <w:r>
        <w:rPr>
          <w:rFonts w:cs="Times New Roman"/>
          <w:szCs w:val="24"/>
        </w:rPr>
        <w:t>telah mendukung dan mendoakan penulis.</w:t>
      </w:r>
    </w:p>
    <w:p w14:paraId="7A81FB7F" w14:textId="7278BA1F" w:rsidR="00A26F81" w:rsidRPr="006F35A4" w:rsidRDefault="00A26F81" w:rsidP="001311FC">
      <w:pPr>
        <w:pStyle w:val="ListParagraph"/>
        <w:numPr>
          <w:ilvl w:val="0"/>
          <w:numId w:val="46"/>
        </w:numPr>
        <w:spacing w:after="0" w:line="480" w:lineRule="auto"/>
        <w:ind w:left="426" w:hanging="426"/>
        <w:jc w:val="both"/>
        <w:rPr>
          <w:rFonts w:cs="Times New Roman"/>
          <w:color w:val="000000"/>
          <w:szCs w:val="24"/>
          <w:lang w:val="en-US"/>
        </w:rPr>
      </w:pPr>
      <w:r>
        <w:rPr>
          <w:rFonts w:cs="Times New Roman"/>
          <w:szCs w:val="24"/>
        </w:rPr>
        <w:t xml:space="preserve">Semua pihak yang tidak dapat disebutkan satu persatu </w:t>
      </w:r>
      <w:r w:rsidRPr="005F244E">
        <w:rPr>
          <w:rFonts w:cs="Times New Roman"/>
          <w:szCs w:val="24"/>
        </w:rPr>
        <w:t>yang telah membantu baik langsung maupun tidak langsung dalam proses penyusunan skripsi ini.</w:t>
      </w:r>
    </w:p>
    <w:p w14:paraId="5745B003" w14:textId="77777777" w:rsidR="006F35A4" w:rsidRPr="00A26F81" w:rsidRDefault="006F35A4" w:rsidP="006F35A4">
      <w:pPr>
        <w:pStyle w:val="ListParagraph"/>
        <w:spacing w:after="0" w:line="480" w:lineRule="auto"/>
        <w:jc w:val="both"/>
        <w:rPr>
          <w:rFonts w:cs="Times New Roman"/>
          <w:color w:val="000000"/>
          <w:szCs w:val="24"/>
          <w:lang w:val="en-US"/>
        </w:rPr>
      </w:pPr>
    </w:p>
    <w:p w14:paraId="3861D971" w14:textId="77777777" w:rsidR="00747AC5" w:rsidRDefault="00A26F81" w:rsidP="006F35A4">
      <w:pPr>
        <w:spacing w:after="0" w:line="480" w:lineRule="auto"/>
        <w:ind w:firstLine="720"/>
        <w:jc w:val="both"/>
        <w:rPr>
          <w:rFonts w:cs="Times New Roman"/>
          <w:szCs w:val="24"/>
        </w:rPr>
      </w:pPr>
      <w:r w:rsidRPr="00A26F81">
        <w:rPr>
          <w:rFonts w:cs="Times New Roman"/>
          <w:szCs w:val="24"/>
        </w:rPr>
        <w:lastRenderedPageBreak/>
        <w:t xml:space="preserve">Sekian penyampaian dari penulis, menyadari bahwa dalam penulisan skripsi ini masih terdapat banyak kekurangan dan </w:t>
      </w:r>
      <w:proofErr w:type="spellStart"/>
      <w:r w:rsidRPr="00A26F81">
        <w:rPr>
          <w:rFonts w:cs="Times New Roman"/>
          <w:szCs w:val="24"/>
        </w:rPr>
        <w:t>keterbatasan.oleh</w:t>
      </w:r>
      <w:proofErr w:type="spellEnd"/>
      <w:r w:rsidRPr="00A26F81">
        <w:rPr>
          <w:rFonts w:cs="Times New Roman"/>
          <w:szCs w:val="24"/>
        </w:rPr>
        <w:t xml:space="preserve"> karena itu, kritik dan saran yang membangun sangat dibutuhkan demi </w:t>
      </w:r>
      <w:proofErr w:type="spellStart"/>
      <w:r w:rsidRPr="00A26F81">
        <w:rPr>
          <w:rFonts w:cs="Times New Roman"/>
          <w:szCs w:val="24"/>
        </w:rPr>
        <w:t>pernyempurnaan</w:t>
      </w:r>
      <w:proofErr w:type="spellEnd"/>
      <w:r w:rsidRPr="00A26F81">
        <w:rPr>
          <w:rFonts w:cs="Times New Roman"/>
          <w:szCs w:val="24"/>
        </w:rPr>
        <w:t xml:space="preserve"> skripsi ini.</w:t>
      </w:r>
      <w:r w:rsidR="006F35A4">
        <w:rPr>
          <w:rFonts w:cs="Times New Roman"/>
          <w:szCs w:val="24"/>
        </w:rPr>
        <w:t xml:space="preserve"> </w:t>
      </w:r>
    </w:p>
    <w:p w14:paraId="35742FAE" w14:textId="70C57868" w:rsidR="00A26F81" w:rsidRPr="00A26F81" w:rsidRDefault="00747AC5" w:rsidP="006F35A4">
      <w:pPr>
        <w:spacing w:after="0" w:line="480" w:lineRule="auto"/>
        <w:ind w:firstLine="720"/>
        <w:jc w:val="both"/>
        <w:rPr>
          <w:rFonts w:cs="Times New Roman"/>
          <w:szCs w:val="24"/>
        </w:rPr>
      </w:pPr>
      <w:r>
        <w:rPr>
          <w:rFonts w:cs="Times New Roman"/>
          <w:szCs w:val="24"/>
        </w:rPr>
        <w:t>Penulis berharap s</w:t>
      </w:r>
      <w:r w:rsidR="00967749" w:rsidRPr="0037470A">
        <w:rPr>
          <w:rFonts w:cs="Times New Roman"/>
          <w:szCs w:val="24"/>
        </w:rPr>
        <w:t>emoga skripsi ini dapat memberikan manfaat dan tambahan referensi bagi pembacanya. Terima kasih</w:t>
      </w:r>
    </w:p>
    <w:p w14:paraId="6A1F55B7" w14:textId="6C328C6F" w:rsidR="00967749" w:rsidRPr="003B3CE4" w:rsidRDefault="00967749" w:rsidP="00967749">
      <w:pPr>
        <w:tabs>
          <w:tab w:val="left" w:pos="0"/>
        </w:tabs>
        <w:spacing w:before="100" w:beforeAutospacing="1" w:after="0" w:afterAutospacing="1" w:line="480" w:lineRule="auto"/>
        <w:ind w:firstLine="5103"/>
        <w:jc w:val="both"/>
        <w:rPr>
          <w:rFonts w:cs="Times New Roman"/>
          <w:color w:val="000000"/>
          <w:szCs w:val="24"/>
          <w:lang w:val="en-US"/>
        </w:rPr>
      </w:pPr>
      <w:proofErr w:type="spellStart"/>
      <w:r w:rsidRPr="003B3CE4">
        <w:rPr>
          <w:rFonts w:cs="Times New Roman"/>
          <w:color w:val="000000"/>
          <w:szCs w:val="24"/>
          <w:lang w:val="en-US"/>
        </w:rPr>
        <w:t>Samarinda</w:t>
      </w:r>
      <w:proofErr w:type="spellEnd"/>
      <w:r w:rsidRPr="003B3CE4">
        <w:rPr>
          <w:rFonts w:cs="Times New Roman"/>
          <w:color w:val="000000"/>
          <w:szCs w:val="24"/>
          <w:lang w:val="en-US"/>
        </w:rPr>
        <w:t xml:space="preserve">, </w:t>
      </w:r>
      <w:r w:rsidR="006C1B78">
        <w:rPr>
          <w:rFonts w:cs="Times New Roman"/>
          <w:color w:val="000000"/>
          <w:szCs w:val="24"/>
          <w:lang w:val="en-US"/>
        </w:rPr>
        <w:t>14</w:t>
      </w:r>
      <w:r>
        <w:rPr>
          <w:rFonts w:cs="Times New Roman"/>
          <w:color w:val="000000"/>
          <w:szCs w:val="24"/>
          <w:lang w:val="en-US"/>
        </w:rPr>
        <w:t xml:space="preserve"> Oktober</w:t>
      </w:r>
      <w:r w:rsidRPr="003B3CE4">
        <w:rPr>
          <w:rFonts w:cs="Times New Roman"/>
          <w:color w:val="000000"/>
          <w:szCs w:val="24"/>
          <w:lang w:val="en-US"/>
        </w:rPr>
        <w:t xml:space="preserve"> 2025</w:t>
      </w:r>
    </w:p>
    <w:p w14:paraId="4F283029" w14:textId="77777777" w:rsidR="00967749" w:rsidRPr="003B3CE4" w:rsidRDefault="00967749" w:rsidP="00967749">
      <w:pPr>
        <w:tabs>
          <w:tab w:val="left" w:pos="0"/>
        </w:tabs>
        <w:spacing w:before="100" w:beforeAutospacing="1" w:after="0" w:afterAutospacing="1" w:line="480" w:lineRule="auto"/>
        <w:ind w:firstLine="5103"/>
        <w:jc w:val="both"/>
        <w:rPr>
          <w:rFonts w:cs="Times New Roman"/>
          <w:color w:val="000000"/>
          <w:szCs w:val="24"/>
          <w:lang w:val="en-US"/>
        </w:rPr>
      </w:pPr>
    </w:p>
    <w:p w14:paraId="53CC7733" w14:textId="77777777" w:rsidR="00967749" w:rsidRDefault="00967749" w:rsidP="00967749">
      <w:pPr>
        <w:tabs>
          <w:tab w:val="left" w:pos="0"/>
        </w:tabs>
        <w:spacing w:before="100" w:beforeAutospacing="1" w:after="0" w:afterAutospacing="1" w:line="480" w:lineRule="auto"/>
        <w:ind w:firstLine="5103"/>
        <w:jc w:val="both"/>
        <w:rPr>
          <w:rFonts w:cs="Times New Roman"/>
          <w:color w:val="000000"/>
          <w:szCs w:val="24"/>
          <w:lang w:val="en-US"/>
        </w:rPr>
      </w:pPr>
      <w:proofErr w:type="spellStart"/>
      <w:r w:rsidRPr="003B3CE4">
        <w:rPr>
          <w:rFonts w:cs="Times New Roman"/>
          <w:color w:val="000000"/>
          <w:szCs w:val="24"/>
          <w:lang w:val="en-US"/>
        </w:rPr>
        <w:t>Penulis</w:t>
      </w:r>
      <w:proofErr w:type="spellEnd"/>
    </w:p>
    <w:p w14:paraId="3D42599A" w14:textId="77777777" w:rsidR="00A26F81" w:rsidRPr="00A26F81" w:rsidRDefault="00A26F81" w:rsidP="00A26F81">
      <w:pPr>
        <w:pStyle w:val="ListParagraph"/>
        <w:spacing w:after="0" w:line="480" w:lineRule="auto"/>
        <w:jc w:val="both"/>
        <w:rPr>
          <w:rFonts w:cs="Times New Roman"/>
          <w:color w:val="000000"/>
          <w:szCs w:val="24"/>
          <w:lang w:val="en-US"/>
        </w:rPr>
      </w:pPr>
    </w:p>
    <w:p w14:paraId="4084E5FF" w14:textId="77777777" w:rsidR="00A26F81" w:rsidRPr="0037470A" w:rsidRDefault="00A26F81" w:rsidP="00A26F81">
      <w:pPr>
        <w:spacing w:after="0" w:line="480" w:lineRule="auto"/>
        <w:ind w:left="709"/>
        <w:jc w:val="both"/>
        <w:rPr>
          <w:rFonts w:cs="Times New Roman"/>
          <w:szCs w:val="24"/>
        </w:rPr>
      </w:pPr>
    </w:p>
    <w:p w14:paraId="6D2A630E" w14:textId="77777777" w:rsidR="00617E56" w:rsidRDefault="00617E56" w:rsidP="00617E56"/>
    <w:p w14:paraId="07CEC4EB" w14:textId="77777777" w:rsidR="00617E56" w:rsidRDefault="00617E56" w:rsidP="00617E56"/>
    <w:p w14:paraId="1B68E780" w14:textId="77777777" w:rsidR="00617E56" w:rsidRDefault="00617E56" w:rsidP="00617E56"/>
    <w:p w14:paraId="02C4BC9B" w14:textId="77777777" w:rsidR="00617E56" w:rsidRDefault="00617E56" w:rsidP="00617E56"/>
    <w:p w14:paraId="7E2AA8DA" w14:textId="77777777" w:rsidR="00617E56" w:rsidRDefault="00617E56" w:rsidP="00617E56"/>
    <w:p w14:paraId="257EBA1E" w14:textId="77777777" w:rsidR="00617E56" w:rsidRDefault="00617E56" w:rsidP="00617E56"/>
    <w:p w14:paraId="45B1F05D" w14:textId="77777777" w:rsidR="00617E56" w:rsidRDefault="00617E56" w:rsidP="00617E56"/>
    <w:p w14:paraId="1408A765" w14:textId="77777777" w:rsidR="00617E56" w:rsidRDefault="00617E56" w:rsidP="00617E56"/>
    <w:p w14:paraId="4FB92162" w14:textId="77777777" w:rsidR="00617E56" w:rsidRDefault="00617E56" w:rsidP="00617E56"/>
    <w:p w14:paraId="70FB39E6" w14:textId="77777777" w:rsidR="00617E56" w:rsidRDefault="00617E56" w:rsidP="00617E56"/>
    <w:p w14:paraId="5A26D47B" w14:textId="77777777" w:rsidR="00617E56" w:rsidRDefault="00617E56" w:rsidP="00617E56"/>
    <w:p w14:paraId="346373E8" w14:textId="77777777" w:rsidR="00A751BB" w:rsidRDefault="00A751BB" w:rsidP="00217ABE">
      <w:pPr>
        <w:pStyle w:val="Heading1"/>
        <w:spacing w:before="0" w:after="0" w:line="480" w:lineRule="auto"/>
        <w:jc w:val="center"/>
        <w:sectPr w:rsidR="00A751BB" w:rsidSect="00E20EA5">
          <w:footerReference w:type="default" r:id="rId12"/>
          <w:pgSz w:w="11906" w:h="16838" w:code="9"/>
          <w:pgMar w:top="2268" w:right="1701" w:bottom="1701" w:left="2268" w:header="720" w:footer="720" w:gutter="0"/>
          <w:pgNumType w:fmt="lowerRoman"/>
          <w:cols w:space="720"/>
          <w:docGrid w:linePitch="360"/>
        </w:sectPr>
      </w:pPr>
      <w:bookmarkStart w:id="5" w:name="_Toc210595614"/>
    </w:p>
    <w:p w14:paraId="2D1A2141" w14:textId="1EB249FA" w:rsidR="00617E56" w:rsidRDefault="00617E56" w:rsidP="00217ABE">
      <w:pPr>
        <w:pStyle w:val="Heading1"/>
        <w:spacing w:before="0" w:after="0" w:line="480" w:lineRule="auto"/>
        <w:jc w:val="center"/>
      </w:pPr>
      <w:r>
        <w:lastRenderedPageBreak/>
        <w:t>ABSTRAK</w:t>
      </w:r>
      <w:bookmarkEnd w:id="5"/>
    </w:p>
    <w:p w14:paraId="3E407FB7" w14:textId="0B491ACE" w:rsidR="00617E56" w:rsidRPr="00617E56" w:rsidRDefault="00617E56" w:rsidP="00BD2E2E">
      <w:pPr>
        <w:spacing w:line="240" w:lineRule="auto"/>
        <w:ind w:firstLine="720"/>
        <w:jc w:val="both"/>
        <w:rPr>
          <w:lang w:val="en-ID"/>
        </w:rPr>
      </w:pPr>
      <w:proofErr w:type="spellStart"/>
      <w:r w:rsidRPr="00617E56">
        <w:rPr>
          <w:lang w:val="en-US"/>
        </w:rPr>
        <w:t>Penelitian</w:t>
      </w:r>
      <w:proofErr w:type="spellEnd"/>
      <w:r w:rsidRPr="00617E56">
        <w:rPr>
          <w:lang w:val="en-US"/>
        </w:rPr>
        <w:t xml:space="preserve"> </w:t>
      </w:r>
      <w:proofErr w:type="spellStart"/>
      <w:r w:rsidRPr="00617E56">
        <w:rPr>
          <w:lang w:val="en-US"/>
        </w:rPr>
        <w:t>ini</w:t>
      </w:r>
      <w:proofErr w:type="spellEnd"/>
      <w:r w:rsidRPr="00617E56">
        <w:rPr>
          <w:lang w:val="en-US"/>
        </w:rPr>
        <w:t xml:space="preserve"> </w:t>
      </w:r>
      <w:proofErr w:type="spellStart"/>
      <w:r w:rsidRPr="00617E56">
        <w:rPr>
          <w:lang w:val="en-US"/>
        </w:rPr>
        <w:t>bertujuan</w:t>
      </w:r>
      <w:proofErr w:type="spellEnd"/>
      <w:r w:rsidRPr="00617E56">
        <w:rPr>
          <w:lang w:val="en-US"/>
        </w:rPr>
        <w:t xml:space="preserve"> </w:t>
      </w:r>
      <w:proofErr w:type="spellStart"/>
      <w:r w:rsidRPr="00617E56">
        <w:rPr>
          <w:lang w:val="en-US"/>
        </w:rPr>
        <w:t>untuk</w:t>
      </w:r>
      <w:proofErr w:type="spellEnd"/>
      <w:r w:rsidRPr="00617E56">
        <w:rPr>
          <w:lang w:val="en-US"/>
        </w:rPr>
        <w:t xml:space="preserve"> </w:t>
      </w:r>
      <w:proofErr w:type="spellStart"/>
      <w:r w:rsidRPr="00617E56">
        <w:rPr>
          <w:lang w:val="en-US"/>
        </w:rPr>
        <w:t>menganalisis</w:t>
      </w:r>
      <w:proofErr w:type="spellEnd"/>
      <w:r w:rsidRPr="00617E56">
        <w:rPr>
          <w:lang w:val="en-US"/>
        </w:rPr>
        <w:t xml:space="preserve"> </w:t>
      </w:r>
      <w:proofErr w:type="spellStart"/>
      <w:r w:rsidRPr="00617E56">
        <w:rPr>
          <w:lang w:val="en-US"/>
        </w:rPr>
        <w:t>pengaruh</w:t>
      </w:r>
      <w:proofErr w:type="spellEnd"/>
      <w:r w:rsidRPr="00617E56">
        <w:rPr>
          <w:lang w:val="en-US"/>
        </w:rPr>
        <w:t xml:space="preserve"> </w:t>
      </w:r>
      <w:proofErr w:type="spellStart"/>
      <w:r w:rsidR="00886861">
        <w:rPr>
          <w:lang w:val="en-US"/>
        </w:rPr>
        <w:t>komite</w:t>
      </w:r>
      <w:proofErr w:type="spellEnd"/>
      <w:r w:rsidR="00886861">
        <w:rPr>
          <w:lang w:val="en-US"/>
        </w:rPr>
        <w:t xml:space="preserve"> audit dan </w:t>
      </w:r>
      <w:proofErr w:type="spellStart"/>
      <w:r w:rsidR="00886861">
        <w:rPr>
          <w:lang w:val="en-US"/>
        </w:rPr>
        <w:t>kepemilikan</w:t>
      </w:r>
      <w:proofErr w:type="spellEnd"/>
      <w:r w:rsidR="00886861">
        <w:rPr>
          <w:lang w:val="en-US"/>
        </w:rPr>
        <w:t xml:space="preserve"> </w:t>
      </w:r>
      <w:proofErr w:type="spellStart"/>
      <w:r w:rsidR="00886861">
        <w:rPr>
          <w:lang w:val="en-US"/>
        </w:rPr>
        <w:t>manajerial</w:t>
      </w:r>
      <w:proofErr w:type="spellEnd"/>
      <w:r w:rsidR="00886861">
        <w:rPr>
          <w:lang w:val="en-US"/>
        </w:rPr>
        <w:t xml:space="preserve"> </w:t>
      </w:r>
      <w:proofErr w:type="spellStart"/>
      <w:r w:rsidRPr="00617E56">
        <w:rPr>
          <w:lang w:val="en-US"/>
        </w:rPr>
        <w:t>terhadap</w:t>
      </w:r>
      <w:proofErr w:type="spellEnd"/>
      <w:r w:rsidRPr="00617E56">
        <w:rPr>
          <w:lang w:val="en-US"/>
        </w:rPr>
        <w:t xml:space="preserve"> </w:t>
      </w:r>
      <w:proofErr w:type="spellStart"/>
      <w:r w:rsidR="00886861">
        <w:rPr>
          <w:lang w:val="en-US"/>
        </w:rPr>
        <w:t>penghindaran</w:t>
      </w:r>
      <w:proofErr w:type="spellEnd"/>
      <w:r w:rsidR="00886861">
        <w:rPr>
          <w:lang w:val="en-US"/>
        </w:rPr>
        <w:t xml:space="preserve"> </w:t>
      </w:r>
      <w:proofErr w:type="spellStart"/>
      <w:r w:rsidR="00886861">
        <w:rPr>
          <w:lang w:val="en-US"/>
        </w:rPr>
        <w:t>pajak</w:t>
      </w:r>
      <w:proofErr w:type="spellEnd"/>
      <w:r w:rsidR="00886861">
        <w:rPr>
          <w:lang w:val="en-US"/>
        </w:rPr>
        <w:t xml:space="preserve"> </w:t>
      </w:r>
      <w:r w:rsidRPr="00617E56">
        <w:rPr>
          <w:lang w:val="en-US"/>
        </w:rPr>
        <w:t xml:space="preserve">pada </w:t>
      </w:r>
      <w:proofErr w:type="spellStart"/>
      <w:r w:rsidRPr="00617E56">
        <w:rPr>
          <w:lang w:val="en-US"/>
        </w:rPr>
        <w:t>perusahaan</w:t>
      </w:r>
      <w:proofErr w:type="spellEnd"/>
      <w:r w:rsidRPr="00617E56">
        <w:rPr>
          <w:lang w:val="en-US"/>
        </w:rPr>
        <w:t xml:space="preserve"> </w:t>
      </w:r>
      <w:proofErr w:type="spellStart"/>
      <w:r w:rsidR="00886861">
        <w:rPr>
          <w:lang w:val="en-US"/>
        </w:rPr>
        <w:t>manufaktur</w:t>
      </w:r>
      <w:proofErr w:type="spellEnd"/>
      <w:r w:rsidR="00886861">
        <w:rPr>
          <w:lang w:val="en-US"/>
        </w:rPr>
        <w:t xml:space="preserve"> </w:t>
      </w:r>
      <w:proofErr w:type="spellStart"/>
      <w:r w:rsidR="00886861">
        <w:rPr>
          <w:lang w:val="en-US"/>
        </w:rPr>
        <w:t>subsektor</w:t>
      </w:r>
      <w:proofErr w:type="spellEnd"/>
      <w:r w:rsidR="00886861">
        <w:rPr>
          <w:lang w:val="en-US"/>
        </w:rPr>
        <w:t xml:space="preserve"> </w:t>
      </w:r>
      <w:proofErr w:type="spellStart"/>
      <w:r w:rsidR="00886861">
        <w:rPr>
          <w:lang w:val="en-US"/>
        </w:rPr>
        <w:t>makanan</w:t>
      </w:r>
      <w:proofErr w:type="spellEnd"/>
      <w:r w:rsidR="00886861">
        <w:rPr>
          <w:lang w:val="en-US"/>
        </w:rPr>
        <w:t xml:space="preserve"> dan </w:t>
      </w:r>
      <w:proofErr w:type="spellStart"/>
      <w:r w:rsidR="00886861">
        <w:rPr>
          <w:lang w:val="en-US"/>
        </w:rPr>
        <w:t>minuman</w:t>
      </w:r>
      <w:proofErr w:type="spellEnd"/>
      <w:r w:rsidR="00886861">
        <w:rPr>
          <w:lang w:val="en-US"/>
        </w:rPr>
        <w:t xml:space="preserve"> </w:t>
      </w:r>
      <w:r w:rsidRPr="00617E56">
        <w:rPr>
          <w:lang w:val="en-US"/>
        </w:rPr>
        <w:t xml:space="preserve">yang </w:t>
      </w:r>
      <w:proofErr w:type="spellStart"/>
      <w:r w:rsidRPr="00617E56">
        <w:rPr>
          <w:lang w:val="en-US"/>
        </w:rPr>
        <w:t>terdaftar</w:t>
      </w:r>
      <w:proofErr w:type="spellEnd"/>
      <w:r w:rsidRPr="00617E56">
        <w:rPr>
          <w:lang w:val="en-US"/>
        </w:rPr>
        <w:t xml:space="preserve"> di bursa </w:t>
      </w:r>
      <w:proofErr w:type="spellStart"/>
      <w:r w:rsidRPr="00617E56">
        <w:rPr>
          <w:lang w:val="en-US"/>
        </w:rPr>
        <w:t>efek</w:t>
      </w:r>
      <w:proofErr w:type="spellEnd"/>
      <w:r w:rsidRPr="00617E56">
        <w:rPr>
          <w:lang w:val="en-US"/>
        </w:rPr>
        <w:t xml:space="preserve"> Indonesia pada </w:t>
      </w:r>
      <w:proofErr w:type="spellStart"/>
      <w:r w:rsidRPr="00617E56">
        <w:rPr>
          <w:lang w:val="en-US"/>
        </w:rPr>
        <w:t>tahun</w:t>
      </w:r>
      <w:proofErr w:type="spellEnd"/>
      <w:r w:rsidRPr="00617E56">
        <w:rPr>
          <w:lang w:val="en-US"/>
        </w:rPr>
        <w:t xml:space="preserve"> 2019-2023. </w:t>
      </w:r>
      <w:proofErr w:type="spellStart"/>
      <w:r w:rsidRPr="00617E56">
        <w:rPr>
          <w:lang w:val="en-ID"/>
        </w:rPr>
        <w:t>Pemilihan</w:t>
      </w:r>
      <w:proofErr w:type="spellEnd"/>
      <w:r w:rsidRPr="00617E56">
        <w:rPr>
          <w:lang w:val="en-ID"/>
        </w:rPr>
        <w:t xml:space="preserve"> </w:t>
      </w:r>
      <w:proofErr w:type="spellStart"/>
      <w:r w:rsidRPr="00617E56">
        <w:rPr>
          <w:lang w:val="en-ID"/>
        </w:rPr>
        <w:t>sampel</w:t>
      </w:r>
      <w:proofErr w:type="spellEnd"/>
      <w:r w:rsidRPr="00617E56">
        <w:rPr>
          <w:lang w:val="en-ID"/>
        </w:rPr>
        <w:t xml:space="preserve"> </w:t>
      </w:r>
      <w:proofErr w:type="spellStart"/>
      <w:r w:rsidRPr="00617E56">
        <w:rPr>
          <w:lang w:val="en-ID"/>
        </w:rPr>
        <w:t>dalam</w:t>
      </w:r>
      <w:proofErr w:type="spellEnd"/>
      <w:r w:rsidRPr="00617E56">
        <w:rPr>
          <w:lang w:val="en-ID"/>
        </w:rPr>
        <w:t xml:space="preserve"> </w:t>
      </w:r>
      <w:proofErr w:type="spellStart"/>
      <w:r w:rsidRPr="00617E56">
        <w:rPr>
          <w:lang w:val="en-ID"/>
        </w:rPr>
        <w:t>penelitian</w:t>
      </w:r>
      <w:proofErr w:type="spellEnd"/>
      <w:r w:rsidRPr="00617E56">
        <w:rPr>
          <w:lang w:val="en-ID"/>
        </w:rPr>
        <w:t xml:space="preserve"> </w:t>
      </w:r>
      <w:proofErr w:type="spellStart"/>
      <w:r w:rsidRPr="00617E56">
        <w:rPr>
          <w:lang w:val="en-ID"/>
        </w:rPr>
        <w:t>ini</w:t>
      </w:r>
      <w:proofErr w:type="spellEnd"/>
      <w:r w:rsidRPr="00617E56">
        <w:rPr>
          <w:lang w:val="en-ID"/>
        </w:rPr>
        <w:t xml:space="preserve"> </w:t>
      </w:r>
      <w:proofErr w:type="spellStart"/>
      <w:r w:rsidRPr="00617E56">
        <w:rPr>
          <w:lang w:val="en-ID"/>
        </w:rPr>
        <w:t>dilakukan</w:t>
      </w:r>
      <w:proofErr w:type="spellEnd"/>
      <w:r w:rsidRPr="00617E56">
        <w:rPr>
          <w:lang w:val="en-ID"/>
        </w:rPr>
        <w:t xml:space="preserve"> </w:t>
      </w:r>
      <w:proofErr w:type="spellStart"/>
      <w:r w:rsidRPr="00617E56">
        <w:rPr>
          <w:lang w:val="en-ID"/>
        </w:rPr>
        <w:t>dengan</w:t>
      </w:r>
      <w:proofErr w:type="spellEnd"/>
      <w:r w:rsidRPr="00617E56">
        <w:rPr>
          <w:lang w:val="en-ID"/>
        </w:rPr>
        <w:t xml:space="preserve"> </w:t>
      </w:r>
      <w:proofErr w:type="spellStart"/>
      <w:r w:rsidRPr="00617E56">
        <w:rPr>
          <w:lang w:val="en-ID"/>
        </w:rPr>
        <w:t>metode</w:t>
      </w:r>
      <w:proofErr w:type="spellEnd"/>
      <w:r w:rsidRPr="00617E56">
        <w:rPr>
          <w:lang w:val="en-ID"/>
        </w:rPr>
        <w:t xml:space="preserve"> </w:t>
      </w:r>
      <w:r w:rsidRPr="00617E56">
        <w:rPr>
          <w:i/>
          <w:iCs/>
          <w:lang w:val="en-ID"/>
        </w:rPr>
        <w:t>purposive sampling</w:t>
      </w:r>
      <w:r w:rsidRPr="00617E56">
        <w:rPr>
          <w:lang w:val="en-ID"/>
        </w:rPr>
        <w:t xml:space="preserve"> </w:t>
      </w:r>
      <w:proofErr w:type="spellStart"/>
      <w:r w:rsidRPr="00617E56">
        <w:rPr>
          <w:lang w:val="en-ID"/>
        </w:rPr>
        <w:t>yaitu</w:t>
      </w:r>
      <w:proofErr w:type="spellEnd"/>
      <w:r w:rsidRPr="00617E56">
        <w:rPr>
          <w:lang w:val="en-ID"/>
        </w:rPr>
        <w:t xml:space="preserve"> </w:t>
      </w:r>
      <w:proofErr w:type="spellStart"/>
      <w:r w:rsidRPr="00617E56">
        <w:rPr>
          <w:lang w:val="en-ID"/>
        </w:rPr>
        <w:t>menentukan</w:t>
      </w:r>
      <w:proofErr w:type="spellEnd"/>
      <w:r w:rsidRPr="00617E56">
        <w:rPr>
          <w:lang w:val="en-ID"/>
        </w:rPr>
        <w:t xml:space="preserve"> </w:t>
      </w:r>
      <w:proofErr w:type="spellStart"/>
      <w:r w:rsidRPr="00617E56">
        <w:rPr>
          <w:lang w:val="en-ID"/>
        </w:rPr>
        <w:t>sampel</w:t>
      </w:r>
      <w:proofErr w:type="spellEnd"/>
      <w:r w:rsidRPr="00617E56">
        <w:rPr>
          <w:lang w:val="en-ID"/>
        </w:rPr>
        <w:t xml:space="preserve"> yang </w:t>
      </w:r>
      <w:proofErr w:type="spellStart"/>
      <w:r w:rsidRPr="00617E56">
        <w:rPr>
          <w:lang w:val="en-ID"/>
        </w:rPr>
        <w:t>sesuai</w:t>
      </w:r>
      <w:proofErr w:type="spellEnd"/>
      <w:r w:rsidRPr="00617E56">
        <w:rPr>
          <w:lang w:val="en-ID"/>
        </w:rPr>
        <w:t xml:space="preserve"> </w:t>
      </w:r>
      <w:proofErr w:type="spellStart"/>
      <w:r w:rsidRPr="00617E56">
        <w:rPr>
          <w:lang w:val="en-ID"/>
        </w:rPr>
        <w:t>dengan</w:t>
      </w:r>
      <w:proofErr w:type="spellEnd"/>
      <w:r w:rsidRPr="00617E56">
        <w:rPr>
          <w:lang w:val="en-ID"/>
        </w:rPr>
        <w:t xml:space="preserve"> </w:t>
      </w:r>
      <w:proofErr w:type="spellStart"/>
      <w:r w:rsidRPr="00617E56">
        <w:rPr>
          <w:lang w:val="en-ID"/>
        </w:rPr>
        <w:t>kriteria</w:t>
      </w:r>
      <w:proofErr w:type="spellEnd"/>
      <w:r w:rsidRPr="00617E56">
        <w:rPr>
          <w:lang w:val="en-ID"/>
        </w:rPr>
        <w:t xml:space="preserve"> yang </w:t>
      </w:r>
      <w:proofErr w:type="spellStart"/>
      <w:r w:rsidRPr="00617E56">
        <w:rPr>
          <w:lang w:val="en-ID"/>
        </w:rPr>
        <w:t>telah</w:t>
      </w:r>
      <w:proofErr w:type="spellEnd"/>
      <w:r w:rsidRPr="00617E56">
        <w:rPr>
          <w:lang w:val="en-ID"/>
        </w:rPr>
        <w:t xml:space="preserve"> </w:t>
      </w:r>
      <w:proofErr w:type="spellStart"/>
      <w:r w:rsidRPr="00617E56">
        <w:rPr>
          <w:lang w:val="en-ID"/>
        </w:rPr>
        <w:t>ditentukan</w:t>
      </w:r>
      <w:proofErr w:type="spellEnd"/>
      <w:r w:rsidRPr="00617E56">
        <w:rPr>
          <w:lang w:val="en-ID"/>
        </w:rPr>
        <w:t xml:space="preserve">, dan </w:t>
      </w:r>
      <w:proofErr w:type="spellStart"/>
      <w:r w:rsidRPr="00617E56">
        <w:rPr>
          <w:lang w:val="en-ID"/>
        </w:rPr>
        <w:t>diperoleh</w:t>
      </w:r>
      <w:proofErr w:type="spellEnd"/>
      <w:r w:rsidRPr="00617E56">
        <w:rPr>
          <w:lang w:val="en-ID"/>
        </w:rPr>
        <w:t xml:space="preserve"> </w:t>
      </w:r>
      <w:proofErr w:type="spellStart"/>
      <w:r w:rsidRPr="00617E56">
        <w:rPr>
          <w:lang w:val="en-ID"/>
        </w:rPr>
        <w:t>sampel</w:t>
      </w:r>
      <w:proofErr w:type="spellEnd"/>
      <w:r w:rsidRPr="00617E56">
        <w:rPr>
          <w:lang w:val="en-ID"/>
        </w:rPr>
        <w:t xml:space="preserve"> </w:t>
      </w:r>
      <w:proofErr w:type="spellStart"/>
      <w:r w:rsidRPr="00617E56">
        <w:rPr>
          <w:lang w:val="en-ID"/>
        </w:rPr>
        <w:t>penelitian</w:t>
      </w:r>
      <w:proofErr w:type="spellEnd"/>
      <w:r w:rsidRPr="00617E56">
        <w:rPr>
          <w:lang w:val="en-ID"/>
        </w:rPr>
        <w:t xml:space="preserve"> </w:t>
      </w:r>
      <w:proofErr w:type="spellStart"/>
      <w:r w:rsidRPr="00617E56">
        <w:rPr>
          <w:lang w:val="en-ID"/>
        </w:rPr>
        <w:t>sebanyak</w:t>
      </w:r>
      <w:proofErr w:type="spellEnd"/>
      <w:r w:rsidRPr="00617E56">
        <w:rPr>
          <w:lang w:val="en-ID"/>
        </w:rPr>
        <w:t xml:space="preserve"> </w:t>
      </w:r>
      <w:r w:rsidR="00886861">
        <w:rPr>
          <w:lang w:val="en-ID"/>
        </w:rPr>
        <w:t>15</w:t>
      </w:r>
      <w:r w:rsidRPr="00617E56">
        <w:rPr>
          <w:lang w:val="en-ID"/>
        </w:rPr>
        <w:t xml:space="preserve"> </w:t>
      </w:r>
      <w:proofErr w:type="spellStart"/>
      <w:r w:rsidR="00217ABE" w:rsidRPr="00617E56">
        <w:rPr>
          <w:lang w:val="en-US"/>
        </w:rPr>
        <w:t>perusahaan</w:t>
      </w:r>
      <w:proofErr w:type="spellEnd"/>
      <w:r w:rsidR="00217ABE" w:rsidRPr="00617E56">
        <w:rPr>
          <w:lang w:val="en-US"/>
        </w:rPr>
        <w:t xml:space="preserve"> </w:t>
      </w:r>
      <w:proofErr w:type="spellStart"/>
      <w:r w:rsidR="00217ABE">
        <w:rPr>
          <w:lang w:val="en-US"/>
        </w:rPr>
        <w:t>manufaktur</w:t>
      </w:r>
      <w:proofErr w:type="spellEnd"/>
      <w:r w:rsidR="00217ABE">
        <w:rPr>
          <w:lang w:val="en-US"/>
        </w:rPr>
        <w:t xml:space="preserve"> </w:t>
      </w:r>
      <w:proofErr w:type="spellStart"/>
      <w:r w:rsidR="00217ABE">
        <w:rPr>
          <w:lang w:val="en-US"/>
        </w:rPr>
        <w:t>subsektor</w:t>
      </w:r>
      <w:proofErr w:type="spellEnd"/>
      <w:r w:rsidR="00217ABE">
        <w:rPr>
          <w:lang w:val="en-US"/>
        </w:rPr>
        <w:t xml:space="preserve"> </w:t>
      </w:r>
      <w:proofErr w:type="spellStart"/>
      <w:r w:rsidR="00217ABE">
        <w:rPr>
          <w:lang w:val="en-US"/>
        </w:rPr>
        <w:t>makanan</w:t>
      </w:r>
      <w:proofErr w:type="spellEnd"/>
      <w:r w:rsidR="00217ABE">
        <w:rPr>
          <w:lang w:val="en-US"/>
        </w:rPr>
        <w:t xml:space="preserve"> dan </w:t>
      </w:r>
      <w:proofErr w:type="spellStart"/>
      <w:r w:rsidR="00217ABE">
        <w:rPr>
          <w:lang w:val="en-US"/>
        </w:rPr>
        <w:t>minuman</w:t>
      </w:r>
      <w:proofErr w:type="spellEnd"/>
      <w:r w:rsidRPr="00617E56">
        <w:rPr>
          <w:lang w:val="en-ID"/>
        </w:rPr>
        <w:t xml:space="preserve">, </w:t>
      </w:r>
      <w:proofErr w:type="spellStart"/>
      <w:r w:rsidRPr="00617E56">
        <w:rPr>
          <w:lang w:val="en-ID"/>
        </w:rPr>
        <w:t>dengan</w:t>
      </w:r>
      <w:proofErr w:type="spellEnd"/>
      <w:r w:rsidRPr="00617E56">
        <w:rPr>
          <w:lang w:val="en-ID"/>
        </w:rPr>
        <w:t xml:space="preserve"> total data </w:t>
      </w:r>
      <w:proofErr w:type="spellStart"/>
      <w:r w:rsidRPr="00617E56">
        <w:rPr>
          <w:lang w:val="en-ID"/>
        </w:rPr>
        <w:t>penelitian</w:t>
      </w:r>
      <w:proofErr w:type="spellEnd"/>
      <w:r w:rsidRPr="00617E56">
        <w:rPr>
          <w:lang w:val="en-ID"/>
        </w:rPr>
        <w:t xml:space="preserve"> </w:t>
      </w:r>
      <w:proofErr w:type="spellStart"/>
      <w:r w:rsidRPr="00617E56">
        <w:rPr>
          <w:lang w:val="en-ID"/>
        </w:rPr>
        <w:t>sebanyak</w:t>
      </w:r>
      <w:proofErr w:type="spellEnd"/>
      <w:r w:rsidRPr="00617E56">
        <w:rPr>
          <w:lang w:val="en-ID"/>
        </w:rPr>
        <w:t xml:space="preserve"> </w:t>
      </w:r>
      <w:r w:rsidR="00886861">
        <w:rPr>
          <w:lang w:val="en-ID"/>
        </w:rPr>
        <w:t>75</w:t>
      </w:r>
      <w:r w:rsidRPr="00617E56">
        <w:rPr>
          <w:lang w:val="en-ID"/>
        </w:rPr>
        <w:t xml:space="preserve"> data, </w:t>
      </w:r>
      <w:proofErr w:type="spellStart"/>
      <w:r w:rsidRPr="00617E56">
        <w:rPr>
          <w:lang w:val="en-ID"/>
        </w:rPr>
        <w:t>serta</w:t>
      </w:r>
      <w:proofErr w:type="spellEnd"/>
      <w:r w:rsidRPr="00617E56">
        <w:rPr>
          <w:lang w:val="en-ID"/>
        </w:rPr>
        <w:t xml:space="preserve"> </w:t>
      </w:r>
      <w:proofErr w:type="spellStart"/>
      <w:r w:rsidRPr="00617E56">
        <w:rPr>
          <w:lang w:val="en-ID"/>
        </w:rPr>
        <w:t>terdapat</w:t>
      </w:r>
      <w:proofErr w:type="spellEnd"/>
      <w:r w:rsidRPr="00617E56">
        <w:rPr>
          <w:lang w:val="en-ID"/>
        </w:rPr>
        <w:t xml:space="preserve"> outlier </w:t>
      </w:r>
      <w:proofErr w:type="spellStart"/>
      <w:r w:rsidRPr="00617E56">
        <w:rPr>
          <w:lang w:val="en-ID"/>
        </w:rPr>
        <w:t>sebanyak</w:t>
      </w:r>
      <w:proofErr w:type="spellEnd"/>
      <w:r w:rsidRPr="00617E56">
        <w:rPr>
          <w:lang w:val="en-ID"/>
        </w:rPr>
        <w:t xml:space="preserve"> </w:t>
      </w:r>
      <w:r w:rsidR="00886861">
        <w:rPr>
          <w:lang w:val="en-ID"/>
        </w:rPr>
        <w:t>5</w:t>
      </w:r>
      <w:r w:rsidRPr="00617E56">
        <w:rPr>
          <w:lang w:val="en-ID"/>
        </w:rPr>
        <w:t xml:space="preserve"> data </w:t>
      </w:r>
      <w:proofErr w:type="spellStart"/>
      <w:r w:rsidRPr="00617E56">
        <w:rPr>
          <w:lang w:val="en-ID"/>
        </w:rPr>
        <w:t>untuk</w:t>
      </w:r>
      <w:proofErr w:type="spellEnd"/>
      <w:r w:rsidRPr="00617E56">
        <w:rPr>
          <w:lang w:val="en-ID"/>
        </w:rPr>
        <w:t xml:space="preserve"> </w:t>
      </w:r>
      <w:proofErr w:type="spellStart"/>
      <w:r w:rsidRPr="00617E56">
        <w:rPr>
          <w:lang w:val="en-ID"/>
        </w:rPr>
        <w:t>memenuhi</w:t>
      </w:r>
      <w:proofErr w:type="spellEnd"/>
      <w:r w:rsidRPr="00617E56">
        <w:rPr>
          <w:lang w:val="en-ID"/>
        </w:rPr>
        <w:t xml:space="preserve"> uji </w:t>
      </w:r>
      <w:proofErr w:type="spellStart"/>
      <w:r w:rsidRPr="00617E56">
        <w:rPr>
          <w:lang w:val="en-ID"/>
        </w:rPr>
        <w:t>normalitas</w:t>
      </w:r>
      <w:proofErr w:type="spellEnd"/>
      <w:r w:rsidRPr="00617E56">
        <w:rPr>
          <w:lang w:val="en-ID"/>
        </w:rPr>
        <w:t xml:space="preserve">, </w:t>
      </w:r>
      <w:proofErr w:type="spellStart"/>
      <w:r w:rsidRPr="00617E56">
        <w:rPr>
          <w:lang w:val="en-ID"/>
        </w:rPr>
        <w:t>sehingga</w:t>
      </w:r>
      <w:proofErr w:type="spellEnd"/>
      <w:r w:rsidRPr="00617E56">
        <w:rPr>
          <w:lang w:val="en-ID"/>
        </w:rPr>
        <w:t xml:space="preserve"> total data </w:t>
      </w:r>
      <w:proofErr w:type="spellStart"/>
      <w:r w:rsidRPr="00617E56">
        <w:rPr>
          <w:lang w:val="en-ID"/>
        </w:rPr>
        <w:t>dalam</w:t>
      </w:r>
      <w:proofErr w:type="spellEnd"/>
      <w:r w:rsidRPr="00617E56">
        <w:rPr>
          <w:lang w:val="en-ID"/>
        </w:rPr>
        <w:t xml:space="preserve"> </w:t>
      </w:r>
      <w:proofErr w:type="spellStart"/>
      <w:r w:rsidRPr="00617E56">
        <w:rPr>
          <w:lang w:val="en-ID"/>
        </w:rPr>
        <w:t>penelitian</w:t>
      </w:r>
      <w:proofErr w:type="spellEnd"/>
      <w:r w:rsidRPr="00617E56">
        <w:rPr>
          <w:lang w:val="en-ID"/>
        </w:rPr>
        <w:t xml:space="preserve"> </w:t>
      </w:r>
      <w:proofErr w:type="spellStart"/>
      <w:r w:rsidRPr="00617E56">
        <w:rPr>
          <w:lang w:val="en-ID"/>
        </w:rPr>
        <w:t>ini</w:t>
      </w:r>
      <w:proofErr w:type="spellEnd"/>
      <w:r w:rsidRPr="00617E56">
        <w:rPr>
          <w:lang w:val="en-ID"/>
        </w:rPr>
        <w:t xml:space="preserve"> </w:t>
      </w:r>
      <w:proofErr w:type="spellStart"/>
      <w:r w:rsidRPr="00617E56">
        <w:rPr>
          <w:lang w:val="en-ID"/>
        </w:rPr>
        <w:t>adalah</w:t>
      </w:r>
      <w:proofErr w:type="spellEnd"/>
      <w:r w:rsidRPr="00617E56">
        <w:rPr>
          <w:lang w:val="en-ID"/>
        </w:rPr>
        <w:t xml:space="preserve"> </w:t>
      </w:r>
      <w:proofErr w:type="spellStart"/>
      <w:r w:rsidRPr="00617E56">
        <w:rPr>
          <w:lang w:val="en-ID"/>
        </w:rPr>
        <w:t>sebanyak</w:t>
      </w:r>
      <w:proofErr w:type="spellEnd"/>
      <w:r w:rsidRPr="00617E56">
        <w:rPr>
          <w:lang w:val="en-ID"/>
        </w:rPr>
        <w:t xml:space="preserve"> </w:t>
      </w:r>
      <w:r w:rsidR="00886861">
        <w:rPr>
          <w:lang w:val="en-ID"/>
        </w:rPr>
        <w:t>70</w:t>
      </w:r>
      <w:r w:rsidRPr="00617E56">
        <w:rPr>
          <w:lang w:val="en-ID"/>
        </w:rPr>
        <w:t xml:space="preserve"> data </w:t>
      </w:r>
      <w:proofErr w:type="spellStart"/>
      <w:r w:rsidRPr="00617E56">
        <w:rPr>
          <w:lang w:val="en-ID"/>
        </w:rPr>
        <w:t>penelitian</w:t>
      </w:r>
      <w:proofErr w:type="spellEnd"/>
      <w:r w:rsidRPr="00617E56">
        <w:rPr>
          <w:lang w:val="en-ID"/>
        </w:rPr>
        <w:t xml:space="preserve">. </w:t>
      </w:r>
      <w:proofErr w:type="spellStart"/>
      <w:r w:rsidRPr="00617E56">
        <w:rPr>
          <w:lang w:val="en-ID"/>
        </w:rPr>
        <w:t>Penelitian</w:t>
      </w:r>
      <w:proofErr w:type="spellEnd"/>
      <w:r w:rsidRPr="00617E56">
        <w:rPr>
          <w:lang w:val="en-ID"/>
        </w:rPr>
        <w:t xml:space="preserve"> </w:t>
      </w:r>
      <w:proofErr w:type="spellStart"/>
      <w:r w:rsidRPr="00617E56">
        <w:rPr>
          <w:lang w:val="en-ID"/>
        </w:rPr>
        <w:t>ini</w:t>
      </w:r>
      <w:proofErr w:type="spellEnd"/>
      <w:r w:rsidRPr="00617E56">
        <w:rPr>
          <w:lang w:val="en-ID"/>
        </w:rPr>
        <w:t xml:space="preserve"> </w:t>
      </w:r>
      <w:proofErr w:type="spellStart"/>
      <w:r w:rsidRPr="00617E56">
        <w:rPr>
          <w:lang w:val="en-ID"/>
        </w:rPr>
        <w:t>menggunakan</w:t>
      </w:r>
      <w:proofErr w:type="spellEnd"/>
      <w:r w:rsidRPr="00617E56">
        <w:rPr>
          <w:lang w:val="en-ID"/>
        </w:rPr>
        <w:t xml:space="preserve"> </w:t>
      </w:r>
      <w:proofErr w:type="spellStart"/>
      <w:r w:rsidRPr="00617E56">
        <w:rPr>
          <w:lang w:val="en-ID"/>
        </w:rPr>
        <w:t>analisis</w:t>
      </w:r>
      <w:proofErr w:type="spellEnd"/>
      <w:r w:rsidRPr="00617E56">
        <w:rPr>
          <w:lang w:val="en-ID"/>
        </w:rPr>
        <w:t xml:space="preserve"> </w:t>
      </w:r>
      <w:proofErr w:type="spellStart"/>
      <w:r w:rsidRPr="00617E56">
        <w:rPr>
          <w:lang w:val="en-ID"/>
        </w:rPr>
        <w:t>regresi</w:t>
      </w:r>
      <w:proofErr w:type="spellEnd"/>
      <w:r w:rsidRPr="00617E56">
        <w:rPr>
          <w:lang w:val="en-ID"/>
        </w:rPr>
        <w:t xml:space="preserve"> </w:t>
      </w:r>
      <w:proofErr w:type="spellStart"/>
      <w:r w:rsidRPr="00617E56">
        <w:rPr>
          <w:lang w:val="en-ID"/>
        </w:rPr>
        <w:t>berganda</w:t>
      </w:r>
      <w:proofErr w:type="spellEnd"/>
      <w:r w:rsidRPr="00617E56">
        <w:rPr>
          <w:lang w:val="en-ID"/>
        </w:rPr>
        <w:t xml:space="preserve"> </w:t>
      </w:r>
      <w:proofErr w:type="spellStart"/>
      <w:r w:rsidRPr="00617E56">
        <w:rPr>
          <w:lang w:val="en-ID"/>
        </w:rPr>
        <w:t>dengan</w:t>
      </w:r>
      <w:proofErr w:type="spellEnd"/>
      <w:r w:rsidRPr="00617E56">
        <w:rPr>
          <w:lang w:val="en-ID"/>
        </w:rPr>
        <w:t xml:space="preserve"> </w:t>
      </w:r>
      <w:proofErr w:type="spellStart"/>
      <w:r w:rsidRPr="00617E56">
        <w:rPr>
          <w:lang w:val="en-ID"/>
        </w:rPr>
        <w:t>alat</w:t>
      </w:r>
      <w:proofErr w:type="spellEnd"/>
      <w:r w:rsidRPr="00617E56">
        <w:rPr>
          <w:lang w:val="en-ID"/>
        </w:rPr>
        <w:t xml:space="preserve"> </w:t>
      </w:r>
      <w:proofErr w:type="spellStart"/>
      <w:r w:rsidRPr="00617E56">
        <w:rPr>
          <w:lang w:val="en-ID"/>
        </w:rPr>
        <w:t>analisis</w:t>
      </w:r>
      <w:proofErr w:type="spellEnd"/>
      <w:r w:rsidRPr="00617E56">
        <w:rPr>
          <w:lang w:val="en-ID"/>
        </w:rPr>
        <w:t xml:space="preserve"> IBM SPSS </w:t>
      </w:r>
      <w:proofErr w:type="spellStart"/>
      <w:r w:rsidRPr="00617E56">
        <w:rPr>
          <w:lang w:val="en-ID"/>
        </w:rPr>
        <w:t>versi</w:t>
      </w:r>
      <w:proofErr w:type="spellEnd"/>
      <w:r w:rsidRPr="00617E56">
        <w:rPr>
          <w:lang w:val="en-ID"/>
        </w:rPr>
        <w:t xml:space="preserve"> </w:t>
      </w:r>
      <w:r w:rsidR="00886861">
        <w:rPr>
          <w:lang w:val="en-ID"/>
        </w:rPr>
        <w:t>31</w:t>
      </w:r>
      <w:r w:rsidRPr="00617E56">
        <w:rPr>
          <w:lang w:val="en-ID"/>
        </w:rPr>
        <w:t xml:space="preserve">. Hasil </w:t>
      </w:r>
      <w:proofErr w:type="spellStart"/>
      <w:r w:rsidRPr="00617E56">
        <w:rPr>
          <w:lang w:val="en-ID"/>
        </w:rPr>
        <w:t>penelitian</w:t>
      </w:r>
      <w:proofErr w:type="spellEnd"/>
      <w:r w:rsidRPr="00617E56">
        <w:rPr>
          <w:lang w:val="en-ID"/>
        </w:rPr>
        <w:t xml:space="preserve"> </w:t>
      </w:r>
      <w:proofErr w:type="spellStart"/>
      <w:r w:rsidRPr="00617E56">
        <w:rPr>
          <w:lang w:val="en-ID"/>
        </w:rPr>
        <w:t>ini</w:t>
      </w:r>
      <w:proofErr w:type="spellEnd"/>
      <w:r w:rsidRPr="00617E56">
        <w:rPr>
          <w:lang w:val="en-ID"/>
        </w:rPr>
        <w:t xml:space="preserve"> </w:t>
      </w:r>
      <w:proofErr w:type="spellStart"/>
      <w:r w:rsidRPr="00617E56">
        <w:rPr>
          <w:lang w:val="en-ID"/>
        </w:rPr>
        <w:t>menunjukan</w:t>
      </w:r>
      <w:proofErr w:type="spellEnd"/>
      <w:r w:rsidRPr="00617E56">
        <w:rPr>
          <w:lang w:val="en-ID"/>
        </w:rPr>
        <w:t xml:space="preserve"> </w:t>
      </w:r>
      <w:proofErr w:type="spellStart"/>
      <w:r w:rsidRPr="00617E56">
        <w:rPr>
          <w:lang w:val="en-ID"/>
        </w:rPr>
        <w:t>bahwa</w:t>
      </w:r>
      <w:proofErr w:type="spellEnd"/>
      <w:r w:rsidR="00BD2E2E">
        <w:rPr>
          <w:lang w:val="en-ID"/>
        </w:rPr>
        <w:t>: (1)</w:t>
      </w:r>
      <w:r w:rsidRPr="00617E56">
        <w:rPr>
          <w:lang w:val="en-ID"/>
        </w:rPr>
        <w:t xml:space="preserve"> </w:t>
      </w:r>
      <w:proofErr w:type="spellStart"/>
      <w:r w:rsidR="00886861">
        <w:rPr>
          <w:lang w:val="en-ID"/>
        </w:rPr>
        <w:t>komite</w:t>
      </w:r>
      <w:proofErr w:type="spellEnd"/>
      <w:r w:rsidR="00886861">
        <w:rPr>
          <w:lang w:val="en-ID"/>
        </w:rPr>
        <w:t xml:space="preserve"> audit</w:t>
      </w:r>
      <w:r w:rsidRPr="00617E56">
        <w:rPr>
          <w:lang w:val="en-ID"/>
        </w:rPr>
        <w:t xml:space="preserve"> </w:t>
      </w:r>
      <w:proofErr w:type="spellStart"/>
      <w:r w:rsidRPr="00617E56">
        <w:rPr>
          <w:lang w:val="en-ID"/>
        </w:rPr>
        <w:t>berpengaruh</w:t>
      </w:r>
      <w:proofErr w:type="spellEnd"/>
      <w:r w:rsidRPr="00617E56">
        <w:rPr>
          <w:lang w:val="en-ID"/>
        </w:rPr>
        <w:t xml:space="preserve"> </w:t>
      </w:r>
      <w:proofErr w:type="spellStart"/>
      <w:r w:rsidRPr="00617E56">
        <w:rPr>
          <w:lang w:val="en-ID"/>
        </w:rPr>
        <w:t>signifikan</w:t>
      </w:r>
      <w:proofErr w:type="spellEnd"/>
      <w:r w:rsidRPr="00617E56">
        <w:rPr>
          <w:lang w:val="en-ID"/>
        </w:rPr>
        <w:t xml:space="preserve"> dan </w:t>
      </w:r>
      <w:proofErr w:type="spellStart"/>
      <w:r w:rsidR="00A07ADB">
        <w:rPr>
          <w:lang w:val="en-ID"/>
        </w:rPr>
        <w:t>negatif</w:t>
      </w:r>
      <w:proofErr w:type="spellEnd"/>
      <w:r w:rsidRPr="00617E56">
        <w:rPr>
          <w:lang w:val="en-ID"/>
        </w:rPr>
        <w:t xml:space="preserve"> </w:t>
      </w:r>
      <w:proofErr w:type="spellStart"/>
      <w:r w:rsidRPr="00617E56">
        <w:rPr>
          <w:lang w:val="en-ID"/>
        </w:rPr>
        <w:t>terhadap</w:t>
      </w:r>
      <w:proofErr w:type="spellEnd"/>
      <w:r w:rsidRPr="00617E56">
        <w:rPr>
          <w:lang w:val="en-ID"/>
        </w:rPr>
        <w:t xml:space="preserve"> </w:t>
      </w:r>
      <w:proofErr w:type="spellStart"/>
      <w:r w:rsidR="00886861">
        <w:rPr>
          <w:lang w:val="en-ID"/>
        </w:rPr>
        <w:t>penghindaran</w:t>
      </w:r>
      <w:proofErr w:type="spellEnd"/>
      <w:r w:rsidR="00886861">
        <w:rPr>
          <w:lang w:val="en-ID"/>
        </w:rPr>
        <w:t xml:space="preserve"> </w:t>
      </w:r>
      <w:proofErr w:type="spellStart"/>
      <w:r w:rsidR="00886861">
        <w:rPr>
          <w:lang w:val="en-ID"/>
        </w:rPr>
        <w:t>pajak</w:t>
      </w:r>
      <w:proofErr w:type="spellEnd"/>
      <w:r w:rsidRPr="00617E56">
        <w:rPr>
          <w:lang w:val="en-ID"/>
        </w:rPr>
        <w:t>.</w:t>
      </w:r>
      <w:r w:rsidR="00BD2E2E">
        <w:rPr>
          <w:lang w:val="en-ID"/>
        </w:rPr>
        <w:t xml:space="preserve">                      (2)</w:t>
      </w:r>
      <w:r w:rsidR="00FC43F0">
        <w:rPr>
          <w:lang w:val="en-ID"/>
        </w:rPr>
        <w:t xml:space="preserve"> </w:t>
      </w:r>
      <w:proofErr w:type="spellStart"/>
      <w:r w:rsidR="00886861">
        <w:rPr>
          <w:lang w:val="en-ID"/>
        </w:rPr>
        <w:t>kepemilikan</w:t>
      </w:r>
      <w:proofErr w:type="spellEnd"/>
      <w:r w:rsidR="00886861">
        <w:rPr>
          <w:lang w:val="en-ID"/>
        </w:rPr>
        <w:t xml:space="preserve"> </w:t>
      </w:r>
      <w:proofErr w:type="spellStart"/>
      <w:r w:rsidR="00886861">
        <w:rPr>
          <w:lang w:val="en-ID"/>
        </w:rPr>
        <w:t>manajerial</w:t>
      </w:r>
      <w:proofErr w:type="spellEnd"/>
      <w:r w:rsidR="00886861">
        <w:rPr>
          <w:lang w:val="en-ID"/>
        </w:rPr>
        <w:t xml:space="preserve"> </w:t>
      </w:r>
      <w:proofErr w:type="spellStart"/>
      <w:r w:rsidRPr="00617E56">
        <w:rPr>
          <w:lang w:val="en-ID"/>
        </w:rPr>
        <w:t>berpengaruh</w:t>
      </w:r>
      <w:proofErr w:type="spellEnd"/>
      <w:r w:rsidRPr="00617E56">
        <w:rPr>
          <w:lang w:val="en-ID"/>
        </w:rPr>
        <w:t xml:space="preserve"> </w:t>
      </w:r>
      <w:proofErr w:type="spellStart"/>
      <w:r w:rsidRPr="00617E56">
        <w:rPr>
          <w:lang w:val="en-ID"/>
        </w:rPr>
        <w:t>signifikan</w:t>
      </w:r>
      <w:proofErr w:type="spellEnd"/>
      <w:r w:rsidRPr="00617E56">
        <w:rPr>
          <w:lang w:val="en-ID"/>
        </w:rPr>
        <w:t xml:space="preserve"> dan </w:t>
      </w:r>
      <w:proofErr w:type="spellStart"/>
      <w:r w:rsidR="00A07ADB">
        <w:rPr>
          <w:lang w:val="en-ID"/>
        </w:rPr>
        <w:t>negatif</w:t>
      </w:r>
      <w:proofErr w:type="spellEnd"/>
      <w:r w:rsidRPr="00617E56">
        <w:rPr>
          <w:lang w:val="en-ID"/>
        </w:rPr>
        <w:t xml:space="preserve"> </w:t>
      </w:r>
      <w:proofErr w:type="spellStart"/>
      <w:r w:rsidRPr="00617E56">
        <w:rPr>
          <w:lang w:val="en-ID"/>
        </w:rPr>
        <w:t>terhadap</w:t>
      </w:r>
      <w:proofErr w:type="spellEnd"/>
      <w:r w:rsidRPr="00617E56">
        <w:rPr>
          <w:lang w:val="en-ID"/>
        </w:rPr>
        <w:t xml:space="preserve"> </w:t>
      </w:r>
      <w:proofErr w:type="spellStart"/>
      <w:r w:rsidR="00886861">
        <w:rPr>
          <w:lang w:val="en-ID"/>
        </w:rPr>
        <w:t>penghindaran</w:t>
      </w:r>
      <w:proofErr w:type="spellEnd"/>
      <w:r w:rsidR="00886861">
        <w:rPr>
          <w:lang w:val="en-ID"/>
        </w:rPr>
        <w:t xml:space="preserve"> </w:t>
      </w:r>
      <w:proofErr w:type="spellStart"/>
      <w:r w:rsidR="00886861">
        <w:rPr>
          <w:lang w:val="en-ID"/>
        </w:rPr>
        <w:t>pajak</w:t>
      </w:r>
      <w:proofErr w:type="spellEnd"/>
      <w:r w:rsidRPr="00617E56">
        <w:rPr>
          <w:lang w:val="en-ID"/>
        </w:rPr>
        <w:t xml:space="preserve">. </w:t>
      </w:r>
    </w:p>
    <w:p w14:paraId="4B706FEA" w14:textId="31168B2B" w:rsidR="00617E56" w:rsidRPr="00617E56" w:rsidRDefault="00617E56" w:rsidP="00886861">
      <w:pPr>
        <w:spacing w:line="240" w:lineRule="auto"/>
        <w:jc w:val="both"/>
        <w:rPr>
          <w:b/>
          <w:bCs/>
          <w:lang w:val="en-ID"/>
        </w:rPr>
      </w:pPr>
      <w:r w:rsidRPr="00617E56">
        <w:rPr>
          <w:b/>
          <w:bCs/>
          <w:lang w:val="en-ID"/>
        </w:rPr>
        <w:t xml:space="preserve">Kata Kunci: </w:t>
      </w:r>
      <w:proofErr w:type="spellStart"/>
      <w:r w:rsidR="00886861">
        <w:rPr>
          <w:b/>
          <w:bCs/>
          <w:lang w:val="en-ID"/>
        </w:rPr>
        <w:t>Komite</w:t>
      </w:r>
      <w:proofErr w:type="spellEnd"/>
      <w:r w:rsidR="00886861">
        <w:rPr>
          <w:b/>
          <w:bCs/>
          <w:lang w:val="en-ID"/>
        </w:rPr>
        <w:t xml:space="preserve"> Audit, Kepemilikan </w:t>
      </w:r>
      <w:proofErr w:type="spellStart"/>
      <w:r w:rsidR="00886861">
        <w:rPr>
          <w:b/>
          <w:bCs/>
          <w:lang w:val="en-ID"/>
        </w:rPr>
        <w:t>Manajerial</w:t>
      </w:r>
      <w:proofErr w:type="spellEnd"/>
      <w:r w:rsidR="00886861">
        <w:rPr>
          <w:b/>
          <w:bCs/>
          <w:lang w:val="en-ID"/>
        </w:rPr>
        <w:t xml:space="preserve">, dan </w:t>
      </w:r>
      <w:proofErr w:type="spellStart"/>
      <w:r w:rsidR="00886861">
        <w:rPr>
          <w:b/>
          <w:bCs/>
          <w:lang w:val="en-ID"/>
        </w:rPr>
        <w:t>Penghindaran</w:t>
      </w:r>
      <w:proofErr w:type="spellEnd"/>
      <w:r w:rsidR="00886861">
        <w:rPr>
          <w:b/>
          <w:bCs/>
          <w:lang w:val="en-ID"/>
        </w:rPr>
        <w:t xml:space="preserve"> Pajak.</w:t>
      </w:r>
    </w:p>
    <w:p w14:paraId="181A55B7" w14:textId="77777777" w:rsidR="00617E56" w:rsidRDefault="00617E56" w:rsidP="00617E56"/>
    <w:p w14:paraId="39E89958" w14:textId="77777777" w:rsidR="00617E56" w:rsidRDefault="00617E56" w:rsidP="00617E56"/>
    <w:p w14:paraId="26A9529A" w14:textId="77777777" w:rsidR="00617E56" w:rsidRDefault="00617E56" w:rsidP="00617E56"/>
    <w:p w14:paraId="51556B94" w14:textId="77777777" w:rsidR="00617E56" w:rsidRDefault="00617E56" w:rsidP="00617E56"/>
    <w:p w14:paraId="6B48165B" w14:textId="77777777" w:rsidR="00617E56" w:rsidRDefault="00617E56" w:rsidP="00617E56"/>
    <w:p w14:paraId="45B09A61" w14:textId="77777777" w:rsidR="00617E56" w:rsidRDefault="00617E56" w:rsidP="00617E56"/>
    <w:p w14:paraId="057701C7" w14:textId="77777777" w:rsidR="00617E56" w:rsidRDefault="00617E56" w:rsidP="00617E56"/>
    <w:p w14:paraId="2C00AE57" w14:textId="77777777" w:rsidR="00617E56" w:rsidRDefault="00617E56" w:rsidP="00617E56"/>
    <w:p w14:paraId="255F13D4" w14:textId="77777777" w:rsidR="00617E56" w:rsidRDefault="00617E56" w:rsidP="00617E56"/>
    <w:p w14:paraId="4B6AC36F" w14:textId="77777777" w:rsidR="00617E56" w:rsidRDefault="00617E56" w:rsidP="00617E56"/>
    <w:p w14:paraId="5C1D96DE" w14:textId="77777777" w:rsidR="00617E56" w:rsidRDefault="00617E56" w:rsidP="00617E56"/>
    <w:p w14:paraId="69194FE6" w14:textId="77777777" w:rsidR="00617E56" w:rsidRDefault="00617E56" w:rsidP="00617E56"/>
    <w:p w14:paraId="289B104F" w14:textId="77777777" w:rsidR="00617E56" w:rsidRDefault="00617E56" w:rsidP="00617E56"/>
    <w:p w14:paraId="73CAB399" w14:textId="77777777" w:rsidR="00886861" w:rsidRDefault="00886861" w:rsidP="00617E56"/>
    <w:p w14:paraId="1B17082F" w14:textId="77777777" w:rsidR="00A751BB" w:rsidRDefault="00A751BB" w:rsidP="00217ABE">
      <w:pPr>
        <w:pStyle w:val="Heading1"/>
        <w:spacing w:before="0" w:after="0" w:line="480" w:lineRule="auto"/>
        <w:jc w:val="center"/>
        <w:rPr>
          <w:i/>
          <w:iCs/>
          <w:lang w:val="en-ID"/>
        </w:rPr>
        <w:sectPr w:rsidR="00A751BB" w:rsidSect="00E20EA5">
          <w:pgSz w:w="11906" w:h="16838" w:code="9"/>
          <w:pgMar w:top="2268" w:right="1701" w:bottom="1701" w:left="2268" w:header="720" w:footer="720" w:gutter="0"/>
          <w:pgNumType w:fmt="lowerRoman"/>
          <w:cols w:space="720"/>
          <w:docGrid w:linePitch="360"/>
        </w:sectPr>
      </w:pPr>
      <w:bookmarkStart w:id="6" w:name="_Toc198044959"/>
      <w:bookmarkStart w:id="7" w:name="_Toc210595615"/>
    </w:p>
    <w:p w14:paraId="2ABA0B57" w14:textId="77777777" w:rsidR="00217ABE" w:rsidRDefault="00617E56" w:rsidP="00217ABE">
      <w:pPr>
        <w:pStyle w:val="Heading1"/>
        <w:spacing w:before="0" w:after="0" w:line="480" w:lineRule="auto"/>
        <w:jc w:val="center"/>
        <w:rPr>
          <w:i/>
          <w:iCs/>
          <w:lang w:val="en-ID"/>
        </w:rPr>
      </w:pPr>
      <w:r w:rsidRPr="00217ABE">
        <w:rPr>
          <w:i/>
          <w:iCs/>
          <w:lang w:val="en-ID"/>
        </w:rPr>
        <w:lastRenderedPageBreak/>
        <w:t>ABSTRACT</w:t>
      </w:r>
      <w:bookmarkEnd w:id="6"/>
      <w:bookmarkEnd w:id="7"/>
    </w:p>
    <w:p w14:paraId="515EE6E4" w14:textId="5EE26E13" w:rsidR="00217ABE" w:rsidRPr="00217ABE" w:rsidRDefault="00217ABE" w:rsidP="00217ABE">
      <w:pPr>
        <w:spacing w:line="240" w:lineRule="auto"/>
        <w:jc w:val="both"/>
        <w:rPr>
          <w:i/>
          <w:iCs/>
        </w:rPr>
      </w:pPr>
      <w:r>
        <w:tab/>
      </w:r>
      <w:proofErr w:type="spellStart"/>
      <w:r w:rsidRPr="00217ABE">
        <w:rPr>
          <w:i/>
          <w:iCs/>
        </w:rPr>
        <w:t>This</w:t>
      </w:r>
      <w:proofErr w:type="spellEnd"/>
      <w:r w:rsidRPr="00217ABE">
        <w:rPr>
          <w:i/>
          <w:iCs/>
        </w:rPr>
        <w:t xml:space="preserve"> study </w:t>
      </w:r>
      <w:proofErr w:type="spellStart"/>
      <w:r w:rsidRPr="00217ABE">
        <w:rPr>
          <w:i/>
          <w:iCs/>
        </w:rPr>
        <w:t>aims</w:t>
      </w:r>
      <w:proofErr w:type="spellEnd"/>
      <w:r w:rsidRPr="00217ABE">
        <w:rPr>
          <w:i/>
          <w:iCs/>
        </w:rPr>
        <w:t xml:space="preserve"> </w:t>
      </w:r>
      <w:proofErr w:type="spellStart"/>
      <w:r w:rsidRPr="00217ABE">
        <w:rPr>
          <w:i/>
          <w:iCs/>
        </w:rPr>
        <w:t>to</w:t>
      </w:r>
      <w:proofErr w:type="spellEnd"/>
      <w:r w:rsidRPr="00217ABE">
        <w:rPr>
          <w:i/>
          <w:iCs/>
        </w:rPr>
        <w:t xml:space="preserve"> </w:t>
      </w:r>
      <w:proofErr w:type="spellStart"/>
      <w:r w:rsidRPr="00217ABE">
        <w:rPr>
          <w:i/>
          <w:iCs/>
        </w:rPr>
        <w:t>analyze</w:t>
      </w:r>
      <w:proofErr w:type="spellEnd"/>
      <w:r w:rsidRPr="00217ABE">
        <w:rPr>
          <w:i/>
          <w:iCs/>
        </w:rPr>
        <w:t xml:space="preserve"> </w:t>
      </w:r>
      <w:proofErr w:type="spellStart"/>
      <w:r w:rsidRPr="00217ABE">
        <w:rPr>
          <w:i/>
          <w:iCs/>
        </w:rPr>
        <w:t>the</w:t>
      </w:r>
      <w:proofErr w:type="spellEnd"/>
      <w:r w:rsidRPr="00217ABE">
        <w:rPr>
          <w:i/>
          <w:iCs/>
        </w:rPr>
        <w:t xml:space="preserve"> </w:t>
      </w:r>
      <w:proofErr w:type="spellStart"/>
      <w:r w:rsidRPr="00217ABE">
        <w:rPr>
          <w:i/>
          <w:iCs/>
        </w:rPr>
        <w:t>influence</w:t>
      </w:r>
      <w:proofErr w:type="spellEnd"/>
      <w:r w:rsidRPr="00217ABE">
        <w:rPr>
          <w:i/>
          <w:iCs/>
        </w:rPr>
        <w:t xml:space="preserve"> </w:t>
      </w:r>
      <w:proofErr w:type="spellStart"/>
      <w:r w:rsidRPr="00217ABE">
        <w:rPr>
          <w:i/>
          <w:iCs/>
        </w:rPr>
        <w:t>of</w:t>
      </w:r>
      <w:proofErr w:type="spellEnd"/>
      <w:r w:rsidRPr="00217ABE">
        <w:rPr>
          <w:i/>
          <w:iCs/>
        </w:rPr>
        <w:t xml:space="preserve"> </w:t>
      </w:r>
      <w:bookmarkStart w:id="8" w:name="_Hlk210586268"/>
      <w:r>
        <w:rPr>
          <w:i/>
          <w:iCs/>
        </w:rPr>
        <w:t>a</w:t>
      </w:r>
      <w:r w:rsidRPr="00217ABE">
        <w:rPr>
          <w:i/>
          <w:iCs/>
        </w:rPr>
        <w:t xml:space="preserve">udit </w:t>
      </w:r>
      <w:proofErr w:type="spellStart"/>
      <w:r w:rsidRPr="00217ABE">
        <w:rPr>
          <w:i/>
          <w:iCs/>
        </w:rPr>
        <w:t>committee</w:t>
      </w:r>
      <w:proofErr w:type="spellEnd"/>
      <w:r w:rsidRPr="00217ABE">
        <w:rPr>
          <w:i/>
          <w:iCs/>
        </w:rPr>
        <w:t xml:space="preserve"> </w:t>
      </w:r>
      <w:bookmarkEnd w:id="8"/>
      <w:proofErr w:type="spellStart"/>
      <w:r w:rsidRPr="00217ABE">
        <w:rPr>
          <w:i/>
          <w:iCs/>
        </w:rPr>
        <w:t>and</w:t>
      </w:r>
      <w:proofErr w:type="spellEnd"/>
      <w:r w:rsidRPr="00217ABE">
        <w:rPr>
          <w:i/>
          <w:iCs/>
        </w:rPr>
        <w:t xml:space="preserve"> </w:t>
      </w:r>
      <w:proofErr w:type="spellStart"/>
      <w:r w:rsidRPr="00217ABE">
        <w:rPr>
          <w:i/>
          <w:iCs/>
        </w:rPr>
        <w:t>managerial</w:t>
      </w:r>
      <w:proofErr w:type="spellEnd"/>
      <w:r w:rsidRPr="00217ABE">
        <w:rPr>
          <w:i/>
          <w:iCs/>
        </w:rPr>
        <w:t xml:space="preserve"> </w:t>
      </w:r>
      <w:proofErr w:type="spellStart"/>
      <w:r w:rsidRPr="00217ABE">
        <w:rPr>
          <w:i/>
          <w:iCs/>
        </w:rPr>
        <w:t>ownership</w:t>
      </w:r>
      <w:proofErr w:type="spellEnd"/>
      <w:r w:rsidRPr="00217ABE">
        <w:rPr>
          <w:i/>
          <w:iCs/>
        </w:rPr>
        <w:t xml:space="preserve"> </w:t>
      </w:r>
      <w:proofErr w:type="spellStart"/>
      <w:r w:rsidRPr="00217ABE">
        <w:rPr>
          <w:i/>
          <w:iCs/>
        </w:rPr>
        <w:t>on</w:t>
      </w:r>
      <w:proofErr w:type="spellEnd"/>
      <w:r w:rsidRPr="00217ABE">
        <w:rPr>
          <w:i/>
          <w:iCs/>
        </w:rPr>
        <w:t xml:space="preserve"> </w:t>
      </w:r>
      <w:proofErr w:type="spellStart"/>
      <w:r w:rsidRPr="00217ABE">
        <w:rPr>
          <w:i/>
          <w:iCs/>
        </w:rPr>
        <w:t>tax</w:t>
      </w:r>
      <w:proofErr w:type="spellEnd"/>
      <w:r w:rsidRPr="00217ABE">
        <w:rPr>
          <w:i/>
          <w:iCs/>
        </w:rPr>
        <w:t xml:space="preserve"> </w:t>
      </w:r>
      <w:proofErr w:type="spellStart"/>
      <w:r w:rsidRPr="00217ABE">
        <w:rPr>
          <w:i/>
          <w:iCs/>
        </w:rPr>
        <w:t>avoidance</w:t>
      </w:r>
      <w:proofErr w:type="spellEnd"/>
      <w:r w:rsidRPr="00217ABE">
        <w:rPr>
          <w:i/>
          <w:iCs/>
        </w:rPr>
        <w:t xml:space="preserve"> in </w:t>
      </w:r>
      <w:proofErr w:type="spellStart"/>
      <w:r w:rsidRPr="00217ABE">
        <w:rPr>
          <w:i/>
          <w:iCs/>
        </w:rPr>
        <w:t>food</w:t>
      </w:r>
      <w:proofErr w:type="spellEnd"/>
      <w:r w:rsidRPr="00217ABE">
        <w:rPr>
          <w:i/>
          <w:iCs/>
        </w:rPr>
        <w:t xml:space="preserve"> </w:t>
      </w:r>
      <w:proofErr w:type="spellStart"/>
      <w:r w:rsidRPr="00217ABE">
        <w:rPr>
          <w:i/>
          <w:iCs/>
        </w:rPr>
        <w:t>and</w:t>
      </w:r>
      <w:proofErr w:type="spellEnd"/>
      <w:r w:rsidRPr="00217ABE">
        <w:rPr>
          <w:i/>
          <w:iCs/>
        </w:rPr>
        <w:t xml:space="preserve"> </w:t>
      </w:r>
      <w:proofErr w:type="spellStart"/>
      <w:r w:rsidRPr="00217ABE">
        <w:rPr>
          <w:i/>
          <w:iCs/>
        </w:rPr>
        <w:t>beverage</w:t>
      </w:r>
      <w:proofErr w:type="spellEnd"/>
      <w:r w:rsidRPr="00217ABE">
        <w:rPr>
          <w:i/>
          <w:iCs/>
        </w:rPr>
        <w:t xml:space="preserve"> </w:t>
      </w:r>
      <w:proofErr w:type="spellStart"/>
      <w:r w:rsidRPr="00217ABE">
        <w:rPr>
          <w:i/>
          <w:iCs/>
        </w:rPr>
        <w:t>manufacturing</w:t>
      </w:r>
      <w:proofErr w:type="spellEnd"/>
      <w:r w:rsidRPr="00217ABE">
        <w:rPr>
          <w:i/>
          <w:iCs/>
        </w:rPr>
        <w:t xml:space="preserve"> </w:t>
      </w:r>
      <w:proofErr w:type="spellStart"/>
      <w:r w:rsidRPr="00217ABE">
        <w:rPr>
          <w:i/>
          <w:iCs/>
        </w:rPr>
        <w:t>companies</w:t>
      </w:r>
      <w:proofErr w:type="spellEnd"/>
      <w:r w:rsidRPr="00217ABE">
        <w:rPr>
          <w:i/>
          <w:iCs/>
        </w:rPr>
        <w:t xml:space="preserve"> </w:t>
      </w:r>
      <w:proofErr w:type="spellStart"/>
      <w:r w:rsidRPr="00217ABE">
        <w:rPr>
          <w:i/>
          <w:iCs/>
        </w:rPr>
        <w:t>listed</w:t>
      </w:r>
      <w:proofErr w:type="spellEnd"/>
      <w:r w:rsidRPr="00217ABE">
        <w:rPr>
          <w:i/>
          <w:iCs/>
        </w:rPr>
        <w:t xml:space="preserve"> </w:t>
      </w:r>
      <w:proofErr w:type="spellStart"/>
      <w:r w:rsidRPr="00217ABE">
        <w:rPr>
          <w:i/>
          <w:iCs/>
        </w:rPr>
        <w:t>on</w:t>
      </w:r>
      <w:proofErr w:type="spellEnd"/>
      <w:r w:rsidRPr="00217ABE">
        <w:rPr>
          <w:i/>
          <w:iCs/>
        </w:rPr>
        <w:t xml:space="preserve"> </w:t>
      </w:r>
      <w:proofErr w:type="spellStart"/>
      <w:r w:rsidRPr="00217ABE">
        <w:rPr>
          <w:i/>
          <w:iCs/>
        </w:rPr>
        <w:t>the</w:t>
      </w:r>
      <w:proofErr w:type="spellEnd"/>
      <w:r w:rsidRPr="00217ABE">
        <w:rPr>
          <w:i/>
          <w:iCs/>
        </w:rPr>
        <w:t xml:space="preserve"> Indonesia </w:t>
      </w:r>
      <w:proofErr w:type="spellStart"/>
      <w:r w:rsidRPr="00217ABE">
        <w:rPr>
          <w:i/>
          <w:iCs/>
        </w:rPr>
        <w:t>Stock</w:t>
      </w:r>
      <w:proofErr w:type="spellEnd"/>
      <w:r w:rsidRPr="00217ABE">
        <w:rPr>
          <w:i/>
          <w:iCs/>
        </w:rPr>
        <w:t xml:space="preserve"> Exchange </w:t>
      </w:r>
      <w:proofErr w:type="spellStart"/>
      <w:r w:rsidRPr="00217ABE">
        <w:rPr>
          <w:i/>
          <w:iCs/>
        </w:rPr>
        <w:t>from</w:t>
      </w:r>
      <w:proofErr w:type="spellEnd"/>
      <w:r w:rsidRPr="00217ABE">
        <w:rPr>
          <w:i/>
          <w:iCs/>
        </w:rPr>
        <w:t xml:space="preserve"> 2019-2023. The </w:t>
      </w:r>
      <w:proofErr w:type="spellStart"/>
      <w:r w:rsidRPr="00217ABE">
        <w:rPr>
          <w:i/>
          <w:iCs/>
        </w:rPr>
        <w:t>sample</w:t>
      </w:r>
      <w:proofErr w:type="spellEnd"/>
      <w:r w:rsidRPr="00217ABE">
        <w:rPr>
          <w:i/>
          <w:iCs/>
        </w:rPr>
        <w:t xml:space="preserve"> </w:t>
      </w:r>
      <w:proofErr w:type="spellStart"/>
      <w:r w:rsidRPr="00217ABE">
        <w:rPr>
          <w:i/>
          <w:iCs/>
        </w:rPr>
        <w:t>selection</w:t>
      </w:r>
      <w:proofErr w:type="spellEnd"/>
      <w:r w:rsidRPr="00217ABE">
        <w:rPr>
          <w:i/>
          <w:iCs/>
        </w:rPr>
        <w:t xml:space="preserve"> </w:t>
      </w:r>
      <w:proofErr w:type="spellStart"/>
      <w:r w:rsidRPr="00217ABE">
        <w:rPr>
          <w:i/>
          <w:iCs/>
        </w:rPr>
        <w:t>was</w:t>
      </w:r>
      <w:proofErr w:type="spellEnd"/>
      <w:r w:rsidRPr="00217ABE">
        <w:rPr>
          <w:i/>
          <w:iCs/>
        </w:rPr>
        <w:t xml:space="preserve"> </w:t>
      </w:r>
      <w:proofErr w:type="spellStart"/>
      <w:r w:rsidRPr="00217ABE">
        <w:rPr>
          <w:i/>
          <w:iCs/>
        </w:rPr>
        <w:t>conducted</w:t>
      </w:r>
      <w:proofErr w:type="spellEnd"/>
      <w:r w:rsidRPr="00217ABE">
        <w:rPr>
          <w:i/>
          <w:iCs/>
        </w:rPr>
        <w:t xml:space="preserve"> </w:t>
      </w:r>
      <w:proofErr w:type="spellStart"/>
      <w:r w:rsidRPr="00217ABE">
        <w:rPr>
          <w:i/>
          <w:iCs/>
        </w:rPr>
        <w:t>using</w:t>
      </w:r>
      <w:proofErr w:type="spellEnd"/>
      <w:r w:rsidRPr="00217ABE">
        <w:rPr>
          <w:i/>
          <w:iCs/>
        </w:rPr>
        <w:t xml:space="preserve"> </w:t>
      </w:r>
      <w:proofErr w:type="spellStart"/>
      <w:r w:rsidRPr="00217ABE">
        <w:rPr>
          <w:i/>
          <w:iCs/>
        </w:rPr>
        <w:t>the</w:t>
      </w:r>
      <w:proofErr w:type="spellEnd"/>
      <w:r w:rsidRPr="00217ABE">
        <w:rPr>
          <w:i/>
          <w:iCs/>
        </w:rPr>
        <w:t xml:space="preserve"> </w:t>
      </w:r>
      <w:proofErr w:type="spellStart"/>
      <w:r w:rsidRPr="00217ABE">
        <w:rPr>
          <w:i/>
          <w:iCs/>
        </w:rPr>
        <w:t>purposive</w:t>
      </w:r>
      <w:proofErr w:type="spellEnd"/>
      <w:r w:rsidRPr="00217ABE">
        <w:rPr>
          <w:i/>
          <w:iCs/>
        </w:rPr>
        <w:t xml:space="preserve"> sampling </w:t>
      </w:r>
      <w:proofErr w:type="spellStart"/>
      <w:r w:rsidRPr="00217ABE">
        <w:rPr>
          <w:i/>
          <w:iCs/>
        </w:rPr>
        <w:t>method</w:t>
      </w:r>
      <w:proofErr w:type="spellEnd"/>
      <w:r w:rsidRPr="00217ABE">
        <w:rPr>
          <w:i/>
          <w:iCs/>
        </w:rPr>
        <w:t xml:space="preserve">, </w:t>
      </w:r>
      <w:proofErr w:type="spellStart"/>
      <w:r w:rsidRPr="00217ABE">
        <w:rPr>
          <w:i/>
          <w:iCs/>
        </w:rPr>
        <w:t>which</w:t>
      </w:r>
      <w:proofErr w:type="spellEnd"/>
      <w:r w:rsidRPr="00217ABE">
        <w:rPr>
          <w:i/>
          <w:iCs/>
        </w:rPr>
        <w:t xml:space="preserve"> </w:t>
      </w:r>
      <w:proofErr w:type="spellStart"/>
      <w:r w:rsidRPr="00217ABE">
        <w:rPr>
          <w:i/>
          <w:iCs/>
        </w:rPr>
        <w:t>involved</w:t>
      </w:r>
      <w:proofErr w:type="spellEnd"/>
      <w:r w:rsidRPr="00217ABE">
        <w:rPr>
          <w:i/>
          <w:iCs/>
        </w:rPr>
        <w:t xml:space="preserve"> </w:t>
      </w:r>
      <w:proofErr w:type="spellStart"/>
      <w:r w:rsidRPr="00217ABE">
        <w:rPr>
          <w:i/>
          <w:iCs/>
        </w:rPr>
        <w:t>selecting</w:t>
      </w:r>
      <w:proofErr w:type="spellEnd"/>
      <w:r w:rsidRPr="00217ABE">
        <w:rPr>
          <w:i/>
          <w:iCs/>
        </w:rPr>
        <w:t xml:space="preserve"> </w:t>
      </w:r>
      <w:proofErr w:type="spellStart"/>
      <w:r w:rsidRPr="00217ABE">
        <w:rPr>
          <w:i/>
          <w:iCs/>
        </w:rPr>
        <w:t>samples</w:t>
      </w:r>
      <w:proofErr w:type="spellEnd"/>
      <w:r w:rsidRPr="00217ABE">
        <w:rPr>
          <w:i/>
          <w:iCs/>
        </w:rPr>
        <w:t xml:space="preserve"> </w:t>
      </w:r>
      <w:proofErr w:type="spellStart"/>
      <w:r w:rsidRPr="00217ABE">
        <w:rPr>
          <w:i/>
          <w:iCs/>
        </w:rPr>
        <w:t>based</w:t>
      </w:r>
      <w:proofErr w:type="spellEnd"/>
      <w:r w:rsidRPr="00217ABE">
        <w:rPr>
          <w:i/>
          <w:iCs/>
        </w:rPr>
        <w:t xml:space="preserve"> </w:t>
      </w:r>
      <w:proofErr w:type="spellStart"/>
      <w:r w:rsidRPr="00217ABE">
        <w:rPr>
          <w:i/>
          <w:iCs/>
        </w:rPr>
        <w:t>on</w:t>
      </w:r>
      <w:proofErr w:type="spellEnd"/>
      <w:r w:rsidRPr="00217ABE">
        <w:rPr>
          <w:i/>
          <w:iCs/>
        </w:rPr>
        <w:t xml:space="preserve"> </w:t>
      </w:r>
      <w:proofErr w:type="spellStart"/>
      <w:r w:rsidRPr="00217ABE">
        <w:rPr>
          <w:i/>
          <w:iCs/>
        </w:rPr>
        <w:t>predetermined</w:t>
      </w:r>
      <w:proofErr w:type="spellEnd"/>
      <w:r w:rsidRPr="00217ABE">
        <w:rPr>
          <w:i/>
          <w:iCs/>
        </w:rPr>
        <w:t xml:space="preserve"> </w:t>
      </w:r>
      <w:proofErr w:type="spellStart"/>
      <w:r w:rsidRPr="00217ABE">
        <w:rPr>
          <w:i/>
          <w:iCs/>
        </w:rPr>
        <w:t>criteria</w:t>
      </w:r>
      <w:proofErr w:type="spellEnd"/>
      <w:r w:rsidRPr="00217ABE">
        <w:rPr>
          <w:i/>
          <w:iCs/>
        </w:rPr>
        <w:t xml:space="preserve">, </w:t>
      </w:r>
      <w:proofErr w:type="spellStart"/>
      <w:r w:rsidRPr="00217ABE">
        <w:rPr>
          <w:i/>
          <w:iCs/>
        </w:rPr>
        <w:t>and</w:t>
      </w:r>
      <w:proofErr w:type="spellEnd"/>
      <w:r w:rsidRPr="00217ABE">
        <w:rPr>
          <w:i/>
          <w:iCs/>
        </w:rPr>
        <w:t xml:space="preserve"> </w:t>
      </w:r>
      <w:proofErr w:type="spellStart"/>
      <w:r w:rsidRPr="00217ABE">
        <w:rPr>
          <w:i/>
          <w:iCs/>
        </w:rPr>
        <w:t>obtained</w:t>
      </w:r>
      <w:proofErr w:type="spellEnd"/>
      <w:r w:rsidRPr="00217ABE">
        <w:rPr>
          <w:i/>
          <w:iCs/>
        </w:rPr>
        <w:t xml:space="preserve"> a </w:t>
      </w:r>
      <w:proofErr w:type="spellStart"/>
      <w:r w:rsidRPr="00217ABE">
        <w:rPr>
          <w:i/>
          <w:iCs/>
        </w:rPr>
        <w:t>research</w:t>
      </w:r>
      <w:proofErr w:type="spellEnd"/>
      <w:r w:rsidRPr="00217ABE">
        <w:rPr>
          <w:i/>
          <w:iCs/>
        </w:rPr>
        <w:t xml:space="preserve"> </w:t>
      </w:r>
      <w:proofErr w:type="spellStart"/>
      <w:r w:rsidRPr="00217ABE">
        <w:rPr>
          <w:i/>
          <w:iCs/>
        </w:rPr>
        <w:t>sample</w:t>
      </w:r>
      <w:proofErr w:type="spellEnd"/>
      <w:r w:rsidRPr="00217ABE">
        <w:rPr>
          <w:i/>
          <w:iCs/>
        </w:rPr>
        <w:t xml:space="preserve"> </w:t>
      </w:r>
      <w:proofErr w:type="spellStart"/>
      <w:r w:rsidRPr="00217ABE">
        <w:rPr>
          <w:i/>
          <w:iCs/>
        </w:rPr>
        <w:t>of</w:t>
      </w:r>
      <w:proofErr w:type="spellEnd"/>
      <w:r w:rsidRPr="00217ABE">
        <w:rPr>
          <w:i/>
          <w:iCs/>
        </w:rPr>
        <w:t xml:space="preserve"> </w:t>
      </w:r>
      <w:r>
        <w:rPr>
          <w:i/>
          <w:iCs/>
        </w:rPr>
        <w:t>15</w:t>
      </w:r>
      <w:r w:rsidRPr="00217ABE">
        <w:rPr>
          <w:i/>
          <w:iCs/>
        </w:rPr>
        <w:t xml:space="preserve"> </w:t>
      </w:r>
      <w:proofErr w:type="spellStart"/>
      <w:r w:rsidRPr="00217ABE">
        <w:rPr>
          <w:i/>
          <w:iCs/>
        </w:rPr>
        <w:t>food</w:t>
      </w:r>
      <w:proofErr w:type="spellEnd"/>
      <w:r w:rsidRPr="00217ABE">
        <w:rPr>
          <w:i/>
          <w:iCs/>
        </w:rPr>
        <w:t xml:space="preserve"> </w:t>
      </w:r>
      <w:proofErr w:type="spellStart"/>
      <w:r w:rsidRPr="00217ABE">
        <w:rPr>
          <w:i/>
          <w:iCs/>
        </w:rPr>
        <w:t>and</w:t>
      </w:r>
      <w:proofErr w:type="spellEnd"/>
      <w:r w:rsidRPr="00217ABE">
        <w:rPr>
          <w:i/>
          <w:iCs/>
        </w:rPr>
        <w:t xml:space="preserve"> </w:t>
      </w:r>
      <w:proofErr w:type="spellStart"/>
      <w:r w:rsidRPr="00217ABE">
        <w:rPr>
          <w:i/>
          <w:iCs/>
        </w:rPr>
        <w:t>beverage</w:t>
      </w:r>
      <w:proofErr w:type="spellEnd"/>
      <w:r w:rsidRPr="00217ABE">
        <w:rPr>
          <w:i/>
          <w:iCs/>
        </w:rPr>
        <w:t xml:space="preserve"> </w:t>
      </w:r>
      <w:proofErr w:type="spellStart"/>
      <w:r w:rsidRPr="00217ABE">
        <w:rPr>
          <w:i/>
          <w:iCs/>
        </w:rPr>
        <w:t>manufacturing</w:t>
      </w:r>
      <w:proofErr w:type="spellEnd"/>
      <w:r w:rsidRPr="00217ABE">
        <w:rPr>
          <w:i/>
          <w:iCs/>
        </w:rPr>
        <w:t xml:space="preserve"> </w:t>
      </w:r>
      <w:proofErr w:type="spellStart"/>
      <w:r w:rsidRPr="00217ABE">
        <w:rPr>
          <w:i/>
          <w:iCs/>
        </w:rPr>
        <w:t>companies</w:t>
      </w:r>
      <w:proofErr w:type="spellEnd"/>
      <w:r w:rsidRPr="00217ABE">
        <w:rPr>
          <w:i/>
          <w:iCs/>
        </w:rPr>
        <w:t xml:space="preserve">, </w:t>
      </w:r>
      <w:proofErr w:type="spellStart"/>
      <w:r w:rsidRPr="00217ABE">
        <w:rPr>
          <w:i/>
          <w:iCs/>
        </w:rPr>
        <w:t>with</w:t>
      </w:r>
      <w:proofErr w:type="spellEnd"/>
      <w:r w:rsidRPr="00217ABE">
        <w:rPr>
          <w:i/>
          <w:iCs/>
        </w:rPr>
        <w:t xml:space="preserve"> a total </w:t>
      </w:r>
      <w:proofErr w:type="spellStart"/>
      <w:r w:rsidRPr="00217ABE">
        <w:rPr>
          <w:i/>
          <w:iCs/>
        </w:rPr>
        <w:t>research</w:t>
      </w:r>
      <w:proofErr w:type="spellEnd"/>
      <w:r w:rsidRPr="00217ABE">
        <w:rPr>
          <w:i/>
          <w:iCs/>
        </w:rPr>
        <w:t xml:space="preserve"> data </w:t>
      </w:r>
      <w:proofErr w:type="spellStart"/>
      <w:r w:rsidRPr="00217ABE">
        <w:rPr>
          <w:i/>
          <w:iCs/>
        </w:rPr>
        <w:t>of</w:t>
      </w:r>
      <w:proofErr w:type="spellEnd"/>
      <w:r w:rsidRPr="00217ABE">
        <w:rPr>
          <w:i/>
          <w:iCs/>
        </w:rPr>
        <w:t xml:space="preserve"> </w:t>
      </w:r>
      <w:r>
        <w:rPr>
          <w:i/>
          <w:iCs/>
        </w:rPr>
        <w:t>75</w:t>
      </w:r>
      <w:r w:rsidRPr="00217ABE">
        <w:rPr>
          <w:i/>
          <w:iCs/>
        </w:rPr>
        <w:t xml:space="preserve"> data, </w:t>
      </w:r>
      <w:proofErr w:type="spellStart"/>
      <w:r w:rsidRPr="00217ABE">
        <w:rPr>
          <w:i/>
          <w:iCs/>
        </w:rPr>
        <w:t>and</w:t>
      </w:r>
      <w:proofErr w:type="spellEnd"/>
      <w:r w:rsidRPr="00217ABE">
        <w:rPr>
          <w:i/>
          <w:iCs/>
        </w:rPr>
        <w:t xml:space="preserve"> </w:t>
      </w:r>
      <w:proofErr w:type="spellStart"/>
      <w:r w:rsidRPr="00217ABE">
        <w:rPr>
          <w:i/>
          <w:iCs/>
        </w:rPr>
        <w:t>there</w:t>
      </w:r>
      <w:proofErr w:type="spellEnd"/>
      <w:r w:rsidRPr="00217ABE">
        <w:rPr>
          <w:i/>
          <w:iCs/>
        </w:rPr>
        <w:t xml:space="preserve"> were </w:t>
      </w:r>
      <w:r>
        <w:rPr>
          <w:i/>
          <w:iCs/>
        </w:rPr>
        <w:t>5</w:t>
      </w:r>
      <w:r w:rsidRPr="00217ABE">
        <w:rPr>
          <w:i/>
          <w:iCs/>
        </w:rPr>
        <w:t xml:space="preserve"> </w:t>
      </w:r>
      <w:proofErr w:type="spellStart"/>
      <w:r w:rsidRPr="00217ABE">
        <w:rPr>
          <w:i/>
          <w:iCs/>
        </w:rPr>
        <w:t>outliers</w:t>
      </w:r>
      <w:proofErr w:type="spellEnd"/>
      <w:r w:rsidRPr="00217ABE">
        <w:rPr>
          <w:i/>
          <w:iCs/>
        </w:rPr>
        <w:t xml:space="preserve"> </w:t>
      </w:r>
      <w:proofErr w:type="spellStart"/>
      <w:r w:rsidRPr="00217ABE">
        <w:rPr>
          <w:i/>
          <w:iCs/>
        </w:rPr>
        <w:t>to</w:t>
      </w:r>
      <w:proofErr w:type="spellEnd"/>
      <w:r w:rsidRPr="00217ABE">
        <w:rPr>
          <w:i/>
          <w:iCs/>
        </w:rPr>
        <w:t xml:space="preserve"> </w:t>
      </w:r>
      <w:proofErr w:type="spellStart"/>
      <w:r w:rsidRPr="00217ABE">
        <w:rPr>
          <w:i/>
          <w:iCs/>
        </w:rPr>
        <w:t>ppfulfill</w:t>
      </w:r>
      <w:proofErr w:type="spellEnd"/>
      <w:r w:rsidRPr="00217ABE">
        <w:rPr>
          <w:i/>
          <w:iCs/>
        </w:rPr>
        <w:t xml:space="preserve"> </w:t>
      </w:r>
      <w:proofErr w:type="spellStart"/>
      <w:r w:rsidRPr="00217ABE">
        <w:rPr>
          <w:i/>
          <w:iCs/>
        </w:rPr>
        <w:t>the</w:t>
      </w:r>
      <w:proofErr w:type="spellEnd"/>
      <w:r w:rsidRPr="00217ABE">
        <w:rPr>
          <w:i/>
          <w:iCs/>
        </w:rPr>
        <w:t xml:space="preserve"> </w:t>
      </w:r>
      <w:proofErr w:type="spellStart"/>
      <w:r w:rsidRPr="00217ABE">
        <w:rPr>
          <w:i/>
          <w:iCs/>
        </w:rPr>
        <w:t>normality</w:t>
      </w:r>
      <w:proofErr w:type="spellEnd"/>
      <w:r w:rsidRPr="00217ABE">
        <w:rPr>
          <w:i/>
          <w:iCs/>
        </w:rPr>
        <w:t xml:space="preserve"> </w:t>
      </w:r>
      <w:proofErr w:type="spellStart"/>
      <w:r w:rsidRPr="00217ABE">
        <w:rPr>
          <w:i/>
          <w:iCs/>
        </w:rPr>
        <w:t>test</w:t>
      </w:r>
      <w:proofErr w:type="spellEnd"/>
      <w:r w:rsidRPr="00217ABE">
        <w:rPr>
          <w:i/>
          <w:iCs/>
        </w:rPr>
        <w:t xml:space="preserve">, </w:t>
      </w:r>
      <w:proofErr w:type="spellStart"/>
      <w:r w:rsidRPr="00217ABE">
        <w:rPr>
          <w:i/>
          <w:iCs/>
        </w:rPr>
        <w:t>so</w:t>
      </w:r>
      <w:proofErr w:type="spellEnd"/>
      <w:r w:rsidRPr="00217ABE">
        <w:rPr>
          <w:i/>
          <w:iCs/>
        </w:rPr>
        <w:t xml:space="preserve"> </w:t>
      </w:r>
      <w:proofErr w:type="spellStart"/>
      <w:r w:rsidRPr="00217ABE">
        <w:rPr>
          <w:i/>
          <w:iCs/>
        </w:rPr>
        <w:t>that</w:t>
      </w:r>
      <w:proofErr w:type="spellEnd"/>
      <w:r w:rsidRPr="00217ABE">
        <w:rPr>
          <w:i/>
          <w:iCs/>
        </w:rPr>
        <w:t xml:space="preserve"> </w:t>
      </w:r>
      <w:proofErr w:type="spellStart"/>
      <w:r w:rsidRPr="00217ABE">
        <w:rPr>
          <w:i/>
          <w:iCs/>
        </w:rPr>
        <w:t>the</w:t>
      </w:r>
      <w:proofErr w:type="spellEnd"/>
      <w:r w:rsidRPr="00217ABE">
        <w:rPr>
          <w:i/>
          <w:iCs/>
        </w:rPr>
        <w:t xml:space="preserve"> total data in </w:t>
      </w:r>
      <w:proofErr w:type="spellStart"/>
      <w:r w:rsidRPr="00217ABE">
        <w:rPr>
          <w:i/>
          <w:iCs/>
        </w:rPr>
        <w:t>this</w:t>
      </w:r>
      <w:proofErr w:type="spellEnd"/>
      <w:r w:rsidRPr="00217ABE">
        <w:rPr>
          <w:i/>
          <w:iCs/>
        </w:rPr>
        <w:t xml:space="preserve"> study </w:t>
      </w:r>
      <w:proofErr w:type="spellStart"/>
      <w:r w:rsidRPr="00217ABE">
        <w:rPr>
          <w:i/>
          <w:iCs/>
        </w:rPr>
        <w:t>was</w:t>
      </w:r>
      <w:proofErr w:type="spellEnd"/>
      <w:r w:rsidRPr="00217ABE">
        <w:rPr>
          <w:i/>
          <w:iCs/>
        </w:rPr>
        <w:t xml:space="preserve"> </w:t>
      </w:r>
      <w:r>
        <w:rPr>
          <w:i/>
          <w:iCs/>
        </w:rPr>
        <w:t>70</w:t>
      </w:r>
      <w:r w:rsidRPr="00217ABE">
        <w:rPr>
          <w:i/>
          <w:iCs/>
        </w:rPr>
        <w:t xml:space="preserve"> </w:t>
      </w:r>
      <w:proofErr w:type="spellStart"/>
      <w:r w:rsidRPr="00217ABE">
        <w:rPr>
          <w:i/>
          <w:iCs/>
        </w:rPr>
        <w:t>research</w:t>
      </w:r>
      <w:proofErr w:type="spellEnd"/>
      <w:r w:rsidRPr="00217ABE">
        <w:rPr>
          <w:i/>
          <w:iCs/>
        </w:rPr>
        <w:t xml:space="preserve"> data. </w:t>
      </w:r>
      <w:proofErr w:type="spellStart"/>
      <w:r w:rsidRPr="00217ABE">
        <w:rPr>
          <w:i/>
          <w:iCs/>
        </w:rPr>
        <w:t>This</w:t>
      </w:r>
      <w:proofErr w:type="spellEnd"/>
      <w:r w:rsidRPr="00217ABE">
        <w:rPr>
          <w:i/>
          <w:iCs/>
        </w:rPr>
        <w:t xml:space="preserve"> study </w:t>
      </w:r>
      <w:proofErr w:type="spellStart"/>
      <w:r w:rsidRPr="00217ABE">
        <w:rPr>
          <w:i/>
          <w:iCs/>
        </w:rPr>
        <w:t>uses</w:t>
      </w:r>
      <w:proofErr w:type="spellEnd"/>
      <w:r w:rsidRPr="00217ABE">
        <w:rPr>
          <w:i/>
          <w:iCs/>
        </w:rPr>
        <w:t xml:space="preserve"> </w:t>
      </w:r>
      <w:proofErr w:type="spellStart"/>
      <w:r w:rsidRPr="00217ABE">
        <w:rPr>
          <w:i/>
          <w:iCs/>
        </w:rPr>
        <w:t>multiple</w:t>
      </w:r>
      <w:proofErr w:type="spellEnd"/>
      <w:r w:rsidRPr="00217ABE">
        <w:rPr>
          <w:i/>
          <w:iCs/>
        </w:rPr>
        <w:t xml:space="preserve"> </w:t>
      </w:r>
      <w:proofErr w:type="spellStart"/>
      <w:r w:rsidRPr="00217ABE">
        <w:rPr>
          <w:i/>
          <w:iCs/>
        </w:rPr>
        <w:t>regression</w:t>
      </w:r>
      <w:proofErr w:type="spellEnd"/>
      <w:r w:rsidRPr="00217ABE">
        <w:rPr>
          <w:i/>
          <w:iCs/>
        </w:rPr>
        <w:t xml:space="preserve"> </w:t>
      </w:r>
      <w:proofErr w:type="spellStart"/>
      <w:r w:rsidRPr="00217ABE">
        <w:rPr>
          <w:i/>
          <w:iCs/>
        </w:rPr>
        <w:t>analysis</w:t>
      </w:r>
      <w:proofErr w:type="spellEnd"/>
      <w:r w:rsidRPr="00217ABE">
        <w:rPr>
          <w:i/>
          <w:iCs/>
        </w:rPr>
        <w:t xml:space="preserve"> </w:t>
      </w:r>
      <w:proofErr w:type="spellStart"/>
      <w:r w:rsidRPr="00217ABE">
        <w:rPr>
          <w:i/>
          <w:iCs/>
        </w:rPr>
        <w:t>with</w:t>
      </w:r>
      <w:proofErr w:type="spellEnd"/>
      <w:r w:rsidRPr="00217ABE">
        <w:rPr>
          <w:i/>
          <w:iCs/>
        </w:rPr>
        <w:t xml:space="preserve"> IBM SPSS </w:t>
      </w:r>
      <w:proofErr w:type="spellStart"/>
      <w:r w:rsidRPr="00217ABE">
        <w:rPr>
          <w:i/>
          <w:iCs/>
        </w:rPr>
        <w:t>version</w:t>
      </w:r>
      <w:proofErr w:type="spellEnd"/>
      <w:r w:rsidRPr="00217ABE">
        <w:rPr>
          <w:i/>
          <w:iCs/>
        </w:rPr>
        <w:t xml:space="preserve"> </w:t>
      </w:r>
      <w:r>
        <w:rPr>
          <w:i/>
          <w:iCs/>
        </w:rPr>
        <w:t>31</w:t>
      </w:r>
      <w:r w:rsidRPr="00217ABE">
        <w:rPr>
          <w:i/>
          <w:iCs/>
        </w:rPr>
        <w:t xml:space="preserve">. The </w:t>
      </w:r>
      <w:proofErr w:type="spellStart"/>
      <w:r w:rsidRPr="00217ABE">
        <w:rPr>
          <w:i/>
          <w:iCs/>
        </w:rPr>
        <w:t>results</w:t>
      </w:r>
      <w:proofErr w:type="spellEnd"/>
      <w:r w:rsidRPr="00217ABE">
        <w:rPr>
          <w:i/>
          <w:iCs/>
        </w:rPr>
        <w:t xml:space="preserve"> </w:t>
      </w:r>
      <w:proofErr w:type="spellStart"/>
      <w:r w:rsidRPr="00217ABE">
        <w:rPr>
          <w:i/>
          <w:iCs/>
        </w:rPr>
        <w:t>of</w:t>
      </w:r>
      <w:proofErr w:type="spellEnd"/>
      <w:r w:rsidRPr="00217ABE">
        <w:rPr>
          <w:i/>
          <w:iCs/>
        </w:rPr>
        <w:t xml:space="preserve"> </w:t>
      </w:r>
      <w:proofErr w:type="spellStart"/>
      <w:r w:rsidRPr="00217ABE">
        <w:rPr>
          <w:i/>
          <w:iCs/>
        </w:rPr>
        <w:t>this</w:t>
      </w:r>
      <w:proofErr w:type="spellEnd"/>
      <w:r w:rsidRPr="00217ABE">
        <w:rPr>
          <w:i/>
          <w:iCs/>
        </w:rPr>
        <w:t xml:space="preserve"> study </w:t>
      </w:r>
      <w:proofErr w:type="spellStart"/>
      <w:r w:rsidRPr="00217ABE">
        <w:rPr>
          <w:i/>
          <w:iCs/>
        </w:rPr>
        <w:t>indicate</w:t>
      </w:r>
      <w:proofErr w:type="spellEnd"/>
      <w:r w:rsidRPr="00217ABE">
        <w:rPr>
          <w:i/>
          <w:iCs/>
        </w:rPr>
        <w:t xml:space="preserve"> </w:t>
      </w:r>
      <w:proofErr w:type="spellStart"/>
      <w:r w:rsidRPr="00217ABE">
        <w:rPr>
          <w:i/>
          <w:iCs/>
        </w:rPr>
        <w:t>that</w:t>
      </w:r>
      <w:proofErr w:type="spellEnd"/>
      <w:r w:rsidR="00BD2E2E">
        <w:rPr>
          <w:i/>
          <w:iCs/>
        </w:rPr>
        <w:t xml:space="preserve">: (1) </w:t>
      </w:r>
      <w:proofErr w:type="spellStart"/>
      <w:r w:rsidRPr="00217ABE">
        <w:rPr>
          <w:i/>
          <w:iCs/>
        </w:rPr>
        <w:t>the</w:t>
      </w:r>
      <w:proofErr w:type="spellEnd"/>
      <w:r w:rsidRPr="00217ABE">
        <w:rPr>
          <w:i/>
          <w:iCs/>
        </w:rPr>
        <w:t xml:space="preserve"> audit </w:t>
      </w:r>
      <w:proofErr w:type="spellStart"/>
      <w:r w:rsidRPr="00217ABE">
        <w:rPr>
          <w:i/>
          <w:iCs/>
        </w:rPr>
        <w:t>committee</w:t>
      </w:r>
      <w:proofErr w:type="spellEnd"/>
      <w:r w:rsidRPr="00217ABE">
        <w:rPr>
          <w:i/>
          <w:iCs/>
        </w:rPr>
        <w:t xml:space="preserve"> has a </w:t>
      </w:r>
      <w:proofErr w:type="spellStart"/>
      <w:r w:rsidRPr="00217ABE">
        <w:rPr>
          <w:i/>
          <w:iCs/>
        </w:rPr>
        <w:t>significant</w:t>
      </w:r>
      <w:proofErr w:type="spellEnd"/>
      <w:r w:rsidRPr="00217ABE">
        <w:rPr>
          <w:i/>
          <w:iCs/>
        </w:rPr>
        <w:t xml:space="preserve"> </w:t>
      </w:r>
      <w:proofErr w:type="spellStart"/>
      <w:r w:rsidRPr="00217ABE">
        <w:rPr>
          <w:i/>
          <w:iCs/>
        </w:rPr>
        <w:t>and</w:t>
      </w:r>
      <w:proofErr w:type="spellEnd"/>
      <w:r w:rsidRPr="00217ABE">
        <w:rPr>
          <w:i/>
          <w:iCs/>
        </w:rPr>
        <w:t xml:space="preserve"> </w:t>
      </w:r>
      <w:proofErr w:type="spellStart"/>
      <w:r w:rsidR="00A07ADB">
        <w:rPr>
          <w:i/>
          <w:iCs/>
        </w:rPr>
        <w:t>negati</w:t>
      </w:r>
      <w:r w:rsidRPr="00217ABE">
        <w:rPr>
          <w:i/>
          <w:iCs/>
        </w:rPr>
        <w:t>ve</w:t>
      </w:r>
      <w:proofErr w:type="spellEnd"/>
      <w:r w:rsidRPr="00217ABE">
        <w:rPr>
          <w:i/>
          <w:iCs/>
        </w:rPr>
        <w:t xml:space="preserve"> </w:t>
      </w:r>
      <w:proofErr w:type="spellStart"/>
      <w:r w:rsidRPr="00217ABE">
        <w:rPr>
          <w:i/>
          <w:iCs/>
        </w:rPr>
        <w:t>effect</w:t>
      </w:r>
      <w:proofErr w:type="spellEnd"/>
      <w:r w:rsidRPr="00217ABE">
        <w:rPr>
          <w:i/>
          <w:iCs/>
        </w:rPr>
        <w:t xml:space="preserve"> </w:t>
      </w:r>
      <w:proofErr w:type="spellStart"/>
      <w:r w:rsidRPr="00217ABE">
        <w:rPr>
          <w:i/>
          <w:iCs/>
        </w:rPr>
        <w:t>on</w:t>
      </w:r>
      <w:proofErr w:type="spellEnd"/>
      <w:r w:rsidRPr="00217ABE">
        <w:rPr>
          <w:i/>
          <w:iCs/>
        </w:rPr>
        <w:t xml:space="preserve"> </w:t>
      </w:r>
      <w:proofErr w:type="spellStart"/>
      <w:r>
        <w:rPr>
          <w:i/>
          <w:iCs/>
        </w:rPr>
        <w:t>t</w:t>
      </w:r>
      <w:r w:rsidRPr="00217ABE">
        <w:rPr>
          <w:i/>
          <w:iCs/>
        </w:rPr>
        <w:t>ax</w:t>
      </w:r>
      <w:proofErr w:type="spellEnd"/>
      <w:r w:rsidRPr="00217ABE">
        <w:rPr>
          <w:i/>
          <w:iCs/>
        </w:rPr>
        <w:t xml:space="preserve"> </w:t>
      </w:r>
      <w:proofErr w:type="spellStart"/>
      <w:r w:rsidRPr="00217ABE">
        <w:rPr>
          <w:i/>
          <w:iCs/>
        </w:rPr>
        <w:t>avoidance</w:t>
      </w:r>
      <w:proofErr w:type="spellEnd"/>
      <w:r w:rsidRPr="00217ABE">
        <w:rPr>
          <w:i/>
          <w:iCs/>
        </w:rPr>
        <w:t>.</w:t>
      </w:r>
      <w:r w:rsidR="00BD2E2E">
        <w:rPr>
          <w:i/>
          <w:iCs/>
        </w:rPr>
        <w:t xml:space="preserve"> (2) </w:t>
      </w:r>
      <w:proofErr w:type="spellStart"/>
      <w:r w:rsidRPr="00217ABE">
        <w:rPr>
          <w:i/>
          <w:iCs/>
        </w:rPr>
        <w:t>managerial</w:t>
      </w:r>
      <w:proofErr w:type="spellEnd"/>
      <w:r w:rsidRPr="00217ABE">
        <w:rPr>
          <w:i/>
          <w:iCs/>
        </w:rPr>
        <w:t xml:space="preserve"> </w:t>
      </w:r>
      <w:proofErr w:type="spellStart"/>
      <w:r w:rsidRPr="00217ABE">
        <w:rPr>
          <w:i/>
          <w:iCs/>
        </w:rPr>
        <w:t>ownership</w:t>
      </w:r>
      <w:proofErr w:type="spellEnd"/>
      <w:r>
        <w:rPr>
          <w:i/>
          <w:iCs/>
        </w:rPr>
        <w:t xml:space="preserve"> </w:t>
      </w:r>
      <w:r w:rsidRPr="00217ABE">
        <w:rPr>
          <w:i/>
          <w:iCs/>
        </w:rPr>
        <w:t xml:space="preserve">has a </w:t>
      </w:r>
      <w:proofErr w:type="spellStart"/>
      <w:r w:rsidRPr="00217ABE">
        <w:rPr>
          <w:i/>
          <w:iCs/>
        </w:rPr>
        <w:t>significant</w:t>
      </w:r>
      <w:proofErr w:type="spellEnd"/>
      <w:r w:rsidRPr="00217ABE">
        <w:rPr>
          <w:i/>
          <w:iCs/>
        </w:rPr>
        <w:t xml:space="preserve"> </w:t>
      </w:r>
      <w:proofErr w:type="spellStart"/>
      <w:r w:rsidRPr="00217ABE">
        <w:rPr>
          <w:i/>
          <w:iCs/>
        </w:rPr>
        <w:t>and</w:t>
      </w:r>
      <w:proofErr w:type="spellEnd"/>
      <w:r w:rsidRPr="00217ABE">
        <w:rPr>
          <w:i/>
          <w:iCs/>
        </w:rPr>
        <w:t xml:space="preserve"> </w:t>
      </w:r>
      <w:proofErr w:type="spellStart"/>
      <w:r w:rsidR="00A07ADB">
        <w:rPr>
          <w:i/>
          <w:iCs/>
        </w:rPr>
        <w:t>negati</w:t>
      </w:r>
      <w:r w:rsidR="00A07ADB" w:rsidRPr="00217ABE">
        <w:rPr>
          <w:i/>
          <w:iCs/>
        </w:rPr>
        <w:t>ve</w:t>
      </w:r>
      <w:proofErr w:type="spellEnd"/>
      <w:r w:rsidRPr="00217ABE">
        <w:rPr>
          <w:i/>
          <w:iCs/>
        </w:rPr>
        <w:t xml:space="preserve"> </w:t>
      </w:r>
      <w:proofErr w:type="spellStart"/>
      <w:r w:rsidRPr="00217ABE">
        <w:rPr>
          <w:i/>
          <w:iCs/>
        </w:rPr>
        <w:t>effect</w:t>
      </w:r>
      <w:proofErr w:type="spellEnd"/>
      <w:r w:rsidRPr="00217ABE">
        <w:rPr>
          <w:i/>
          <w:iCs/>
        </w:rPr>
        <w:t xml:space="preserve"> </w:t>
      </w:r>
      <w:proofErr w:type="spellStart"/>
      <w:r w:rsidRPr="00217ABE">
        <w:rPr>
          <w:i/>
          <w:iCs/>
        </w:rPr>
        <w:t>on</w:t>
      </w:r>
      <w:proofErr w:type="spellEnd"/>
      <w:r w:rsidRPr="00217ABE">
        <w:rPr>
          <w:i/>
          <w:iCs/>
        </w:rPr>
        <w:t xml:space="preserve"> </w:t>
      </w:r>
      <w:proofErr w:type="spellStart"/>
      <w:r>
        <w:rPr>
          <w:i/>
          <w:iCs/>
        </w:rPr>
        <w:t>t</w:t>
      </w:r>
      <w:r w:rsidRPr="00217ABE">
        <w:rPr>
          <w:i/>
          <w:iCs/>
        </w:rPr>
        <w:t>ax</w:t>
      </w:r>
      <w:proofErr w:type="spellEnd"/>
      <w:r w:rsidRPr="00217ABE">
        <w:rPr>
          <w:i/>
          <w:iCs/>
        </w:rPr>
        <w:t xml:space="preserve"> </w:t>
      </w:r>
      <w:proofErr w:type="spellStart"/>
      <w:r w:rsidRPr="00217ABE">
        <w:rPr>
          <w:i/>
          <w:iCs/>
        </w:rPr>
        <w:t>avoidance</w:t>
      </w:r>
      <w:proofErr w:type="spellEnd"/>
      <w:r w:rsidRPr="00217ABE">
        <w:rPr>
          <w:i/>
          <w:iCs/>
        </w:rPr>
        <w:t>.</w:t>
      </w:r>
    </w:p>
    <w:p w14:paraId="6F9697B5" w14:textId="5A4B5767" w:rsidR="00617E56" w:rsidRPr="00217ABE" w:rsidRDefault="00217ABE" w:rsidP="00217ABE">
      <w:pPr>
        <w:spacing w:line="240" w:lineRule="auto"/>
        <w:jc w:val="both"/>
        <w:rPr>
          <w:b/>
          <w:bCs/>
          <w:i/>
          <w:iCs/>
          <w:lang w:val="en-ID"/>
        </w:rPr>
      </w:pPr>
      <w:proofErr w:type="spellStart"/>
      <w:r w:rsidRPr="00217ABE">
        <w:rPr>
          <w:b/>
          <w:bCs/>
          <w:i/>
          <w:iCs/>
        </w:rPr>
        <w:t>Keywords</w:t>
      </w:r>
      <w:proofErr w:type="spellEnd"/>
      <w:r w:rsidRPr="00217ABE">
        <w:rPr>
          <w:b/>
          <w:bCs/>
          <w:i/>
          <w:iCs/>
        </w:rPr>
        <w:t xml:space="preserve">: </w:t>
      </w:r>
      <w:r>
        <w:rPr>
          <w:b/>
          <w:bCs/>
          <w:i/>
          <w:iCs/>
        </w:rPr>
        <w:t>A</w:t>
      </w:r>
      <w:r w:rsidRPr="00217ABE">
        <w:rPr>
          <w:b/>
          <w:bCs/>
          <w:i/>
          <w:iCs/>
        </w:rPr>
        <w:t xml:space="preserve">udit </w:t>
      </w:r>
      <w:proofErr w:type="spellStart"/>
      <w:r>
        <w:rPr>
          <w:b/>
          <w:bCs/>
          <w:i/>
          <w:iCs/>
        </w:rPr>
        <w:t>C</w:t>
      </w:r>
      <w:r w:rsidRPr="00217ABE">
        <w:rPr>
          <w:b/>
          <w:bCs/>
          <w:i/>
          <w:iCs/>
        </w:rPr>
        <w:t>ommittee</w:t>
      </w:r>
      <w:proofErr w:type="spellEnd"/>
      <w:r>
        <w:rPr>
          <w:b/>
          <w:bCs/>
          <w:i/>
          <w:iCs/>
        </w:rPr>
        <w:t xml:space="preserve">, </w:t>
      </w:r>
      <w:proofErr w:type="spellStart"/>
      <w:r>
        <w:rPr>
          <w:b/>
          <w:bCs/>
          <w:i/>
          <w:iCs/>
        </w:rPr>
        <w:t>Managerial</w:t>
      </w:r>
      <w:proofErr w:type="spellEnd"/>
      <w:r>
        <w:rPr>
          <w:b/>
          <w:bCs/>
          <w:i/>
          <w:iCs/>
        </w:rPr>
        <w:t xml:space="preserve"> </w:t>
      </w:r>
      <w:proofErr w:type="spellStart"/>
      <w:r>
        <w:rPr>
          <w:b/>
          <w:bCs/>
          <w:i/>
          <w:iCs/>
        </w:rPr>
        <w:t>Ownership</w:t>
      </w:r>
      <w:proofErr w:type="spellEnd"/>
      <w:r>
        <w:rPr>
          <w:b/>
          <w:bCs/>
          <w:i/>
          <w:iCs/>
        </w:rPr>
        <w:t xml:space="preserve">, </w:t>
      </w:r>
      <w:proofErr w:type="spellStart"/>
      <w:r>
        <w:rPr>
          <w:b/>
          <w:bCs/>
          <w:i/>
          <w:iCs/>
        </w:rPr>
        <w:t>and</w:t>
      </w:r>
      <w:proofErr w:type="spellEnd"/>
      <w:r>
        <w:rPr>
          <w:b/>
          <w:bCs/>
          <w:i/>
          <w:iCs/>
        </w:rPr>
        <w:t xml:space="preserve"> </w:t>
      </w:r>
      <w:proofErr w:type="spellStart"/>
      <w:r>
        <w:rPr>
          <w:b/>
          <w:bCs/>
          <w:i/>
          <w:iCs/>
        </w:rPr>
        <w:t>Tax</w:t>
      </w:r>
      <w:proofErr w:type="spellEnd"/>
      <w:r>
        <w:rPr>
          <w:b/>
          <w:bCs/>
          <w:i/>
          <w:iCs/>
        </w:rPr>
        <w:t xml:space="preserve"> </w:t>
      </w:r>
      <w:proofErr w:type="spellStart"/>
      <w:r>
        <w:rPr>
          <w:b/>
          <w:bCs/>
          <w:i/>
          <w:iCs/>
        </w:rPr>
        <w:t>Avoidance</w:t>
      </w:r>
      <w:proofErr w:type="spellEnd"/>
      <w:r>
        <w:rPr>
          <w:b/>
          <w:bCs/>
          <w:i/>
          <w:iCs/>
        </w:rPr>
        <w:t>.</w:t>
      </w:r>
      <w:r w:rsidR="00886861" w:rsidRPr="00217ABE">
        <w:rPr>
          <w:b/>
          <w:bCs/>
          <w:i/>
          <w:iCs/>
        </w:rPr>
        <w:tab/>
      </w:r>
    </w:p>
    <w:p w14:paraId="5F6FCDAF" w14:textId="77777777" w:rsidR="00617E56" w:rsidRDefault="00617E56" w:rsidP="00617E56"/>
    <w:p w14:paraId="35BF5C73" w14:textId="77777777" w:rsidR="00617E56" w:rsidRDefault="00617E56" w:rsidP="00617E56"/>
    <w:p w14:paraId="0A781AC8" w14:textId="77777777" w:rsidR="00617E56" w:rsidRPr="00617E56" w:rsidRDefault="00617E56" w:rsidP="00617E56"/>
    <w:p w14:paraId="2D6F4D18" w14:textId="77777777" w:rsidR="00617E56" w:rsidRDefault="00617E56" w:rsidP="00E20EA5"/>
    <w:p w14:paraId="4301FE6E" w14:textId="77777777" w:rsidR="00217ABE" w:rsidRDefault="00217ABE" w:rsidP="00E20EA5"/>
    <w:p w14:paraId="6D12323A" w14:textId="77777777" w:rsidR="00217ABE" w:rsidRDefault="00217ABE" w:rsidP="00E20EA5"/>
    <w:p w14:paraId="4FB53DDA" w14:textId="77777777" w:rsidR="00217ABE" w:rsidRDefault="00217ABE" w:rsidP="00E20EA5"/>
    <w:p w14:paraId="176FF862" w14:textId="77777777" w:rsidR="00217ABE" w:rsidRDefault="00217ABE" w:rsidP="00E20EA5"/>
    <w:p w14:paraId="3A1BADB1" w14:textId="77777777" w:rsidR="00217ABE" w:rsidRDefault="00217ABE" w:rsidP="00E20EA5"/>
    <w:p w14:paraId="615BFCE2" w14:textId="77777777" w:rsidR="00217ABE" w:rsidRDefault="00217ABE" w:rsidP="00E20EA5"/>
    <w:p w14:paraId="7B561196" w14:textId="77777777" w:rsidR="00217ABE" w:rsidRDefault="00217ABE" w:rsidP="00E20EA5"/>
    <w:p w14:paraId="7B47DAC2" w14:textId="77777777" w:rsidR="00217ABE" w:rsidRDefault="00217ABE" w:rsidP="00E20EA5"/>
    <w:p w14:paraId="26EE049B" w14:textId="77777777" w:rsidR="00217ABE" w:rsidRDefault="00217ABE" w:rsidP="00E20EA5"/>
    <w:p w14:paraId="28C7FBB7" w14:textId="77777777" w:rsidR="00217ABE" w:rsidRDefault="00217ABE" w:rsidP="00E20EA5"/>
    <w:p w14:paraId="6245D9D8" w14:textId="77777777" w:rsidR="00217ABE" w:rsidRDefault="00217ABE" w:rsidP="00E20EA5"/>
    <w:p w14:paraId="23DEBF50" w14:textId="77777777" w:rsidR="00217ABE" w:rsidRDefault="00217ABE" w:rsidP="00E20EA5"/>
    <w:p w14:paraId="2264BB51" w14:textId="77777777" w:rsidR="00720333" w:rsidRDefault="00720333" w:rsidP="00E20EA5"/>
    <w:p w14:paraId="77939C54" w14:textId="77777777" w:rsidR="00720333" w:rsidRDefault="00720333" w:rsidP="00E20EA5"/>
    <w:bookmarkStart w:id="9" w:name="_Toc210595616" w:displacedByCustomXml="next"/>
    <w:sdt>
      <w:sdtPr>
        <w:rPr>
          <w:rFonts w:eastAsiaTheme="minorHAnsi" w:cstheme="minorBidi"/>
          <w:b w:val="0"/>
          <w:szCs w:val="22"/>
        </w:rPr>
        <w:id w:val="1678306986"/>
        <w:docPartObj>
          <w:docPartGallery w:val="Table of Contents"/>
          <w:docPartUnique/>
        </w:docPartObj>
      </w:sdtPr>
      <w:sdtEndPr>
        <w:rPr>
          <w:bCs/>
          <w:noProof/>
        </w:rPr>
      </w:sdtEndPr>
      <w:sdtContent>
        <w:p w14:paraId="6121B9DC" w14:textId="5A91E353" w:rsidR="00E20EA5" w:rsidRDefault="00E20EA5" w:rsidP="00720333">
          <w:pPr>
            <w:pStyle w:val="Heading1"/>
            <w:spacing w:before="0" w:after="0" w:line="480" w:lineRule="auto"/>
            <w:jc w:val="center"/>
          </w:pPr>
          <w:r>
            <w:t>DAFTAR ISI</w:t>
          </w:r>
          <w:bookmarkEnd w:id="9"/>
        </w:p>
        <w:p w14:paraId="556436EF" w14:textId="70C33072" w:rsidR="00720333" w:rsidRPr="00720333" w:rsidRDefault="00720333" w:rsidP="00720333">
          <w:pPr>
            <w:spacing w:line="240" w:lineRule="auto"/>
            <w:jc w:val="right"/>
            <w:rPr>
              <w:b/>
              <w:bCs/>
            </w:rPr>
          </w:pPr>
          <w:r w:rsidRPr="00720333">
            <w:rPr>
              <w:b/>
              <w:bCs/>
            </w:rPr>
            <w:t>H</w:t>
          </w:r>
          <w:r>
            <w:rPr>
              <w:b/>
              <w:bCs/>
            </w:rPr>
            <w:t>a</w:t>
          </w:r>
          <w:r w:rsidRPr="00720333">
            <w:rPr>
              <w:b/>
              <w:bCs/>
            </w:rPr>
            <w:t>laman</w:t>
          </w:r>
        </w:p>
        <w:p w14:paraId="5A46FE2E" w14:textId="7765657A" w:rsidR="00720333" w:rsidRDefault="00E20EA5" w:rsidP="00AE5B2A">
          <w:pPr>
            <w:pStyle w:val="TOC1"/>
            <w:spacing w:line="240" w:lineRule="auto"/>
            <w:rPr>
              <w:rFonts w:asciiTheme="minorHAnsi" w:eastAsiaTheme="minorEastAsia" w:hAnsiTheme="minorHAnsi"/>
              <w:b w:val="0"/>
              <w:bCs w:val="0"/>
              <w:color w:val="auto"/>
              <w:szCs w:val="24"/>
              <w:lang w:val="en-US"/>
            </w:rPr>
          </w:pPr>
          <w:r>
            <w:rPr>
              <w:noProof w:val="0"/>
            </w:rPr>
            <w:fldChar w:fldCharType="begin"/>
          </w:r>
          <w:r>
            <w:instrText xml:space="preserve"> TOC \o "1-3" \h \z \u </w:instrText>
          </w:r>
          <w:r>
            <w:rPr>
              <w:noProof w:val="0"/>
            </w:rPr>
            <w:fldChar w:fldCharType="separate"/>
          </w:r>
          <w:hyperlink w:anchor="_Toc210595612" w:history="1">
            <w:r w:rsidR="00720333" w:rsidRPr="00A06BF8">
              <w:rPr>
                <w:rStyle w:val="Hyperlink"/>
                <w:rFonts w:cs="Times New Roman"/>
              </w:rPr>
              <w:t>HALAMAN PENGESAHAN</w:t>
            </w:r>
            <w:r w:rsidR="00720333">
              <w:rPr>
                <w:webHidden/>
              </w:rPr>
              <w:tab/>
            </w:r>
            <w:r w:rsidR="00720333">
              <w:rPr>
                <w:webHidden/>
              </w:rPr>
              <w:fldChar w:fldCharType="begin"/>
            </w:r>
            <w:r w:rsidR="00720333">
              <w:rPr>
                <w:webHidden/>
              </w:rPr>
              <w:instrText xml:space="preserve"> PAGEREF _Toc210595612 \h </w:instrText>
            </w:r>
            <w:r w:rsidR="00720333">
              <w:rPr>
                <w:webHidden/>
              </w:rPr>
            </w:r>
            <w:r w:rsidR="00720333">
              <w:rPr>
                <w:webHidden/>
              </w:rPr>
              <w:fldChar w:fldCharType="separate"/>
            </w:r>
            <w:r w:rsidR="00E5211B">
              <w:rPr>
                <w:webHidden/>
              </w:rPr>
              <w:t>ii</w:t>
            </w:r>
            <w:r w:rsidR="00720333">
              <w:rPr>
                <w:webHidden/>
              </w:rPr>
              <w:fldChar w:fldCharType="end"/>
            </w:r>
          </w:hyperlink>
        </w:p>
        <w:p w14:paraId="70921555" w14:textId="140DFCA3" w:rsidR="00720333" w:rsidRDefault="00720333" w:rsidP="00AE5B2A">
          <w:pPr>
            <w:pStyle w:val="TOC1"/>
            <w:spacing w:line="240" w:lineRule="auto"/>
            <w:rPr>
              <w:rFonts w:asciiTheme="minorHAnsi" w:eastAsiaTheme="minorEastAsia" w:hAnsiTheme="minorHAnsi"/>
              <w:b w:val="0"/>
              <w:bCs w:val="0"/>
              <w:color w:val="auto"/>
              <w:szCs w:val="24"/>
              <w:lang w:val="en-US"/>
            </w:rPr>
          </w:pPr>
          <w:hyperlink w:anchor="_Toc210595613" w:history="1">
            <w:r w:rsidRPr="00A06BF8">
              <w:rPr>
                <w:rStyle w:val="Hyperlink"/>
              </w:rPr>
              <w:t>KATA PENGANTAR</w:t>
            </w:r>
            <w:r>
              <w:rPr>
                <w:webHidden/>
              </w:rPr>
              <w:tab/>
            </w:r>
            <w:r>
              <w:rPr>
                <w:webHidden/>
              </w:rPr>
              <w:fldChar w:fldCharType="begin"/>
            </w:r>
            <w:r>
              <w:rPr>
                <w:webHidden/>
              </w:rPr>
              <w:instrText xml:space="preserve"> PAGEREF _Toc210595613 \h </w:instrText>
            </w:r>
            <w:r>
              <w:rPr>
                <w:webHidden/>
              </w:rPr>
            </w:r>
            <w:r>
              <w:rPr>
                <w:webHidden/>
              </w:rPr>
              <w:fldChar w:fldCharType="separate"/>
            </w:r>
            <w:r w:rsidR="00E5211B">
              <w:rPr>
                <w:webHidden/>
              </w:rPr>
              <w:t>iii</w:t>
            </w:r>
            <w:r>
              <w:rPr>
                <w:webHidden/>
              </w:rPr>
              <w:fldChar w:fldCharType="end"/>
            </w:r>
          </w:hyperlink>
        </w:p>
        <w:p w14:paraId="2F4949ED" w14:textId="115F28FC" w:rsidR="00720333" w:rsidRDefault="00720333" w:rsidP="00AE5B2A">
          <w:pPr>
            <w:pStyle w:val="TOC1"/>
            <w:spacing w:line="240" w:lineRule="auto"/>
            <w:rPr>
              <w:rFonts w:asciiTheme="minorHAnsi" w:eastAsiaTheme="minorEastAsia" w:hAnsiTheme="minorHAnsi"/>
              <w:b w:val="0"/>
              <w:bCs w:val="0"/>
              <w:color w:val="auto"/>
              <w:szCs w:val="24"/>
              <w:lang w:val="en-US"/>
            </w:rPr>
          </w:pPr>
          <w:hyperlink w:anchor="_Toc210595614" w:history="1">
            <w:r w:rsidRPr="00A06BF8">
              <w:rPr>
                <w:rStyle w:val="Hyperlink"/>
              </w:rPr>
              <w:t>ABSTRAK</w:t>
            </w:r>
            <w:r>
              <w:rPr>
                <w:webHidden/>
              </w:rPr>
              <w:tab/>
            </w:r>
            <w:r>
              <w:rPr>
                <w:webHidden/>
              </w:rPr>
              <w:fldChar w:fldCharType="begin"/>
            </w:r>
            <w:r>
              <w:rPr>
                <w:webHidden/>
              </w:rPr>
              <w:instrText xml:space="preserve"> PAGEREF _Toc210595614 \h </w:instrText>
            </w:r>
            <w:r>
              <w:rPr>
                <w:webHidden/>
              </w:rPr>
            </w:r>
            <w:r>
              <w:rPr>
                <w:webHidden/>
              </w:rPr>
              <w:fldChar w:fldCharType="separate"/>
            </w:r>
            <w:r w:rsidR="00E5211B">
              <w:rPr>
                <w:webHidden/>
              </w:rPr>
              <w:t>vi</w:t>
            </w:r>
            <w:r>
              <w:rPr>
                <w:webHidden/>
              </w:rPr>
              <w:fldChar w:fldCharType="end"/>
            </w:r>
          </w:hyperlink>
        </w:p>
        <w:p w14:paraId="29A5E03E" w14:textId="357C642A" w:rsidR="00720333" w:rsidRDefault="00720333" w:rsidP="00AE5B2A">
          <w:pPr>
            <w:pStyle w:val="TOC1"/>
            <w:spacing w:line="240" w:lineRule="auto"/>
            <w:rPr>
              <w:rFonts w:asciiTheme="minorHAnsi" w:eastAsiaTheme="minorEastAsia" w:hAnsiTheme="minorHAnsi"/>
              <w:b w:val="0"/>
              <w:bCs w:val="0"/>
              <w:color w:val="auto"/>
              <w:szCs w:val="24"/>
              <w:lang w:val="en-US"/>
            </w:rPr>
          </w:pPr>
          <w:hyperlink w:anchor="_Toc210595615" w:history="1">
            <w:r w:rsidRPr="00A06BF8">
              <w:rPr>
                <w:rStyle w:val="Hyperlink"/>
                <w:i/>
                <w:iCs/>
                <w:lang w:val="en-ID"/>
              </w:rPr>
              <w:t>ABSTRACT</w:t>
            </w:r>
            <w:r>
              <w:rPr>
                <w:webHidden/>
              </w:rPr>
              <w:tab/>
            </w:r>
            <w:r>
              <w:rPr>
                <w:webHidden/>
              </w:rPr>
              <w:fldChar w:fldCharType="begin"/>
            </w:r>
            <w:r>
              <w:rPr>
                <w:webHidden/>
              </w:rPr>
              <w:instrText xml:space="preserve"> PAGEREF _Toc210595615 \h </w:instrText>
            </w:r>
            <w:r>
              <w:rPr>
                <w:webHidden/>
              </w:rPr>
            </w:r>
            <w:r>
              <w:rPr>
                <w:webHidden/>
              </w:rPr>
              <w:fldChar w:fldCharType="separate"/>
            </w:r>
            <w:r w:rsidR="00E5211B">
              <w:rPr>
                <w:webHidden/>
              </w:rPr>
              <w:t>vii</w:t>
            </w:r>
            <w:r>
              <w:rPr>
                <w:webHidden/>
              </w:rPr>
              <w:fldChar w:fldCharType="end"/>
            </w:r>
          </w:hyperlink>
        </w:p>
        <w:p w14:paraId="5B986784" w14:textId="3769581E" w:rsidR="00720333" w:rsidRDefault="00720333" w:rsidP="00AE5B2A">
          <w:pPr>
            <w:pStyle w:val="TOC1"/>
            <w:spacing w:line="240" w:lineRule="auto"/>
            <w:rPr>
              <w:rFonts w:asciiTheme="minorHAnsi" w:eastAsiaTheme="minorEastAsia" w:hAnsiTheme="minorHAnsi"/>
              <w:b w:val="0"/>
              <w:bCs w:val="0"/>
              <w:color w:val="auto"/>
              <w:szCs w:val="24"/>
              <w:lang w:val="en-US"/>
            </w:rPr>
          </w:pPr>
          <w:hyperlink w:anchor="_Toc210595616" w:history="1">
            <w:r w:rsidRPr="00A06BF8">
              <w:rPr>
                <w:rStyle w:val="Hyperlink"/>
              </w:rPr>
              <w:t>DAFTAR ISI</w:t>
            </w:r>
            <w:r>
              <w:rPr>
                <w:webHidden/>
              </w:rPr>
              <w:tab/>
            </w:r>
            <w:r>
              <w:rPr>
                <w:webHidden/>
              </w:rPr>
              <w:fldChar w:fldCharType="begin"/>
            </w:r>
            <w:r>
              <w:rPr>
                <w:webHidden/>
              </w:rPr>
              <w:instrText xml:space="preserve"> PAGEREF _Toc210595616 \h </w:instrText>
            </w:r>
            <w:r>
              <w:rPr>
                <w:webHidden/>
              </w:rPr>
            </w:r>
            <w:r>
              <w:rPr>
                <w:webHidden/>
              </w:rPr>
              <w:fldChar w:fldCharType="separate"/>
            </w:r>
            <w:r w:rsidR="00E5211B">
              <w:rPr>
                <w:webHidden/>
              </w:rPr>
              <w:t>viii</w:t>
            </w:r>
            <w:r>
              <w:rPr>
                <w:webHidden/>
              </w:rPr>
              <w:fldChar w:fldCharType="end"/>
            </w:r>
          </w:hyperlink>
        </w:p>
        <w:p w14:paraId="00C80740" w14:textId="7498B2AE" w:rsidR="00720333" w:rsidRDefault="00720333" w:rsidP="00AE5B2A">
          <w:pPr>
            <w:pStyle w:val="TOC1"/>
            <w:spacing w:line="240" w:lineRule="auto"/>
            <w:rPr>
              <w:rFonts w:asciiTheme="minorHAnsi" w:eastAsiaTheme="minorEastAsia" w:hAnsiTheme="minorHAnsi"/>
              <w:b w:val="0"/>
              <w:bCs w:val="0"/>
              <w:color w:val="auto"/>
              <w:szCs w:val="24"/>
              <w:lang w:val="en-US"/>
            </w:rPr>
          </w:pPr>
          <w:hyperlink w:anchor="_Toc210595617" w:history="1">
            <w:r w:rsidRPr="00A06BF8">
              <w:rPr>
                <w:rStyle w:val="Hyperlink"/>
              </w:rPr>
              <w:t>DAFTAR TABEL</w:t>
            </w:r>
            <w:r>
              <w:rPr>
                <w:webHidden/>
              </w:rPr>
              <w:tab/>
            </w:r>
            <w:r>
              <w:rPr>
                <w:webHidden/>
              </w:rPr>
              <w:fldChar w:fldCharType="begin"/>
            </w:r>
            <w:r>
              <w:rPr>
                <w:webHidden/>
              </w:rPr>
              <w:instrText xml:space="preserve"> PAGEREF _Toc210595617 \h </w:instrText>
            </w:r>
            <w:r>
              <w:rPr>
                <w:webHidden/>
              </w:rPr>
            </w:r>
            <w:r>
              <w:rPr>
                <w:webHidden/>
              </w:rPr>
              <w:fldChar w:fldCharType="separate"/>
            </w:r>
            <w:r w:rsidR="00E5211B">
              <w:rPr>
                <w:webHidden/>
              </w:rPr>
              <w:t>x</w:t>
            </w:r>
            <w:r>
              <w:rPr>
                <w:webHidden/>
              </w:rPr>
              <w:fldChar w:fldCharType="end"/>
            </w:r>
          </w:hyperlink>
        </w:p>
        <w:p w14:paraId="14CAE2FE" w14:textId="57CDBB84" w:rsidR="00720333" w:rsidRDefault="00720333" w:rsidP="00AE5B2A">
          <w:pPr>
            <w:pStyle w:val="TOC1"/>
            <w:spacing w:line="240" w:lineRule="auto"/>
            <w:rPr>
              <w:rFonts w:asciiTheme="minorHAnsi" w:eastAsiaTheme="minorEastAsia" w:hAnsiTheme="minorHAnsi"/>
              <w:b w:val="0"/>
              <w:bCs w:val="0"/>
              <w:color w:val="auto"/>
              <w:szCs w:val="24"/>
              <w:lang w:val="en-US"/>
            </w:rPr>
          </w:pPr>
          <w:hyperlink w:anchor="_Toc210595618" w:history="1">
            <w:r w:rsidRPr="00A06BF8">
              <w:rPr>
                <w:rStyle w:val="Hyperlink"/>
              </w:rPr>
              <w:t>DAFTAR GAMBAR</w:t>
            </w:r>
            <w:r>
              <w:rPr>
                <w:webHidden/>
              </w:rPr>
              <w:tab/>
            </w:r>
            <w:r>
              <w:rPr>
                <w:webHidden/>
              </w:rPr>
              <w:fldChar w:fldCharType="begin"/>
            </w:r>
            <w:r>
              <w:rPr>
                <w:webHidden/>
              </w:rPr>
              <w:instrText xml:space="preserve"> PAGEREF _Toc210595618 \h </w:instrText>
            </w:r>
            <w:r>
              <w:rPr>
                <w:webHidden/>
              </w:rPr>
            </w:r>
            <w:r>
              <w:rPr>
                <w:webHidden/>
              </w:rPr>
              <w:fldChar w:fldCharType="separate"/>
            </w:r>
            <w:r w:rsidR="00E5211B">
              <w:rPr>
                <w:webHidden/>
              </w:rPr>
              <w:t>xi</w:t>
            </w:r>
            <w:r>
              <w:rPr>
                <w:webHidden/>
              </w:rPr>
              <w:fldChar w:fldCharType="end"/>
            </w:r>
          </w:hyperlink>
        </w:p>
        <w:p w14:paraId="4672DB5A" w14:textId="2845D91E" w:rsidR="00720333" w:rsidRDefault="00720333" w:rsidP="00AE5B2A">
          <w:pPr>
            <w:pStyle w:val="TOC1"/>
            <w:spacing w:line="240" w:lineRule="auto"/>
            <w:rPr>
              <w:rFonts w:asciiTheme="minorHAnsi" w:eastAsiaTheme="minorEastAsia" w:hAnsiTheme="minorHAnsi"/>
              <w:b w:val="0"/>
              <w:bCs w:val="0"/>
              <w:color w:val="auto"/>
              <w:szCs w:val="24"/>
              <w:lang w:val="en-US"/>
            </w:rPr>
          </w:pPr>
          <w:hyperlink w:anchor="_Toc210595619" w:history="1">
            <w:r w:rsidRPr="00A06BF8">
              <w:rPr>
                <w:rStyle w:val="Hyperlink"/>
              </w:rPr>
              <w:t>DAFTAR LAMPIRAN</w:t>
            </w:r>
            <w:r>
              <w:rPr>
                <w:webHidden/>
              </w:rPr>
              <w:tab/>
            </w:r>
            <w:r>
              <w:rPr>
                <w:webHidden/>
              </w:rPr>
              <w:fldChar w:fldCharType="begin"/>
            </w:r>
            <w:r>
              <w:rPr>
                <w:webHidden/>
              </w:rPr>
              <w:instrText xml:space="preserve"> PAGEREF _Toc210595619 \h </w:instrText>
            </w:r>
            <w:r>
              <w:rPr>
                <w:webHidden/>
              </w:rPr>
            </w:r>
            <w:r>
              <w:rPr>
                <w:webHidden/>
              </w:rPr>
              <w:fldChar w:fldCharType="separate"/>
            </w:r>
            <w:r w:rsidR="00E5211B">
              <w:rPr>
                <w:webHidden/>
              </w:rPr>
              <w:t>xii</w:t>
            </w:r>
            <w:r>
              <w:rPr>
                <w:webHidden/>
              </w:rPr>
              <w:fldChar w:fldCharType="end"/>
            </w:r>
          </w:hyperlink>
        </w:p>
        <w:p w14:paraId="5EE7683B" w14:textId="1587D767" w:rsidR="00720333" w:rsidRDefault="00720333" w:rsidP="00AE5B2A">
          <w:pPr>
            <w:pStyle w:val="TOC1"/>
            <w:spacing w:line="240" w:lineRule="auto"/>
            <w:rPr>
              <w:rFonts w:asciiTheme="minorHAnsi" w:eastAsiaTheme="minorEastAsia" w:hAnsiTheme="minorHAnsi"/>
              <w:b w:val="0"/>
              <w:bCs w:val="0"/>
              <w:color w:val="auto"/>
              <w:szCs w:val="24"/>
              <w:lang w:val="en-US"/>
            </w:rPr>
          </w:pPr>
          <w:hyperlink w:anchor="_Toc210595620" w:history="1">
            <w:r w:rsidRPr="00A06BF8">
              <w:rPr>
                <w:rStyle w:val="Hyperlink"/>
              </w:rPr>
              <w:t>BAB I</w:t>
            </w:r>
          </w:hyperlink>
          <w:r>
            <w:rPr>
              <w:rFonts w:asciiTheme="minorHAnsi" w:eastAsiaTheme="minorEastAsia" w:hAnsiTheme="minorHAnsi"/>
              <w:b w:val="0"/>
              <w:bCs w:val="0"/>
              <w:color w:val="auto"/>
              <w:szCs w:val="24"/>
              <w:lang w:val="en-US"/>
            </w:rPr>
            <w:t xml:space="preserve"> </w:t>
          </w:r>
          <w:hyperlink w:anchor="_Toc210595621" w:history="1">
            <w:r w:rsidRPr="00A06BF8">
              <w:rPr>
                <w:rStyle w:val="Hyperlink"/>
              </w:rPr>
              <w:t>PENDAHULUAN</w:t>
            </w:r>
            <w:r>
              <w:rPr>
                <w:webHidden/>
              </w:rPr>
              <w:tab/>
            </w:r>
            <w:r>
              <w:rPr>
                <w:webHidden/>
              </w:rPr>
              <w:fldChar w:fldCharType="begin"/>
            </w:r>
            <w:r>
              <w:rPr>
                <w:webHidden/>
              </w:rPr>
              <w:instrText xml:space="preserve"> PAGEREF _Toc210595621 \h </w:instrText>
            </w:r>
            <w:r>
              <w:rPr>
                <w:webHidden/>
              </w:rPr>
            </w:r>
            <w:r>
              <w:rPr>
                <w:webHidden/>
              </w:rPr>
              <w:fldChar w:fldCharType="separate"/>
            </w:r>
            <w:r w:rsidR="00E5211B">
              <w:rPr>
                <w:webHidden/>
              </w:rPr>
              <w:t>1</w:t>
            </w:r>
            <w:r>
              <w:rPr>
                <w:webHidden/>
              </w:rPr>
              <w:fldChar w:fldCharType="end"/>
            </w:r>
          </w:hyperlink>
        </w:p>
        <w:p w14:paraId="6E969824" w14:textId="3D1B1D40"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22" w:history="1">
            <w:r w:rsidRPr="00A06BF8">
              <w:rPr>
                <w:rStyle w:val="Hyperlink"/>
                <w:bCs/>
                <w:noProof/>
              </w:rPr>
              <w:t>1. 1.</w:t>
            </w:r>
            <w:r>
              <w:rPr>
                <w:rFonts w:asciiTheme="minorHAnsi" w:eastAsiaTheme="minorEastAsia" w:hAnsiTheme="minorHAnsi"/>
                <w:noProof/>
                <w:color w:val="auto"/>
                <w:szCs w:val="24"/>
                <w:lang w:val="en-US"/>
              </w:rPr>
              <w:tab/>
            </w:r>
            <w:r w:rsidRPr="00A06BF8">
              <w:rPr>
                <w:rStyle w:val="Hyperlink"/>
                <w:noProof/>
              </w:rPr>
              <w:t>Latar Belakang</w:t>
            </w:r>
            <w:r>
              <w:rPr>
                <w:noProof/>
                <w:webHidden/>
              </w:rPr>
              <w:tab/>
            </w:r>
            <w:r>
              <w:rPr>
                <w:noProof/>
                <w:webHidden/>
              </w:rPr>
              <w:fldChar w:fldCharType="begin"/>
            </w:r>
            <w:r>
              <w:rPr>
                <w:noProof/>
                <w:webHidden/>
              </w:rPr>
              <w:instrText xml:space="preserve"> PAGEREF _Toc210595622 \h </w:instrText>
            </w:r>
            <w:r>
              <w:rPr>
                <w:noProof/>
                <w:webHidden/>
              </w:rPr>
            </w:r>
            <w:r>
              <w:rPr>
                <w:noProof/>
                <w:webHidden/>
              </w:rPr>
              <w:fldChar w:fldCharType="separate"/>
            </w:r>
            <w:r w:rsidR="00E5211B">
              <w:rPr>
                <w:noProof/>
                <w:webHidden/>
              </w:rPr>
              <w:t>1</w:t>
            </w:r>
            <w:r>
              <w:rPr>
                <w:noProof/>
                <w:webHidden/>
              </w:rPr>
              <w:fldChar w:fldCharType="end"/>
            </w:r>
          </w:hyperlink>
        </w:p>
        <w:p w14:paraId="22578ED2" w14:textId="67D2BFFC"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23" w:history="1">
            <w:r w:rsidRPr="00A06BF8">
              <w:rPr>
                <w:rStyle w:val="Hyperlink"/>
                <w:bCs/>
                <w:noProof/>
              </w:rPr>
              <w:t>1. 2.</w:t>
            </w:r>
            <w:r>
              <w:rPr>
                <w:rFonts w:asciiTheme="minorHAnsi" w:eastAsiaTheme="minorEastAsia" w:hAnsiTheme="minorHAnsi"/>
                <w:noProof/>
                <w:color w:val="auto"/>
                <w:szCs w:val="24"/>
                <w:lang w:val="en-US"/>
              </w:rPr>
              <w:tab/>
            </w:r>
            <w:r w:rsidRPr="00A06BF8">
              <w:rPr>
                <w:rStyle w:val="Hyperlink"/>
                <w:noProof/>
              </w:rPr>
              <w:t>Rumusan Masalah</w:t>
            </w:r>
            <w:r>
              <w:rPr>
                <w:noProof/>
                <w:webHidden/>
              </w:rPr>
              <w:tab/>
            </w:r>
            <w:r>
              <w:rPr>
                <w:noProof/>
                <w:webHidden/>
              </w:rPr>
              <w:fldChar w:fldCharType="begin"/>
            </w:r>
            <w:r>
              <w:rPr>
                <w:noProof/>
                <w:webHidden/>
              </w:rPr>
              <w:instrText xml:space="preserve"> PAGEREF _Toc210595623 \h </w:instrText>
            </w:r>
            <w:r>
              <w:rPr>
                <w:noProof/>
                <w:webHidden/>
              </w:rPr>
            </w:r>
            <w:r>
              <w:rPr>
                <w:noProof/>
                <w:webHidden/>
              </w:rPr>
              <w:fldChar w:fldCharType="separate"/>
            </w:r>
            <w:r w:rsidR="00E5211B">
              <w:rPr>
                <w:noProof/>
                <w:webHidden/>
              </w:rPr>
              <w:t>10</w:t>
            </w:r>
            <w:r>
              <w:rPr>
                <w:noProof/>
                <w:webHidden/>
              </w:rPr>
              <w:fldChar w:fldCharType="end"/>
            </w:r>
          </w:hyperlink>
        </w:p>
        <w:p w14:paraId="140EDDF1" w14:textId="1DC5F670"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24" w:history="1">
            <w:r w:rsidRPr="00A06BF8">
              <w:rPr>
                <w:rStyle w:val="Hyperlink"/>
                <w:bCs/>
                <w:noProof/>
              </w:rPr>
              <w:t>1. 3.</w:t>
            </w:r>
            <w:r>
              <w:rPr>
                <w:rFonts w:asciiTheme="minorHAnsi" w:eastAsiaTheme="minorEastAsia" w:hAnsiTheme="minorHAnsi"/>
                <w:noProof/>
                <w:color w:val="auto"/>
                <w:szCs w:val="24"/>
                <w:lang w:val="en-US"/>
              </w:rPr>
              <w:tab/>
            </w:r>
            <w:r w:rsidRPr="00A06BF8">
              <w:rPr>
                <w:rStyle w:val="Hyperlink"/>
                <w:noProof/>
              </w:rPr>
              <w:t>Tujuan Penelitian</w:t>
            </w:r>
            <w:r>
              <w:rPr>
                <w:noProof/>
                <w:webHidden/>
              </w:rPr>
              <w:tab/>
            </w:r>
            <w:r>
              <w:rPr>
                <w:noProof/>
                <w:webHidden/>
              </w:rPr>
              <w:fldChar w:fldCharType="begin"/>
            </w:r>
            <w:r>
              <w:rPr>
                <w:noProof/>
                <w:webHidden/>
              </w:rPr>
              <w:instrText xml:space="preserve"> PAGEREF _Toc210595624 \h </w:instrText>
            </w:r>
            <w:r>
              <w:rPr>
                <w:noProof/>
                <w:webHidden/>
              </w:rPr>
            </w:r>
            <w:r>
              <w:rPr>
                <w:noProof/>
                <w:webHidden/>
              </w:rPr>
              <w:fldChar w:fldCharType="separate"/>
            </w:r>
            <w:r w:rsidR="00E5211B">
              <w:rPr>
                <w:noProof/>
                <w:webHidden/>
              </w:rPr>
              <w:t>11</w:t>
            </w:r>
            <w:r>
              <w:rPr>
                <w:noProof/>
                <w:webHidden/>
              </w:rPr>
              <w:fldChar w:fldCharType="end"/>
            </w:r>
          </w:hyperlink>
        </w:p>
        <w:p w14:paraId="19651D40" w14:textId="6A454080"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25" w:history="1">
            <w:r w:rsidRPr="00A06BF8">
              <w:rPr>
                <w:rStyle w:val="Hyperlink"/>
                <w:bCs/>
                <w:noProof/>
              </w:rPr>
              <w:t>1. 4.</w:t>
            </w:r>
            <w:r>
              <w:rPr>
                <w:rFonts w:asciiTheme="minorHAnsi" w:eastAsiaTheme="minorEastAsia" w:hAnsiTheme="minorHAnsi"/>
                <w:noProof/>
                <w:color w:val="auto"/>
                <w:szCs w:val="24"/>
                <w:lang w:val="en-US"/>
              </w:rPr>
              <w:tab/>
            </w:r>
            <w:r w:rsidRPr="00A06BF8">
              <w:rPr>
                <w:rStyle w:val="Hyperlink"/>
                <w:noProof/>
              </w:rPr>
              <w:t>Manfaat Penelitian</w:t>
            </w:r>
            <w:r>
              <w:rPr>
                <w:noProof/>
                <w:webHidden/>
              </w:rPr>
              <w:tab/>
            </w:r>
            <w:r>
              <w:rPr>
                <w:noProof/>
                <w:webHidden/>
              </w:rPr>
              <w:fldChar w:fldCharType="begin"/>
            </w:r>
            <w:r>
              <w:rPr>
                <w:noProof/>
                <w:webHidden/>
              </w:rPr>
              <w:instrText xml:space="preserve"> PAGEREF _Toc210595625 \h </w:instrText>
            </w:r>
            <w:r>
              <w:rPr>
                <w:noProof/>
                <w:webHidden/>
              </w:rPr>
            </w:r>
            <w:r>
              <w:rPr>
                <w:noProof/>
                <w:webHidden/>
              </w:rPr>
              <w:fldChar w:fldCharType="separate"/>
            </w:r>
            <w:r w:rsidR="00E5211B">
              <w:rPr>
                <w:noProof/>
                <w:webHidden/>
              </w:rPr>
              <w:t>11</w:t>
            </w:r>
            <w:r>
              <w:rPr>
                <w:noProof/>
                <w:webHidden/>
              </w:rPr>
              <w:fldChar w:fldCharType="end"/>
            </w:r>
          </w:hyperlink>
        </w:p>
        <w:p w14:paraId="7E79F0AA" w14:textId="09FBC738" w:rsidR="00720333" w:rsidRDefault="00720333" w:rsidP="00AE5B2A">
          <w:pPr>
            <w:pStyle w:val="TOC1"/>
            <w:spacing w:line="240" w:lineRule="auto"/>
            <w:rPr>
              <w:rFonts w:asciiTheme="minorHAnsi" w:eastAsiaTheme="minorEastAsia" w:hAnsiTheme="minorHAnsi"/>
              <w:b w:val="0"/>
              <w:bCs w:val="0"/>
              <w:color w:val="auto"/>
              <w:szCs w:val="24"/>
              <w:lang w:val="en-US"/>
            </w:rPr>
          </w:pPr>
          <w:hyperlink w:anchor="_Toc210595626" w:history="1">
            <w:r w:rsidRPr="00A06BF8">
              <w:rPr>
                <w:rStyle w:val="Hyperlink"/>
              </w:rPr>
              <w:t>BAB II</w:t>
            </w:r>
          </w:hyperlink>
          <w:r>
            <w:rPr>
              <w:rFonts w:asciiTheme="minorHAnsi" w:eastAsiaTheme="minorEastAsia" w:hAnsiTheme="minorHAnsi"/>
              <w:b w:val="0"/>
              <w:bCs w:val="0"/>
              <w:color w:val="auto"/>
              <w:szCs w:val="24"/>
              <w:lang w:val="en-US"/>
            </w:rPr>
            <w:t xml:space="preserve"> </w:t>
          </w:r>
          <w:hyperlink w:anchor="_Toc210595627" w:history="1">
            <w:r w:rsidRPr="00A06BF8">
              <w:rPr>
                <w:rStyle w:val="Hyperlink"/>
              </w:rPr>
              <w:t>TINJAUAN PUSTAKA</w:t>
            </w:r>
            <w:r>
              <w:rPr>
                <w:webHidden/>
              </w:rPr>
              <w:tab/>
            </w:r>
            <w:r>
              <w:rPr>
                <w:webHidden/>
              </w:rPr>
              <w:fldChar w:fldCharType="begin"/>
            </w:r>
            <w:r>
              <w:rPr>
                <w:webHidden/>
              </w:rPr>
              <w:instrText xml:space="preserve"> PAGEREF _Toc210595627 \h </w:instrText>
            </w:r>
            <w:r>
              <w:rPr>
                <w:webHidden/>
              </w:rPr>
            </w:r>
            <w:r>
              <w:rPr>
                <w:webHidden/>
              </w:rPr>
              <w:fldChar w:fldCharType="separate"/>
            </w:r>
            <w:r w:rsidR="00E5211B">
              <w:rPr>
                <w:webHidden/>
              </w:rPr>
              <w:t>13</w:t>
            </w:r>
            <w:r>
              <w:rPr>
                <w:webHidden/>
              </w:rPr>
              <w:fldChar w:fldCharType="end"/>
            </w:r>
          </w:hyperlink>
        </w:p>
        <w:p w14:paraId="2712AE75" w14:textId="4302792C"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28" w:history="1">
            <w:r w:rsidRPr="00A06BF8">
              <w:rPr>
                <w:rStyle w:val="Hyperlink"/>
                <w:noProof/>
              </w:rPr>
              <w:t>2.1.</w:t>
            </w:r>
            <w:r>
              <w:rPr>
                <w:rFonts w:asciiTheme="minorHAnsi" w:eastAsiaTheme="minorEastAsia" w:hAnsiTheme="minorHAnsi"/>
                <w:noProof/>
                <w:color w:val="auto"/>
                <w:szCs w:val="24"/>
                <w:lang w:val="en-US"/>
              </w:rPr>
              <w:tab/>
            </w:r>
            <w:r w:rsidRPr="00A06BF8">
              <w:rPr>
                <w:rStyle w:val="Hyperlink"/>
                <w:noProof/>
              </w:rPr>
              <w:t>Landasan Teori</w:t>
            </w:r>
            <w:r>
              <w:rPr>
                <w:noProof/>
                <w:webHidden/>
              </w:rPr>
              <w:tab/>
            </w:r>
            <w:r>
              <w:rPr>
                <w:noProof/>
                <w:webHidden/>
              </w:rPr>
              <w:fldChar w:fldCharType="begin"/>
            </w:r>
            <w:r>
              <w:rPr>
                <w:noProof/>
                <w:webHidden/>
              </w:rPr>
              <w:instrText xml:space="preserve"> PAGEREF _Toc210595628 \h </w:instrText>
            </w:r>
            <w:r>
              <w:rPr>
                <w:noProof/>
                <w:webHidden/>
              </w:rPr>
            </w:r>
            <w:r>
              <w:rPr>
                <w:noProof/>
                <w:webHidden/>
              </w:rPr>
              <w:fldChar w:fldCharType="separate"/>
            </w:r>
            <w:r w:rsidR="00E5211B">
              <w:rPr>
                <w:noProof/>
                <w:webHidden/>
              </w:rPr>
              <w:t>13</w:t>
            </w:r>
            <w:r>
              <w:rPr>
                <w:noProof/>
                <w:webHidden/>
              </w:rPr>
              <w:fldChar w:fldCharType="end"/>
            </w:r>
          </w:hyperlink>
        </w:p>
        <w:p w14:paraId="12BB8C5C" w14:textId="0903D874"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29" w:history="1">
            <w:r w:rsidRPr="00A06BF8">
              <w:rPr>
                <w:rStyle w:val="Hyperlink"/>
                <w:noProof/>
              </w:rPr>
              <w:t>2.1.1</w:t>
            </w:r>
            <w:r>
              <w:rPr>
                <w:rFonts w:asciiTheme="minorHAnsi" w:eastAsiaTheme="minorEastAsia" w:hAnsiTheme="minorHAnsi"/>
                <w:noProof/>
                <w:color w:val="auto"/>
                <w:szCs w:val="24"/>
                <w:lang w:val="en-US"/>
              </w:rPr>
              <w:tab/>
            </w:r>
            <w:r w:rsidRPr="00A06BF8">
              <w:rPr>
                <w:rStyle w:val="Hyperlink"/>
                <w:noProof/>
              </w:rPr>
              <w:t xml:space="preserve">Teori Keagenan </w:t>
            </w:r>
            <w:r w:rsidRPr="00A06BF8">
              <w:rPr>
                <w:rStyle w:val="Hyperlink"/>
                <w:i/>
                <w:iCs/>
                <w:noProof/>
              </w:rPr>
              <w:t>(Agency Theory)</w:t>
            </w:r>
            <w:r>
              <w:rPr>
                <w:noProof/>
                <w:webHidden/>
              </w:rPr>
              <w:tab/>
            </w:r>
            <w:r>
              <w:rPr>
                <w:noProof/>
                <w:webHidden/>
              </w:rPr>
              <w:fldChar w:fldCharType="begin"/>
            </w:r>
            <w:r>
              <w:rPr>
                <w:noProof/>
                <w:webHidden/>
              </w:rPr>
              <w:instrText xml:space="preserve"> PAGEREF _Toc210595629 \h </w:instrText>
            </w:r>
            <w:r>
              <w:rPr>
                <w:noProof/>
                <w:webHidden/>
              </w:rPr>
            </w:r>
            <w:r>
              <w:rPr>
                <w:noProof/>
                <w:webHidden/>
              </w:rPr>
              <w:fldChar w:fldCharType="separate"/>
            </w:r>
            <w:r w:rsidR="00E5211B">
              <w:rPr>
                <w:noProof/>
                <w:webHidden/>
              </w:rPr>
              <w:t>13</w:t>
            </w:r>
            <w:r>
              <w:rPr>
                <w:noProof/>
                <w:webHidden/>
              </w:rPr>
              <w:fldChar w:fldCharType="end"/>
            </w:r>
          </w:hyperlink>
        </w:p>
        <w:p w14:paraId="40044E55" w14:textId="7CE0CCC2"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30" w:history="1">
            <w:r w:rsidRPr="00A06BF8">
              <w:rPr>
                <w:rStyle w:val="Hyperlink"/>
                <w:noProof/>
              </w:rPr>
              <w:t>2.1.2</w:t>
            </w:r>
            <w:r>
              <w:rPr>
                <w:rFonts w:asciiTheme="minorHAnsi" w:eastAsiaTheme="minorEastAsia" w:hAnsiTheme="minorHAnsi"/>
                <w:noProof/>
                <w:color w:val="auto"/>
                <w:szCs w:val="24"/>
                <w:lang w:val="en-US"/>
              </w:rPr>
              <w:tab/>
            </w:r>
            <w:r w:rsidRPr="00A06BF8">
              <w:rPr>
                <w:rStyle w:val="Hyperlink"/>
                <w:noProof/>
              </w:rPr>
              <w:t>Penghindaran Pajak</w:t>
            </w:r>
            <w:r>
              <w:rPr>
                <w:noProof/>
                <w:webHidden/>
              </w:rPr>
              <w:tab/>
            </w:r>
            <w:r>
              <w:rPr>
                <w:noProof/>
                <w:webHidden/>
              </w:rPr>
              <w:fldChar w:fldCharType="begin"/>
            </w:r>
            <w:r>
              <w:rPr>
                <w:noProof/>
                <w:webHidden/>
              </w:rPr>
              <w:instrText xml:space="preserve"> PAGEREF _Toc210595630 \h </w:instrText>
            </w:r>
            <w:r>
              <w:rPr>
                <w:noProof/>
                <w:webHidden/>
              </w:rPr>
            </w:r>
            <w:r>
              <w:rPr>
                <w:noProof/>
                <w:webHidden/>
              </w:rPr>
              <w:fldChar w:fldCharType="separate"/>
            </w:r>
            <w:r w:rsidR="00E5211B">
              <w:rPr>
                <w:noProof/>
                <w:webHidden/>
              </w:rPr>
              <w:t>14</w:t>
            </w:r>
            <w:r>
              <w:rPr>
                <w:noProof/>
                <w:webHidden/>
              </w:rPr>
              <w:fldChar w:fldCharType="end"/>
            </w:r>
          </w:hyperlink>
        </w:p>
        <w:p w14:paraId="003DF377" w14:textId="70400F0F"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31" w:history="1">
            <w:r w:rsidRPr="00A06BF8">
              <w:rPr>
                <w:rStyle w:val="Hyperlink"/>
                <w:noProof/>
              </w:rPr>
              <w:t>2.1.3</w:t>
            </w:r>
            <w:r>
              <w:rPr>
                <w:rFonts w:asciiTheme="minorHAnsi" w:eastAsiaTheme="minorEastAsia" w:hAnsiTheme="minorHAnsi"/>
                <w:noProof/>
                <w:color w:val="auto"/>
                <w:szCs w:val="24"/>
                <w:lang w:val="en-US"/>
              </w:rPr>
              <w:tab/>
            </w:r>
            <w:r w:rsidRPr="00A06BF8">
              <w:rPr>
                <w:rStyle w:val="Hyperlink"/>
                <w:noProof/>
              </w:rPr>
              <w:t>Komite Audit</w:t>
            </w:r>
            <w:r>
              <w:rPr>
                <w:noProof/>
                <w:webHidden/>
              </w:rPr>
              <w:tab/>
            </w:r>
            <w:r>
              <w:rPr>
                <w:noProof/>
                <w:webHidden/>
              </w:rPr>
              <w:fldChar w:fldCharType="begin"/>
            </w:r>
            <w:r>
              <w:rPr>
                <w:noProof/>
                <w:webHidden/>
              </w:rPr>
              <w:instrText xml:space="preserve"> PAGEREF _Toc210595631 \h </w:instrText>
            </w:r>
            <w:r>
              <w:rPr>
                <w:noProof/>
                <w:webHidden/>
              </w:rPr>
            </w:r>
            <w:r>
              <w:rPr>
                <w:noProof/>
                <w:webHidden/>
              </w:rPr>
              <w:fldChar w:fldCharType="separate"/>
            </w:r>
            <w:r w:rsidR="00E5211B">
              <w:rPr>
                <w:noProof/>
                <w:webHidden/>
              </w:rPr>
              <w:t>16</w:t>
            </w:r>
            <w:r>
              <w:rPr>
                <w:noProof/>
                <w:webHidden/>
              </w:rPr>
              <w:fldChar w:fldCharType="end"/>
            </w:r>
          </w:hyperlink>
        </w:p>
        <w:p w14:paraId="63B1D4E0" w14:textId="4D4F51B1"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32" w:history="1">
            <w:r w:rsidRPr="00A06BF8">
              <w:rPr>
                <w:rStyle w:val="Hyperlink"/>
                <w:noProof/>
              </w:rPr>
              <w:t>2.1.4</w:t>
            </w:r>
            <w:r>
              <w:rPr>
                <w:rFonts w:asciiTheme="minorHAnsi" w:eastAsiaTheme="minorEastAsia" w:hAnsiTheme="minorHAnsi"/>
                <w:noProof/>
                <w:color w:val="auto"/>
                <w:szCs w:val="24"/>
                <w:lang w:val="en-US"/>
              </w:rPr>
              <w:tab/>
            </w:r>
            <w:r w:rsidRPr="00A06BF8">
              <w:rPr>
                <w:rStyle w:val="Hyperlink"/>
                <w:noProof/>
              </w:rPr>
              <w:t>Kepemilikan Manajerial</w:t>
            </w:r>
            <w:r>
              <w:rPr>
                <w:noProof/>
                <w:webHidden/>
              </w:rPr>
              <w:tab/>
            </w:r>
            <w:r>
              <w:rPr>
                <w:noProof/>
                <w:webHidden/>
              </w:rPr>
              <w:fldChar w:fldCharType="begin"/>
            </w:r>
            <w:r>
              <w:rPr>
                <w:noProof/>
                <w:webHidden/>
              </w:rPr>
              <w:instrText xml:space="preserve"> PAGEREF _Toc210595632 \h </w:instrText>
            </w:r>
            <w:r>
              <w:rPr>
                <w:noProof/>
                <w:webHidden/>
              </w:rPr>
            </w:r>
            <w:r>
              <w:rPr>
                <w:noProof/>
                <w:webHidden/>
              </w:rPr>
              <w:fldChar w:fldCharType="separate"/>
            </w:r>
            <w:r w:rsidR="00E5211B">
              <w:rPr>
                <w:noProof/>
                <w:webHidden/>
              </w:rPr>
              <w:t>17</w:t>
            </w:r>
            <w:r>
              <w:rPr>
                <w:noProof/>
                <w:webHidden/>
              </w:rPr>
              <w:fldChar w:fldCharType="end"/>
            </w:r>
          </w:hyperlink>
        </w:p>
        <w:p w14:paraId="38407B81" w14:textId="04ECAAA3"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33" w:history="1">
            <w:r w:rsidRPr="00A06BF8">
              <w:rPr>
                <w:rStyle w:val="Hyperlink"/>
                <w:noProof/>
              </w:rPr>
              <w:t>2.2.</w:t>
            </w:r>
            <w:r>
              <w:rPr>
                <w:rFonts w:asciiTheme="minorHAnsi" w:eastAsiaTheme="minorEastAsia" w:hAnsiTheme="minorHAnsi"/>
                <w:noProof/>
                <w:color w:val="auto"/>
                <w:szCs w:val="24"/>
                <w:lang w:val="en-US"/>
              </w:rPr>
              <w:tab/>
            </w:r>
            <w:r w:rsidRPr="00A06BF8">
              <w:rPr>
                <w:rStyle w:val="Hyperlink"/>
                <w:noProof/>
              </w:rPr>
              <w:t>Penelitian Terdahulu</w:t>
            </w:r>
            <w:r>
              <w:rPr>
                <w:noProof/>
                <w:webHidden/>
              </w:rPr>
              <w:tab/>
            </w:r>
            <w:r>
              <w:rPr>
                <w:noProof/>
                <w:webHidden/>
              </w:rPr>
              <w:fldChar w:fldCharType="begin"/>
            </w:r>
            <w:r>
              <w:rPr>
                <w:noProof/>
                <w:webHidden/>
              </w:rPr>
              <w:instrText xml:space="preserve"> PAGEREF _Toc210595633 \h </w:instrText>
            </w:r>
            <w:r>
              <w:rPr>
                <w:noProof/>
                <w:webHidden/>
              </w:rPr>
            </w:r>
            <w:r>
              <w:rPr>
                <w:noProof/>
                <w:webHidden/>
              </w:rPr>
              <w:fldChar w:fldCharType="separate"/>
            </w:r>
            <w:r w:rsidR="00E5211B">
              <w:rPr>
                <w:noProof/>
                <w:webHidden/>
              </w:rPr>
              <w:t>18</w:t>
            </w:r>
            <w:r>
              <w:rPr>
                <w:noProof/>
                <w:webHidden/>
              </w:rPr>
              <w:fldChar w:fldCharType="end"/>
            </w:r>
          </w:hyperlink>
        </w:p>
        <w:p w14:paraId="1CCEDBD5" w14:textId="68A3275E"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34" w:history="1">
            <w:r w:rsidRPr="00A06BF8">
              <w:rPr>
                <w:rStyle w:val="Hyperlink"/>
                <w:noProof/>
              </w:rPr>
              <w:t>2.3.</w:t>
            </w:r>
            <w:r>
              <w:rPr>
                <w:rFonts w:asciiTheme="minorHAnsi" w:eastAsiaTheme="minorEastAsia" w:hAnsiTheme="minorHAnsi"/>
                <w:noProof/>
                <w:color w:val="auto"/>
                <w:szCs w:val="24"/>
                <w:lang w:val="en-US"/>
              </w:rPr>
              <w:tab/>
            </w:r>
            <w:r w:rsidRPr="00A06BF8">
              <w:rPr>
                <w:rStyle w:val="Hyperlink"/>
                <w:noProof/>
              </w:rPr>
              <w:t>Kerangka Konseptual</w:t>
            </w:r>
            <w:r>
              <w:rPr>
                <w:noProof/>
                <w:webHidden/>
              </w:rPr>
              <w:tab/>
            </w:r>
            <w:r>
              <w:rPr>
                <w:noProof/>
                <w:webHidden/>
              </w:rPr>
              <w:fldChar w:fldCharType="begin"/>
            </w:r>
            <w:r>
              <w:rPr>
                <w:noProof/>
                <w:webHidden/>
              </w:rPr>
              <w:instrText xml:space="preserve"> PAGEREF _Toc210595634 \h </w:instrText>
            </w:r>
            <w:r>
              <w:rPr>
                <w:noProof/>
                <w:webHidden/>
              </w:rPr>
            </w:r>
            <w:r>
              <w:rPr>
                <w:noProof/>
                <w:webHidden/>
              </w:rPr>
              <w:fldChar w:fldCharType="separate"/>
            </w:r>
            <w:r w:rsidR="00E5211B">
              <w:rPr>
                <w:noProof/>
                <w:webHidden/>
              </w:rPr>
              <w:t>20</w:t>
            </w:r>
            <w:r>
              <w:rPr>
                <w:noProof/>
                <w:webHidden/>
              </w:rPr>
              <w:fldChar w:fldCharType="end"/>
            </w:r>
          </w:hyperlink>
        </w:p>
        <w:p w14:paraId="46D4374C" w14:textId="2962A1B0"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35" w:history="1">
            <w:r w:rsidRPr="00A06BF8">
              <w:rPr>
                <w:rStyle w:val="Hyperlink"/>
                <w:noProof/>
              </w:rPr>
              <w:t>2.4.</w:t>
            </w:r>
            <w:r>
              <w:rPr>
                <w:rFonts w:asciiTheme="minorHAnsi" w:eastAsiaTheme="minorEastAsia" w:hAnsiTheme="minorHAnsi"/>
                <w:noProof/>
                <w:color w:val="auto"/>
                <w:szCs w:val="24"/>
                <w:lang w:val="en-US"/>
              </w:rPr>
              <w:tab/>
            </w:r>
            <w:r w:rsidRPr="00A06BF8">
              <w:rPr>
                <w:rStyle w:val="Hyperlink"/>
                <w:noProof/>
              </w:rPr>
              <w:t>Pengembangan Hipotesis</w:t>
            </w:r>
            <w:r>
              <w:rPr>
                <w:noProof/>
                <w:webHidden/>
              </w:rPr>
              <w:tab/>
            </w:r>
            <w:r>
              <w:rPr>
                <w:noProof/>
                <w:webHidden/>
              </w:rPr>
              <w:fldChar w:fldCharType="begin"/>
            </w:r>
            <w:r>
              <w:rPr>
                <w:noProof/>
                <w:webHidden/>
              </w:rPr>
              <w:instrText xml:space="preserve"> PAGEREF _Toc210595635 \h </w:instrText>
            </w:r>
            <w:r>
              <w:rPr>
                <w:noProof/>
                <w:webHidden/>
              </w:rPr>
            </w:r>
            <w:r>
              <w:rPr>
                <w:noProof/>
                <w:webHidden/>
              </w:rPr>
              <w:fldChar w:fldCharType="separate"/>
            </w:r>
            <w:r w:rsidR="00E5211B">
              <w:rPr>
                <w:noProof/>
                <w:webHidden/>
              </w:rPr>
              <w:t>22</w:t>
            </w:r>
            <w:r>
              <w:rPr>
                <w:noProof/>
                <w:webHidden/>
              </w:rPr>
              <w:fldChar w:fldCharType="end"/>
            </w:r>
          </w:hyperlink>
        </w:p>
        <w:p w14:paraId="565A2BEF" w14:textId="34093D32"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36" w:history="1">
            <w:r w:rsidRPr="00A06BF8">
              <w:rPr>
                <w:rStyle w:val="Hyperlink"/>
                <w:noProof/>
              </w:rPr>
              <w:t>2.4.1</w:t>
            </w:r>
            <w:r>
              <w:rPr>
                <w:rFonts w:asciiTheme="minorHAnsi" w:eastAsiaTheme="minorEastAsia" w:hAnsiTheme="minorHAnsi"/>
                <w:noProof/>
                <w:color w:val="auto"/>
                <w:szCs w:val="24"/>
                <w:lang w:val="en-US"/>
              </w:rPr>
              <w:tab/>
            </w:r>
            <w:r w:rsidRPr="00A06BF8">
              <w:rPr>
                <w:rStyle w:val="Hyperlink"/>
                <w:noProof/>
              </w:rPr>
              <w:t>Pengaruh Komite Audit Terhadap Penghindaran Pajak</w:t>
            </w:r>
            <w:r>
              <w:rPr>
                <w:noProof/>
                <w:webHidden/>
              </w:rPr>
              <w:tab/>
            </w:r>
            <w:r>
              <w:rPr>
                <w:noProof/>
                <w:webHidden/>
              </w:rPr>
              <w:fldChar w:fldCharType="begin"/>
            </w:r>
            <w:r>
              <w:rPr>
                <w:noProof/>
                <w:webHidden/>
              </w:rPr>
              <w:instrText xml:space="preserve"> PAGEREF _Toc210595636 \h </w:instrText>
            </w:r>
            <w:r>
              <w:rPr>
                <w:noProof/>
                <w:webHidden/>
              </w:rPr>
            </w:r>
            <w:r>
              <w:rPr>
                <w:noProof/>
                <w:webHidden/>
              </w:rPr>
              <w:fldChar w:fldCharType="separate"/>
            </w:r>
            <w:r w:rsidR="00E5211B">
              <w:rPr>
                <w:noProof/>
                <w:webHidden/>
              </w:rPr>
              <w:t>22</w:t>
            </w:r>
            <w:r>
              <w:rPr>
                <w:noProof/>
                <w:webHidden/>
              </w:rPr>
              <w:fldChar w:fldCharType="end"/>
            </w:r>
          </w:hyperlink>
        </w:p>
        <w:p w14:paraId="5C545B0C" w14:textId="27DEC89F"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37" w:history="1">
            <w:r w:rsidRPr="00A06BF8">
              <w:rPr>
                <w:rStyle w:val="Hyperlink"/>
                <w:noProof/>
              </w:rPr>
              <w:t>2.4.2</w:t>
            </w:r>
            <w:r>
              <w:rPr>
                <w:rFonts w:asciiTheme="minorHAnsi" w:eastAsiaTheme="minorEastAsia" w:hAnsiTheme="minorHAnsi"/>
                <w:noProof/>
                <w:color w:val="auto"/>
                <w:szCs w:val="24"/>
                <w:lang w:val="en-US"/>
              </w:rPr>
              <w:tab/>
            </w:r>
            <w:r w:rsidRPr="00A06BF8">
              <w:rPr>
                <w:rStyle w:val="Hyperlink"/>
                <w:noProof/>
              </w:rPr>
              <w:t>Pengaruh Kepemilikan Manajerial Terhadap Penghindaran Pajak</w:t>
            </w:r>
            <w:r>
              <w:rPr>
                <w:noProof/>
                <w:webHidden/>
              </w:rPr>
              <w:tab/>
            </w:r>
            <w:r>
              <w:rPr>
                <w:noProof/>
                <w:webHidden/>
              </w:rPr>
              <w:fldChar w:fldCharType="begin"/>
            </w:r>
            <w:r>
              <w:rPr>
                <w:noProof/>
                <w:webHidden/>
              </w:rPr>
              <w:instrText xml:space="preserve"> PAGEREF _Toc210595637 \h </w:instrText>
            </w:r>
            <w:r>
              <w:rPr>
                <w:noProof/>
                <w:webHidden/>
              </w:rPr>
            </w:r>
            <w:r>
              <w:rPr>
                <w:noProof/>
                <w:webHidden/>
              </w:rPr>
              <w:fldChar w:fldCharType="separate"/>
            </w:r>
            <w:r w:rsidR="00E5211B">
              <w:rPr>
                <w:noProof/>
                <w:webHidden/>
              </w:rPr>
              <w:t>23</w:t>
            </w:r>
            <w:r>
              <w:rPr>
                <w:noProof/>
                <w:webHidden/>
              </w:rPr>
              <w:fldChar w:fldCharType="end"/>
            </w:r>
          </w:hyperlink>
        </w:p>
        <w:p w14:paraId="460ADBFC" w14:textId="66DA9C15" w:rsidR="00720333" w:rsidRDefault="00720333" w:rsidP="00AE5B2A">
          <w:pPr>
            <w:pStyle w:val="TOC1"/>
            <w:spacing w:line="240" w:lineRule="auto"/>
            <w:rPr>
              <w:rFonts w:asciiTheme="minorHAnsi" w:eastAsiaTheme="minorEastAsia" w:hAnsiTheme="minorHAnsi"/>
              <w:b w:val="0"/>
              <w:bCs w:val="0"/>
              <w:color w:val="auto"/>
              <w:szCs w:val="24"/>
              <w:lang w:val="en-US"/>
            </w:rPr>
          </w:pPr>
          <w:hyperlink w:anchor="_Toc210595638" w:history="1">
            <w:r w:rsidRPr="00A06BF8">
              <w:rPr>
                <w:rStyle w:val="Hyperlink"/>
              </w:rPr>
              <w:t>BAB III</w:t>
            </w:r>
          </w:hyperlink>
          <w:r>
            <w:rPr>
              <w:rFonts w:asciiTheme="minorHAnsi" w:eastAsiaTheme="minorEastAsia" w:hAnsiTheme="minorHAnsi"/>
              <w:b w:val="0"/>
              <w:bCs w:val="0"/>
              <w:color w:val="auto"/>
              <w:szCs w:val="24"/>
              <w:lang w:val="en-US"/>
            </w:rPr>
            <w:t xml:space="preserve"> </w:t>
          </w:r>
          <w:hyperlink w:anchor="_Toc210595639" w:history="1">
            <w:r w:rsidRPr="00A06BF8">
              <w:rPr>
                <w:rStyle w:val="Hyperlink"/>
              </w:rPr>
              <w:t>METODE PENELITIAN</w:t>
            </w:r>
            <w:r>
              <w:rPr>
                <w:webHidden/>
              </w:rPr>
              <w:tab/>
            </w:r>
            <w:r>
              <w:rPr>
                <w:webHidden/>
              </w:rPr>
              <w:fldChar w:fldCharType="begin"/>
            </w:r>
            <w:r>
              <w:rPr>
                <w:webHidden/>
              </w:rPr>
              <w:instrText xml:space="preserve"> PAGEREF _Toc210595639 \h </w:instrText>
            </w:r>
            <w:r>
              <w:rPr>
                <w:webHidden/>
              </w:rPr>
            </w:r>
            <w:r>
              <w:rPr>
                <w:webHidden/>
              </w:rPr>
              <w:fldChar w:fldCharType="separate"/>
            </w:r>
            <w:r w:rsidR="00E5211B">
              <w:rPr>
                <w:webHidden/>
              </w:rPr>
              <w:t>26</w:t>
            </w:r>
            <w:r>
              <w:rPr>
                <w:webHidden/>
              </w:rPr>
              <w:fldChar w:fldCharType="end"/>
            </w:r>
          </w:hyperlink>
        </w:p>
        <w:p w14:paraId="29A62AF7" w14:textId="5F5035F2"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40" w:history="1">
            <w:r w:rsidRPr="00A06BF8">
              <w:rPr>
                <w:rStyle w:val="Hyperlink"/>
                <w:bCs/>
                <w:noProof/>
              </w:rPr>
              <w:t>3. 1.</w:t>
            </w:r>
            <w:r>
              <w:rPr>
                <w:rFonts w:asciiTheme="minorHAnsi" w:eastAsiaTheme="minorEastAsia" w:hAnsiTheme="minorHAnsi"/>
                <w:noProof/>
                <w:color w:val="auto"/>
                <w:szCs w:val="24"/>
                <w:lang w:val="en-US"/>
              </w:rPr>
              <w:tab/>
            </w:r>
            <w:r w:rsidRPr="00A06BF8">
              <w:rPr>
                <w:rStyle w:val="Hyperlink"/>
                <w:noProof/>
              </w:rPr>
              <w:t>Definisi Operasional</w:t>
            </w:r>
            <w:r>
              <w:rPr>
                <w:noProof/>
                <w:webHidden/>
              </w:rPr>
              <w:tab/>
            </w:r>
            <w:r>
              <w:rPr>
                <w:noProof/>
                <w:webHidden/>
              </w:rPr>
              <w:fldChar w:fldCharType="begin"/>
            </w:r>
            <w:r>
              <w:rPr>
                <w:noProof/>
                <w:webHidden/>
              </w:rPr>
              <w:instrText xml:space="preserve"> PAGEREF _Toc210595640 \h </w:instrText>
            </w:r>
            <w:r>
              <w:rPr>
                <w:noProof/>
                <w:webHidden/>
              </w:rPr>
            </w:r>
            <w:r>
              <w:rPr>
                <w:noProof/>
                <w:webHidden/>
              </w:rPr>
              <w:fldChar w:fldCharType="separate"/>
            </w:r>
            <w:r w:rsidR="00E5211B">
              <w:rPr>
                <w:noProof/>
                <w:webHidden/>
              </w:rPr>
              <w:t>26</w:t>
            </w:r>
            <w:r>
              <w:rPr>
                <w:noProof/>
                <w:webHidden/>
              </w:rPr>
              <w:fldChar w:fldCharType="end"/>
            </w:r>
          </w:hyperlink>
        </w:p>
        <w:p w14:paraId="66CB0618" w14:textId="6371A9D8"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41" w:history="1">
            <w:r w:rsidRPr="00A06BF8">
              <w:rPr>
                <w:rStyle w:val="Hyperlink"/>
                <w:noProof/>
              </w:rPr>
              <w:t>3.1.1</w:t>
            </w:r>
            <w:r>
              <w:rPr>
                <w:rFonts w:asciiTheme="minorHAnsi" w:eastAsiaTheme="minorEastAsia" w:hAnsiTheme="minorHAnsi"/>
                <w:noProof/>
                <w:color w:val="auto"/>
                <w:szCs w:val="24"/>
                <w:lang w:val="en-US"/>
              </w:rPr>
              <w:tab/>
            </w:r>
            <w:r w:rsidRPr="00A06BF8">
              <w:rPr>
                <w:rStyle w:val="Hyperlink"/>
                <w:noProof/>
              </w:rPr>
              <w:t>Variabel Dependen</w:t>
            </w:r>
            <w:r>
              <w:rPr>
                <w:noProof/>
                <w:webHidden/>
              </w:rPr>
              <w:tab/>
            </w:r>
            <w:r>
              <w:rPr>
                <w:noProof/>
                <w:webHidden/>
              </w:rPr>
              <w:fldChar w:fldCharType="begin"/>
            </w:r>
            <w:r>
              <w:rPr>
                <w:noProof/>
                <w:webHidden/>
              </w:rPr>
              <w:instrText xml:space="preserve"> PAGEREF _Toc210595641 \h </w:instrText>
            </w:r>
            <w:r>
              <w:rPr>
                <w:noProof/>
                <w:webHidden/>
              </w:rPr>
            </w:r>
            <w:r>
              <w:rPr>
                <w:noProof/>
                <w:webHidden/>
              </w:rPr>
              <w:fldChar w:fldCharType="separate"/>
            </w:r>
            <w:r w:rsidR="00E5211B">
              <w:rPr>
                <w:noProof/>
                <w:webHidden/>
              </w:rPr>
              <w:t>26</w:t>
            </w:r>
            <w:r>
              <w:rPr>
                <w:noProof/>
                <w:webHidden/>
              </w:rPr>
              <w:fldChar w:fldCharType="end"/>
            </w:r>
          </w:hyperlink>
        </w:p>
        <w:p w14:paraId="15B5A1AF" w14:textId="4ACF3835"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42" w:history="1">
            <w:r w:rsidRPr="00A06BF8">
              <w:rPr>
                <w:rStyle w:val="Hyperlink"/>
                <w:noProof/>
              </w:rPr>
              <w:t>3.1.2</w:t>
            </w:r>
            <w:r>
              <w:rPr>
                <w:rFonts w:asciiTheme="minorHAnsi" w:eastAsiaTheme="minorEastAsia" w:hAnsiTheme="minorHAnsi"/>
                <w:noProof/>
                <w:color w:val="auto"/>
                <w:szCs w:val="24"/>
                <w:lang w:val="en-US"/>
              </w:rPr>
              <w:tab/>
            </w:r>
            <w:r w:rsidRPr="00A06BF8">
              <w:rPr>
                <w:rStyle w:val="Hyperlink"/>
                <w:noProof/>
              </w:rPr>
              <w:t>Variabel Independen</w:t>
            </w:r>
            <w:r>
              <w:rPr>
                <w:noProof/>
                <w:webHidden/>
              </w:rPr>
              <w:tab/>
            </w:r>
            <w:r>
              <w:rPr>
                <w:noProof/>
                <w:webHidden/>
              </w:rPr>
              <w:fldChar w:fldCharType="begin"/>
            </w:r>
            <w:r>
              <w:rPr>
                <w:noProof/>
                <w:webHidden/>
              </w:rPr>
              <w:instrText xml:space="preserve"> PAGEREF _Toc210595642 \h </w:instrText>
            </w:r>
            <w:r>
              <w:rPr>
                <w:noProof/>
                <w:webHidden/>
              </w:rPr>
            </w:r>
            <w:r>
              <w:rPr>
                <w:noProof/>
                <w:webHidden/>
              </w:rPr>
              <w:fldChar w:fldCharType="separate"/>
            </w:r>
            <w:r w:rsidR="00E5211B">
              <w:rPr>
                <w:noProof/>
                <w:webHidden/>
              </w:rPr>
              <w:t>27</w:t>
            </w:r>
            <w:r>
              <w:rPr>
                <w:noProof/>
                <w:webHidden/>
              </w:rPr>
              <w:fldChar w:fldCharType="end"/>
            </w:r>
          </w:hyperlink>
        </w:p>
        <w:p w14:paraId="74087DAE" w14:textId="0BB67FC5"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43" w:history="1">
            <w:r w:rsidRPr="00A06BF8">
              <w:rPr>
                <w:rStyle w:val="Hyperlink"/>
                <w:bCs/>
                <w:noProof/>
              </w:rPr>
              <w:t>3. 2.</w:t>
            </w:r>
            <w:r>
              <w:rPr>
                <w:rFonts w:asciiTheme="minorHAnsi" w:eastAsiaTheme="minorEastAsia" w:hAnsiTheme="minorHAnsi"/>
                <w:noProof/>
                <w:color w:val="auto"/>
                <w:szCs w:val="24"/>
                <w:lang w:val="en-US"/>
              </w:rPr>
              <w:tab/>
            </w:r>
            <w:r w:rsidRPr="00A06BF8">
              <w:rPr>
                <w:rStyle w:val="Hyperlink"/>
                <w:noProof/>
              </w:rPr>
              <w:t>Populasi dan Sampel</w:t>
            </w:r>
            <w:r>
              <w:rPr>
                <w:noProof/>
                <w:webHidden/>
              </w:rPr>
              <w:tab/>
            </w:r>
            <w:r>
              <w:rPr>
                <w:noProof/>
                <w:webHidden/>
              </w:rPr>
              <w:fldChar w:fldCharType="begin"/>
            </w:r>
            <w:r>
              <w:rPr>
                <w:noProof/>
                <w:webHidden/>
              </w:rPr>
              <w:instrText xml:space="preserve"> PAGEREF _Toc210595643 \h </w:instrText>
            </w:r>
            <w:r>
              <w:rPr>
                <w:noProof/>
                <w:webHidden/>
              </w:rPr>
            </w:r>
            <w:r>
              <w:rPr>
                <w:noProof/>
                <w:webHidden/>
              </w:rPr>
              <w:fldChar w:fldCharType="separate"/>
            </w:r>
            <w:r w:rsidR="00E5211B">
              <w:rPr>
                <w:noProof/>
                <w:webHidden/>
              </w:rPr>
              <w:t>29</w:t>
            </w:r>
            <w:r>
              <w:rPr>
                <w:noProof/>
                <w:webHidden/>
              </w:rPr>
              <w:fldChar w:fldCharType="end"/>
            </w:r>
          </w:hyperlink>
        </w:p>
        <w:p w14:paraId="04CA6484" w14:textId="6D3E1FC9"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44" w:history="1">
            <w:r w:rsidRPr="00A06BF8">
              <w:rPr>
                <w:rStyle w:val="Hyperlink"/>
                <w:noProof/>
              </w:rPr>
              <w:t>3.2.1</w:t>
            </w:r>
            <w:r>
              <w:rPr>
                <w:rFonts w:asciiTheme="minorHAnsi" w:eastAsiaTheme="minorEastAsia" w:hAnsiTheme="minorHAnsi"/>
                <w:noProof/>
                <w:color w:val="auto"/>
                <w:szCs w:val="24"/>
                <w:lang w:val="en-US"/>
              </w:rPr>
              <w:tab/>
            </w:r>
            <w:r w:rsidRPr="00A06BF8">
              <w:rPr>
                <w:rStyle w:val="Hyperlink"/>
                <w:noProof/>
              </w:rPr>
              <w:t>Populasi</w:t>
            </w:r>
            <w:r>
              <w:rPr>
                <w:noProof/>
                <w:webHidden/>
              </w:rPr>
              <w:tab/>
            </w:r>
            <w:r>
              <w:rPr>
                <w:noProof/>
                <w:webHidden/>
              </w:rPr>
              <w:fldChar w:fldCharType="begin"/>
            </w:r>
            <w:r>
              <w:rPr>
                <w:noProof/>
                <w:webHidden/>
              </w:rPr>
              <w:instrText xml:space="preserve"> PAGEREF _Toc210595644 \h </w:instrText>
            </w:r>
            <w:r>
              <w:rPr>
                <w:noProof/>
                <w:webHidden/>
              </w:rPr>
            </w:r>
            <w:r>
              <w:rPr>
                <w:noProof/>
                <w:webHidden/>
              </w:rPr>
              <w:fldChar w:fldCharType="separate"/>
            </w:r>
            <w:r w:rsidR="00E5211B">
              <w:rPr>
                <w:noProof/>
                <w:webHidden/>
              </w:rPr>
              <w:t>29</w:t>
            </w:r>
            <w:r>
              <w:rPr>
                <w:noProof/>
                <w:webHidden/>
              </w:rPr>
              <w:fldChar w:fldCharType="end"/>
            </w:r>
          </w:hyperlink>
        </w:p>
        <w:p w14:paraId="637EC96F" w14:textId="22AA05FA"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45" w:history="1">
            <w:r w:rsidRPr="00A06BF8">
              <w:rPr>
                <w:rStyle w:val="Hyperlink"/>
                <w:noProof/>
              </w:rPr>
              <w:t>3.2.2</w:t>
            </w:r>
            <w:r>
              <w:rPr>
                <w:rFonts w:asciiTheme="minorHAnsi" w:eastAsiaTheme="minorEastAsia" w:hAnsiTheme="minorHAnsi"/>
                <w:noProof/>
                <w:color w:val="auto"/>
                <w:szCs w:val="24"/>
                <w:lang w:val="en-US"/>
              </w:rPr>
              <w:tab/>
            </w:r>
            <w:r w:rsidRPr="00A06BF8">
              <w:rPr>
                <w:rStyle w:val="Hyperlink"/>
                <w:noProof/>
              </w:rPr>
              <w:t>Sampel</w:t>
            </w:r>
            <w:r>
              <w:rPr>
                <w:noProof/>
                <w:webHidden/>
              </w:rPr>
              <w:tab/>
            </w:r>
            <w:r>
              <w:rPr>
                <w:noProof/>
                <w:webHidden/>
              </w:rPr>
              <w:fldChar w:fldCharType="begin"/>
            </w:r>
            <w:r>
              <w:rPr>
                <w:noProof/>
                <w:webHidden/>
              </w:rPr>
              <w:instrText xml:space="preserve"> PAGEREF _Toc210595645 \h </w:instrText>
            </w:r>
            <w:r>
              <w:rPr>
                <w:noProof/>
                <w:webHidden/>
              </w:rPr>
            </w:r>
            <w:r>
              <w:rPr>
                <w:noProof/>
                <w:webHidden/>
              </w:rPr>
              <w:fldChar w:fldCharType="separate"/>
            </w:r>
            <w:r w:rsidR="00E5211B">
              <w:rPr>
                <w:noProof/>
                <w:webHidden/>
              </w:rPr>
              <w:t>29</w:t>
            </w:r>
            <w:r>
              <w:rPr>
                <w:noProof/>
                <w:webHidden/>
              </w:rPr>
              <w:fldChar w:fldCharType="end"/>
            </w:r>
          </w:hyperlink>
        </w:p>
        <w:p w14:paraId="12028AFB" w14:textId="67158045"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46" w:history="1">
            <w:r w:rsidRPr="00A06BF8">
              <w:rPr>
                <w:rStyle w:val="Hyperlink"/>
                <w:bCs/>
                <w:noProof/>
              </w:rPr>
              <w:t>3. 3.</w:t>
            </w:r>
            <w:r>
              <w:rPr>
                <w:rFonts w:asciiTheme="minorHAnsi" w:eastAsiaTheme="minorEastAsia" w:hAnsiTheme="minorHAnsi"/>
                <w:noProof/>
                <w:color w:val="auto"/>
                <w:szCs w:val="24"/>
                <w:lang w:val="en-US"/>
              </w:rPr>
              <w:tab/>
            </w:r>
            <w:r w:rsidRPr="00A06BF8">
              <w:rPr>
                <w:rStyle w:val="Hyperlink"/>
                <w:noProof/>
              </w:rPr>
              <w:t>Jenis dan Sumber Data</w:t>
            </w:r>
            <w:r>
              <w:rPr>
                <w:noProof/>
                <w:webHidden/>
              </w:rPr>
              <w:tab/>
            </w:r>
            <w:r>
              <w:rPr>
                <w:noProof/>
                <w:webHidden/>
              </w:rPr>
              <w:fldChar w:fldCharType="begin"/>
            </w:r>
            <w:r>
              <w:rPr>
                <w:noProof/>
                <w:webHidden/>
              </w:rPr>
              <w:instrText xml:space="preserve"> PAGEREF _Toc210595646 \h </w:instrText>
            </w:r>
            <w:r>
              <w:rPr>
                <w:noProof/>
                <w:webHidden/>
              </w:rPr>
            </w:r>
            <w:r>
              <w:rPr>
                <w:noProof/>
                <w:webHidden/>
              </w:rPr>
              <w:fldChar w:fldCharType="separate"/>
            </w:r>
            <w:r w:rsidR="00E5211B">
              <w:rPr>
                <w:noProof/>
                <w:webHidden/>
              </w:rPr>
              <w:t>30</w:t>
            </w:r>
            <w:r>
              <w:rPr>
                <w:noProof/>
                <w:webHidden/>
              </w:rPr>
              <w:fldChar w:fldCharType="end"/>
            </w:r>
          </w:hyperlink>
        </w:p>
        <w:p w14:paraId="069A88FE" w14:textId="36E91A3E"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47" w:history="1">
            <w:r w:rsidRPr="00A06BF8">
              <w:rPr>
                <w:rStyle w:val="Hyperlink"/>
                <w:bCs/>
                <w:noProof/>
              </w:rPr>
              <w:t>3. 4.</w:t>
            </w:r>
            <w:r>
              <w:rPr>
                <w:rFonts w:asciiTheme="minorHAnsi" w:eastAsiaTheme="minorEastAsia" w:hAnsiTheme="minorHAnsi"/>
                <w:noProof/>
                <w:color w:val="auto"/>
                <w:szCs w:val="24"/>
                <w:lang w:val="en-US"/>
              </w:rPr>
              <w:tab/>
            </w:r>
            <w:r w:rsidRPr="00A06BF8">
              <w:rPr>
                <w:rStyle w:val="Hyperlink"/>
                <w:noProof/>
              </w:rPr>
              <w:t>Metode Pengumpulan Data</w:t>
            </w:r>
            <w:r>
              <w:rPr>
                <w:noProof/>
                <w:webHidden/>
              </w:rPr>
              <w:tab/>
            </w:r>
            <w:r>
              <w:rPr>
                <w:noProof/>
                <w:webHidden/>
              </w:rPr>
              <w:fldChar w:fldCharType="begin"/>
            </w:r>
            <w:r>
              <w:rPr>
                <w:noProof/>
                <w:webHidden/>
              </w:rPr>
              <w:instrText xml:space="preserve"> PAGEREF _Toc210595647 \h </w:instrText>
            </w:r>
            <w:r>
              <w:rPr>
                <w:noProof/>
                <w:webHidden/>
              </w:rPr>
            </w:r>
            <w:r>
              <w:rPr>
                <w:noProof/>
                <w:webHidden/>
              </w:rPr>
              <w:fldChar w:fldCharType="separate"/>
            </w:r>
            <w:r w:rsidR="00E5211B">
              <w:rPr>
                <w:noProof/>
                <w:webHidden/>
              </w:rPr>
              <w:t>31</w:t>
            </w:r>
            <w:r>
              <w:rPr>
                <w:noProof/>
                <w:webHidden/>
              </w:rPr>
              <w:fldChar w:fldCharType="end"/>
            </w:r>
          </w:hyperlink>
        </w:p>
        <w:p w14:paraId="71862886" w14:textId="54DDD4AA"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48" w:history="1">
            <w:r w:rsidRPr="00A06BF8">
              <w:rPr>
                <w:rStyle w:val="Hyperlink"/>
                <w:bCs/>
                <w:noProof/>
              </w:rPr>
              <w:t>3. 5.</w:t>
            </w:r>
            <w:r>
              <w:rPr>
                <w:rFonts w:asciiTheme="minorHAnsi" w:eastAsiaTheme="minorEastAsia" w:hAnsiTheme="minorHAnsi"/>
                <w:noProof/>
                <w:color w:val="auto"/>
                <w:szCs w:val="24"/>
                <w:lang w:val="en-US"/>
              </w:rPr>
              <w:tab/>
            </w:r>
            <w:r w:rsidRPr="00A06BF8">
              <w:rPr>
                <w:rStyle w:val="Hyperlink"/>
                <w:noProof/>
              </w:rPr>
              <w:t>Analisis Data</w:t>
            </w:r>
            <w:r>
              <w:rPr>
                <w:noProof/>
                <w:webHidden/>
              </w:rPr>
              <w:tab/>
            </w:r>
            <w:r>
              <w:rPr>
                <w:noProof/>
                <w:webHidden/>
              </w:rPr>
              <w:fldChar w:fldCharType="begin"/>
            </w:r>
            <w:r>
              <w:rPr>
                <w:noProof/>
                <w:webHidden/>
              </w:rPr>
              <w:instrText xml:space="preserve"> PAGEREF _Toc210595648 \h </w:instrText>
            </w:r>
            <w:r>
              <w:rPr>
                <w:noProof/>
                <w:webHidden/>
              </w:rPr>
            </w:r>
            <w:r>
              <w:rPr>
                <w:noProof/>
                <w:webHidden/>
              </w:rPr>
              <w:fldChar w:fldCharType="separate"/>
            </w:r>
            <w:r w:rsidR="00E5211B">
              <w:rPr>
                <w:noProof/>
                <w:webHidden/>
              </w:rPr>
              <w:t>31</w:t>
            </w:r>
            <w:r>
              <w:rPr>
                <w:noProof/>
                <w:webHidden/>
              </w:rPr>
              <w:fldChar w:fldCharType="end"/>
            </w:r>
          </w:hyperlink>
        </w:p>
        <w:p w14:paraId="42CD9BFC" w14:textId="3F8C722A"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49" w:history="1">
            <w:r w:rsidRPr="00A06BF8">
              <w:rPr>
                <w:rStyle w:val="Hyperlink"/>
                <w:noProof/>
              </w:rPr>
              <w:t>3.5.1</w:t>
            </w:r>
            <w:r>
              <w:rPr>
                <w:rFonts w:asciiTheme="minorHAnsi" w:eastAsiaTheme="minorEastAsia" w:hAnsiTheme="minorHAnsi"/>
                <w:noProof/>
                <w:color w:val="auto"/>
                <w:szCs w:val="24"/>
                <w:lang w:val="en-US"/>
              </w:rPr>
              <w:tab/>
            </w:r>
            <w:r w:rsidRPr="00A06BF8">
              <w:rPr>
                <w:rStyle w:val="Hyperlink"/>
                <w:noProof/>
              </w:rPr>
              <w:t>Statistik Deskriptif</w:t>
            </w:r>
            <w:r>
              <w:rPr>
                <w:noProof/>
                <w:webHidden/>
              </w:rPr>
              <w:tab/>
            </w:r>
            <w:r>
              <w:rPr>
                <w:noProof/>
                <w:webHidden/>
              </w:rPr>
              <w:fldChar w:fldCharType="begin"/>
            </w:r>
            <w:r>
              <w:rPr>
                <w:noProof/>
                <w:webHidden/>
              </w:rPr>
              <w:instrText xml:space="preserve"> PAGEREF _Toc210595649 \h </w:instrText>
            </w:r>
            <w:r>
              <w:rPr>
                <w:noProof/>
                <w:webHidden/>
              </w:rPr>
            </w:r>
            <w:r>
              <w:rPr>
                <w:noProof/>
                <w:webHidden/>
              </w:rPr>
              <w:fldChar w:fldCharType="separate"/>
            </w:r>
            <w:r w:rsidR="00E5211B">
              <w:rPr>
                <w:noProof/>
                <w:webHidden/>
              </w:rPr>
              <w:t>31</w:t>
            </w:r>
            <w:r>
              <w:rPr>
                <w:noProof/>
                <w:webHidden/>
              </w:rPr>
              <w:fldChar w:fldCharType="end"/>
            </w:r>
          </w:hyperlink>
        </w:p>
        <w:p w14:paraId="64E5DD66" w14:textId="6A269872"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50" w:history="1">
            <w:r w:rsidRPr="00A06BF8">
              <w:rPr>
                <w:rStyle w:val="Hyperlink"/>
                <w:noProof/>
              </w:rPr>
              <w:t>3.5.2</w:t>
            </w:r>
            <w:r>
              <w:rPr>
                <w:rFonts w:asciiTheme="minorHAnsi" w:eastAsiaTheme="minorEastAsia" w:hAnsiTheme="minorHAnsi"/>
                <w:noProof/>
                <w:color w:val="auto"/>
                <w:szCs w:val="24"/>
                <w:lang w:val="en-US"/>
              </w:rPr>
              <w:tab/>
            </w:r>
            <w:r w:rsidRPr="00A06BF8">
              <w:rPr>
                <w:rStyle w:val="Hyperlink"/>
                <w:noProof/>
              </w:rPr>
              <w:t>Uji Asumsi Dasar</w:t>
            </w:r>
            <w:r>
              <w:rPr>
                <w:noProof/>
                <w:webHidden/>
              </w:rPr>
              <w:tab/>
            </w:r>
            <w:r>
              <w:rPr>
                <w:noProof/>
                <w:webHidden/>
              </w:rPr>
              <w:fldChar w:fldCharType="begin"/>
            </w:r>
            <w:r>
              <w:rPr>
                <w:noProof/>
                <w:webHidden/>
              </w:rPr>
              <w:instrText xml:space="preserve"> PAGEREF _Toc210595650 \h </w:instrText>
            </w:r>
            <w:r>
              <w:rPr>
                <w:noProof/>
                <w:webHidden/>
              </w:rPr>
            </w:r>
            <w:r>
              <w:rPr>
                <w:noProof/>
                <w:webHidden/>
              </w:rPr>
              <w:fldChar w:fldCharType="separate"/>
            </w:r>
            <w:r w:rsidR="00E5211B">
              <w:rPr>
                <w:noProof/>
                <w:webHidden/>
              </w:rPr>
              <w:t>32</w:t>
            </w:r>
            <w:r>
              <w:rPr>
                <w:noProof/>
                <w:webHidden/>
              </w:rPr>
              <w:fldChar w:fldCharType="end"/>
            </w:r>
          </w:hyperlink>
        </w:p>
        <w:p w14:paraId="616B7D80" w14:textId="25F86EA6"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51" w:history="1">
            <w:r w:rsidRPr="00A06BF8">
              <w:rPr>
                <w:rStyle w:val="Hyperlink"/>
                <w:noProof/>
              </w:rPr>
              <w:t>3.5.3</w:t>
            </w:r>
            <w:r>
              <w:rPr>
                <w:rFonts w:asciiTheme="minorHAnsi" w:eastAsiaTheme="minorEastAsia" w:hAnsiTheme="minorHAnsi"/>
                <w:noProof/>
                <w:color w:val="auto"/>
                <w:szCs w:val="24"/>
                <w:lang w:val="en-US"/>
              </w:rPr>
              <w:tab/>
            </w:r>
            <w:r w:rsidRPr="00A06BF8">
              <w:rPr>
                <w:rStyle w:val="Hyperlink"/>
                <w:noProof/>
              </w:rPr>
              <w:t>Uji Asumsi Klasik</w:t>
            </w:r>
            <w:r>
              <w:rPr>
                <w:noProof/>
                <w:webHidden/>
              </w:rPr>
              <w:tab/>
            </w:r>
            <w:r>
              <w:rPr>
                <w:noProof/>
                <w:webHidden/>
              </w:rPr>
              <w:fldChar w:fldCharType="begin"/>
            </w:r>
            <w:r>
              <w:rPr>
                <w:noProof/>
                <w:webHidden/>
              </w:rPr>
              <w:instrText xml:space="preserve"> PAGEREF _Toc210595651 \h </w:instrText>
            </w:r>
            <w:r>
              <w:rPr>
                <w:noProof/>
                <w:webHidden/>
              </w:rPr>
            </w:r>
            <w:r>
              <w:rPr>
                <w:noProof/>
                <w:webHidden/>
              </w:rPr>
              <w:fldChar w:fldCharType="separate"/>
            </w:r>
            <w:r w:rsidR="00E5211B">
              <w:rPr>
                <w:noProof/>
                <w:webHidden/>
              </w:rPr>
              <w:t>32</w:t>
            </w:r>
            <w:r>
              <w:rPr>
                <w:noProof/>
                <w:webHidden/>
              </w:rPr>
              <w:fldChar w:fldCharType="end"/>
            </w:r>
          </w:hyperlink>
        </w:p>
        <w:p w14:paraId="73BA8378" w14:textId="58BEFA1E"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52" w:history="1">
            <w:r w:rsidRPr="00A06BF8">
              <w:rPr>
                <w:rStyle w:val="Hyperlink"/>
                <w:noProof/>
              </w:rPr>
              <w:t>3.5.4</w:t>
            </w:r>
            <w:r>
              <w:rPr>
                <w:rFonts w:asciiTheme="minorHAnsi" w:eastAsiaTheme="minorEastAsia" w:hAnsiTheme="minorHAnsi"/>
                <w:noProof/>
                <w:color w:val="auto"/>
                <w:szCs w:val="24"/>
                <w:lang w:val="en-US"/>
              </w:rPr>
              <w:tab/>
            </w:r>
            <w:r w:rsidRPr="00A06BF8">
              <w:rPr>
                <w:rStyle w:val="Hyperlink"/>
                <w:noProof/>
              </w:rPr>
              <w:t>Uji Regresi Linear Berganda</w:t>
            </w:r>
            <w:r>
              <w:rPr>
                <w:noProof/>
                <w:webHidden/>
              </w:rPr>
              <w:tab/>
            </w:r>
            <w:r>
              <w:rPr>
                <w:noProof/>
                <w:webHidden/>
              </w:rPr>
              <w:fldChar w:fldCharType="begin"/>
            </w:r>
            <w:r>
              <w:rPr>
                <w:noProof/>
                <w:webHidden/>
              </w:rPr>
              <w:instrText xml:space="preserve"> PAGEREF _Toc210595652 \h </w:instrText>
            </w:r>
            <w:r>
              <w:rPr>
                <w:noProof/>
                <w:webHidden/>
              </w:rPr>
            </w:r>
            <w:r>
              <w:rPr>
                <w:noProof/>
                <w:webHidden/>
              </w:rPr>
              <w:fldChar w:fldCharType="separate"/>
            </w:r>
            <w:r w:rsidR="00E5211B">
              <w:rPr>
                <w:noProof/>
                <w:webHidden/>
              </w:rPr>
              <w:t>33</w:t>
            </w:r>
            <w:r>
              <w:rPr>
                <w:noProof/>
                <w:webHidden/>
              </w:rPr>
              <w:fldChar w:fldCharType="end"/>
            </w:r>
          </w:hyperlink>
        </w:p>
        <w:p w14:paraId="555288FB" w14:textId="382C8DC3"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53" w:history="1">
            <w:r w:rsidRPr="00A06BF8">
              <w:rPr>
                <w:rStyle w:val="Hyperlink"/>
                <w:noProof/>
              </w:rPr>
              <w:t>3.5.5</w:t>
            </w:r>
            <w:r>
              <w:rPr>
                <w:rFonts w:asciiTheme="minorHAnsi" w:eastAsiaTheme="minorEastAsia" w:hAnsiTheme="minorHAnsi"/>
                <w:noProof/>
                <w:color w:val="auto"/>
                <w:szCs w:val="24"/>
                <w:lang w:val="en-US"/>
              </w:rPr>
              <w:tab/>
            </w:r>
            <w:r w:rsidRPr="00A06BF8">
              <w:rPr>
                <w:rStyle w:val="Hyperlink"/>
                <w:noProof/>
              </w:rPr>
              <w:t>Uji Kelayakan Model</w:t>
            </w:r>
            <w:r>
              <w:rPr>
                <w:noProof/>
                <w:webHidden/>
              </w:rPr>
              <w:tab/>
            </w:r>
            <w:r>
              <w:rPr>
                <w:noProof/>
                <w:webHidden/>
              </w:rPr>
              <w:fldChar w:fldCharType="begin"/>
            </w:r>
            <w:r>
              <w:rPr>
                <w:noProof/>
                <w:webHidden/>
              </w:rPr>
              <w:instrText xml:space="preserve"> PAGEREF _Toc210595653 \h </w:instrText>
            </w:r>
            <w:r>
              <w:rPr>
                <w:noProof/>
                <w:webHidden/>
              </w:rPr>
            </w:r>
            <w:r>
              <w:rPr>
                <w:noProof/>
                <w:webHidden/>
              </w:rPr>
              <w:fldChar w:fldCharType="separate"/>
            </w:r>
            <w:r w:rsidR="00E5211B">
              <w:rPr>
                <w:noProof/>
                <w:webHidden/>
              </w:rPr>
              <w:t>34</w:t>
            </w:r>
            <w:r>
              <w:rPr>
                <w:noProof/>
                <w:webHidden/>
              </w:rPr>
              <w:fldChar w:fldCharType="end"/>
            </w:r>
          </w:hyperlink>
        </w:p>
        <w:p w14:paraId="5A5DDEB9" w14:textId="67C23FD1"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54" w:history="1">
            <w:r w:rsidRPr="00A06BF8">
              <w:rPr>
                <w:rStyle w:val="Hyperlink"/>
                <w:noProof/>
              </w:rPr>
              <w:t>3.5.6</w:t>
            </w:r>
            <w:r>
              <w:rPr>
                <w:rFonts w:asciiTheme="minorHAnsi" w:eastAsiaTheme="minorEastAsia" w:hAnsiTheme="minorHAnsi"/>
                <w:noProof/>
                <w:color w:val="auto"/>
                <w:szCs w:val="24"/>
                <w:lang w:val="en-US"/>
              </w:rPr>
              <w:tab/>
            </w:r>
            <w:r w:rsidRPr="00A06BF8">
              <w:rPr>
                <w:rStyle w:val="Hyperlink"/>
                <w:noProof/>
              </w:rPr>
              <w:t>Uji Hipotesis</w:t>
            </w:r>
            <w:r>
              <w:rPr>
                <w:noProof/>
                <w:webHidden/>
              </w:rPr>
              <w:tab/>
            </w:r>
            <w:r>
              <w:rPr>
                <w:noProof/>
                <w:webHidden/>
              </w:rPr>
              <w:fldChar w:fldCharType="begin"/>
            </w:r>
            <w:r>
              <w:rPr>
                <w:noProof/>
                <w:webHidden/>
              </w:rPr>
              <w:instrText xml:space="preserve"> PAGEREF _Toc210595654 \h </w:instrText>
            </w:r>
            <w:r>
              <w:rPr>
                <w:noProof/>
                <w:webHidden/>
              </w:rPr>
            </w:r>
            <w:r>
              <w:rPr>
                <w:noProof/>
                <w:webHidden/>
              </w:rPr>
              <w:fldChar w:fldCharType="separate"/>
            </w:r>
            <w:r w:rsidR="00E5211B">
              <w:rPr>
                <w:noProof/>
                <w:webHidden/>
              </w:rPr>
              <w:t>35</w:t>
            </w:r>
            <w:r>
              <w:rPr>
                <w:noProof/>
                <w:webHidden/>
              </w:rPr>
              <w:fldChar w:fldCharType="end"/>
            </w:r>
          </w:hyperlink>
        </w:p>
        <w:p w14:paraId="61906F05" w14:textId="6AB7FA33" w:rsidR="00720333" w:rsidRDefault="00720333" w:rsidP="00AE5B2A">
          <w:pPr>
            <w:pStyle w:val="TOC1"/>
            <w:spacing w:line="240" w:lineRule="auto"/>
            <w:rPr>
              <w:rFonts w:asciiTheme="minorHAnsi" w:eastAsiaTheme="minorEastAsia" w:hAnsiTheme="minorHAnsi"/>
              <w:b w:val="0"/>
              <w:bCs w:val="0"/>
              <w:color w:val="auto"/>
              <w:szCs w:val="24"/>
              <w:lang w:val="en-US"/>
            </w:rPr>
          </w:pPr>
          <w:hyperlink w:anchor="_Toc210595655" w:history="1">
            <w:r w:rsidRPr="00A06BF8">
              <w:rPr>
                <w:rStyle w:val="Hyperlink"/>
                <w:lang w:val="en-US"/>
              </w:rPr>
              <w:t>BAB IV</w:t>
            </w:r>
          </w:hyperlink>
          <w:r>
            <w:rPr>
              <w:rFonts w:asciiTheme="minorHAnsi" w:eastAsiaTheme="minorEastAsia" w:hAnsiTheme="minorHAnsi"/>
              <w:b w:val="0"/>
              <w:bCs w:val="0"/>
              <w:color w:val="auto"/>
              <w:szCs w:val="24"/>
              <w:lang w:val="en-US"/>
            </w:rPr>
            <w:t xml:space="preserve"> </w:t>
          </w:r>
          <w:hyperlink w:anchor="_Toc210595656" w:history="1">
            <w:r w:rsidRPr="00A06BF8">
              <w:rPr>
                <w:rStyle w:val="Hyperlink"/>
                <w:lang w:val="en-US"/>
              </w:rPr>
              <w:t>HASIL DAN PEMBAHASAN</w:t>
            </w:r>
            <w:r>
              <w:rPr>
                <w:webHidden/>
              </w:rPr>
              <w:tab/>
            </w:r>
            <w:r>
              <w:rPr>
                <w:webHidden/>
              </w:rPr>
              <w:fldChar w:fldCharType="begin"/>
            </w:r>
            <w:r>
              <w:rPr>
                <w:webHidden/>
              </w:rPr>
              <w:instrText xml:space="preserve"> PAGEREF _Toc210595656 \h </w:instrText>
            </w:r>
            <w:r>
              <w:rPr>
                <w:webHidden/>
              </w:rPr>
            </w:r>
            <w:r>
              <w:rPr>
                <w:webHidden/>
              </w:rPr>
              <w:fldChar w:fldCharType="separate"/>
            </w:r>
            <w:r w:rsidR="00E5211B">
              <w:rPr>
                <w:webHidden/>
              </w:rPr>
              <w:t>36</w:t>
            </w:r>
            <w:r>
              <w:rPr>
                <w:webHidden/>
              </w:rPr>
              <w:fldChar w:fldCharType="end"/>
            </w:r>
          </w:hyperlink>
        </w:p>
        <w:p w14:paraId="7D0005E7" w14:textId="22EC594D"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57" w:history="1">
            <w:r w:rsidRPr="00A06BF8">
              <w:rPr>
                <w:rStyle w:val="Hyperlink"/>
                <w:bCs/>
                <w:noProof/>
                <w:lang w:val="en-US"/>
              </w:rPr>
              <w:t>4. 1.</w:t>
            </w:r>
            <w:r>
              <w:rPr>
                <w:rFonts w:asciiTheme="minorHAnsi" w:eastAsiaTheme="minorEastAsia" w:hAnsiTheme="minorHAnsi"/>
                <w:noProof/>
                <w:color w:val="auto"/>
                <w:szCs w:val="24"/>
                <w:lang w:val="en-US"/>
              </w:rPr>
              <w:tab/>
            </w:r>
            <w:r w:rsidRPr="00A06BF8">
              <w:rPr>
                <w:rStyle w:val="Hyperlink"/>
                <w:noProof/>
                <w:lang w:val="en-US"/>
              </w:rPr>
              <w:t>Hasil Penelitian</w:t>
            </w:r>
            <w:r>
              <w:rPr>
                <w:noProof/>
                <w:webHidden/>
              </w:rPr>
              <w:tab/>
            </w:r>
            <w:r>
              <w:rPr>
                <w:noProof/>
                <w:webHidden/>
              </w:rPr>
              <w:fldChar w:fldCharType="begin"/>
            </w:r>
            <w:r>
              <w:rPr>
                <w:noProof/>
                <w:webHidden/>
              </w:rPr>
              <w:instrText xml:space="preserve"> PAGEREF _Toc210595657 \h </w:instrText>
            </w:r>
            <w:r>
              <w:rPr>
                <w:noProof/>
                <w:webHidden/>
              </w:rPr>
            </w:r>
            <w:r>
              <w:rPr>
                <w:noProof/>
                <w:webHidden/>
              </w:rPr>
              <w:fldChar w:fldCharType="separate"/>
            </w:r>
            <w:r w:rsidR="00E5211B">
              <w:rPr>
                <w:noProof/>
                <w:webHidden/>
              </w:rPr>
              <w:t>36</w:t>
            </w:r>
            <w:r>
              <w:rPr>
                <w:noProof/>
                <w:webHidden/>
              </w:rPr>
              <w:fldChar w:fldCharType="end"/>
            </w:r>
          </w:hyperlink>
        </w:p>
        <w:p w14:paraId="04EF6F20" w14:textId="5FEA2D4A"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58" w:history="1">
            <w:r w:rsidRPr="00A06BF8">
              <w:rPr>
                <w:rStyle w:val="Hyperlink"/>
                <w:bCs/>
                <w:noProof/>
                <w:lang w:val="en-US"/>
              </w:rPr>
              <w:t>4. 1. 1.</w:t>
            </w:r>
            <w:r>
              <w:rPr>
                <w:rFonts w:asciiTheme="minorHAnsi" w:eastAsiaTheme="minorEastAsia" w:hAnsiTheme="minorHAnsi"/>
                <w:noProof/>
                <w:color w:val="auto"/>
                <w:szCs w:val="24"/>
                <w:lang w:val="en-US"/>
              </w:rPr>
              <w:tab/>
            </w:r>
            <w:r w:rsidRPr="00A06BF8">
              <w:rPr>
                <w:rStyle w:val="Hyperlink"/>
                <w:noProof/>
                <w:lang w:val="en-US"/>
              </w:rPr>
              <w:t>Analisis Statistik Deskriptif</w:t>
            </w:r>
            <w:r>
              <w:rPr>
                <w:noProof/>
                <w:webHidden/>
              </w:rPr>
              <w:tab/>
            </w:r>
            <w:r>
              <w:rPr>
                <w:noProof/>
                <w:webHidden/>
              </w:rPr>
              <w:fldChar w:fldCharType="begin"/>
            </w:r>
            <w:r>
              <w:rPr>
                <w:noProof/>
                <w:webHidden/>
              </w:rPr>
              <w:instrText xml:space="preserve"> PAGEREF _Toc210595658 \h </w:instrText>
            </w:r>
            <w:r>
              <w:rPr>
                <w:noProof/>
                <w:webHidden/>
              </w:rPr>
            </w:r>
            <w:r>
              <w:rPr>
                <w:noProof/>
                <w:webHidden/>
              </w:rPr>
              <w:fldChar w:fldCharType="separate"/>
            </w:r>
            <w:r w:rsidR="00E5211B">
              <w:rPr>
                <w:noProof/>
                <w:webHidden/>
              </w:rPr>
              <w:t>36</w:t>
            </w:r>
            <w:r>
              <w:rPr>
                <w:noProof/>
                <w:webHidden/>
              </w:rPr>
              <w:fldChar w:fldCharType="end"/>
            </w:r>
          </w:hyperlink>
        </w:p>
        <w:p w14:paraId="7086CA01" w14:textId="456311F3"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59" w:history="1">
            <w:r w:rsidRPr="00A06BF8">
              <w:rPr>
                <w:rStyle w:val="Hyperlink"/>
                <w:bCs/>
                <w:noProof/>
                <w:lang w:val="en-US"/>
              </w:rPr>
              <w:t>4. 1. 2.</w:t>
            </w:r>
            <w:r>
              <w:rPr>
                <w:rFonts w:asciiTheme="minorHAnsi" w:eastAsiaTheme="minorEastAsia" w:hAnsiTheme="minorHAnsi"/>
                <w:noProof/>
                <w:color w:val="auto"/>
                <w:szCs w:val="24"/>
                <w:lang w:val="en-US"/>
              </w:rPr>
              <w:tab/>
            </w:r>
            <w:r w:rsidRPr="00A06BF8">
              <w:rPr>
                <w:rStyle w:val="Hyperlink"/>
                <w:noProof/>
                <w:lang w:val="en-US"/>
              </w:rPr>
              <w:t>Uji Asumsi Dasar</w:t>
            </w:r>
            <w:r>
              <w:rPr>
                <w:noProof/>
                <w:webHidden/>
              </w:rPr>
              <w:tab/>
            </w:r>
            <w:r>
              <w:rPr>
                <w:noProof/>
                <w:webHidden/>
              </w:rPr>
              <w:fldChar w:fldCharType="begin"/>
            </w:r>
            <w:r>
              <w:rPr>
                <w:noProof/>
                <w:webHidden/>
              </w:rPr>
              <w:instrText xml:space="preserve"> PAGEREF _Toc210595659 \h </w:instrText>
            </w:r>
            <w:r>
              <w:rPr>
                <w:noProof/>
                <w:webHidden/>
              </w:rPr>
            </w:r>
            <w:r>
              <w:rPr>
                <w:noProof/>
                <w:webHidden/>
              </w:rPr>
              <w:fldChar w:fldCharType="separate"/>
            </w:r>
            <w:r w:rsidR="00E5211B">
              <w:rPr>
                <w:noProof/>
                <w:webHidden/>
              </w:rPr>
              <w:t>37</w:t>
            </w:r>
            <w:r>
              <w:rPr>
                <w:noProof/>
                <w:webHidden/>
              </w:rPr>
              <w:fldChar w:fldCharType="end"/>
            </w:r>
          </w:hyperlink>
        </w:p>
        <w:p w14:paraId="7E008F15" w14:textId="17B530F9"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60" w:history="1">
            <w:r w:rsidRPr="00A06BF8">
              <w:rPr>
                <w:rStyle w:val="Hyperlink"/>
                <w:bCs/>
                <w:noProof/>
                <w:lang w:val="en-US"/>
              </w:rPr>
              <w:t>4. 1. 3.</w:t>
            </w:r>
            <w:r>
              <w:rPr>
                <w:rFonts w:asciiTheme="minorHAnsi" w:eastAsiaTheme="minorEastAsia" w:hAnsiTheme="minorHAnsi"/>
                <w:noProof/>
                <w:color w:val="auto"/>
                <w:szCs w:val="24"/>
                <w:lang w:val="en-US"/>
              </w:rPr>
              <w:tab/>
            </w:r>
            <w:r w:rsidRPr="00A06BF8">
              <w:rPr>
                <w:rStyle w:val="Hyperlink"/>
                <w:noProof/>
                <w:lang w:val="en-US"/>
              </w:rPr>
              <w:t>Uji Asumsi Klasik</w:t>
            </w:r>
            <w:r>
              <w:rPr>
                <w:noProof/>
                <w:webHidden/>
              </w:rPr>
              <w:tab/>
            </w:r>
            <w:r>
              <w:rPr>
                <w:noProof/>
                <w:webHidden/>
              </w:rPr>
              <w:fldChar w:fldCharType="begin"/>
            </w:r>
            <w:r>
              <w:rPr>
                <w:noProof/>
                <w:webHidden/>
              </w:rPr>
              <w:instrText xml:space="preserve"> PAGEREF _Toc210595660 \h </w:instrText>
            </w:r>
            <w:r>
              <w:rPr>
                <w:noProof/>
                <w:webHidden/>
              </w:rPr>
            </w:r>
            <w:r>
              <w:rPr>
                <w:noProof/>
                <w:webHidden/>
              </w:rPr>
              <w:fldChar w:fldCharType="separate"/>
            </w:r>
            <w:r w:rsidR="00E5211B">
              <w:rPr>
                <w:noProof/>
                <w:webHidden/>
              </w:rPr>
              <w:t>41</w:t>
            </w:r>
            <w:r>
              <w:rPr>
                <w:noProof/>
                <w:webHidden/>
              </w:rPr>
              <w:fldChar w:fldCharType="end"/>
            </w:r>
          </w:hyperlink>
        </w:p>
        <w:p w14:paraId="767E093E" w14:textId="1B15E2C6"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61" w:history="1">
            <w:r w:rsidRPr="00A06BF8">
              <w:rPr>
                <w:rStyle w:val="Hyperlink"/>
                <w:bCs/>
                <w:noProof/>
                <w:lang w:val="en-US"/>
              </w:rPr>
              <w:t>4. 1. 4.</w:t>
            </w:r>
            <w:r>
              <w:rPr>
                <w:rFonts w:asciiTheme="minorHAnsi" w:eastAsiaTheme="minorEastAsia" w:hAnsiTheme="minorHAnsi"/>
                <w:noProof/>
                <w:color w:val="auto"/>
                <w:szCs w:val="24"/>
                <w:lang w:val="en-US"/>
              </w:rPr>
              <w:tab/>
            </w:r>
            <w:r w:rsidRPr="00A06BF8">
              <w:rPr>
                <w:rStyle w:val="Hyperlink"/>
                <w:noProof/>
                <w:lang w:val="en-US"/>
              </w:rPr>
              <w:t>Uji Regresi Linear Berganda</w:t>
            </w:r>
            <w:r>
              <w:rPr>
                <w:noProof/>
                <w:webHidden/>
              </w:rPr>
              <w:tab/>
            </w:r>
            <w:r>
              <w:rPr>
                <w:noProof/>
                <w:webHidden/>
              </w:rPr>
              <w:fldChar w:fldCharType="begin"/>
            </w:r>
            <w:r>
              <w:rPr>
                <w:noProof/>
                <w:webHidden/>
              </w:rPr>
              <w:instrText xml:space="preserve"> PAGEREF _Toc210595661 \h </w:instrText>
            </w:r>
            <w:r>
              <w:rPr>
                <w:noProof/>
                <w:webHidden/>
              </w:rPr>
            </w:r>
            <w:r>
              <w:rPr>
                <w:noProof/>
                <w:webHidden/>
              </w:rPr>
              <w:fldChar w:fldCharType="separate"/>
            </w:r>
            <w:r w:rsidR="00E5211B">
              <w:rPr>
                <w:noProof/>
                <w:webHidden/>
              </w:rPr>
              <w:t>42</w:t>
            </w:r>
            <w:r>
              <w:rPr>
                <w:noProof/>
                <w:webHidden/>
              </w:rPr>
              <w:fldChar w:fldCharType="end"/>
            </w:r>
          </w:hyperlink>
        </w:p>
        <w:p w14:paraId="5C359006" w14:textId="4FF381D0"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62" w:history="1">
            <w:r w:rsidRPr="00A06BF8">
              <w:rPr>
                <w:rStyle w:val="Hyperlink"/>
                <w:bCs/>
                <w:noProof/>
                <w:lang w:val="en-US"/>
              </w:rPr>
              <w:t>4. 1. 5.</w:t>
            </w:r>
            <w:r>
              <w:rPr>
                <w:rFonts w:asciiTheme="minorHAnsi" w:eastAsiaTheme="minorEastAsia" w:hAnsiTheme="minorHAnsi"/>
                <w:noProof/>
                <w:color w:val="auto"/>
                <w:szCs w:val="24"/>
                <w:lang w:val="en-US"/>
              </w:rPr>
              <w:tab/>
            </w:r>
            <w:r w:rsidRPr="00A06BF8">
              <w:rPr>
                <w:rStyle w:val="Hyperlink"/>
                <w:noProof/>
                <w:lang w:val="en-US"/>
              </w:rPr>
              <w:t>Uji Kelayakan</w:t>
            </w:r>
            <w:r>
              <w:rPr>
                <w:noProof/>
                <w:webHidden/>
              </w:rPr>
              <w:tab/>
            </w:r>
            <w:r>
              <w:rPr>
                <w:noProof/>
                <w:webHidden/>
              </w:rPr>
              <w:fldChar w:fldCharType="begin"/>
            </w:r>
            <w:r>
              <w:rPr>
                <w:noProof/>
                <w:webHidden/>
              </w:rPr>
              <w:instrText xml:space="preserve"> PAGEREF _Toc210595662 \h </w:instrText>
            </w:r>
            <w:r>
              <w:rPr>
                <w:noProof/>
                <w:webHidden/>
              </w:rPr>
            </w:r>
            <w:r>
              <w:rPr>
                <w:noProof/>
                <w:webHidden/>
              </w:rPr>
              <w:fldChar w:fldCharType="separate"/>
            </w:r>
            <w:r w:rsidR="00E5211B">
              <w:rPr>
                <w:noProof/>
                <w:webHidden/>
              </w:rPr>
              <w:t>44</w:t>
            </w:r>
            <w:r>
              <w:rPr>
                <w:noProof/>
                <w:webHidden/>
              </w:rPr>
              <w:fldChar w:fldCharType="end"/>
            </w:r>
          </w:hyperlink>
        </w:p>
        <w:p w14:paraId="0DE323CE" w14:textId="4D766467"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63" w:history="1">
            <w:r w:rsidRPr="00A06BF8">
              <w:rPr>
                <w:rStyle w:val="Hyperlink"/>
                <w:bCs/>
                <w:noProof/>
                <w:lang w:val="en-US"/>
              </w:rPr>
              <w:t>4. 1. 6.</w:t>
            </w:r>
            <w:r>
              <w:rPr>
                <w:rFonts w:asciiTheme="minorHAnsi" w:eastAsiaTheme="minorEastAsia" w:hAnsiTheme="minorHAnsi"/>
                <w:noProof/>
                <w:color w:val="auto"/>
                <w:szCs w:val="24"/>
                <w:lang w:val="en-US"/>
              </w:rPr>
              <w:tab/>
            </w:r>
            <w:r w:rsidRPr="00A06BF8">
              <w:rPr>
                <w:rStyle w:val="Hyperlink"/>
                <w:noProof/>
                <w:lang w:val="en-US"/>
              </w:rPr>
              <w:t>Uji Hipotesis</w:t>
            </w:r>
            <w:r>
              <w:rPr>
                <w:noProof/>
                <w:webHidden/>
              </w:rPr>
              <w:tab/>
            </w:r>
            <w:r>
              <w:rPr>
                <w:noProof/>
                <w:webHidden/>
              </w:rPr>
              <w:fldChar w:fldCharType="begin"/>
            </w:r>
            <w:r>
              <w:rPr>
                <w:noProof/>
                <w:webHidden/>
              </w:rPr>
              <w:instrText xml:space="preserve"> PAGEREF _Toc210595663 \h </w:instrText>
            </w:r>
            <w:r>
              <w:rPr>
                <w:noProof/>
                <w:webHidden/>
              </w:rPr>
            </w:r>
            <w:r>
              <w:rPr>
                <w:noProof/>
                <w:webHidden/>
              </w:rPr>
              <w:fldChar w:fldCharType="separate"/>
            </w:r>
            <w:r w:rsidR="00E5211B">
              <w:rPr>
                <w:noProof/>
                <w:webHidden/>
              </w:rPr>
              <w:t>45</w:t>
            </w:r>
            <w:r>
              <w:rPr>
                <w:noProof/>
                <w:webHidden/>
              </w:rPr>
              <w:fldChar w:fldCharType="end"/>
            </w:r>
          </w:hyperlink>
        </w:p>
        <w:p w14:paraId="5DE13F58" w14:textId="7B639102"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64" w:history="1">
            <w:r w:rsidRPr="00A06BF8">
              <w:rPr>
                <w:rStyle w:val="Hyperlink"/>
                <w:bCs/>
                <w:noProof/>
                <w:lang w:val="en-US"/>
              </w:rPr>
              <w:t>4. 2.</w:t>
            </w:r>
            <w:r>
              <w:rPr>
                <w:rFonts w:asciiTheme="minorHAnsi" w:eastAsiaTheme="minorEastAsia" w:hAnsiTheme="minorHAnsi"/>
                <w:noProof/>
                <w:color w:val="auto"/>
                <w:szCs w:val="24"/>
                <w:lang w:val="en-US"/>
              </w:rPr>
              <w:tab/>
            </w:r>
            <w:r w:rsidRPr="00A06BF8">
              <w:rPr>
                <w:rStyle w:val="Hyperlink"/>
                <w:noProof/>
                <w:lang w:val="en-US"/>
              </w:rPr>
              <w:t>Pembahasan</w:t>
            </w:r>
            <w:r>
              <w:rPr>
                <w:noProof/>
                <w:webHidden/>
              </w:rPr>
              <w:tab/>
            </w:r>
            <w:r>
              <w:rPr>
                <w:noProof/>
                <w:webHidden/>
              </w:rPr>
              <w:fldChar w:fldCharType="begin"/>
            </w:r>
            <w:r>
              <w:rPr>
                <w:noProof/>
                <w:webHidden/>
              </w:rPr>
              <w:instrText xml:space="preserve"> PAGEREF _Toc210595664 \h </w:instrText>
            </w:r>
            <w:r>
              <w:rPr>
                <w:noProof/>
                <w:webHidden/>
              </w:rPr>
            </w:r>
            <w:r>
              <w:rPr>
                <w:noProof/>
                <w:webHidden/>
              </w:rPr>
              <w:fldChar w:fldCharType="separate"/>
            </w:r>
            <w:r w:rsidR="00E5211B">
              <w:rPr>
                <w:noProof/>
                <w:webHidden/>
              </w:rPr>
              <w:t>46</w:t>
            </w:r>
            <w:r>
              <w:rPr>
                <w:noProof/>
                <w:webHidden/>
              </w:rPr>
              <w:fldChar w:fldCharType="end"/>
            </w:r>
          </w:hyperlink>
        </w:p>
        <w:p w14:paraId="254804F0" w14:textId="7BEB612B"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65" w:history="1">
            <w:r w:rsidRPr="00A06BF8">
              <w:rPr>
                <w:rStyle w:val="Hyperlink"/>
                <w:bCs/>
                <w:noProof/>
                <w:lang w:val="en-US"/>
              </w:rPr>
              <w:t>4. 2. 1.</w:t>
            </w:r>
            <w:r>
              <w:rPr>
                <w:rFonts w:asciiTheme="minorHAnsi" w:eastAsiaTheme="minorEastAsia" w:hAnsiTheme="minorHAnsi"/>
                <w:noProof/>
                <w:color w:val="auto"/>
                <w:szCs w:val="24"/>
                <w:lang w:val="en-US"/>
              </w:rPr>
              <w:tab/>
            </w:r>
            <w:r w:rsidRPr="00A06BF8">
              <w:rPr>
                <w:rStyle w:val="Hyperlink"/>
                <w:noProof/>
                <w:lang w:val="en-US"/>
              </w:rPr>
              <w:t>Pengaruh Komite Audit terhadap Penghindaran Pajak</w:t>
            </w:r>
            <w:r>
              <w:rPr>
                <w:noProof/>
                <w:webHidden/>
              </w:rPr>
              <w:tab/>
            </w:r>
            <w:r>
              <w:rPr>
                <w:noProof/>
                <w:webHidden/>
              </w:rPr>
              <w:fldChar w:fldCharType="begin"/>
            </w:r>
            <w:r>
              <w:rPr>
                <w:noProof/>
                <w:webHidden/>
              </w:rPr>
              <w:instrText xml:space="preserve"> PAGEREF _Toc210595665 \h </w:instrText>
            </w:r>
            <w:r>
              <w:rPr>
                <w:noProof/>
                <w:webHidden/>
              </w:rPr>
            </w:r>
            <w:r>
              <w:rPr>
                <w:noProof/>
                <w:webHidden/>
              </w:rPr>
              <w:fldChar w:fldCharType="separate"/>
            </w:r>
            <w:r w:rsidR="00E5211B">
              <w:rPr>
                <w:noProof/>
                <w:webHidden/>
              </w:rPr>
              <w:t>46</w:t>
            </w:r>
            <w:r>
              <w:rPr>
                <w:noProof/>
                <w:webHidden/>
              </w:rPr>
              <w:fldChar w:fldCharType="end"/>
            </w:r>
          </w:hyperlink>
        </w:p>
        <w:p w14:paraId="56F2293A" w14:textId="4491506F" w:rsidR="00720333" w:rsidRDefault="00720333" w:rsidP="00AE5B2A">
          <w:pPr>
            <w:pStyle w:val="TOC3"/>
            <w:tabs>
              <w:tab w:val="left" w:pos="1440"/>
              <w:tab w:val="right" w:leader="dot" w:pos="7927"/>
            </w:tabs>
            <w:spacing w:line="240" w:lineRule="auto"/>
            <w:rPr>
              <w:rFonts w:asciiTheme="minorHAnsi" w:eastAsiaTheme="minorEastAsia" w:hAnsiTheme="minorHAnsi"/>
              <w:noProof/>
              <w:color w:val="auto"/>
              <w:szCs w:val="24"/>
              <w:lang w:val="en-US"/>
            </w:rPr>
          </w:pPr>
          <w:hyperlink w:anchor="_Toc210595666" w:history="1">
            <w:r w:rsidRPr="00A06BF8">
              <w:rPr>
                <w:rStyle w:val="Hyperlink"/>
                <w:bCs/>
                <w:noProof/>
                <w:lang w:val="en-US"/>
              </w:rPr>
              <w:t>4. 2. 2.</w:t>
            </w:r>
            <w:r>
              <w:rPr>
                <w:rFonts w:asciiTheme="minorHAnsi" w:eastAsiaTheme="minorEastAsia" w:hAnsiTheme="minorHAnsi"/>
                <w:noProof/>
                <w:color w:val="auto"/>
                <w:szCs w:val="24"/>
                <w:lang w:val="en-US"/>
              </w:rPr>
              <w:tab/>
            </w:r>
            <w:r w:rsidRPr="00A06BF8">
              <w:rPr>
                <w:rStyle w:val="Hyperlink"/>
                <w:noProof/>
                <w:lang w:val="en-US"/>
              </w:rPr>
              <w:t>Pengaruh Kepemilikan Manajerial terhadap Penghindaran Pajak</w:t>
            </w:r>
            <w:r>
              <w:rPr>
                <w:noProof/>
                <w:webHidden/>
              </w:rPr>
              <w:tab/>
            </w:r>
            <w:r>
              <w:rPr>
                <w:noProof/>
                <w:webHidden/>
              </w:rPr>
              <w:fldChar w:fldCharType="begin"/>
            </w:r>
            <w:r>
              <w:rPr>
                <w:noProof/>
                <w:webHidden/>
              </w:rPr>
              <w:instrText xml:space="preserve"> PAGEREF _Toc210595666 \h </w:instrText>
            </w:r>
            <w:r>
              <w:rPr>
                <w:noProof/>
                <w:webHidden/>
              </w:rPr>
            </w:r>
            <w:r>
              <w:rPr>
                <w:noProof/>
                <w:webHidden/>
              </w:rPr>
              <w:fldChar w:fldCharType="separate"/>
            </w:r>
            <w:r w:rsidR="00E5211B">
              <w:rPr>
                <w:noProof/>
                <w:webHidden/>
              </w:rPr>
              <w:t>49</w:t>
            </w:r>
            <w:r>
              <w:rPr>
                <w:noProof/>
                <w:webHidden/>
              </w:rPr>
              <w:fldChar w:fldCharType="end"/>
            </w:r>
          </w:hyperlink>
        </w:p>
        <w:p w14:paraId="4A3074EF" w14:textId="212E31E4" w:rsidR="00720333" w:rsidRDefault="00720333" w:rsidP="00AE5B2A">
          <w:pPr>
            <w:pStyle w:val="TOC1"/>
            <w:spacing w:line="240" w:lineRule="auto"/>
            <w:rPr>
              <w:rFonts w:asciiTheme="minorHAnsi" w:eastAsiaTheme="minorEastAsia" w:hAnsiTheme="minorHAnsi"/>
              <w:b w:val="0"/>
              <w:bCs w:val="0"/>
              <w:color w:val="auto"/>
              <w:szCs w:val="24"/>
              <w:lang w:val="en-US"/>
            </w:rPr>
          </w:pPr>
          <w:hyperlink w:anchor="_Toc210595667" w:history="1">
            <w:r w:rsidRPr="00A06BF8">
              <w:rPr>
                <w:rStyle w:val="Hyperlink"/>
                <w:lang w:val="en-US"/>
              </w:rPr>
              <w:t>BAB V</w:t>
            </w:r>
          </w:hyperlink>
          <w:r>
            <w:rPr>
              <w:rFonts w:asciiTheme="minorHAnsi" w:eastAsiaTheme="minorEastAsia" w:hAnsiTheme="minorHAnsi"/>
              <w:b w:val="0"/>
              <w:bCs w:val="0"/>
              <w:color w:val="auto"/>
              <w:szCs w:val="24"/>
              <w:lang w:val="en-US"/>
            </w:rPr>
            <w:t xml:space="preserve"> </w:t>
          </w:r>
          <w:hyperlink w:anchor="_Toc210595668" w:history="1">
            <w:r w:rsidRPr="00A06BF8">
              <w:rPr>
                <w:rStyle w:val="Hyperlink"/>
                <w:lang w:val="en-US"/>
              </w:rPr>
              <w:t>PENUTUP</w:t>
            </w:r>
            <w:r>
              <w:rPr>
                <w:webHidden/>
              </w:rPr>
              <w:tab/>
            </w:r>
            <w:r>
              <w:rPr>
                <w:webHidden/>
              </w:rPr>
              <w:fldChar w:fldCharType="begin"/>
            </w:r>
            <w:r>
              <w:rPr>
                <w:webHidden/>
              </w:rPr>
              <w:instrText xml:space="preserve"> PAGEREF _Toc210595668 \h </w:instrText>
            </w:r>
            <w:r>
              <w:rPr>
                <w:webHidden/>
              </w:rPr>
            </w:r>
            <w:r>
              <w:rPr>
                <w:webHidden/>
              </w:rPr>
              <w:fldChar w:fldCharType="separate"/>
            </w:r>
            <w:r w:rsidR="00E5211B">
              <w:rPr>
                <w:webHidden/>
              </w:rPr>
              <w:t>53</w:t>
            </w:r>
            <w:r>
              <w:rPr>
                <w:webHidden/>
              </w:rPr>
              <w:fldChar w:fldCharType="end"/>
            </w:r>
          </w:hyperlink>
        </w:p>
        <w:p w14:paraId="4002D183" w14:textId="2AA9514A"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69" w:history="1">
            <w:r w:rsidRPr="00A06BF8">
              <w:rPr>
                <w:rStyle w:val="Hyperlink"/>
                <w:bCs/>
                <w:noProof/>
                <w:lang w:val="en-US"/>
              </w:rPr>
              <w:t>5. 1.</w:t>
            </w:r>
            <w:r>
              <w:rPr>
                <w:rFonts w:asciiTheme="minorHAnsi" w:eastAsiaTheme="minorEastAsia" w:hAnsiTheme="minorHAnsi"/>
                <w:noProof/>
                <w:color w:val="auto"/>
                <w:szCs w:val="24"/>
                <w:lang w:val="en-US"/>
              </w:rPr>
              <w:tab/>
            </w:r>
            <w:r w:rsidRPr="00A06BF8">
              <w:rPr>
                <w:rStyle w:val="Hyperlink"/>
                <w:noProof/>
                <w:lang w:val="en-US"/>
              </w:rPr>
              <w:t>Kesimpulan</w:t>
            </w:r>
            <w:r>
              <w:rPr>
                <w:noProof/>
                <w:webHidden/>
              </w:rPr>
              <w:tab/>
            </w:r>
            <w:r>
              <w:rPr>
                <w:noProof/>
                <w:webHidden/>
              </w:rPr>
              <w:fldChar w:fldCharType="begin"/>
            </w:r>
            <w:r>
              <w:rPr>
                <w:noProof/>
                <w:webHidden/>
              </w:rPr>
              <w:instrText xml:space="preserve"> PAGEREF _Toc210595669 \h </w:instrText>
            </w:r>
            <w:r>
              <w:rPr>
                <w:noProof/>
                <w:webHidden/>
              </w:rPr>
            </w:r>
            <w:r>
              <w:rPr>
                <w:noProof/>
                <w:webHidden/>
              </w:rPr>
              <w:fldChar w:fldCharType="separate"/>
            </w:r>
            <w:r w:rsidR="00E5211B">
              <w:rPr>
                <w:noProof/>
                <w:webHidden/>
              </w:rPr>
              <w:t>53</w:t>
            </w:r>
            <w:r>
              <w:rPr>
                <w:noProof/>
                <w:webHidden/>
              </w:rPr>
              <w:fldChar w:fldCharType="end"/>
            </w:r>
          </w:hyperlink>
        </w:p>
        <w:p w14:paraId="472C5C84" w14:textId="6B7B1EF1" w:rsidR="00720333" w:rsidRDefault="00720333" w:rsidP="00AE5B2A">
          <w:pPr>
            <w:pStyle w:val="TOC2"/>
            <w:tabs>
              <w:tab w:val="left" w:pos="960"/>
              <w:tab w:val="right" w:leader="dot" w:pos="7927"/>
            </w:tabs>
            <w:spacing w:line="240" w:lineRule="auto"/>
            <w:rPr>
              <w:rFonts w:asciiTheme="minorHAnsi" w:eastAsiaTheme="minorEastAsia" w:hAnsiTheme="minorHAnsi"/>
              <w:noProof/>
              <w:color w:val="auto"/>
              <w:szCs w:val="24"/>
              <w:lang w:val="en-US"/>
            </w:rPr>
          </w:pPr>
          <w:hyperlink w:anchor="_Toc210595670" w:history="1">
            <w:r w:rsidRPr="00A06BF8">
              <w:rPr>
                <w:rStyle w:val="Hyperlink"/>
                <w:bCs/>
                <w:noProof/>
                <w:lang w:val="en-US"/>
              </w:rPr>
              <w:t>5. 2.</w:t>
            </w:r>
            <w:r>
              <w:rPr>
                <w:rFonts w:asciiTheme="minorHAnsi" w:eastAsiaTheme="minorEastAsia" w:hAnsiTheme="minorHAnsi"/>
                <w:noProof/>
                <w:color w:val="auto"/>
                <w:szCs w:val="24"/>
                <w:lang w:val="en-US"/>
              </w:rPr>
              <w:tab/>
            </w:r>
            <w:r w:rsidRPr="00A06BF8">
              <w:rPr>
                <w:rStyle w:val="Hyperlink"/>
                <w:noProof/>
                <w:lang w:val="en-US"/>
              </w:rPr>
              <w:t>Saran</w:t>
            </w:r>
            <w:r>
              <w:rPr>
                <w:noProof/>
                <w:webHidden/>
              </w:rPr>
              <w:tab/>
            </w:r>
            <w:r>
              <w:rPr>
                <w:noProof/>
                <w:webHidden/>
              </w:rPr>
              <w:fldChar w:fldCharType="begin"/>
            </w:r>
            <w:r>
              <w:rPr>
                <w:noProof/>
                <w:webHidden/>
              </w:rPr>
              <w:instrText xml:space="preserve"> PAGEREF _Toc210595670 \h </w:instrText>
            </w:r>
            <w:r>
              <w:rPr>
                <w:noProof/>
                <w:webHidden/>
              </w:rPr>
            </w:r>
            <w:r>
              <w:rPr>
                <w:noProof/>
                <w:webHidden/>
              </w:rPr>
              <w:fldChar w:fldCharType="separate"/>
            </w:r>
            <w:r w:rsidR="00E5211B">
              <w:rPr>
                <w:noProof/>
                <w:webHidden/>
              </w:rPr>
              <w:t>54</w:t>
            </w:r>
            <w:r>
              <w:rPr>
                <w:noProof/>
                <w:webHidden/>
              </w:rPr>
              <w:fldChar w:fldCharType="end"/>
            </w:r>
          </w:hyperlink>
        </w:p>
        <w:p w14:paraId="0BE60A33" w14:textId="6FBE44B1" w:rsidR="00720333" w:rsidRDefault="00720333" w:rsidP="00AE5B2A">
          <w:pPr>
            <w:pStyle w:val="TOC1"/>
            <w:spacing w:line="240" w:lineRule="auto"/>
            <w:rPr>
              <w:rFonts w:asciiTheme="minorHAnsi" w:eastAsiaTheme="minorEastAsia" w:hAnsiTheme="minorHAnsi"/>
              <w:b w:val="0"/>
              <w:bCs w:val="0"/>
              <w:color w:val="auto"/>
              <w:szCs w:val="24"/>
              <w:lang w:val="en-US"/>
            </w:rPr>
          </w:pPr>
          <w:hyperlink w:anchor="_Toc210595671" w:history="1">
            <w:r w:rsidRPr="00A06BF8">
              <w:rPr>
                <w:rStyle w:val="Hyperlink"/>
              </w:rPr>
              <w:t>DAFTAR PUSTAKA</w:t>
            </w:r>
            <w:r>
              <w:rPr>
                <w:webHidden/>
              </w:rPr>
              <w:tab/>
            </w:r>
            <w:r>
              <w:rPr>
                <w:webHidden/>
              </w:rPr>
              <w:fldChar w:fldCharType="begin"/>
            </w:r>
            <w:r>
              <w:rPr>
                <w:webHidden/>
              </w:rPr>
              <w:instrText xml:space="preserve"> PAGEREF _Toc210595671 \h </w:instrText>
            </w:r>
            <w:r>
              <w:rPr>
                <w:webHidden/>
              </w:rPr>
            </w:r>
            <w:r>
              <w:rPr>
                <w:webHidden/>
              </w:rPr>
              <w:fldChar w:fldCharType="separate"/>
            </w:r>
            <w:r w:rsidR="00E5211B">
              <w:rPr>
                <w:webHidden/>
              </w:rPr>
              <w:t>56</w:t>
            </w:r>
            <w:r>
              <w:rPr>
                <w:webHidden/>
              </w:rPr>
              <w:fldChar w:fldCharType="end"/>
            </w:r>
          </w:hyperlink>
        </w:p>
        <w:p w14:paraId="1321FCA1" w14:textId="42626D60" w:rsidR="00720333" w:rsidRDefault="00720333" w:rsidP="00AE5B2A">
          <w:pPr>
            <w:pStyle w:val="TOC1"/>
            <w:spacing w:line="240" w:lineRule="auto"/>
            <w:rPr>
              <w:rFonts w:asciiTheme="minorHAnsi" w:eastAsiaTheme="minorEastAsia" w:hAnsiTheme="minorHAnsi"/>
              <w:b w:val="0"/>
              <w:bCs w:val="0"/>
              <w:color w:val="auto"/>
              <w:szCs w:val="24"/>
              <w:lang w:val="en-US"/>
            </w:rPr>
          </w:pPr>
          <w:hyperlink w:anchor="_Toc210595672" w:history="1">
            <w:r w:rsidRPr="00A06BF8">
              <w:rPr>
                <w:rStyle w:val="Hyperlink"/>
              </w:rPr>
              <w:t>LAMPIRAN</w:t>
            </w:r>
            <w:r>
              <w:rPr>
                <w:webHidden/>
              </w:rPr>
              <w:tab/>
            </w:r>
            <w:r>
              <w:rPr>
                <w:webHidden/>
              </w:rPr>
              <w:fldChar w:fldCharType="begin"/>
            </w:r>
            <w:r>
              <w:rPr>
                <w:webHidden/>
              </w:rPr>
              <w:instrText xml:space="preserve"> PAGEREF _Toc210595672 \h </w:instrText>
            </w:r>
            <w:r>
              <w:rPr>
                <w:webHidden/>
              </w:rPr>
            </w:r>
            <w:r>
              <w:rPr>
                <w:webHidden/>
              </w:rPr>
              <w:fldChar w:fldCharType="separate"/>
            </w:r>
            <w:r w:rsidR="00E5211B">
              <w:rPr>
                <w:webHidden/>
              </w:rPr>
              <w:t>67</w:t>
            </w:r>
            <w:r>
              <w:rPr>
                <w:webHidden/>
              </w:rPr>
              <w:fldChar w:fldCharType="end"/>
            </w:r>
          </w:hyperlink>
        </w:p>
        <w:p w14:paraId="634688DA" w14:textId="19E56583" w:rsidR="00867C3A" w:rsidRDefault="00E20EA5" w:rsidP="00AE5B2A">
          <w:pPr>
            <w:spacing w:line="240" w:lineRule="auto"/>
          </w:pPr>
          <w:r>
            <w:rPr>
              <w:b/>
              <w:bCs/>
              <w:noProof/>
            </w:rPr>
            <w:fldChar w:fldCharType="end"/>
          </w:r>
        </w:p>
      </w:sdtContent>
    </w:sdt>
    <w:p w14:paraId="757EFBCA" w14:textId="77777777" w:rsidR="00867C3A" w:rsidRDefault="00867C3A" w:rsidP="001B53CE">
      <w:pPr>
        <w:spacing w:line="240" w:lineRule="auto"/>
      </w:pPr>
    </w:p>
    <w:p w14:paraId="7C194452" w14:textId="77777777" w:rsidR="00720333" w:rsidRDefault="00720333" w:rsidP="001B53CE">
      <w:pPr>
        <w:spacing w:line="240" w:lineRule="auto"/>
      </w:pPr>
    </w:p>
    <w:p w14:paraId="0531E2D2" w14:textId="77777777" w:rsidR="00720333" w:rsidRDefault="00720333" w:rsidP="001B53CE">
      <w:pPr>
        <w:spacing w:line="240" w:lineRule="auto"/>
      </w:pPr>
    </w:p>
    <w:p w14:paraId="1E36984C" w14:textId="77777777" w:rsidR="00AE5B2A" w:rsidRDefault="00AE5B2A" w:rsidP="001B53CE">
      <w:pPr>
        <w:spacing w:line="240" w:lineRule="auto"/>
      </w:pPr>
    </w:p>
    <w:p w14:paraId="39A09A0A" w14:textId="77777777" w:rsidR="009418B4" w:rsidRDefault="009418B4" w:rsidP="001B53CE">
      <w:pPr>
        <w:spacing w:line="240" w:lineRule="auto"/>
      </w:pPr>
    </w:p>
    <w:p w14:paraId="03BD52E7" w14:textId="77777777" w:rsidR="00A751BB" w:rsidRDefault="00A751BB" w:rsidP="00720333">
      <w:pPr>
        <w:pStyle w:val="Heading1"/>
        <w:spacing w:before="0" w:after="0" w:line="480" w:lineRule="auto"/>
        <w:jc w:val="center"/>
        <w:sectPr w:rsidR="00A751BB" w:rsidSect="00E20EA5">
          <w:pgSz w:w="11906" w:h="16838" w:code="9"/>
          <w:pgMar w:top="2268" w:right="1701" w:bottom="1701" w:left="2268" w:header="720" w:footer="720" w:gutter="0"/>
          <w:pgNumType w:fmt="lowerRoman"/>
          <w:cols w:space="720"/>
          <w:docGrid w:linePitch="360"/>
        </w:sectPr>
      </w:pPr>
      <w:bookmarkStart w:id="10" w:name="_Toc210595617"/>
    </w:p>
    <w:p w14:paraId="4F5C5AE4" w14:textId="77777777" w:rsidR="00210C3F" w:rsidRDefault="00D87619" w:rsidP="00720333">
      <w:pPr>
        <w:pStyle w:val="Heading1"/>
        <w:spacing w:before="0" w:after="0" w:line="480" w:lineRule="auto"/>
        <w:jc w:val="center"/>
      </w:pPr>
      <w:r w:rsidRPr="00D87619">
        <w:lastRenderedPageBreak/>
        <w:t>DAFTAR TABEL</w:t>
      </w:r>
      <w:bookmarkEnd w:id="10"/>
    </w:p>
    <w:p w14:paraId="35F2E301" w14:textId="30E9BE71" w:rsidR="00720333" w:rsidRPr="00720333" w:rsidRDefault="00720333" w:rsidP="00720333">
      <w:pPr>
        <w:spacing w:line="240" w:lineRule="auto"/>
        <w:jc w:val="right"/>
        <w:rPr>
          <w:b/>
          <w:bCs/>
        </w:rPr>
      </w:pPr>
      <w:r>
        <w:rPr>
          <w:b/>
          <w:bCs/>
        </w:rPr>
        <w:t>Halaman</w:t>
      </w:r>
    </w:p>
    <w:p w14:paraId="502ADBE9" w14:textId="4FD7BD81" w:rsidR="005D7647" w:rsidRDefault="005D7647" w:rsidP="00720333">
      <w:pPr>
        <w:spacing w:line="240" w:lineRule="auto"/>
        <w:jc w:val="both"/>
      </w:pPr>
      <w:r>
        <w:t>Tabel 1</w:t>
      </w:r>
      <w:r w:rsidR="005765BD">
        <w:t>.</w:t>
      </w:r>
      <w:r>
        <w:t xml:space="preserve">1 </w:t>
      </w:r>
      <w:r w:rsidRPr="008047A7">
        <w:t xml:space="preserve">Laju </w:t>
      </w:r>
      <w:r w:rsidR="00AF1C2D">
        <w:t>P</w:t>
      </w:r>
      <w:r w:rsidRPr="008047A7">
        <w:t>ertumbuhan Industri Makanan dan Minuman (y-</w:t>
      </w:r>
      <w:proofErr w:type="spellStart"/>
      <w:r w:rsidRPr="008047A7">
        <w:t>on</w:t>
      </w:r>
      <w:proofErr w:type="spellEnd"/>
      <w:r w:rsidRPr="008047A7">
        <w:t>-y)</w:t>
      </w:r>
      <w:r>
        <w:t xml:space="preserve"> ............... 3</w:t>
      </w:r>
    </w:p>
    <w:p w14:paraId="024B9160" w14:textId="1E8F2091" w:rsidR="008047A7" w:rsidRDefault="008047A7" w:rsidP="00720333">
      <w:pPr>
        <w:spacing w:line="240" w:lineRule="auto"/>
        <w:jc w:val="both"/>
      </w:pPr>
      <w:r>
        <w:t xml:space="preserve">Tabel 2.1 </w:t>
      </w:r>
      <w:r w:rsidRPr="008047A7">
        <w:t>Ringkasan Penelitian Terdahulu</w:t>
      </w:r>
      <w:r w:rsidR="005D7647">
        <w:t xml:space="preserve"> ........................................................... </w:t>
      </w:r>
      <w:r w:rsidR="005C2629">
        <w:t>1</w:t>
      </w:r>
      <w:r w:rsidR="008766E4">
        <w:t>8</w:t>
      </w:r>
    </w:p>
    <w:p w14:paraId="67CB8D54" w14:textId="1E612364" w:rsidR="008047A7" w:rsidRDefault="008047A7" w:rsidP="00720333">
      <w:pPr>
        <w:spacing w:line="240" w:lineRule="auto"/>
        <w:jc w:val="both"/>
      </w:pPr>
      <w:r>
        <w:t xml:space="preserve">Tabel 3.1 </w:t>
      </w:r>
      <w:r w:rsidRPr="008047A7">
        <w:t>Penyaringan Sampel</w:t>
      </w:r>
      <w:r w:rsidR="005D7647">
        <w:t xml:space="preserve"> ............................................................................. </w:t>
      </w:r>
      <w:r w:rsidR="005C2629">
        <w:t>3</w:t>
      </w:r>
      <w:r w:rsidR="008766E4">
        <w:t>0</w:t>
      </w:r>
    </w:p>
    <w:p w14:paraId="50FF1699" w14:textId="26F43554" w:rsidR="005765BD" w:rsidRDefault="005765BD" w:rsidP="00720333">
      <w:pPr>
        <w:spacing w:line="240" w:lineRule="auto"/>
        <w:jc w:val="both"/>
      </w:pPr>
      <w:r>
        <w:t xml:space="preserve">Tabel 4.1 </w:t>
      </w:r>
      <w:r w:rsidRPr="005765BD">
        <w:t xml:space="preserve">Hasil Analisis Statistik Deskriptif (Uji Awal) </w:t>
      </w:r>
      <w:r>
        <w:t>........................................</w:t>
      </w:r>
      <w:r w:rsidR="000918D7">
        <w:t xml:space="preserve"> 3</w:t>
      </w:r>
      <w:r w:rsidR="00C2117B">
        <w:t>6</w:t>
      </w:r>
    </w:p>
    <w:p w14:paraId="56955E02" w14:textId="514A828A" w:rsidR="005765BD" w:rsidRDefault="005765BD" w:rsidP="00720333">
      <w:pPr>
        <w:spacing w:line="240" w:lineRule="auto"/>
        <w:jc w:val="both"/>
      </w:pPr>
      <w:r>
        <w:t xml:space="preserve">Tabel 4.2 </w:t>
      </w:r>
      <w:r w:rsidRPr="005765BD">
        <w:t xml:space="preserve">Hasil Uji </w:t>
      </w:r>
      <w:proofErr w:type="spellStart"/>
      <w:r w:rsidRPr="005765BD">
        <w:t>Normalitas</w:t>
      </w:r>
      <w:proofErr w:type="spellEnd"/>
      <w:r w:rsidRPr="005765BD">
        <w:t xml:space="preserve"> (Uji Awal) </w:t>
      </w:r>
      <w:r>
        <w:t>.............................................................</w:t>
      </w:r>
      <w:r w:rsidR="000918D7">
        <w:t xml:space="preserve"> </w:t>
      </w:r>
      <w:r w:rsidR="00C2117B">
        <w:t>37</w:t>
      </w:r>
    </w:p>
    <w:p w14:paraId="5DCCE473" w14:textId="322CC0BB" w:rsidR="005765BD" w:rsidRDefault="005765BD" w:rsidP="00720333">
      <w:pPr>
        <w:spacing w:line="240" w:lineRule="auto"/>
        <w:jc w:val="both"/>
      </w:pPr>
      <w:r>
        <w:t xml:space="preserve">Tabel 4.3 </w:t>
      </w:r>
      <w:r w:rsidRPr="005765BD">
        <w:t xml:space="preserve">Hasil </w:t>
      </w:r>
      <w:proofErr w:type="spellStart"/>
      <w:r w:rsidRPr="005765BD">
        <w:t>Casewise</w:t>
      </w:r>
      <w:proofErr w:type="spellEnd"/>
      <w:r w:rsidRPr="005765BD">
        <w:t xml:space="preserve"> </w:t>
      </w:r>
      <w:proofErr w:type="spellStart"/>
      <w:r w:rsidRPr="005765BD">
        <w:t>Diagnostics</w:t>
      </w:r>
      <w:proofErr w:type="spellEnd"/>
      <w:r w:rsidRPr="005765BD">
        <w:t xml:space="preserve"> (Tahap 1) </w:t>
      </w:r>
      <w:r>
        <w:t>...................................................</w:t>
      </w:r>
      <w:r w:rsidR="000918D7">
        <w:t xml:space="preserve"> </w:t>
      </w:r>
      <w:r w:rsidR="00C2117B">
        <w:t>38</w:t>
      </w:r>
    </w:p>
    <w:p w14:paraId="4464A93D" w14:textId="66AD4206" w:rsidR="005765BD" w:rsidRDefault="005765BD" w:rsidP="00720333">
      <w:pPr>
        <w:spacing w:line="240" w:lineRule="auto"/>
        <w:jc w:val="both"/>
      </w:pPr>
      <w:r>
        <w:t xml:space="preserve">Tabel 4.4 </w:t>
      </w:r>
      <w:r w:rsidRPr="005765BD">
        <w:t xml:space="preserve">Hasil Uji </w:t>
      </w:r>
      <w:proofErr w:type="spellStart"/>
      <w:r w:rsidRPr="005765BD">
        <w:t>Normalitas</w:t>
      </w:r>
      <w:proofErr w:type="spellEnd"/>
      <w:r w:rsidRPr="005765BD">
        <w:t xml:space="preserve"> ( Setelah </w:t>
      </w:r>
      <w:proofErr w:type="spellStart"/>
      <w:r w:rsidRPr="005765BD">
        <w:t>Outlier</w:t>
      </w:r>
      <w:proofErr w:type="spellEnd"/>
      <w:r w:rsidRPr="005765BD">
        <w:t xml:space="preserve"> 1)</w:t>
      </w:r>
      <w:r>
        <w:t xml:space="preserve"> ...............................................</w:t>
      </w:r>
      <w:r w:rsidR="000918D7">
        <w:t xml:space="preserve"> </w:t>
      </w:r>
      <w:r w:rsidR="00C2117B">
        <w:t>38</w:t>
      </w:r>
    </w:p>
    <w:p w14:paraId="622A2324" w14:textId="1016103F" w:rsidR="005765BD" w:rsidRDefault="005765BD" w:rsidP="00720333">
      <w:pPr>
        <w:spacing w:line="240" w:lineRule="auto"/>
        <w:jc w:val="both"/>
      </w:pPr>
      <w:r>
        <w:t xml:space="preserve">Tabel 4.5 </w:t>
      </w:r>
      <w:r w:rsidRPr="005765BD">
        <w:t xml:space="preserve">Hasil </w:t>
      </w:r>
      <w:proofErr w:type="spellStart"/>
      <w:r w:rsidRPr="005765BD">
        <w:t>Casewise</w:t>
      </w:r>
      <w:proofErr w:type="spellEnd"/>
      <w:r w:rsidRPr="005765BD">
        <w:t xml:space="preserve"> </w:t>
      </w:r>
      <w:proofErr w:type="spellStart"/>
      <w:r w:rsidRPr="005765BD">
        <w:t>Diagnostics</w:t>
      </w:r>
      <w:proofErr w:type="spellEnd"/>
      <w:r w:rsidRPr="005765BD">
        <w:t xml:space="preserve"> (Tahap 2) </w:t>
      </w:r>
      <w:r>
        <w:t>...................................................</w:t>
      </w:r>
      <w:r w:rsidR="000918D7">
        <w:t xml:space="preserve"> </w:t>
      </w:r>
      <w:r w:rsidR="00C2117B">
        <w:t>39</w:t>
      </w:r>
    </w:p>
    <w:p w14:paraId="491E80EA" w14:textId="13A81AD2" w:rsidR="005765BD" w:rsidRDefault="005765BD" w:rsidP="00720333">
      <w:pPr>
        <w:spacing w:line="240" w:lineRule="auto"/>
        <w:jc w:val="both"/>
      </w:pPr>
      <w:r>
        <w:t xml:space="preserve">Tabel 4.6 </w:t>
      </w:r>
      <w:r w:rsidRPr="005765BD">
        <w:t xml:space="preserve">Hasil Uji </w:t>
      </w:r>
      <w:proofErr w:type="spellStart"/>
      <w:r w:rsidRPr="005765BD">
        <w:t>Normalitas</w:t>
      </w:r>
      <w:proofErr w:type="spellEnd"/>
      <w:r w:rsidRPr="005765BD">
        <w:t xml:space="preserve"> (Setelah Outlier 2</w:t>
      </w:r>
      <w:r>
        <w:t>..................................................</w:t>
      </w:r>
      <w:r w:rsidR="000918D7">
        <w:t xml:space="preserve"> </w:t>
      </w:r>
      <w:r w:rsidR="00C2117B">
        <w:t>39</w:t>
      </w:r>
    </w:p>
    <w:p w14:paraId="3B0AC5F3" w14:textId="7A2AA9D6" w:rsidR="005765BD" w:rsidRDefault="005765BD" w:rsidP="00720333">
      <w:pPr>
        <w:spacing w:line="240" w:lineRule="auto"/>
        <w:jc w:val="both"/>
      </w:pPr>
      <w:r>
        <w:t xml:space="preserve">Tabel 4.7 </w:t>
      </w:r>
      <w:r w:rsidRPr="005765BD">
        <w:t xml:space="preserve">Hasil Analisis Statistik Deskriptif (Uji Setelah </w:t>
      </w:r>
      <w:proofErr w:type="spellStart"/>
      <w:r w:rsidRPr="005765BD">
        <w:t>Outlier</w:t>
      </w:r>
      <w:proofErr w:type="spellEnd"/>
      <w:r w:rsidRPr="005765BD">
        <w:t xml:space="preserve">) </w:t>
      </w:r>
      <w:r>
        <w:t>........................</w:t>
      </w:r>
      <w:r w:rsidR="000918D7">
        <w:t xml:space="preserve"> 4</w:t>
      </w:r>
      <w:r w:rsidR="00C2117B">
        <w:t>0</w:t>
      </w:r>
    </w:p>
    <w:p w14:paraId="653C5E30" w14:textId="2A7149A6" w:rsidR="005765BD" w:rsidRDefault="005765BD" w:rsidP="00720333">
      <w:pPr>
        <w:spacing w:line="240" w:lineRule="auto"/>
        <w:jc w:val="both"/>
      </w:pPr>
      <w:r>
        <w:t xml:space="preserve">Tabel 4.8 </w:t>
      </w:r>
      <w:r w:rsidRPr="005765BD">
        <w:t>Hasil Uji Asumsi Klasik</w:t>
      </w:r>
      <w:r>
        <w:t>.........................................................................</w:t>
      </w:r>
      <w:r w:rsidR="000918D7">
        <w:t xml:space="preserve"> 4</w:t>
      </w:r>
      <w:r w:rsidR="00C2117B">
        <w:t>1</w:t>
      </w:r>
    </w:p>
    <w:p w14:paraId="28AC6409" w14:textId="7AF5C5BE" w:rsidR="005765BD" w:rsidRDefault="005765BD" w:rsidP="00720333">
      <w:pPr>
        <w:spacing w:line="240" w:lineRule="auto"/>
        <w:jc w:val="both"/>
      </w:pPr>
      <w:r>
        <w:t xml:space="preserve">Tabel 4.9 </w:t>
      </w:r>
      <w:r w:rsidRPr="005765BD">
        <w:t>Hasil Analisis Regresi Linear Berganda</w:t>
      </w:r>
      <w:r>
        <w:t>.................................................</w:t>
      </w:r>
      <w:r w:rsidR="000918D7">
        <w:t xml:space="preserve"> 4</w:t>
      </w:r>
      <w:r w:rsidR="00C2117B">
        <w:t>3</w:t>
      </w:r>
    </w:p>
    <w:p w14:paraId="7FC27E2A" w14:textId="1AF23478" w:rsidR="005765BD" w:rsidRDefault="005765BD" w:rsidP="00720333">
      <w:pPr>
        <w:spacing w:line="240" w:lineRule="auto"/>
        <w:jc w:val="both"/>
      </w:pPr>
      <w:r>
        <w:t xml:space="preserve">Tabel 4.10 </w:t>
      </w:r>
      <w:r w:rsidRPr="005765BD">
        <w:t>Hasil Uji F</w:t>
      </w:r>
      <w:r>
        <w:t>.............................................................................................</w:t>
      </w:r>
      <w:r w:rsidR="000918D7">
        <w:t xml:space="preserve"> 4</w:t>
      </w:r>
      <w:r w:rsidR="00C2117B">
        <w:t>4</w:t>
      </w:r>
    </w:p>
    <w:p w14:paraId="3246EDF6" w14:textId="4BD15C44" w:rsidR="005765BD" w:rsidRDefault="005765BD" w:rsidP="00720333">
      <w:pPr>
        <w:spacing w:line="240" w:lineRule="auto"/>
        <w:jc w:val="both"/>
      </w:pPr>
      <w:r>
        <w:t xml:space="preserve">Tabel 4.11 </w:t>
      </w:r>
      <w:r w:rsidRPr="005765BD">
        <w:t xml:space="preserve">Hasil Koefisien Determinasi (R2) </w:t>
      </w:r>
      <w:r>
        <w:t>........................................................</w:t>
      </w:r>
      <w:r w:rsidR="000918D7">
        <w:t xml:space="preserve"> 4</w:t>
      </w:r>
      <w:r w:rsidR="00C2117B">
        <w:t>5</w:t>
      </w:r>
    </w:p>
    <w:p w14:paraId="590E148F" w14:textId="77777777" w:rsidR="005765BD" w:rsidRPr="008047A7" w:rsidRDefault="005765BD" w:rsidP="00867C3A">
      <w:pPr>
        <w:spacing w:after="0" w:line="240" w:lineRule="auto"/>
        <w:jc w:val="both"/>
      </w:pPr>
    </w:p>
    <w:p w14:paraId="1D28C8DE" w14:textId="77777777" w:rsidR="00D87619" w:rsidRDefault="00D87619" w:rsidP="00D87619"/>
    <w:p w14:paraId="0A04B1FA" w14:textId="77777777" w:rsidR="00D87619" w:rsidRDefault="00D87619" w:rsidP="00D87619"/>
    <w:p w14:paraId="51EC5027" w14:textId="77777777" w:rsidR="00D87619" w:rsidRDefault="00D87619" w:rsidP="00D87619"/>
    <w:p w14:paraId="30322029" w14:textId="77777777" w:rsidR="00D87619" w:rsidRDefault="00D87619" w:rsidP="00D87619"/>
    <w:p w14:paraId="78828936" w14:textId="77777777" w:rsidR="00D87619" w:rsidRDefault="00D87619" w:rsidP="00D87619"/>
    <w:p w14:paraId="4774FAF3" w14:textId="77777777" w:rsidR="00D87619" w:rsidRDefault="00D87619" w:rsidP="00D87619"/>
    <w:p w14:paraId="4AEC1DE3" w14:textId="77777777" w:rsidR="00D87619" w:rsidRDefault="00D87619" w:rsidP="00D87619"/>
    <w:p w14:paraId="38A26437" w14:textId="77777777" w:rsidR="00D87619" w:rsidRDefault="00D87619" w:rsidP="00D87619"/>
    <w:p w14:paraId="08C27DEA" w14:textId="77777777" w:rsidR="00D87619" w:rsidRDefault="00D87619" w:rsidP="00D87619"/>
    <w:p w14:paraId="1DDC868A" w14:textId="77777777" w:rsidR="00720333" w:rsidRDefault="00720333" w:rsidP="00720333">
      <w:pPr>
        <w:spacing w:after="0"/>
        <w:rPr>
          <w:b/>
          <w:bCs/>
        </w:rPr>
      </w:pPr>
    </w:p>
    <w:p w14:paraId="112221EA" w14:textId="77777777" w:rsidR="00A751BB" w:rsidRDefault="00A751BB" w:rsidP="00720333">
      <w:pPr>
        <w:pStyle w:val="Heading1"/>
        <w:spacing w:before="0" w:after="0" w:line="480" w:lineRule="auto"/>
        <w:jc w:val="center"/>
        <w:sectPr w:rsidR="00A751BB" w:rsidSect="00E20EA5">
          <w:pgSz w:w="11906" w:h="16838" w:code="9"/>
          <w:pgMar w:top="2268" w:right="1701" w:bottom="1701" w:left="2268" w:header="720" w:footer="720" w:gutter="0"/>
          <w:pgNumType w:fmt="lowerRoman"/>
          <w:cols w:space="720"/>
          <w:docGrid w:linePitch="360"/>
        </w:sectPr>
      </w:pPr>
      <w:bookmarkStart w:id="11" w:name="_Toc210595618"/>
    </w:p>
    <w:p w14:paraId="28B54BB6" w14:textId="468626F2" w:rsidR="008047A7" w:rsidRDefault="00D87619" w:rsidP="00720333">
      <w:pPr>
        <w:pStyle w:val="Heading1"/>
        <w:spacing w:before="0" w:after="0" w:line="480" w:lineRule="auto"/>
        <w:jc w:val="center"/>
      </w:pPr>
      <w:r w:rsidRPr="00D87619">
        <w:lastRenderedPageBreak/>
        <w:t>DAFTAR GAMBAR</w:t>
      </w:r>
      <w:bookmarkEnd w:id="11"/>
    </w:p>
    <w:p w14:paraId="003C809F" w14:textId="71F62FAB" w:rsidR="00720333" w:rsidRPr="00720333" w:rsidRDefault="00720333" w:rsidP="00720333">
      <w:pPr>
        <w:spacing w:line="240" w:lineRule="auto"/>
        <w:jc w:val="right"/>
        <w:rPr>
          <w:b/>
          <w:bCs/>
        </w:rPr>
      </w:pPr>
      <w:r>
        <w:rPr>
          <w:b/>
          <w:bCs/>
        </w:rPr>
        <w:t>Halaman</w:t>
      </w:r>
    </w:p>
    <w:p w14:paraId="66EA4506" w14:textId="1E32347A" w:rsidR="008047A7" w:rsidRDefault="008047A7" w:rsidP="00720333">
      <w:pPr>
        <w:spacing w:line="240" w:lineRule="auto"/>
        <w:jc w:val="both"/>
      </w:pPr>
      <w:r>
        <w:t xml:space="preserve">Gambar 1.1 </w:t>
      </w:r>
      <w:r w:rsidRPr="008047A7">
        <w:t xml:space="preserve">CETR Perusahaan </w:t>
      </w:r>
      <w:proofErr w:type="spellStart"/>
      <w:r w:rsidRPr="008047A7">
        <w:t>Subsektor</w:t>
      </w:r>
      <w:proofErr w:type="spellEnd"/>
      <w:r w:rsidRPr="008047A7">
        <w:t xml:space="preserve"> Makanan dan Minuman</w:t>
      </w:r>
      <w:r w:rsidR="005D7647">
        <w:t xml:space="preserve"> ...................... </w:t>
      </w:r>
      <w:r w:rsidR="005C2629">
        <w:t>4</w:t>
      </w:r>
    </w:p>
    <w:p w14:paraId="4466E998" w14:textId="6D4CB4C0" w:rsidR="008047A7" w:rsidRDefault="008047A7" w:rsidP="00720333">
      <w:pPr>
        <w:spacing w:line="240" w:lineRule="auto"/>
        <w:jc w:val="both"/>
      </w:pPr>
      <w:r>
        <w:t xml:space="preserve">Gambar 2.1 </w:t>
      </w:r>
      <w:r w:rsidRPr="008047A7">
        <w:t>Kerangka Konseptual</w:t>
      </w:r>
      <w:r w:rsidR="005D7647">
        <w:t xml:space="preserve"> .......................................................................</w:t>
      </w:r>
      <w:r w:rsidR="00B56755">
        <w:t>.</w:t>
      </w:r>
      <w:r w:rsidR="005D7647">
        <w:t xml:space="preserve"> </w:t>
      </w:r>
      <w:r w:rsidR="005C2629">
        <w:t>2</w:t>
      </w:r>
      <w:r w:rsidR="008766E4">
        <w:t>2</w:t>
      </w:r>
    </w:p>
    <w:p w14:paraId="61A92A4D" w14:textId="6BC485C5" w:rsidR="008047A7" w:rsidRDefault="008047A7" w:rsidP="00720333">
      <w:pPr>
        <w:spacing w:line="240" w:lineRule="auto"/>
        <w:jc w:val="both"/>
      </w:pPr>
      <w:r>
        <w:t xml:space="preserve">Gambar 2.2 </w:t>
      </w:r>
      <w:r w:rsidRPr="008047A7">
        <w:t>Model Penelitian</w:t>
      </w:r>
      <w:r w:rsidR="005D7647">
        <w:t xml:space="preserve"> ..............................................................................</w:t>
      </w:r>
      <w:r w:rsidR="00B56755">
        <w:t xml:space="preserve">.. </w:t>
      </w:r>
      <w:r w:rsidR="005C2629">
        <w:t>2</w:t>
      </w:r>
      <w:r w:rsidR="008766E4">
        <w:t>5</w:t>
      </w:r>
    </w:p>
    <w:p w14:paraId="6E81EFC2" w14:textId="77777777" w:rsidR="00E06A93" w:rsidRDefault="00E06A93" w:rsidP="005D7647">
      <w:pPr>
        <w:spacing w:line="240" w:lineRule="auto"/>
        <w:jc w:val="both"/>
      </w:pPr>
    </w:p>
    <w:p w14:paraId="373D5C71" w14:textId="77777777" w:rsidR="00E06A93" w:rsidRDefault="00E06A93" w:rsidP="005D7647">
      <w:pPr>
        <w:spacing w:line="240" w:lineRule="auto"/>
        <w:jc w:val="both"/>
      </w:pPr>
    </w:p>
    <w:p w14:paraId="32426F8F" w14:textId="77777777" w:rsidR="00E06A93" w:rsidRDefault="00E06A93" w:rsidP="005D7647">
      <w:pPr>
        <w:spacing w:line="240" w:lineRule="auto"/>
        <w:jc w:val="both"/>
      </w:pPr>
    </w:p>
    <w:p w14:paraId="5FC96E9D" w14:textId="77777777" w:rsidR="00E06A93" w:rsidRDefault="00E06A93" w:rsidP="005D7647">
      <w:pPr>
        <w:spacing w:line="240" w:lineRule="auto"/>
        <w:jc w:val="both"/>
      </w:pPr>
    </w:p>
    <w:p w14:paraId="5E8098D3" w14:textId="77777777" w:rsidR="00E06A93" w:rsidRDefault="00E06A93" w:rsidP="005D7647">
      <w:pPr>
        <w:spacing w:line="240" w:lineRule="auto"/>
        <w:jc w:val="both"/>
      </w:pPr>
    </w:p>
    <w:p w14:paraId="229C5D0A" w14:textId="77777777" w:rsidR="00E06A93" w:rsidRDefault="00E06A93" w:rsidP="005D7647">
      <w:pPr>
        <w:spacing w:line="240" w:lineRule="auto"/>
        <w:jc w:val="both"/>
      </w:pPr>
    </w:p>
    <w:p w14:paraId="0BB52A49" w14:textId="77777777" w:rsidR="00E06A93" w:rsidRDefault="00E06A93" w:rsidP="005D7647">
      <w:pPr>
        <w:spacing w:line="240" w:lineRule="auto"/>
        <w:jc w:val="both"/>
      </w:pPr>
    </w:p>
    <w:p w14:paraId="3E5A80DE" w14:textId="77777777" w:rsidR="00E06A93" w:rsidRDefault="00E06A93" w:rsidP="005D7647">
      <w:pPr>
        <w:spacing w:line="240" w:lineRule="auto"/>
        <w:jc w:val="both"/>
      </w:pPr>
    </w:p>
    <w:p w14:paraId="171427E8" w14:textId="77777777" w:rsidR="00E06A93" w:rsidRDefault="00E06A93" w:rsidP="005D7647">
      <w:pPr>
        <w:spacing w:line="240" w:lineRule="auto"/>
        <w:jc w:val="both"/>
      </w:pPr>
    </w:p>
    <w:p w14:paraId="21508B66" w14:textId="77777777" w:rsidR="00E06A93" w:rsidRDefault="00E06A93" w:rsidP="005D7647">
      <w:pPr>
        <w:spacing w:line="240" w:lineRule="auto"/>
        <w:jc w:val="both"/>
      </w:pPr>
    </w:p>
    <w:p w14:paraId="71F146A9" w14:textId="77777777" w:rsidR="00E06A93" w:rsidRDefault="00E06A93" w:rsidP="005D7647">
      <w:pPr>
        <w:spacing w:line="240" w:lineRule="auto"/>
        <w:jc w:val="both"/>
      </w:pPr>
    </w:p>
    <w:p w14:paraId="74FC5051" w14:textId="77777777" w:rsidR="00E06A93" w:rsidRDefault="00E06A93" w:rsidP="005D7647">
      <w:pPr>
        <w:spacing w:line="240" w:lineRule="auto"/>
        <w:jc w:val="both"/>
      </w:pPr>
    </w:p>
    <w:p w14:paraId="7BEC03F7" w14:textId="77777777" w:rsidR="00E06A93" w:rsidRDefault="00E06A93" w:rsidP="005D7647">
      <w:pPr>
        <w:spacing w:line="240" w:lineRule="auto"/>
        <w:jc w:val="both"/>
      </w:pPr>
    </w:p>
    <w:p w14:paraId="2DB552C8" w14:textId="77777777" w:rsidR="00E06A93" w:rsidRDefault="00E06A93" w:rsidP="005D7647">
      <w:pPr>
        <w:spacing w:line="240" w:lineRule="auto"/>
        <w:jc w:val="both"/>
      </w:pPr>
    </w:p>
    <w:p w14:paraId="40324ECE" w14:textId="77777777" w:rsidR="00E06A93" w:rsidRDefault="00E06A93" w:rsidP="005D7647">
      <w:pPr>
        <w:spacing w:line="240" w:lineRule="auto"/>
        <w:jc w:val="both"/>
      </w:pPr>
    </w:p>
    <w:p w14:paraId="34AA31CE" w14:textId="77777777" w:rsidR="00E06A93" w:rsidRDefault="00E06A93" w:rsidP="005D7647">
      <w:pPr>
        <w:spacing w:line="240" w:lineRule="auto"/>
        <w:jc w:val="both"/>
      </w:pPr>
    </w:p>
    <w:p w14:paraId="345675E2" w14:textId="77777777" w:rsidR="00273003" w:rsidRDefault="00273003" w:rsidP="005D7647">
      <w:pPr>
        <w:spacing w:line="240" w:lineRule="auto"/>
        <w:jc w:val="both"/>
      </w:pPr>
    </w:p>
    <w:p w14:paraId="1EEA2601" w14:textId="77777777" w:rsidR="00273003" w:rsidRDefault="00273003" w:rsidP="005D7647">
      <w:pPr>
        <w:spacing w:line="240" w:lineRule="auto"/>
        <w:jc w:val="both"/>
      </w:pPr>
    </w:p>
    <w:p w14:paraId="5824100C" w14:textId="77777777" w:rsidR="00273003" w:rsidRDefault="00273003" w:rsidP="005D7647">
      <w:pPr>
        <w:spacing w:line="240" w:lineRule="auto"/>
        <w:jc w:val="both"/>
      </w:pPr>
    </w:p>
    <w:p w14:paraId="62EE7462" w14:textId="77777777" w:rsidR="00273003" w:rsidRDefault="00273003" w:rsidP="005D7647">
      <w:pPr>
        <w:spacing w:line="240" w:lineRule="auto"/>
        <w:jc w:val="both"/>
      </w:pPr>
    </w:p>
    <w:p w14:paraId="6325D977" w14:textId="77777777" w:rsidR="00720333" w:rsidRDefault="00720333" w:rsidP="00720333">
      <w:pPr>
        <w:spacing w:after="0" w:line="240" w:lineRule="auto"/>
        <w:jc w:val="both"/>
      </w:pPr>
    </w:p>
    <w:p w14:paraId="657BD81C" w14:textId="77777777" w:rsidR="00A751BB" w:rsidRDefault="00A751BB" w:rsidP="00720333">
      <w:pPr>
        <w:pStyle w:val="Heading1"/>
        <w:spacing w:before="0" w:after="0" w:line="480" w:lineRule="auto"/>
        <w:jc w:val="center"/>
        <w:sectPr w:rsidR="00A751BB" w:rsidSect="00E20EA5">
          <w:pgSz w:w="11906" w:h="16838" w:code="9"/>
          <w:pgMar w:top="2268" w:right="1701" w:bottom="1701" w:left="2268" w:header="720" w:footer="720" w:gutter="0"/>
          <w:pgNumType w:fmt="lowerRoman"/>
          <w:cols w:space="720"/>
          <w:docGrid w:linePitch="360"/>
        </w:sectPr>
      </w:pPr>
      <w:bookmarkStart w:id="12" w:name="_Toc210595619"/>
    </w:p>
    <w:p w14:paraId="7C302D7F" w14:textId="6AA87263" w:rsidR="00273003" w:rsidRDefault="00E06A93" w:rsidP="00720333">
      <w:pPr>
        <w:pStyle w:val="Heading1"/>
        <w:spacing w:before="0" w:after="0" w:line="480" w:lineRule="auto"/>
        <w:jc w:val="center"/>
      </w:pPr>
      <w:r>
        <w:lastRenderedPageBreak/>
        <w:t>DAFTAR LAMPIRAN</w:t>
      </w:r>
      <w:bookmarkEnd w:id="12"/>
    </w:p>
    <w:p w14:paraId="3C9957BA" w14:textId="77777777" w:rsidR="00273003" w:rsidRDefault="00273003" w:rsidP="00720333">
      <w:pPr>
        <w:spacing w:line="240" w:lineRule="auto"/>
        <w:jc w:val="right"/>
        <w:rPr>
          <w:b/>
          <w:bCs/>
        </w:rPr>
      </w:pPr>
      <w:bookmarkStart w:id="13" w:name="_Hlk210595369"/>
      <w:r>
        <w:rPr>
          <w:b/>
          <w:bCs/>
        </w:rPr>
        <w:t>Halaman</w:t>
      </w:r>
    </w:p>
    <w:bookmarkEnd w:id="13"/>
    <w:p w14:paraId="3763E3B5" w14:textId="22914A0E" w:rsidR="00273003" w:rsidRDefault="00273003" w:rsidP="00720333">
      <w:pPr>
        <w:spacing w:line="240" w:lineRule="auto"/>
        <w:jc w:val="both"/>
      </w:pPr>
      <w:r w:rsidRPr="00273003">
        <w:t>L</w:t>
      </w:r>
      <w:r>
        <w:t xml:space="preserve">ampiran 1 </w:t>
      </w:r>
      <w:r w:rsidRPr="00273003">
        <w:t>Daftar Sampel Perusahaan</w:t>
      </w:r>
      <w:r>
        <w:t>..................................................................</w:t>
      </w:r>
      <w:r w:rsidR="00351749">
        <w:t xml:space="preserve"> </w:t>
      </w:r>
      <w:r w:rsidR="00424F9C">
        <w:t>68</w:t>
      </w:r>
    </w:p>
    <w:p w14:paraId="76A1618C" w14:textId="2829E39A" w:rsidR="00273003" w:rsidRDefault="00273003" w:rsidP="00720333">
      <w:pPr>
        <w:spacing w:line="240" w:lineRule="auto"/>
        <w:jc w:val="both"/>
      </w:pPr>
      <w:r>
        <w:t xml:space="preserve">Lampiran 2 </w:t>
      </w:r>
      <w:r w:rsidRPr="00273003">
        <w:t>Tabel Data Penghindaran Pajak</w:t>
      </w:r>
      <w:r>
        <w:t>...........................................................</w:t>
      </w:r>
      <w:r w:rsidR="00351749">
        <w:t xml:space="preserve"> </w:t>
      </w:r>
      <w:r w:rsidR="00424F9C">
        <w:t>69</w:t>
      </w:r>
    </w:p>
    <w:p w14:paraId="055F329B" w14:textId="1EE044B2" w:rsidR="00273003" w:rsidRDefault="00273003" w:rsidP="00720333">
      <w:pPr>
        <w:spacing w:line="240" w:lineRule="auto"/>
        <w:jc w:val="both"/>
      </w:pPr>
      <w:r>
        <w:t xml:space="preserve">Lampiran 3 </w:t>
      </w:r>
      <w:r w:rsidRPr="00273003">
        <w:t>Tabel Data Komite Audit dan Kepemilikan Manajerial</w:t>
      </w:r>
      <w:r>
        <w:t>......................</w:t>
      </w:r>
      <w:r w:rsidR="00AD29A5">
        <w:t xml:space="preserve"> 7</w:t>
      </w:r>
      <w:r w:rsidR="00424F9C">
        <w:t>1</w:t>
      </w:r>
      <w:r w:rsidR="00AD29A5">
        <w:t xml:space="preserve"> </w:t>
      </w:r>
    </w:p>
    <w:p w14:paraId="453482F5" w14:textId="5CD83B86" w:rsidR="00273003" w:rsidRPr="00273003" w:rsidRDefault="00273003" w:rsidP="00720333">
      <w:pPr>
        <w:spacing w:line="240" w:lineRule="auto"/>
        <w:jc w:val="both"/>
        <w:sectPr w:rsidR="00273003" w:rsidRPr="00273003" w:rsidSect="00E20EA5">
          <w:pgSz w:w="11906" w:h="16838" w:code="9"/>
          <w:pgMar w:top="2268" w:right="1701" w:bottom="1701" w:left="2268" w:header="720" w:footer="720" w:gutter="0"/>
          <w:pgNumType w:fmt="lowerRoman"/>
          <w:cols w:space="720"/>
          <w:docGrid w:linePitch="360"/>
        </w:sectPr>
      </w:pPr>
      <w:r>
        <w:t xml:space="preserve">Lampiran 4 </w:t>
      </w:r>
      <w:proofErr w:type="spellStart"/>
      <w:r>
        <w:t>Output</w:t>
      </w:r>
      <w:proofErr w:type="spellEnd"/>
      <w:r>
        <w:t xml:space="preserve"> SPSS.......................................................................................</w:t>
      </w:r>
      <w:r w:rsidR="00AD29A5">
        <w:t xml:space="preserve"> 7</w:t>
      </w:r>
      <w:r w:rsidR="00424F9C">
        <w:t>3</w:t>
      </w:r>
    </w:p>
    <w:p w14:paraId="4C1E2E93" w14:textId="4CF23B7E" w:rsidR="00BF7416" w:rsidRPr="00BF7416" w:rsidRDefault="00301673" w:rsidP="00FC3B46">
      <w:pPr>
        <w:pStyle w:val="Heading1"/>
        <w:spacing w:before="0" w:after="0" w:line="480" w:lineRule="auto"/>
        <w:jc w:val="center"/>
      </w:pPr>
      <w:bookmarkStart w:id="14" w:name="_Toc210595620"/>
      <w:r>
        <w:lastRenderedPageBreak/>
        <w:t>BAB I</w:t>
      </w:r>
      <w:bookmarkEnd w:id="14"/>
      <w:r>
        <w:t xml:space="preserve"> </w:t>
      </w:r>
    </w:p>
    <w:p w14:paraId="34C8BCFB" w14:textId="739FADFF" w:rsidR="00301673" w:rsidRDefault="00301673" w:rsidP="00EB2F13">
      <w:pPr>
        <w:pStyle w:val="Heading1"/>
        <w:spacing w:before="0" w:after="0" w:line="480" w:lineRule="auto"/>
        <w:jc w:val="center"/>
      </w:pPr>
      <w:bookmarkStart w:id="15" w:name="_Toc190434763"/>
      <w:bookmarkStart w:id="16" w:name="_Toc210595621"/>
      <w:r>
        <w:t>PENDAHULUAN</w:t>
      </w:r>
      <w:bookmarkEnd w:id="15"/>
      <w:bookmarkEnd w:id="16"/>
    </w:p>
    <w:p w14:paraId="736A5979" w14:textId="77777777" w:rsidR="0043662C" w:rsidRDefault="00301673" w:rsidP="004C465E">
      <w:pPr>
        <w:pStyle w:val="Heading2"/>
        <w:numPr>
          <w:ilvl w:val="0"/>
          <w:numId w:val="17"/>
        </w:numPr>
        <w:spacing w:before="0" w:after="0" w:line="480" w:lineRule="auto"/>
        <w:ind w:left="709" w:hanging="709"/>
      </w:pPr>
      <w:bookmarkStart w:id="17" w:name="_Toc190434764"/>
      <w:bookmarkStart w:id="18" w:name="_Toc210595622"/>
      <w:r>
        <w:t>Latar Belakang</w:t>
      </w:r>
      <w:bookmarkEnd w:id="17"/>
      <w:bookmarkEnd w:id="18"/>
    </w:p>
    <w:p w14:paraId="411926D0" w14:textId="1483ECCA" w:rsidR="00DE79F4" w:rsidRDefault="00851AD4" w:rsidP="00593D1E">
      <w:pPr>
        <w:spacing w:after="0" w:line="480" w:lineRule="auto"/>
        <w:ind w:firstLine="720"/>
        <w:jc w:val="both"/>
      </w:pPr>
      <w:r w:rsidRPr="00851AD4">
        <w:t xml:space="preserve">Pajak adalah sumber pendapatan yang paling </w:t>
      </w:r>
      <w:r>
        <w:t>signifikan</w:t>
      </w:r>
      <w:r w:rsidRPr="00851AD4">
        <w:t xml:space="preserve"> dalam mendukung anggaran negara untuk pembiayaan </w:t>
      </w:r>
      <w:r w:rsidR="000D5265">
        <w:t>kegiatan</w:t>
      </w:r>
      <w:r>
        <w:t xml:space="preserve"> negara </w:t>
      </w:r>
      <w:r>
        <w:fldChar w:fldCharType="begin" w:fldLock="1"/>
      </w:r>
      <w:r w:rsidR="00721FD5">
        <w:instrText>ADDIN CSL_CITATION {"citationItems":[{"id":"ITEM-1","itemData":{"DOI":"10.26668/businessreview/2023.v8i2.1549","ISSN":"25253654","abstract":"Purpose: This study aims to examine and analyze the effect of foreign ownership, foreign directors, transfer pricing, and multinational corporation on tax avoidance. Design/methodology/approach: The population of this study is multinational corporations listed on the Indonesia Stock Exchange for the period 2016-2019. Using the purposive sampling technique, the sample obtained according to the criteria is 280 observations. Data analysis was using eviews 9 software based on panel data. Findings: The results showed that foreign ownership had no significant effect on tax avoidance. Furthermore, foreign directors have no significant effect on tax avoidance. Likewise, transfer pricing as a proxy for related parties transactions also has no significant effect on tax avoidance. In contrast, the multinational corporation positively and significantly affects tax avoidance. Research, Practical &amp; Social implications: Foreign ownership, foreign director, and transfer pricing become the primary basis factors for tax avoidance of multinational corporations in Indonesia. Originality/value: This study provides an academic contribution regarding the factors that influence tax avoidance by multinational corporations.","author":[{"dropping-particle":"","family":"Oktaviani","given":"Rachmawati Meita","non-dropping-particle":"","parse-names":false,"suffix":""},{"dropping-particle":"","family":"Wulandari","given":"Sartika","non-dropping-particle":"","parse-names":false,"suffix":""},{"dropping-particle":"","family":"Sunarto","given":"","non-dropping-particle":"","parse-names":false,"suffix":""}],"container-title":"International Journal of Professional Business Review","id":"ITEM-1","issue":"2","issued":{"date-parts":[["2023"]]},"page":"1-15","title":"Multinational Corporate Tax Avoidance in Indonesia","type":"article-journal","volume":"8"},"uris":["http://www.mendeley.com/documents/?uuid=f2ef2e49-f99f-48ab-a9f9-fe09fd221eae"]}],"mendeley":{"formattedCitation":"(Oktaviani dkk., 2023)","plainTextFormattedCitation":"(Oktaviani dkk., 2023)","previouslyFormattedCitation":"(Oktaviani dkk., 2023)"},"properties":{"noteIndex":0},"schema":"https://github.com/citation-style-language/schema/raw/master/csl-citation.json"}</w:instrText>
      </w:r>
      <w:r>
        <w:fldChar w:fldCharType="separate"/>
      </w:r>
      <w:r w:rsidR="00721FD5" w:rsidRPr="00721FD5">
        <w:rPr>
          <w:noProof/>
        </w:rPr>
        <w:t>(Oktaviani dkk., 2023)</w:t>
      </w:r>
      <w:r>
        <w:fldChar w:fldCharType="end"/>
      </w:r>
      <w:r>
        <w:t xml:space="preserve">. </w:t>
      </w:r>
      <w:r w:rsidR="000D5265" w:rsidRPr="00D36876">
        <w:t>Pajak berperan penting dalam meningkatkan pertumbuhan ekonomi serta pengelolaan sumber daya yang ada, termasuk sumber daya manusia</w:t>
      </w:r>
      <w:r w:rsidR="000D5265">
        <w:t xml:space="preserve">, </w:t>
      </w:r>
      <w:r w:rsidR="000D5265" w:rsidRPr="00D36876">
        <w:t>sumber daya alam</w:t>
      </w:r>
      <w:r w:rsidR="000D5265">
        <w:t xml:space="preserve">, serta </w:t>
      </w:r>
      <w:r w:rsidR="000D5265" w:rsidRPr="000D5265">
        <w:t>untuk mendanai berbagai kegiatan negara</w:t>
      </w:r>
      <w:r w:rsidR="000D5265" w:rsidRPr="00D36876">
        <w:t xml:space="preserve"> yang bertujuan </w:t>
      </w:r>
      <w:r w:rsidR="000D5265" w:rsidRPr="000D5265">
        <w:t>meningkatkan kesejahteraan rakyat</w:t>
      </w:r>
      <w:r w:rsidR="00D136DD">
        <w:t xml:space="preserve"> </w:t>
      </w:r>
      <w:r w:rsidR="000D5265">
        <w:fldChar w:fldCharType="begin" w:fldLock="1"/>
      </w:r>
      <w:r w:rsidR="00721FD5">
        <w:instrText>ADDIN CSL_CITATION {"citationItems":[{"id":"ITEM-1","itemData":{"ISSN":"2988-6589","abstract":"This study aims to: 1) determine the effect of capital intensity ratio and sales growth to tax avoidance; (2) regarding the effect of capital intensity ratio to tax avoidance; (3) the effect of sales growth to tax avoidance; (4) the effect of capital intensity to tax avoidance with the moderating of independent commissioners; and (5) the effect of sales growth to tax avoidance. the population in this study are consumer good industry listed on the Indonesia Stock Exchange in the 2021-2022 period. The source of data in this study is the annual report data of the consumer goods industry companies. The proxied of the variable are cash effective tax rate for tax avoidance, capital intensity ratio, sales growth rate, and the proportion of independent commissioners of the companies. The sampling method used was purposive sampling and 65 companies were selected with a total sample of 170 research data. The analytical technique used are multiple linear regression and moderated regression analysis. Data is processed using SPSS. The results of the study indicate that capital intensity and sales growth have a significant effect on tax avoidance, capital intensity has a positive effect on tax avoidance, sales growth has no significant effect on tax avoidance, independent commissioners is able to strengthen the effect of capital intensity on tax avoidance, meanwhile the independent commissioners are unable to moderate the effect of sales growth on tax avoidance.","author":[{"dropping-particle":"","family":"Hasna","given":"Fadhilah","non-dropping-particle":"","parse-names":false,"suffix":""},{"dropping-particle":"","family":"Zulaihati","given":"Sri","non-dropping-particle":"","parse-names":false,"suffix":""},{"dropping-particle":"","family":"Sumiati","given":"Ati","non-dropping-particle":"","parse-names":false,"suffix":""}],"container-title":"Nexus Synergy: A Business Perspective","id":"ITEM-1","issue":"1","issued":{"date-parts":[["2023"]]},"page":"72-83","title":"The Effect of Capital Intensity Ratio and Sales Growth to Tax Avoidance with Independent Commissioners as Moderating Variable (Empirical Study on Consumer Goods Industry Companies on the Indonesia Stock Exchange in 2021-2022)","type":"article-journal","volume":"1"},"uris":["http://www.mendeley.com/documents/?uuid=a02d22ea-b52e-4891-9a17-b5727ec1c9d0"]}],"mendeley":{"formattedCitation":"(Hasna dkk., 2023)","plainTextFormattedCitation":"(Hasna dkk., 2023)","previouslyFormattedCitation":"(Hasna dkk., 2023)"},"properties":{"noteIndex":0},"schema":"https://github.com/citation-style-language/schema/raw/master/csl-citation.json"}</w:instrText>
      </w:r>
      <w:r w:rsidR="000D5265">
        <w:fldChar w:fldCharType="separate"/>
      </w:r>
      <w:r w:rsidR="00721FD5" w:rsidRPr="00721FD5">
        <w:rPr>
          <w:noProof/>
        </w:rPr>
        <w:t>(Hasna dkk., 2023)</w:t>
      </w:r>
      <w:r w:rsidR="000D5265">
        <w:fldChar w:fldCharType="end"/>
      </w:r>
      <w:r w:rsidR="000D5265" w:rsidRPr="00D36876">
        <w:t xml:space="preserve">. </w:t>
      </w:r>
      <w:r w:rsidR="00FC4514" w:rsidRPr="00FC4514">
        <w:t xml:space="preserve">Menurut </w:t>
      </w:r>
      <w:proofErr w:type="spellStart"/>
      <w:r w:rsidR="00FC4514" w:rsidRPr="00FC4514">
        <w:t>Undang-Undang</w:t>
      </w:r>
      <w:proofErr w:type="spellEnd"/>
      <w:r w:rsidR="006C1B78">
        <w:t xml:space="preserve"> </w:t>
      </w:r>
      <w:r w:rsidR="00FC4514" w:rsidRPr="00FC4514">
        <w:t xml:space="preserve">Republik Indonesia Nomor 28 Tahun 2007 </w:t>
      </w:r>
      <w:r w:rsidR="006D3C5D" w:rsidRPr="006D3C5D">
        <w:t xml:space="preserve">tentang Perubahan Ketiga </w:t>
      </w:r>
      <w:r w:rsidR="009E5441">
        <w:t>a</w:t>
      </w:r>
      <w:r w:rsidR="006D3C5D" w:rsidRPr="006D3C5D">
        <w:t xml:space="preserve">tas </w:t>
      </w:r>
      <w:proofErr w:type="spellStart"/>
      <w:r w:rsidR="006D3C5D" w:rsidRPr="006D3C5D">
        <w:t>Undang-Undang</w:t>
      </w:r>
      <w:proofErr w:type="spellEnd"/>
      <w:r w:rsidR="006D3C5D" w:rsidRPr="006D3C5D">
        <w:t xml:space="preserve"> Nomor 6 Tahun 1983 </w:t>
      </w:r>
      <w:r w:rsidR="009E5441">
        <w:t>t</w:t>
      </w:r>
      <w:r w:rsidR="006D3C5D" w:rsidRPr="006D3C5D">
        <w:t xml:space="preserve">entang Ketentuan Umum </w:t>
      </w:r>
      <w:r w:rsidR="009E5441">
        <w:t>d</w:t>
      </w:r>
      <w:r w:rsidR="006D3C5D" w:rsidRPr="006D3C5D">
        <w:t>an Tata Cara Perpajakan</w:t>
      </w:r>
      <w:r w:rsidR="00FC4514" w:rsidRPr="00FC4514">
        <w:t>, pajak didefinisikan sebagai suatu kontribusi yang bersifat memaksa, yang harus dibayar oleh individu maupun badan, tanpa adanya imbalan langsung</w:t>
      </w:r>
      <w:r w:rsidR="006D3C5D">
        <w:t>.</w:t>
      </w:r>
      <w:r w:rsidR="003166FF">
        <w:t xml:space="preserve"> </w:t>
      </w:r>
      <w:r w:rsidR="003166FF" w:rsidRPr="003166FF">
        <w:t>Melalui pe</w:t>
      </w:r>
      <w:r w:rsidR="008245A0">
        <w:t>ngumpulan</w:t>
      </w:r>
      <w:r w:rsidR="003166FF" w:rsidRPr="003166FF">
        <w:t xml:space="preserve"> pajak tersebut, pemerintah dapat melaksanakan </w:t>
      </w:r>
      <w:r w:rsidR="00A832B8" w:rsidRPr="00A832B8">
        <w:t>berbagai kegiatan dan kebijakan</w:t>
      </w:r>
      <w:r w:rsidR="00593D1E">
        <w:t xml:space="preserve"> </w:t>
      </w:r>
      <w:r w:rsidR="00593D1E" w:rsidRPr="00FC4514">
        <w:t xml:space="preserve">demi </w:t>
      </w:r>
      <w:r w:rsidR="00A832B8" w:rsidRPr="00A832B8">
        <w:t>kesejahteraan masyarakat dan mendukung pembangunan n</w:t>
      </w:r>
      <w:r w:rsidR="006E68E7">
        <w:t>asional</w:t>
      </w:r>
      <w:r w:rsidR="00593D1E">
        <w:t xml:space="preserve"> </w:t>
      </w:r>
      <w:r w:rsidR="00593D1E">
        <w:fldChar w:fldCharType="begin" w:fldLock="1"/>
      </w:r>
      <w:r w:rsidR="000B4D2C">
        <w:instrText>ADDIN CSL_CITATION {"citationItems":[{"id":"ITEM-1","itemData":{"ISSN":"2723-0309","author":[{"dropping-particle":"","family":"Alfarezi","given":"M Hayyun","non-dropping-particle":"","parse-names":false,"suffix":""},{"dropping-particle":"","family":"Iqbal","given":"Muhammad","non-dropping-particle":"","parse-names":false,"suffix":""}],"container-title":"Jurnal IAKP: Jurnal Inovasi Akuntansi Keuangan &amp; Perpajakan","id":"ITEM-1","issue":"1","issued":{"date-parts":[["2025"]]},"page":"87-98","title":"Faktor-Faktor yang Memengaruhi Kepatuhan Wajib Pajak dalam Melakukan Pembayaran Pajak Bumi dan Bangunan Perdesaan (Studi Wajib Pajak PBB-P2 di Kabupaten Kutai Kartanegara)","type":"article-journal","volume":"6"},"uris":["http://www.mendeley.com/documents/?uuid=0ce252ed-e966-4006-aab0-d02f3ca11cae"]}],"mendeley":{"formattedCitation":"(Alfarezi &amp; Iqbal, 2025)","plainTextFormattedCitation":"(Alfarezi &amp; Iqbal, 2025)","previouslyFormattedCitation":"(Alfarezi &amp; Iqbal, 2025)"},"properties":{"noteIndex":0},"schema":"https://github.com/citation-style-language/schema/raw/master/csl-citation.json"}</w:instrText>
      </w:r>
      <w:r w:rsidR="00593D1E">
        <w:fldChar w:fldCharType="separate"/>
      </w:r>
      <w:r w:rsidR="00593D1E" w:rsidRPr="00593D1E">
        <w:rPr>
          <w:noProof/>
        </w:rPr>
        <w:t>(Alfarezi &amp; Iqbal, 2025)</w:t>
      </w:r>
      <w:r w:rsidR="00593D1E">
        <w:fldChar w:fldCharType="end"/>
      </w:r>
      <w:r w:rsidR="00A832B8" w:rsidRPr="00A832B8">
        <w:t>.</w:t>
      </w:r>
    </w:p>
    <w:p w14:paraId="77AF1F46" w14:textId="1A42A677" w:rsidR="005A2411" w:rsidRPr="00DE79F4" w:rsidRDefault="0040728B" w:rsidP="004C465E">
      <w:pPr>
        <w:spacing w:after="0" w:line="480" w:lineRule="auto"/>
        <w:ind w:firstLine="720"/>
        <w:jc w:val="both"/>
      </w:pPr>
      <w:r w:rsidRPr="0040728B">
        <w:t>Salah satu faktor yang menghambat optimalisasi penerimaan pajak adalah adanya penghindaran pajak</w:t>
      </w:r>
      <w:r w:rsidR="00DE14DA">
        <w:t xml:space="preserve"> </w:t>
      </w:r>
      <w:r w:rsidR="00DE14DA">
        <w:fldChar w:fldCharType="begin" w:fldLock="1"/>
      </w:r>
      <w:r w:rsidR="009F38AB">
        <w:instrText>ADDIN CSL_CITATION {"citationItems":[{"id":"ITEM-1","itemData":{"DOI":"10.33753/madani.v6i2.274","ISSN":"2615-1995","abstract":"This study aims to determine the effect of liabilities and good corporate governance (independent commissioners, audit committees, and institutional ownership) on tax avoidance in food and beverage companies listed on the IDX. The research conducted is quantitative research used to test hypotheses using statistical analysis tools regarding tax avoidance. Using secondary data by analyzing financial reports on food and beverage companies listed on the Indonesia Stock Exchange (IDX) for the period 2017 - 2021. Based on the data analysis conducted, it is found that liability has a positive and significant effect on tax avoidance, Independent Commissioner does not affect tax avoidance, Institutional Ownership has a negative and significant effect on tax avoidance, and the Audit Committee has no effect on tax avoidance in food and beverage companies listed on the Indonesia Stock Exchange for the period 2017 - 2021. Abstrak Penelitian ini bertujuan untuk mengetahui pengaruh liabilitas dan good corporate governance yang terdiri dari variabel, komisaris independent, komite audit dan kepemilikan institusional terhadap tax avoidance pada perusahaan food and beverage yang terdaftar di BEI. Penelitian yang dilakukan adalah penelitian kuantitatif yang dipakai guna menguji hipotesis dengan menggunakan alat analisis statistik mengenai penghindaran pajak (tax avoidance). menggunakan data sekunder dengan cara menganalisis laporan keuangan pada perusahaan food and beverage yang terdaftar di Bursa Efek Indonesia (BEI) periode tahun 2017 – 2021. Berdasarkan analisis data yang dilakukan didapatkan hasil bahwa Liabilitas berpengaruh positif dan signifikan terhadap tax avoidance, Komisaris Independen tidak berpengaruh terhadap tax avoidance, Kepemilikan Institusional berpengaruh negatif dan signifikan terhadap tax avoidance, dan Komite Audit tidak berpengaruh terhadap tax avoidance pada perusahaan food and beverage yang terdaftar di Bursa Efek Indonesia periode 2017 – 2021. Kata Kunci: Liabilitas, Komisaris, Kepemilikan, Komite Audit, Penghindaran Pajak","author":[{"dropping-particle":"","family":"Parso","given":"","non-dropping-particle":"","parse-names":false,"suffix":""}],"container-title":"Jurnal Madani: Ilmu Pengetahuan, Teknologi, dan Humaniora","id":"ITEM-1","issue":"2","issued":{"date-parts":[["2023"]]},"page":"67-78","title":"Pengaruh Liabilitas dan Good Corporate Governance terhadap Tax Avoidance Perusahaan Food and Beverage pada Bursa Efek Indonesia Tahun 2017 – 2021","type":"article-journal","volume":"6"},"uris":["http://www.mendeley.com/documents/?uuid=dbfde334-90b5-42ba-8abd-3062260e8478"]}],"mendeley":{"formattedCitation":"(Parso, 2023)","plainTextFormattedCitation":"(Parso, 2023)","previouslyFormattedCitation":"(Parso, 2023)"},"properties":{"noteIndex":0},"schema":"https://github.com/citation-style-language/schema/raw/master/csl-citation.json"}</w:instrText>
      </w:r>
      <w:r w:rsidR="00DE14DA">
        <w:fldChar w:fldCharType="separate"/>
      </w:r>
      <w:r w:rsidR="00DE14DA" w:rsidRPr="00DE14DA">
        <w:rPr>
          <w:noProof/>
        </w:rPr>
        <w:t>(Parso, 2023)</w:t>
      </w:r>
      <w:r w:rsidR="00DE14DA">
        <w:fldChar w:fldCharType="end"/>
      </w:r>
      <w:r w:rsidR="00152F79">
        <w:t xml:space="preserve">. </w:t>
      </w:r>
      <w:r w:rsidR="0030702E">
        <w:t>P</w:t>
      </w:r>
      <w:r w:rsidR="0030702E" w:rsidRPr="00133706">
        <w:t>enghindaran pajak adalah strategi yang digunakan perusahaan untuk mengurangi beban pajak secara legal,</w:t>
      </w:r>
      <w:r w:rsidR="00152F79">
        <w:t xml:space="preserve"> </w:t>
      </w:r>
      <w:r w:rsidR="0030702E" w:rsidRPr="00133706">
        <w:t>dengan memanfaatkan celah atau kelemahan dalam peraturan perpajakan</w:t>
      </w:r>
      <w:r w:rsidR="007923FF">
        <w:t xml:space="preserve"> </w:t>
      </w:r>
      <w:r w:rsidR="007923FF">
        <w:fldChar w:fldCharType="begin" w:fldLock="1"/>
      </w:r>
      <w:r w:rsidR="007923FF">
        <w:instrText>ADDIN CSL_CITATION {"citationItems":[{"id":"ITEM-1","itemData":{"DOI":"10.1080/23311975.2023.2167550","ISSN":"23311975","abstract":"This research aims to confirm the reliability of agency theory as an approach to explaining the impact of CEO narcissism, corporate governance as represented by boards of size and female directors, financial distress, and company size on corporate tax avoidance. In this quantitative study, companies trading on the Indonesia stock exchange in 2017–2021 serve as the population and the research samples. This study uses panel data to integrate concepts, theories, and data on research variables in the investigation of ordinary least squares, random effects, and fixed effects with Stata software. Principals can use panel data-based research with testing to choose agents to run the business. Analyzing panel data is one way to test research that gives more accurate results. According to the first finding, CEO narcissism has a negative impact on corporate tax avoidance; the second finding, the board size had a positive impact on this strategy; the third finding, female directors had a positive impact on this strategy; the fourth finding is that financial distress does not affect this strategy; and on the fifth finding, the company size, the less likely its leaders are to engage in corporate tax avoidance strategies. The results of this study support agency theory in finding empirical evidence about the influence of CEO narcissism, corporate governance, financial distress, and company size on corporate tax avoidance with limitations on sampling in companies listed on the Indonesia Stock Exchange with the LQ 45 category.","author":[{"dropping-particle":"","family":"Kalbuana","given":"Nawang","non-dropping-particle":"","parse-names":false,"suffix":""},{"dropping-particle":"","family":"Taqi","given":"Muhamad","non-dropping-particle":"","parse-names":false,"suffix":""},{"dropping-particle":"","family":"Uzliawati","given":"Lia","non-dropping-particle":"","parse-names":false,"suffix":""},{"dropping-particle":"","family":"Ramdhani","given":"Dadan","non-dropping-particle":"","parse-names":false,"suffix":""}],"container-title":"Cogent Business and Management","id":"ITEM-1","issue":"1","issued":{"date-parts":[["2023"]]},"publisher":"Cogent","title":"CEO Narcissism, Corporate Governance, Financial Distress, and Company Size on Corporate Tax Avoidance","type":"article-journal","volume":"10"},"uris":["http://www.mendeley.com/documents/?uuid=52d0f95a-70f8-48fd-95ac-86b68a6b23da"]}],"mendeley":{"formattedCitation":"(Kalbuana dkk., 2023)","plainTextFormattedCitation":"(Kalbuana dkk., 2023)","previouslyFormattedCitation":"(Kalbuana dkk., 2023)"},"properties":{"noteIndex":0},"schema":"https://github.com/citation-style-language/schema/raw/master/csl-citation.json"}</w:instrText>
      </w:r>
      <w:r w:rsidR="007923FF">
        <w:fldChar w:fldCharType="separate"/>
      </w:r>
      <w:r w:rsidR="007923FF" w:rsidRPr="007923FF">
        <w:rPr>
          <w:noProof/>
        </w:rPr>
        <w:t>(Kalbuana dkk., 2023)</w:t>
      </w:r>
      <w:r w:rsidR="007923FF">
        <w:fldChar w:fldCharType="end"/>
      </w:r>
      <w:r w:rsidR="0030702E">
        <w:t>.</w:t>
      </w:r>
      <w:r w:rsidR="007923FF">
        <w:t xml:space="preserve"> </w:t>
      </w:r>
      <w:r w:rsidR="005A2411" w:rsidRPr="005A2411">
        <w:t xml:space="preserve">Meskipun penghindaran pajak dilakukan dalam </w:t>
      </w:r>
      <w:r w:rsidR="005A2411">
        <w:t>batas</w:t>
      </w:r>
      <w:r w:rsidR="005A2411" w:rsidRPr="005A2411">
        <w:t xml:space="preserve"> legal dan sesuai dengan peraturan perpajakan yang berlaku,</w:t>
      </w:r>
      <w:r w:rsidR="005A2411" w:rsidRPr="005A2411">
        <w:rPr>
          <w:rFonts w:eastAsia="Times New Roman" w:cs="Times New Roman"/>
          <w:color w:val="auto"/>
          <w:kern w:val="0"/>
          <w:szCs w:val="24"/>
          <w:lang w:val="en-US"/>
          <w14:ligatures w14:val="none"/>
        </w:rPr>
        <w:t xml:space="preserve"> </w:t>
      </w:r>
      <w:proofErr w:type="spellStart"/>
      <w:r w:rsidR="005A2411">
        <w:rPr>
          <w:rFonts w:eastAsia="Times New Roman" w:cs="Times New Roman"/>
          <w:color w:val="auto"/>
          <w:kern w:val="0"/>
          <w:szCs w:val="24"/>
          <w:lang w:val="en-US"/>
          <w14:ligatures w14:val="none"/>
        </w:rPr>
        <w:t>pemerintah</w:t>
      </w:r>
      <w:proofErr w:type="spellEnd"/>
      <w:r w:rsidR="005A2411">
        <w:rPr>
          <w:rFonts w:eastAsia="Times New Roman" w:cs="Times New Roman"/>
          <w:color w:val="auto"/>
          <w:kern w:val="0"/>
          <w:szCs w:val="24"/>
          <w:lang w:val="en-US"/>
          <w14:ligatures w14:val="none"/>
        </w:rPr>
        <w:t xml:space="preserve"> </w:t>
      </w:r>
      <w:proofErr w:type="spellStart"/>
      <w:r w:rsidR="005A2411">
        <w:rPr>
          <w:rFonts w:eastAsia="Times New Roman" w:cs="Times New Roman"/>
          <w:color w:val="auto"/>
          <w:kern w:val="0"/>
          <w:szCs w:val="24"/>
          <w:lang w:val="en-US"/>
          <w14:ligatures w14:val="none"/>
        </w:rPr>
        <w:t>tidak</w:t>
      </w:r>
      <w:proofErr w:type="spellEnd"/>
      <w:r w:rsidR="005A2411">
        <w:rPr>
          <w:rFonts w:eastAsia="Times New Roman" w:cs="Times New Roman"/>
          <w:color w:val="auto"/>
          <w:kern w:val="0"/>
          <w:szCs w:val="24"/>
          <w:lang w:val="en-US"/>
          <w14:ligatures w14:val="none"/>
        </w:rPr>
        <w:t xml:space="preserve"> </w:t>
      </w:r>
      <w:proofErr w:type="spellStart"/>
      <w:r w:rsidR="005A2411">
        <w:rPr>
          <w:rFonts w:eastAsia="Times New Roman" w:cs="Times New Roman"/>
          <w:color w:val="auto"/>
          <w:kern w:val="0"/>
          <w:szCs w:val="24"/>
          <w:lang w:val="en-US"/>
          <w14:ligatures w14:val="none"/>
        </w:rPr>
        <w:t>mengharapkan</w:t>
      </w:r>
      <w:proofErr w:type="spellEnd"/>
      <w:r w:rsidR="005A2411">
        <w:rPr>
          <w:rFonts w:eastAsia="Times New Roman" w:cs="Times New Roman"/>
          <w:color w:val="auto"/>
          <w:kern w:val="0"/>
          <w:szCs w:val="24"/>
          <w:lang w:val="en-US"/>
          <w14:ligatures w14:val="none"/>
        </w:rPr>
        <w:t xml:space="preserve"> </w:t>
      </w:r>
      <w:proofErr w:type="spellStart"/>
      <w:r w:rsidR="005A2411">
        <w:rPr>
          <w:rFonts w:eastAsia="Times New Roman" w:cs="Times New Roman"/>
          <w:color w:val="auto"/>
          <w:kern w:val="0"/>
          <w:szCs w:val="24"/>
          <w:lang w:val="en-US"/>
          <w14:ligatures w14:val="none"/>
        </w:rPr>
        <w:t>praktik</w:t>
      </w:r>
      <w:proofErr w:type="spellEnd"/>
      <w:r w:rsidR="005A2411">
        <w:rPr>
          <w:rFonts w:eastAsia="Times New Roman" w:cs="Times New Roman"/>
          <w:color w:val="auto"/>
          <w:kern w:val="0"/>
          <w:szCs w:val="24"/>
          <w:lang w:val="en-US"/>
          <w14:ligatures w14:val="none"/>
        </w:rPr>
        <w:t xml:space="preserve"> </w:t>
      </w:r>
      <w:proofErr w:type="spellStart"/>
      <w:r w:rsidR="005A2411">
        <w:rPr>
          <w:rFonts w:eastAsia="Times New Roman" w:cs="Times New Roman"/>
          <w:color w:val="auto"/>
          <w:kern w:val="0"/>
          <w:szCs w:val="24"/>
          <w:lang w:val="en-US"/>
          <w14:ligatures w14:val="none"/>
        </w:rPr>
        <w:t>tersebut</w:t>
      </w:r>
      <w:proofErr w:type="spellEnd"/>
      <w:r w:rsidR="005A2411">
        <w:rPr>
          <w:rFonts w:eastAsia="Times New Roman" w:cs="Times New Roman"/>
          <w:color w:val="auto"/>
          <w:kern w:val="0"/>
          <w:szCs w:val="24"/>
          <w:lang w:val="en-US"/>
          <w14:ligatures w14:val="none"/>
        </w:rPr>
        <w:t xml:space="preserve"> </w:t>
      </w:r>
      <w:proofErr w:type="spellStart"/>
      <w:r w:rsidR="005A2411" w:rsidRPr="005A2411">
        <w:rPr>
          <w:lang w:val="en-US"/>
        </w:rPr>
        <w:t>karena</w:t>
      </w:r>
      <w:proofErr w:type="spellEnd"/>
      <w:r w:rsidR="007D66DB">
        <w:rPr>
          <w:lang w:val="en-US"/>
        </w:rPr>
        <w:t xml:space="preserve"> </w:t>
      </w:r>
      <w:proofErr w:type="spellStart"/>
      <w:r w:rsidR="005A2411" w:rsidRPr="005A2411">
        <w:rPr>
          <w:lang w:val="en-US"/>
        </w:rPr>
        <w:t>akan</w:t>
      </w:r>
      <w:proofErr w:type="spellEnd"/>
      <w:r w:rsidR="005A2411" w:rsidRPr="005A2411">
        <w:rPr>
          <w:lang w:val="en-US"/>
        </w:rPr>
        <w:t xml:space="preserve"> </w:t>
      </w:r>
      <w:proofErr w:type="spellStart"/>
      <w:r w:rsidR="005A2411" w:rsidRPr="005A2411">
        <w:rPr>
          <w:lang w:val="en-US"/>
        </w:rPr>
        <w:t>berdampak</w:t>
      </w:r>
      <w:proofErr w:type="spellEnd"/>
      <w:r w:rsidR="005A2411" w:rsidRPr="005A2411">
        <w:rPr>
          <w:lang w:val="en-US"/>
        </w:rPr>
        <w:t xml:space="preserve"> </w:t>
      </w:r>
      <w:proofErr w:type="spellStart"/>
      <w:r w:rsidR="005A2411" w:rsidRPr="005A2411">
        <w:rPr>
          <w:lang w:val="en-US"/>
        </w:rPr>
        <w:t>negatif</w:t>
      </w:r>
      <w:proofErr w:type="spellEnd"/>
      <w:r w:rsidR="005A2411" w:rsidRPr="005A2411">
        <w:rPr>
          <w:lang w:val="en-US"/>
        </w:rPr>
        <w:t xml:space="preserve"> </w:t>
      </w:r>
      <w:proofErr w:type="spellStart"/>
      <w:r w:rsidR="005A2411" w:rsidRPr="005A2411">
        <w:rPr>
          <w:lang w:val="en-US"/>
        </w:rPr>
        <w:t>terhadap</w:t>
      </w:r>
      <w:proofErr w:type="spellEnd"/>
      <w:r w:rsidR="005A2411" w:rsidRPr="005A2411">
        <w:rPr>
          <w:lang w:val="en-US"/>
        </w:rPr>
        <w:t xml:space="preserve"> </w:t>
      </w:r>
      <w:proofErr w:type="spellStart"/>
      <w:r w:rsidR="005A2411" w:rsidRPr="005A2411">
        <w:rPr>
          <w:lang w:val="en-US"/>
        </w:rPr>
        <w:t>stabilitas</w:t>
      </w:r>
      <w:proofErr w:type="spellEnd"/>
      <w:r w:rsidR="005A2411" w:rsidRPr="005A2411">
        <w:rPr>
          <w:lang w:val="en-US"/>
        </w:rPr>
        <w:t xml:space="preserve"> </w:t>
      </w:r>
      <w:proofErr w:type="spellStart"/>
      <w:r w:rsidR="005A2411" w:rsidRPr="005A2411">
        <w:rPr>
          <w:lang w:val="en-US"/>
        </w:rPr>
        <w:t>keuangan</w:t>
      </w:r>
      <w:proofErr w:type="spellEnd"/>
      <w:r w:rsidR="005A2411" w:rsidRPr="005A2411">
        <w:rPr>
          <w:lang w:val="en-US"/>
        </w:rPr>
        <w:t xml:space="preserve"> negara</w:t>
      </w:r>
      <w:r w:rsidR="00362E4D">
        <w:rPr>
          <w:lang w:val="en-US"/>
        </w:rPr>
        <w:t xml:space="preserve"> </w:t>
      </w:r>
      <w:r w:rsidR="00AE0D81">
        <w:rPr>
          <w:lang w:val="en-US"/>
        </w:rPr>
        <w:lastRenderedPageBreak/>
        <w:fldChar w:fldCharType="begin" w:fldLock="1"/>
      </w:r>
      <w:r w:rsidR="00721FD5">
        <w:rPr>
          <w:lang w:val="en-US"/>
        </w:rPr>
        <w:instrText>ADDIN CSL_CITATION {"citationItems":[{"id":"ITEM-1","itemData":{"DOI":"10.37802/jamb.v5i1.693","abstract":"The objective of this study is to analyze and examine the effect of corporate social responsibility, capital intensity, and managerial ownership on tax avoidance in mining companies listed on the Indonesian stock exchange. The sample was processed with purposive sampling technique, amounting 72 respondents were obtained from mining companies in the oil, gas and coal subsectors at www.idx.co.id for the period 2020-2022. The research method used is quantitative method with panel data regression as a data analysis technique. The results of this study demonstrate that corporate social responsibility, capital intensity, and managerial ownership simultaneously affect tax avoidance. Corporate social responsibility and capital intensity partially have a significant and negative effect on tax avoidance. Meanwhile, managerial ownership has no effect on tax avoidance.","author":[{"dropping-particle":"","family":"Herianti","given":"Eva","non-dropping-particle":"","parse-names":false,"suffix":""},{"dropping-particle":"","family":"Setia Budi","given":"Agung","non-dropping-particle":"","parse-names":false,"suffix":""}],"container-title":"Journal of Applied Management and Business","id":"ITEM-1","issue":"1","issued":{"date-parts":[["2024"]]},"page":"29-43","title":"The effect of Corporate Social Responsibility, Capital Intensity and Managerial Ownership on Tax Avoidance at Mining Company","type":"article-journal","volume":"5"},"uris":["http://www.mendeley.com/documents/?uuid=432ec84e-a2c1-4324-bc3c-9c3f6437a54a"]}],"mendeley":{"formattedCitation":"(Herianti &amp; Setia Budi, 2024)","plainTextFormattedCitation":"(Herianti &amp; Setia Budi, 2024)","previouslyFormattedCitation":"(Herianti &amp; Setia Budi, 2024)"},"properties":{"noteIndex":0},"schema":"https://github.com/citation-style-language/schema/raw/master/csl-citation.json"}</w:instrText>
      </w:r>
      <w:r w:rsidR="00AE0D81">
        <w:rPr>
          <w:lang w:val="en-US"/>
        </w:rPr>
        <w:fldChar w:fldCharType="separate"/>
      </w:r>
      <w:r w:rsidR="00721FD5" w:rsidRPr="00721FD5">
        <w:rPr>
          <w:noProof/>
          <w:lang w:val="en-US"/>
        </w:rPr>
        <w:t>(Herianti &amp; Setia Budi, 2024)</w:t>
      </w:r>
      <w:r w:rsidR="00AE0D81">
        <w:rPr>
          <w:lang w:val="en-US"/>
        </w:rPr>
        <w:fldChar w:fldCharType="end"/>
      </w:r>
      <w:r w:rsidR="005A2411" w:rsidRPr="005A2411">
        <w:rPr>
          <w:lang w:val="en-US"/>
        </w:rPr>
        <w:t>.</w:t>
      </w:r>
      <w:r w:rsidR="006E08A5">
        <w:rPr>
          <w:lang w:val="en-US"/>
        </w:rPr>
        <w:t xml:space="preserve"> </w:t>
      </w:r>
      <w:proofErr w:type="spellStart"/>
      <w:r w:rsidR="006E08A5" w:rsidRPr="006E08A5">
        <w:rPr>
          <w:lang w:val="en-US"/>
        </w:rPr>
        <w:t>Penghindaran</w:t>
      </w:r>
      <w:proofErr w:type="spellEnd"/>
      <w:r w:rsidR="006E08A5" w:rsidRPr="006E08A5">
        <w:rPr>
          <w:lang w:val="en-US"/>
        </w:rPr>
        <w:t xml:space="preserve"> </w:t>
      </w:r>
      <w:proofErr w:type="spellStart"/>
      <w:r w:rsidR="006E08A5" w:rsidRPr="006E08A5">
        <w:rPr>
          <w:lang w:val="en-US"/>
        </w:rPr>
        <w:t>pajak</w:t>
      </w:r>
      <w:proofErr w:type="spellEnd"/>
      <w:r w:rsidR="006E08A5" w:rsidRPr="006E08A5">
        <w:rPr>
          <w:lang w:val="en-US"/>
        </w:rPr>
        <w:t xml:space="preserve"> </w:t>
      </w:r>
      <w:proofErr w:type="spellStart"/>
      <w:r w:rsidR="006E08A5" w:rsidRPr="006E08A5">
        <w:rPr>
          <w:lang w:val="en-US"/>
        </w:rPr>
        <w:t>dapat</w:t>
      </w:r>
      <w:proofErr w:type="spellEnd"/>
      <w:r w:rsidR="006E08A5" w:rsidRPr="006E08A5">
        <w:rPr>
          <w:lang w:val="en-US"/>
        </w:rPr>
        <w:t xml:space="preserve"> </w:t>
      </w:r>
      <w:proofErr w:type="spellStart"/>
      <w:r w:rsidR="006E08A5" w:rsidRPr="006E08A5">
        <w:rPr>
          <w:lang w:val="en-US"/>
        </w:rPr>
        <w:t>mengakibatkan</w:t>
      </w:r>
      <w:proofErr w:type="spellEnd"/>
      <w:r w:rsidR="006E08A5" w:rsidRPr="006E08A5">
        <w:rPr>
          <w:lang w:val="en-US"/>
        </w:rPr>
        <w:t xml:space="preserve"> </w:t>
      </w:r>
      <w:proofErr w:type="spellStart"/>
      <w:r w:rsidR="006E08A5" w:rsidRPr="006E08A5">
        <w:rPr>
          <w:lang w:val="en-US"/>
        </w:rPr>
        <w:t>kerugian</w:t>
      </w:r>
      <w:proofErr w:type="spellEnd"/>
      <w:r w:rsidR="006E08A5" w:rsidRPr="006E08A5">
        <w:rPr>
          <w:lang w:val="en-US"/>
        </w:rPr>
        <w:t xml:space="preserve"> </w:t>
      </w:r>
      <w:proofErr w:type="spellStart"/>
      <w:r w:rsidR="006E08A5" w:rsidRPr="006E08A5">
        <w:rPr>
          <w:lang w:val="en-US"/>
        </w:rPr>
        <w:t>bagi</w:t>
      </w:r>
      <w:proofErr w:type="spellEnd"/>
      <w:r w:rsidR="006E08A5" w:rsidRPr="006E08A5">
        <w:rPr>
          <w:lang w:val="en-US"/>
        </w:rPr>
        <w:t xml:space="preserve"> negara, </w:t>
      </w:r>
      <w:proofErr w:type="spellStart"/>
      <w:r w:rsidR="006E08A5" w:rsidRPr="006E08A5">
        <w:rPr>
          <w:lang w:val="en-US"/>
        </w:rPr>
        <w:t>karena</w:t>
      </w:r>
      <w:proofErr w:type="spellEnd"/>
      <w:r w:rsidR="006E08A5" w:rsidRPr="006E08A5">
        <w:rPr>
          <w:lang w:val="en-US"/>
        </w:rPr>
        <w:t xml:space="preserve"> </w:t>
      </w:r>
      <w:proofErr w:type="spellStart"/>
      <w:r w:rsidR="006E08A5" w:rsidRPr="006E08A5">
        <w:rPr>
          <w:lang w:val="en-US"/>
        </w:rPr>
        <w:t>penerimaan</w:t>
      </w:r>
      <w:proofErr w:type="spellEnd"/>
      <w:r w:rsidR="006E08A5" w:rsidRPr="006E08A5">
        <w:rPr>
          <w:lang w:val="en-US"/>
        </w:rPr>
        <w:t xml:space="preserve"> </w:t>
      </w:r>
      <w:proofErr w:type="spellStart"/>
      <w:r w:rsidR="006E08A5" w:rsidRPr="006E08A5">
        <w:rPr>
          <w:lang w:val="en-US"/>
        </w:rPr>
        <w:t>pajak</w:t>
      </w:r>
      <w:proofErr w:type="spellEnd"/>
      <w:r w:rsidR="006E08A5" w:rsidRPr="006E08A5">
        <w:rPr>
          <w:lang w:val="en-US"/>
        </w:rPr>
        <w:t xml:space="preserve"> </w:t>
      </w:r>
      <w:proofErr w:type="spellStart"/>
      <w:r w:rsidR="006E08A5" w:rsidRPr="006E08A5">
        <w:rPr>
          <w:lang w:val="en-US"/>
        </w:rPr>
        <w:t>menjadi</w:t>
      </w:r>
      <w:proofErr w:type="spellEnd"/>
      <w:r w:rsidR="006E08A5" w:rsidRPr="006E08A5">
        <w:rPr>
          <w:lang w:val="en-US"/>
        </w:rPr>
        <w:t xml:space="preserve"> </w:t>
      </w:r>
      <w:proofErr w:type="spellStart"/>
      <w:r w:rsidR="006E08A5" w:rsidRPr="006E08A5">
        <w:rPr>
          <w:lang w:val="en-US"/>
        </w:rPr>
        <w:t>tidak</w:t>
      </w:r>
      <w:proofErr w:type="spellEnd"/>
      <w:r w:rsidR="006E08A5" w:rsidRPr="006E08A5">
        <w:rPr>
          <w:lang w:val="en-US"/>
        </w:rPr>
        <w:t xml:space="preserve"> optimal</w:t>
      </w:r>
      <w:r w:rsidR="006E08A5">
        <w:rPr>
          <w:lang w:val="en-US"/>
        </w:rPr>
        <w:t xml:space="preserve"> </w:t>
      </w:r>
      <w:r w:rsidR="006E08A5">
        <w:rPr>
          <w:lang w:val="en-US"/>
        </w:rPr>
        <w:fldChar w:fldCharType="begin" w:fldLock="1"/>
      </w:r>
      <w:r w:rsidR="008A32C1">
        <w:rPr>
          <w:lang w:val="en-US"/>
        </w:rPr>
        <w:instrText>ADDIN CSL_CITATION {"citationItems":[{"id":"ITEM-1","itemData":{"abstract":"This research was conducted to examine the effect of profitability, leverage, sales growth, managerial ownership, and capital intensity on tax avoidance in companies in the consumer …","author":[{"dropping-particle":"","family":"Arifah","given":"Tutik Latifatul","non-dropping-particle":"","parse-names":false,"suffix":""},{"dropping-particle":"","family":"Soegiarto","given":"Dwi","non-dropping-particle":"","parse-names":false,"suffix":""},{"dropping-particle":"","family":"Afifi","given":"Zaenal","non-dropping-particle":"","parse-names":false,"suffix":""}],"container-title":"International Journal of Accounting and Business Research","id":"ITEM-1","issue":"2","issued":{"date-parts":[["2023"]]},"title":"The The Influence of Company Characteristics, Sales Growth, Managerial Ownership and Capital Intensity on Tax Avoidance","type":"article-journal","volume":"1"},"uris":["http://www.mendeley.com/documents/?uuid=e0add708-f768-4b98-9b7e-6fffcd7d95f6"]}],"mendeley":{"formattedCitation":"(Arifah dkk., 2023)","plainTextFormattedCitation":"(Arifah dkk., 2023)","previouslyFormattedCitation":"(Arifah dkk., 2023)"},"properties":{"noteIndex":0},"schema":"https://github.com/citation-style-language/schema/raw/master/csl-citation.json"}</w:instrText>
      </w:r>
      <w:r w:rsidR="006E08A5">
        <w:rPr>
          <w:lang w:val="en-US"/>
        </w:rPr>
        <w:fldChar w:fldCharType="separate"/>
      </w:r>
      <w:r w:rsidR="00045605" w:rsidRPr="00045605">
        <w:rPr>
          <w:noProof/>
          <w:lang w:val="en-US"/>
        </w:rPr>
        <w:t>(Arifah dkk., 2023)</w:t>
      </w:r>
      <w:r w:rsidR="006E08A5">
        <w:rPr>
          <w:lang w:val="en-US"/>
        </w:rPr>
        <w:fldChar w:fldCharType="end"/>
      </w:r>
      <w:r w:rsidR="006E08A5" w:rsidRPr="006E08A5">
        <w:rPr>
          <w:lang w:val="en-US"/>
        </w:rPr>
        <w:t>.</w:t>
      </w:r>
    </w:p>
    <w:p w14:paraId="2EF704C8" w14:textId="3A972B87" w:rsidR="00782719" w:rsidRPr="007E67D8" w:rsidRDefault="00D21264" w:rsidP="007E67D8">
      <w:pPr>
        <w:spacing w:after="0" w:line="480" w:lineRule="auto"/>
        <w:ind w:firstLine="720"/>
        <w:jc w:val="both"/>
        <w:rPr>
          <w:lang w:val="en-US"/>
        </w:rPr>
      </w:pPr>
      <w:r w:rsidRPr="00D21264">
        <w:t xml:space="preserve">Berdasarkan laporan </w:t>
      </w:r>
      <w:proofErr w:type="spellStart"/>
      <w:r w:rsidRPr="00D21264">
        <w:rPr>
          <w:i/>
          <w:iCs/>
        </w:rPr>
        <w:t>Tax</w:t>
      </w:r>
      <w:proofErr w:type="spellEnd"/>
      <w:r w:rsidRPr="00D21264">
        <w:rPr>
          <w:i/>
          <w:iCs/>
        </w:rPr>
        <w:t xml:space="preserve"> </w:t>
      </w:r>
      <w:proofErr w:type="spellStart"/>
      <w:r w:rsidRPr="00D21264">
        <w:rPr>
          <w:i/>
          <w:iCs/>
        </w:rPr>
        <w:t>Justice</w:t>
      </w:r>
      <w:proofErr w:type="spellEnd"/>
      <w:r w:rsidRPr="00D21264">
        <w:rPr>
          <w:i/>
          <w:iCs/>
        </w:rPr>
        <w:t xml:space="preserve"> Network</w:t>
      </w:r>
      <w:r w:rsidRPr="00D21264">
        <w:t xml:space="preserve"> dalam publikasi berjudul </w:t>
      </w:r>
      <w:r w:rsidRPr="00D21264">
        <w:rPr>
          <w:i/>
          <w:iCs/>
        </w:rPr>
        <w:t xml:space="preserve">The State </w:t>
      </w:r>
      <w:proofErr w:type="spellStart"/>
      <w:r w:rsidRPr="00D21264">
        <w:rPr>
          <w:i/>
          <w:iCs/>
        </w:rPr>
        <w:t>of</w:t>
      </w:r>
      <w:proofErr w:type="spellEnd"/>
      <w:r w:rsidRPr="00D21264">
        <w:rPr>
          <w:i/>
          <w:iCs/>
        </w:rPr>
        <w:t xml:space="preserve"> </w:t>
      </w:r>
      <w:proofErr w:type="spellStart"/>
      <w:r w:rsidRPr="00D21264">
        <w:rPr>
          <w:i/>
          <w:iCs/>
        </w:rPr>
        <w:t>Tax</w:t>
      </w:r>
      <w:proofErr w:type="spellEnd"/>
      <w:r w:rsidRPr="00D21264">
        <w:rPr>
          <w:i/>
          <w:iCs/>
        </w:rPr>
        <w:t xml:space="preserve"> </w:t>
      </w:r>
      <w:proofErr w:type="spellStart"/>
      <w:r w:rsidRPr="00D21264">
        <w:rPr>
          <w:i/>
          <w:iCs/>
        </w:rPr>
        <w:t>Justice</w:t>
      </w:r>
      <w:proofErr w:type="spellEnd"/>
      <w:r w:rsidRPr="00D21264">
        <w:rPr>
          <w:i/>
          <w:iCs/>
        </w:rPr>
        <w:t xml:space="preserve"> 2020: </w:t>
      </w:r>
      <w:proofErr w:type="spellStart"/>
      <w:r w:rsidRPr="00D21264">
        <w:rPr>
          <w:i/>
          <w:iCs/>
        </w:rPr>
        <w:t>Tax</w:t>
      </w:r>
      <w:proofErr w:type="spellEnd"/>
      <w:r w:rsidRPr="00D21264">
        <w:rPr>
          <w:i/>
          <w:iCs/>
        </w:rPr>
        <w:t xml:space="preserve"> </w:t>
      </w:r>
      <w:proofErr w:type="spellStart"/>
      <w:r w:rsidRPr="00D21264">
        <w:rPr>
          <w:i/>
          <w:iCs/>
        </w:rPr>
        <w:t>Justice</w:t>
      </w:r>
      <w:proofErr w:type="spellEnd"/>
      <w:r w:rsidRPr="00D21264">
        <w:rPr>
          <w:i/>
          <w:iCs/>
        </w:rPr>
        <w:t xml:space="preserve"> in </w:t>
      </w:r>
      <w:proofErr w:type="spellStart"/>
      <w:r w:rsidRPr="00D21264">
        <w:rPr>
          <w:i/>
          <w:iCs/>
        </w:rPr>
        <w:t>the</w:t>
      </w:r>
      <w:proofErr w:type="spellEnd"/>
      <w:r w:rsidRPr="00D21264">
        <w:rPr>
          <w:i/>
          <w:iCs/>
        </w:rPr>
        <w:t xml:space="preserve"> </w:t>
      </w:r>
      <w:proofErr w:type="spellStart"/>
      <w:r w:rsidRPr="00D21264">
        <w:rPr>
          <w:i/>
          <w:iCs/>
        </w:rPr>
        <w:t>Time</w:t>
      </w:r>
      <w:proofErr w:type="spellEnd"/>
      <w:r w:rsidRPr="00D21264">
        <w:rPr>
          <w:i/>
          <w:iCs/>
        </w:rPr>
        <w:t xml:space="preserve"> </w:t>
      </w:r>
      <w:proofErr w:type="spellStart"/>
      <w:r w:rsidRPr="00D21264">
        <w:rPr>
          <w:i/>
          <w:iCs/>
        </w:rPr>
        <w:t>of</w:t>
      </w:r>
      <w:proofErr w:type="spellEnd"/>
      <w:r w:rsidRPr="00D21264">
        <w:rPr>
          <w:i/>
          <w:iCs/>
        </w:rPr>
        <w:t xml:space="preserve"> COVID-19</w:t>
      </w:r>
      <w:r w:rsidRPr="00D21264">
        <w:t xml:space="preserve">, </w:t>
      </w:r>
      <w:r w:rsidR="00105B00" w:rsidRPr="00105B00">
        <w:t xml:space="preserve">Indonesia diperkirakan mengalami kerugian sebesar US$4,86 miliar atau Rp68,7 triliun </w:t>
      </w:r>
      <w:r w:rsidR="004E3FC1" w:rsidRPr="00105B00">
        <w:t xml:space="preserve">setiap tahunnya </w:t>
      </w:r>
      <w:r w:rsidR="00105B00" w:rsidRPr="00105B00">
        <w:t xml:space="preserve">(kurs rupiah Rp14.149 per dolar AS) akibat penghindaran pajak. </w:t>
      </w:r>
      <w:r w:rsidR="00BA3D7B" w:rsidRPr="00BA3D7B">
        <w:t>Dari jumlah tersebut, se</w:t>
      </w:r>
      <w:r w:rsidR="00F54106">
        <w:t>besar</w:t>
      </w:r>
      <w:r w:rsidR="00BA3D7B" w:rsidRPr="00BA3D7B">
        <w:t xml:space="preserve"> US$4,78 miliar atau Rp67,6 triliun berasal dari praktik penghindaran pajak yang dilakukan oleh </w:t>
      </w:r>
      <w:r w:rsidR="00BA3D7B">
        <w:t>w</w:t>
      </w:r>
      <w:r w:rsidR="00BA3D7B" w:rsidRPr="00BA3D7B">
        <w:t xml:space="preserve">ajib </w:t>
      </w:r>
      <w:r w:rsidR="00BA3D7B">
        <w:t>p</w:t>
      </w:r>
      <w:r w:rsidR="00BA3D7B" w:rsidRPr="00BA3D7B">
        <w:t>ajak badan</w:t>
      </w:r>
      <w:r>
        <w:t xml:space="preserve">. </w:t>
      </w:r>
      <w:r w:rsidRPr="00D21264">
        <w:t>Sedangkan sisanya, se</w:t>
      </w:r>
      <w:r w:rsidR="00F54106">
        <w:t xml:space="preserve">besar </w:t>
      </w:r>
      <w:r w:rsidRPr="00D21264">
        <w:t xml:space="preserve">US$ 78,83 juta atau Rp1,1 triliun, disebabkan oleh </w:t>
      </w:r>
      <w:r w:rsidR="007E67D8">
        <w:t>w</w:t>
      </w:r>
      <w:r w:rsidRPr="00D21264">
        <w:t xml:space="preserve">ajib </w:t>
      </w:r>
      <w:r w:rsidR="007E67D8">
        <w:t>p</w:t>
      </w:r>
      <w:r w:rsidRPr="00D21264">
        <w:t>ajak orang pribadi.</w:t>
      </w:r>
      <w:r>
        <w:t xml:space="preserve"> </w:t>
      </w:r>
      <w:r w:rsidR="00F54106" w:rsidRPr="007E67D8">
        <w:t>Dalam publikasi</w:t>
      </w:r>
      <w:r w:rsidR="00F54106">
        <w:t xml:space="preserve"> tersebut </w:t>
      </w:r>
      <w:proofErr w:type="spellStart"/>
      <w:r w:rsidR="00F54106" w:rsidRPr="007E67D8">
        <w:rPr>
          <w:lang w:val="en-US"/>
        </w:rPr>
        <w:t>menempatkan</w:t>
      </w:r>
      <w:proofErr w:type="spellEnd"/>
      <w:r w:rsidR="00F54106">
        <w:rPr>
          <w:lang w:val="en-US"/>
        </w:rPr>
        <w:t xml:space="preserve"> </w:t>
      </w:r>
      <w:r w:rsidR="00F54106" w:rsidRPr="007E67D8">
        <w:rPr>
          <w:lang w:val="en-US"/>
        </w:rPr>
        <w:t>Indonesia</w:t>
      </w:r>
      <w:r w:rsidR="00F54106">
        <w:rPr>
          <w:lang w:val="en-US"/>
        </w:rPr>
        <w:t xml:space="preserve"> </w:t>
      </w:r>
      <w:r w:rsidR="00F54106" w:rsidRPr="007E67D8">
        <w:rPr>
          <w:lang w:val="en-US"/>
        </w:rPr>
        <w:t xml:space="preserve">di </w:t>
      </w:r>
      <w:proofErr w:type="spellStart"/>
      <w:r w:rsidR="00F54106" w:rsidRPr="007E67D8">
        <w:rPr>
          <w:lang w:val="en-US"/>
        </w:rPr>
        <w:t>posisi</w:t>
      </w:r>
      <w:proofErr w:type="spellEnd"/>
      <w:r w:rsidR="00F54106" w:rsidRPr="007E67D8">
        <w:rPr>
          <w:lang w:val="en-US"/>
        </w:rPr>
        <w:t xml:space="preserve"> </w:t>
      </w:r>
      <w:proofErr w:type="spellStart"/>
      <w:r w:rsidR="00F54106" w:rsidRPr="007E67D8">
        <w:rPr>
          <w:lang w:val="en-US"/>
        </w:rPr>
        <w:t>keempat</w:t>
      </w:r>
      <w:proofErr w:type="spellEnd"/>
      <w:r w:rsidR="00F54106" w:rsidRPr="007E67D8">
        <w:rPr>
          <w:lang w:val="en-US"/>
        </w:rPr>
        <w:t xml:space="preserve"> di Asia </w:t>
      </w:r>
      <w:proofErr w:type="spellStart"/>
      <w:r w:rsidR="00F54106" w:rsidRPr="007E67D8">
        <w:rPr>
          <w:lang w:val="en-US"/>
        </w:rPr>
        <w:t>setelah</w:t>
      </w:r>
      <w:proofErr w:type="spellEnd"/>
      <w:r w:rsidR="00F54106">
        <w:rPr>
          <w:lang w:val="en-US"/>
        </w:rPr>
        <w:t xml:space="preserve"> </w:t>
      </w:r>
      <w:r w:rsidR="00F54106" w:rsidRPr="007E67D8">
        <w:rPr>
          <w:lang w:val="en-US"/>
        </w:rPr>
        <w:t>China,</w:t>
      </w:r>
      <w:r w:rsidR="00F54106">
        <w:rPr>
          <w:lang w:val="en-US"/>
        </w:rPr>
        <w:t xml:space="preserve"> </w:t>
      </w:r>
      <w:r w:rsidR="00F54106" w:rsidRPr="007E67D8">
        <w:rPr>
          <w:lang w:val="en-US"/>
        </w:rPr>
        <w:t>India,</w:t>
      </w:r>
      <w:r w:rsidR="00F54106">
        <w:rPr>
          <w:lang w:val="en-US"/>
        </w:rPr>
        <w:t xml:space="preserve"> </w:t>
      </w:r>
      <w:r w:rsidR="00F54106" w:rsidRPr="007E67D8">
        <w:rPr>
          <w:lang w:val="en-US"/>
        </w:rPr>
        <w:t>dan</w:t>
      </w:r>
      <w:r w:rsidR="00F54106">
        <w:rPr>
          <w:lang w:val="en-US"/>
        </w:rPr>
        <w:t xml:space="preserve"> </w:t>
      </w:r>
      <w:proofErr w:type="spellStart"/>
      <w:r w:rsidR="00F54106" w:rsidRPr="007E67D8">
        <w:rPr>
          <w:lang w:val="en-US"/>
        </w:rPr>
        <w:t>Jepang</w:t>
      </w:r>
      <w:proofErr w:type="spellEnd"/>
      <w:r w:rsidR="00F54106" w:rsidRPr="007E67D8">
        <w:rPr>
          <w:lang w:val="en-US"/>
        </w:rPr>
        <w:t>.</w:t>
      </w:r>
      <w:r w:rsidR="00F54106">
        <w:rPr>
          <w:lang w:val="en-US"/>
        </w:rPr>
        <w:t xml:space="preserve"> </w:t>
      </w:r>
      <w:r w:rsidR="00782719">
        <w:t xml:space="preserve">Hal </w:t>
      </w:r>
      <w:r w:rsidR="00782719" w:rsidRPr="00782719">
        <w:t>ini menunjukkan bahwa praktik penghindaran pajak, khususnya yang dilakukan oleh entitas badan usaha, memberikan dampak yang signifikan terhadap potensi penerimaan negara dari sektor perpajakan.</w:t>
      </w:r>
      <w:r w:rsidR="007E67D8">
        <w:t xml:space="preserve"> </w:t>
      </w:r>
    </w:p>
    <w:p w14:paraId="5DEF829B" w14:textId="7EFB5917" w:rsidR="001311FC" w:rsidRDefault="000B4076" w:rsidP="00D21264">
      <w:pPr>
        <w:spacing w:after="0" w:line="480" w:lineRule="auto"/>
        <w:ind w:firstLine="720"/>
        <w:jc w:val="both"/>
      </w:pPr>
      <w:r>
        <w:t>Objek p</w:t>
      </w:r>
      <w:r w:rsidR="00206585">
        <w:t xml:space="preserve">ada penelitian ini menggunakan </w:t>
      </w:r>
      <w:r w:rsidR="0046290B">
        <w:t xml:space="preserve">perusahaan </w:t>
      </w:r>
      <w:r w:rsidR="00F853B9">
        <w:t xml:space="preserve">manufaktur </w:t>
      </w:r>
      <w:proofErr w:type="spellStart"/>
      <w:r w:rsidR="0046290B">
        <w:t>sub</w:t>
      </w:r>
      <w:r w:rsidR="00206585">
        <w:t>sektor</w:t>
      </w:r>
      <w:proofErr w:type="spellEnd"/>
      <w:r w:rsidR="00206585">
        <w:t xml:space="preserve"> makanan dan minuman</w:t>
      </w:r>
      <w:r>
        <w:t xml:space="preserve">. </w:t>
      </w:r>
      <w:r w:rsidRPr="005B2541">
        <w:t xml:space="preserve">Perusahaan </w:t>
      </w:r>
      <w:proofErr w:type="spellStart"/>
      <w:r w:rsidRPr="005B2541">
        <w:t>subsektor</w:t>
      </w:r>
      <w:proofErr w:type="spellEnd"/>
      <w:r w:rsidRPr="005B2541">
        <w:t xml:space="preserve"> makanan dan minuman memiliki peran penting dalam memenuhi kebutuhan konsumen dan menarik minat investor karena sektor ini mampu bertahan di berbagai kondisi ekonomi, mengingat produk makanan dan minuman tetap dibutuhkan baik saat krisis maupun tidak</w:t>
      </w:r>
      <w:r>
        <w:t xml:space="preserve"> </w:t>
      </w:r>
      <w:r>
        <w:fldChar w:fldCharType="begin" w:fldLock="1"/>
      </w:r>
      <w:r w:rsidR="00C64190">
        <w:instrText>ADDIN CSL_CITATION {"citationItems":[{"id":"ITEM-1","itemData":{"abstract":"… Apart from capital structure, sales growth and company size are also … growth and company size, on firm value. This study aims to determine the effect of capital structure, sales growth, …","author":[{"dropping-particle":"","family":"Arimerta","given":"I Dewa Ayu Prajaniti","non-dropping-particle":"","parse-names":false,"suffix":""},{"dropping-particle":"","family":"Gama","given":"Agus Wahyudi Salasa","non-dropping-particle":"","parse-names":false,"suffix":""},{"dropping-particle":"","family":"Astiti","given":"Ni Putu Yeni","non-dropping-particle":"","parse-names":false,"suffix":""}],"container-title":"Jurnal Values","id":"ITEM-1","issued":{"date-parts":[["2023"]]},"page":"14-24","title":"Pengaruh Struktur Modal, Pertumbuhan Penjualan dan Ukuran Perusahaan terhadap Nilai Perusahaan Manufaktur Sub Sektor Food and Baverage yang Terdaftar di Bursa Efek Indonesia (BEI)","type":"article-journal","volume":"4"},"uris":["http://www.mendeley.com/documents/?uuid=ff2f6609-8eb6-4fb4-9bfa-6a21c28a0efb"]}],"mendeley":{"formattedCitation":"(Arimerta dkk., 2023)","plainTextFormattedCitation":"(Arimerta dkk., 2023)","previouslyFormattedCitation":"(Arimerta dkk., 2023)"},"properties":{"noteIndex":0},"schema":"https://github.com/citation-style-language/schema/raw/master/csl-citation.json"}</w:instrText>
      </w:r>
      <w:r>
        <w:fldChar w:fldCharType="separate"/>
      </w:r>
      <w:r w:rsidR="00721FD5" w:rsidRPr="00721FD5">
        <w:rPr>
          <w:noProof/>
        </w:rPr>
        <w:t>(Arimerta dkk., 2023)</w:t>
      </w:r>
      <w:r>
        <w:fldChar w:fldCharType="end"/>
      </w:r>
      <w:r w:rsidRPr="005B2541">
        <w:t>.</w:t>
      </w:r>
      <w:r w:rsidR="00E401D2">
        <w:t xml:space="preserve"> </w:t>
      </w:r>
      <w:r w:rsidR="00E401D2" w:rsidRPr="00E401D2">
        <w:t>Hal tersebut</w:t>
      </w:r>
      <w:r w:rsidR="00E401D2" w:rsidRPr="00E401D2">
        <w:rPr>
          <w:rFonts w:ascii="Segoe UI" w:hAnsi="Segoe UI" w:cs="Segoe UI"/>
          <w:color w:val="404040"/>
          <w:shd w:val="clear" w:color="auto" w:fill="FFFFFF"/>
        </w:rPr>
        <w:t xml:space="preserve"> </w:t>
      </w:r>
      <w:r w:rsidR="00E401D2" w:rsidRPr="00E401D2">
        <w:t xml:space="preserve">terlihat dari pertumbuhan </w:t>
      </w:r>
      <w:r>
        <w:t xml:space="preserve">industri ini </w:t>
      </w:r>
      <w:r w:rsidRPr="00E401D2">
        <w:t>yang</w:t>
      </w:r>
      <w:r>
        <w:t xml:space="preserve"> </w:t>
      </w:r>
      <w:r w:rsidRPr="00E401D2">
        <w:t>terus mengalami pertumbuhan</w:t>
      </w:r>
      <w:r>
        <w:t xml:space="preserve"> positif</w:t>
      </w:r>
      <w:r w:rsidR="00C555A8">
        <w:t xml:space="preserve"> dalam beberapa tahun terakhir</w:t>
      </w:r>
      <w:r w:rsidR="0046290B" w:rsidRPr="0046290B">
        <w:t>.</w:t>
      </w:r>
      <w:r w:rsidR="00F853B9">
        <w:t xml:space="preserve"> </w:t>
      </w:r>
      <w:r w:rsidR="00682054" w:rsidRPr="00351B8C">
        <w:t>Berikut adalah informasi mengenai</w:t>
      </w:r>
      <w:r w:rsidR="00254C09">
        <w:t xml:space="preserve"> laju pertumbuhan industri Makanan dan Minuman pada tahun 2019-2024</w:t>
      </w:r>
      <w:r w:rsidR="00682054">
        <w:t>.</w:t>
      </w:r>
    </w:p>
    <w:p w14:paraId="20977150" w14:textId="77777777" w:rsidR="007E67D8" w:rsidRPr="0046290B" w:rsidRDefault="007E67D8" w:rsidP="00D21264">
      <w:pPr>
        <w:spacing w:after="0" w:line="480" w:lineRule="auto"/>
        <w:ind w:firstLine="720"/>
        <w:jc w:val="both"/>
      </w:pPr>
    </w:p>
    <w:p w14:paraId="1A5BA395" w14:textId="5A6A5708" w:rsidR="005E796E" w:rsidRPr="00C144A1" w:rsidRDefault="004D7B4D" w:rsidP="004C465E">
      <w:pPr>
        <w:pStyle w:val="Caption"/>
        <w:spacing w:after="0"/>
        <w:rPr>
          <w:b/>
          <w:bCs/>
          <w:i w:val="0"/>
          <w:iCs w:val="0"/>
          <w:color w:val="auto"/>
          <w:sz w:val="32"/>
          <w:szCs w:val="32"/>
        </w:rPr>
      </w:pPr>
      <w:r w:rsidRPr="00C144A1">
        <w:rPr>
          <w:b/>
          <w:bCs/>
          <w:i w:val="0"/>
          <w:iCs w:val="0"/>
          <w:color w:val="auto"/>
          <w:sz w:val="22"/>
          <w:szCs w:val="22"/>
        </w:rPr>
        <w:lastRenderedPageBreak/>
        <w:t xml:space="preserve">Tabel 1. </w:t>
      </w:r>
      <w:r w:rsidRPr="00C144A1">
        <w:rPr>
          <w:b/>
          <w:bCs/>
          <w:i w:val="0"/>
          <w:iCs w:val="0"/>
          <w:color w:val="auto"/>
          <w:sz w:val="22"/>
          <w:szCs w:val="22"/>
        </w:rPr>
        <w:fldChar w:fldCharType="begin"/>
      </w:r>
      <w:r w:rsidRPr="00C144A1">
        <w:rPr>
          <w:b/>
          <w:bCs/>
          <w:i w:val="0"/>
          <w:iCs w:val="0"/>
          <w:color w:val="auto"/>
          <w:sz w:val="22"/>
          <w:szCs w:val="22"/>
        </w:rPr>
        <w:instrText xml:space="preserve"> SEQ Tabel_1. \* ARABIC </w:instrText>
      </w:r>
      <w:r w:rsidRPr="00C144A1">
        <w:rPr>
          <w:b/>
          <w:bCs/>
          <w:i w:val="0"/>
          <w:iCs w:val="0"/>
          <w:color w:val="auto"/>
          <w:sz w:val="22"/>
          <w:szCs w:val="22"/>
        </w:rPr>
        <w:fldChar w:fldCharType="separate"/>
      </w:r>
      <w:r w:rsidR="00E5211B">
        <w:rPr>
          <w:b/>
          <w:bCs/>
          <w:i w:val="0"/>
          <w:iCs w:val="0"/>
          <w:noProof/>
          <w:color w:val="auto"/>
          <w:sz w:val="22"/>
          <w:szCs w:val="22"/>
        </w:rPr>
        <w:t>1</w:t>
      </w:r>
      <w:r w:rsidRPr="00C144A1">
        <w:rPr>
          <w:b/>
          <w:bCs/>
          <w:i w:val="0"/>
          <w:iCs w:val="0"/>
          <w:color w:val="auto"/>
          <w:sz w:val="22"/>
          <w:szCs w:val="22"/>
        </w:rPr>
        <w:fldChar w:fldCharType="end"/>
      </w:r>
      <w:r w:rsidRPr="00C144A1">
        <w:rPr>
          <w:b/>
          <w:bCs/>
          <w:i w:val="0"/>
          <w:iCs w:val="0"/>
          <w:color w:val="auto"/>
          <w:sz w:val="22"/>
          <w:szCs w:val="22"/>
        </w:rPr>
        <w:t xml:space="preserve"> Laju </w:t>
      </w:r>
      <w:r w:rsidR="00AF1C2D">
        <w:rPr>
          <w:b/>
          <w:bCs/>
          <w:i w:val="0"/>
          <w:iCs w:val="0"/>
          <w:color w:val="auto"/>
          <w:sz w:val="22"/>
          <w:szCs w:val="22"/>
        </w:rPr>
        <w:t>P</w:t>
      </w:r>
      <w:r w:rsidRPr="00C144A1">
        <w:rPr>
          <w:b/>
          <w:bCs/>
          <w:i w:val="0"/>
          <w:iCs w:val="0"/>
          <w:color w:val="auto"/>
          <w:sz w:val="22"/>
          <w:szCs w:val="22"/>
        </w:rPr>
        <w:t>ertumbuhan Industri Makanan dan Minuman (y-</w:t>
      </w:r>
      <w:proofErr w:type="spellStart"/>
      <w:r w:rsidRPr="00C144A1">
        <w:rPr>
          <w:b/>
          <w:bCs/>
          <w:i w:val="0"/>
          <w:iCs w:val="0"/>
          <w:color w:val="auto"/>
          <w:sz w:val="22"/>
          <w:szCs w:val="22"/>
        </w:rPr>
        <w:t>on</w:t>
      </w:r>
      <w:proofErr w:type="spellEnd"/>
      <w:r w:rsidRPr="00C144A1">
        <w:rPr>
          <w:b/>
          <w:bCs/>
          <w:i w:val="0"/>
          <w:iCs w:val="0"/>
          <w:color w:val="auto"/>
          <w:sz w:val="22"/>
          <w:szCs w:val="22"/>
        </w:rPr>
        <w:t>-y)</w:t>
      </w:r>
    </w:p>
    <w:tbl>
      <w:tblPr>
        <w:tblStyle w:val="TableGrid"/>
        <w:tblW w:w="0" w:type="auto"/>
        <w:tblInd w:w="-5" w:type="dxa"/>
        <w:tblLook w:val="04A0" w:firstRow="1" w:lastRow="0" w:firstColumn="1" w:lastColumn="0" w:noHBand="0" w:noVBand="1"/>
      </w:tblPr>
      <w:tblGrid>
        <w:gridCol w:w="2076"/>
        <w:gridCol w:w="976"/>
        <w:gridCol w:w="976"/>
        <w:gridCol w:w="976"/>
        <w:gridCol w:w="976"/>
        <w:gridCol w:w="976"/>
        <w:gridCol w:w="976"/>
      </w:tblGrid>
      <w:tr w:rsidR="00E16E53" w:rsidRPr="00C144A1" w14:paraId="0148841A" w14:textId="77777777" w:rsidTr="004C465E">
        <w:tc>
          <w:tcPr>
            <w:tcW w:w="0" w:type="auto"/>
            <w:vAlign w:val="center"/>
          </w:tcPr>
          <w:p w14:paraId="23DDB525" w14:textId="67558B2D" w:rsidR="00E16E53" w:rsidRPr="00C144A1" w:rsidRDefault="00E16E53" w:rsidP="006C2DC3">
            <w:pPr>
              <w:jc w:val="center"/>
              <w:rPr>
                <w:sz w:val="20"/>
                <w:szCs w:val="20"/>
              </w:rPr>
            </w:pPr>
            <w:bookmarkStart w:id="19" w:name="_Hlk197444979"/>
            <w:r w:rsidRPr="00C144A1">
              <w:rPr>
                <w:sz w:val="20"/>
                <w:szCs w:val="20"/>
              </w:rPr>
              <w:t>Keterangan</w:t>
            </w:r>
          </w:p>
        </w:tc>
        <w:tc>
          <w:tcPr>
            <w:tcW w:w="0" w:type="auto"/>
            <w:vAlign w:val="center"/>
          </w:tcPr>
          <w:p w14:paraId="0B7B0D56" w14:textId="7116355B" w:rsidR="00E16E53" w:rsidRPr="00C144A1" w:rsidRDefault="001E4E1E" w:rsidP="006C2DC3">
            <w:pPr>
              <w:jc w:val="center"/>
              <w:rPr>
                <w:sz w:val="20"/>
                <w:szCs w:val="20"/>
              </w:rPr>
            </w:pPr>
            <w:r w:rsidRPr="00C144A1">
              <w:rPr>
                <w:sz w:val="20"/>
                <w:szCs w:val="20"/>
              </w:rPr>
              <w:t xml:space="preserve">Tahun </w:t>
            </w:r>
            <w:r w:rsidR="00E16E53" w:rsidRPr="00C144A1">
              <w:rPr>
                <w:sz w:val="20"/>
                <w:szCs w:val="20"/>
              </w:rPr>
              <w:t>2019</w:t>
            </w:r>
          </w:p>
        </w:tc>
        <w:tc>
          <w:tcPr>
            <w:tcW w:w="0" w:type="auto"/>
            <w:vAlign w:val="center"/>
          </w:tcPr>
          <w:p w14:paraId="0ABB4BE6" w14:textId="61A22553" w:rsidR="00E16E53" w:rsidRPr="00C144A1" w:rsidRDefault="001E4E1E" w:rsidP="006C2DC3">
            <w:pPr>
              <w:jc w:val="center"/>
              <w:rPr>
                <w:sz w:val="20"/>
                <w:szCs w:val="20"/>
              </w:rPr>
            </w:pPr>
            <w:r w:rsidRPr="00C144A1">
              <w:rPr>
                <w:sz w:val="20"/>
                <w:szCs w:val="20"/>
              </w:rPr>
              <w:t xml:space="preserve">Tahun </w:t>
            </w:r>
            <w:r w:rsidR="00E16E53" w:rsidRPr="00C144A1">
              <w:rPr>
                <w:sz w:val="20"/>
                <w:szCs w:val="20"/>
              </w:rPr>
              <w:t>2020</w:t>
            </w:r>
          </w:p>
        </w:tc>
        <w:tc>
          <w:tcPr>
            <w:tcW w:w="0" w:type="auto"/>
            <w:vAlign w:val="center"/>
          </w:tcPr>
          <w:p w14:paraId="4E5B7E1C" w14:textId="5BF696F1" w:rsidR="00E16E53" w:rsidRPr="00C144A1" w:rsidRDefault="001E4E1E" w:rsidP="006C2DC3">
            <w:pPr>
              <w:jc w:val="center"/>
              <w:rPr>
                <w:sz w:val="20"/>
                <w:szCs w:val="20"/>
              </w:rPr>
            </w:pPr>
            <w:r w:rsidRPr="00C144A1">
              <w:rPr>
                <w:sz w:val="20"/>
                <w:szCs w:val="20"/>
              </w:rPr>
              <w:t xml:space="preserve">Tahun </w:t>
            </w:r>
            <w:r w:rsidR="00E16E53" w:rsidRPr="00C144A1">
              <w:rPr>
                <w:sz w:val="20"/>
                <w:szCs w:val="20"/>
              </w:rPr>
              <w:t>2021</w:t>
            </w:r>
          </w:p>
        </w:tc>
        <w:tc>
          <w:tcPr>
            <w:tcW w:w="0" w:type="auto"/>
            <w:vAlign w:val="center"/>
          </w:tcPr>
          <w:p w14:paraId="2701E3EC" w14:textId="0C9BADD2" w:rsidR="00E16E53" w:rsidRPr="00C144A1" w:rsidRDefault="001E4E1E" w:rsidP="006C2DC3">
            <w:pPr>
              <w:jc w:val="center"/>
              <w:rPr>
                <w:sz w:val="20"/>
                <w:szCs w:val="20"/>
              </w:rPr>
            </w:pPr>
            <w:r w:rsidRPr="00C144A1">
              <w:rPr>
                <w:sz w:val="20"/>
                <w:szCs w:val="20"/>
              </w:rPr>
              <w:t xml:space="preserve">Tahun </w:t>
            </w:r>
            <w:r w:rsidR="00E16E53" w:rsidRPr="00C144A1">
              <w:rPr>
                <w:sz w:val="20"/>
                <w:szCs w:val="20"/>
              </w:rPr>
              <w:t>2022</w:t>
            </w:r>
          </w:p>
        </w:tc>
        <w:tc>
          <w:tcPr>
            <w:tcW w:w="0" w:type="auto"/>
          </w:tcPr>
          <w:p w14:paraId="4C81076E" w14:textId="1281F1C2" w:rsidR="00E16E53" w:rsidRPr="00C144A1" w:rsidRDefault="001E4E1E" w:rsidP="006C2DC3">
            <w:pPr>
              <w:jc w:val="center"/>
              <w:rPr>
                <w:sz w:val="20"/>
                <w:szCs w:val="20"/>
              </w:rPr>
            </w:pPr>
            <w:r w:rsidRPr="00C144A1">
              <w:rPr>
                <w:sz w:val="20"/>
                <w:szCs w:val="20"/>
              </w:rPr>
              <w:t xml:space="preserve">Tahun </w:t>
            </w:r>
            <w:r w:rsidR="00E16E53" w:rsidRPr="00C144A1">
              <w:rPr>
                <w:sz w:val="20"/>
                <w:szCs w:val="20"/>
              </w:rPr>
              <w:t>2023</w:t>
            </w:r>
          </w:p>
        </w:tc>
        <w:tc>
          <w:tcPr>
            <w:tcW w:w="0" w:type="auto"/>
            <w:vAlign w:val="center"/>
          </w:tcPr>
          <w:p w14:paraId="0E918FDB" w14:textId="531DA4A3" w:rsidR="00E16E53" w:rsidRPr="00C144A1" w:rsidRDefault="001E4E1E" w:rsidP="006C2DC3">
            <w:pPr>
              <w:jc w:val="center"/>
              <w:rPr>
                <w:sz w:val="20"/>
                <w:szCs w:val="20"/>
              </w:rPr>
            </w:pPr>
            <w:r w:rsidRPr="00C144A1">
              <w:rPr>
                <w:sz w:val="20"/>
                <w:szCs w:val="20"/>
              </w:rPr>
              <w:t xml:space="preserve">Tahun </w:t>
            </w:r>
            <w:r w:rsidR="00E16E53" w:rsidRPr="00C144A1">
              <w:rPr>
                <w:sz w:val="20"/>
                <w:szCs w:val="20"/>
              </w:rPr>
              <w:t>2024</w:t>
            </w:r>
          </w:p>
        </w:tc>
      </w:tr>
      <w:tr w:rsidR="00E16E53" w:rsidRPr="00C144A1" w14:paraId="18396C14" w14:textId="77777777" w:rsidTr="004C465E">
        <w:tc>
          <w:tcPr>
            <w:tcW w:w="0" w:type="auto"/>
            <w:vAlign w:val="center"/>
          </w:tcPr>
          <w:p w14:paraId="27F76E6B" w14:textId="097A6360" w:rsidR="00E16E53" w:rsidRPr="00C144A1" w:rsidRDefault="00E16E53" w:rsidP="006C2DC3">
            <w:pPr>
              <w:jc w:val="center"/>
              <w:rPr>
                <w:sz w:val="20"/>
                <w:szCs w:val="20"/>
              </w:rPr>
            </w:pPr>
            <w:r w:rsidRPr="00C144A1">
              <w:rPr>
                <w:sz w:val="20"/>
                <w:szCs w:val="20"/>
              </w:rPr>
              <w:t>Industri Makanan dan Minuman</w:t>
            </w:r>
          </w:p>
        </w:tc>
        <w:tc>
          <w:tcPr>
            <w:tcW w:w="0" w:type="auto"/>
            <w:vAlign w:val="center"/>
          </w:tcPr>
          <w:p w14:paraId="5A53D9E8" w14:textId="457CB255" w:rsidR="00E16E53" w:rsidRPr="00C144A1" w:rsidRDefault="001E4E1E" w:rsidP="006C2DC3">
            <w:pPr>
              <w:jc w:val="center"/>
              <w:rPr>
                <w:sz w:val="20"/>
                <w:szCs w:val="20"/>
              </w:rPr>
            </w:pPr>
            <w:r w:rsidRPr="00C144A1">
              <w:rPr>
                <w:sz w:val="20"/>
                <w:szCs w:val="20"/>
              </w:rPr>
              <w:t>7,78%</w:t>
            </w:r>
          </w:p>
        </w:tc>
        <w:tc>
          <w:tcPr>
            <w:tcW w:w="0" w:type="auto"/>
            <w:vAlign w:val="center"/>
          </w:tcPr>
          <w:p w14:paraId="5DDB8DB8" w14:textId="02BE98DD" w:rsidR="00E16E53" w:rsidRPr="00C144A1" w:rsidRDefault="001E4E1E" w:rsidP="006C2DC3">
            <w:pPr>
              <w:jc w:val="center"/>
              <w:rPr>
                <w:sz w:val="20"/>
                <w:szCs w:val="20"/>
              </w:rPr>
            </w:pPr>
            <w:r w:rsidRPr="00C144A1">
              <w:rPr>
                <w:sz w:val="20"/>
                <w:szCs w:val="20"/>
              </w:rPr>
              <w:t>1,58%</w:t>
            </w:r>
          </w:p>
        </w:tc>
        <w:tc>
          <w:tcPr>
            <w:tcW w:w="0" w:type="auto"/>
            <w:vAlign w:val="center"/>
          </w:tcPr>
          <w:p w14:paraId="4AD8B006" w14:textId="6F0DE2B1" w:rsidR="00E16E53" w:rsidRPr="00C144A1" w:rsidRDefault="00E16E53" w:rsidP="006C2DC3">
            <w:pPr>
              <w:jc w:val="center"/>
              <w:rPr>
                <w:sz w:val="20"/>
                <w:szCs w:val="20"/>
              </w:rPr>
            </w:pPr>
            <w:r w:rsidRPr="00C144A1">
              <w:rPr>
                <w:sz w:val="20"/>
                <w:szCs w:val="20"/>
              </w:rPr>
              <w:t>2,54</w:t>
            </w:r>
            <w:r w:rsidR="001E4E1E" w:rsidRPr="00C144A1">
              <w:rPr>
                <w:sz w:val="20"/>
                <w:szCs w:val="20"/>
              </w:rPr>
              <w:t>%</w:t>
            </w:r>
          </w:p>
        </w:tc>
        <w:tc>
          <w:tcPr>
            <w:tcW w:w="0" w:type="auto"/>
            <w:vAlign w:val="center"/>
          </w:tcPr>
          <w:p w14:paraId="75E5AA65" w14:textId="09431F21" w:rsidR="00E16E53" w:rsidRPr="00C144A1" w:rsidRDefault="00E16E53" w:rsidP="006C2DC3">
            <w:pPr>
              <w:jc w:val="center"/>
              <w:rPr>
                <w:sz w:val="20"/>
                <w:szCs w:val="20"/>
              </w:rPr>
            </w:pPr>
            <w:r w:rsidRPr="00C144A1">
              <w:rPr>
                <w:sz w:val="20"/>
                <w:szCs w:val="20"/>
              </w:rPr>
              <w:t>4,90</w:t>
            </w:r>
            <w:r w:rsidR="001E4E1E" w:rsidRPr="00C144A1">
              <w:rPr>
                <w:sz w:val="20"/>
                <w:szCs w:val="20"/>
              </w:rPr>
              <w:t>%</w:t>
            </w:r>
          </w:p>
        </w:tc>
        <w:tc>
          <w:tcPr>
            <w:tcW w:w="0" w:type="auto"/>
            <w:vAlign w:val="center"/>
          </w:tcPr>
          <w:p w14:paraId="59F9A084" w14:textId="53138830" w:rsidR="00E16E53" w:rsidRPr="00C144A1" w:rsidRDefault="00E16E53" w:rsidP="006C2DC3">
            <w:pPr>
              <w:jc w:val="center"/>
              <w:rPr>
                <w:sz w:val="20"/>
                <w:szCs w:val="20"/>
              </w:rPr>
            </w:pPr>
            <w:r w:rsidRPr="00C144A1">
              <w:rPr>
                <w:sz w:val="20"/>
                <w:szCs w:val="20"/>
              </w:rPr>
              <w:t>4,47%</w:t>
            </w:r>
          </w:p>
        </w:tc>
        <w:tc>
          <w:tcPr>
            <w:tcW w:w="0" w:type="auto"/>
            <w:vAlign w:val="center"/>
          </w:tcPr>
          <w:p w14:paraId="06C6EB31" w14:textId="407B4149" w:rsidR="00E16E53" w:rsidRPr="00C144A1" w:rsidRDefault="00E16E53" w:rsidP="006C2DC3">
            <w:pPr>
              <w:jc w:val="center"/>
              <w:rPr>
                <w:sz w:val="20"/>
                <w:szCs w:val="20"/>
              </w:rPr>
            </w:pPr>
            <w:r w:rsidRPr="00C144A1">
              <w:rPr>
                <w:sz w:val="20"/>
                <w:szCs w:val="20"/>
              </w:rPr>
              <w:t>5,90%</w:t>
            </w:r>
          </w:p>
        </w:tc>
      </w:tr>
    </w:tbl>
    <w:bookmarkEnd w:id="19"/>
    <w:p w14:paraId="021DD507" w14:textId="6778D395" w:rsidR="002E1B24" w:rsidRPr="00C144A1" w:rsidRDefault="005E796E" w:rsidP="004C465E">
      <w:pPr>
        <w:spacing w:after="0" w:line="480" w:lineRule="auto"/>
        <w:rPr>
          <w:i/>
          <w:iCs/>
          <w:sz w:val="20"/>
          <w:szCs w:val="20"/>
        </w:rPr>
      </w:pPr>
      <w:r w:rsidRPr="00C144A1">
        <w:rPr>
          <w:i/>
          <w:iCs/>
          <w:sz w:val="20"/>
          <w:szCs w:val="20"/>
        </w:rPr>
        <w:t xml:space="preserve">Sumber: </w:t>
      </w:r>
      <w:r w:rsidR="001E4E1E" w:rsidRPr="00C144A1">
        <w:rPr>
          <w:i/>
          <w:iCs/>
          <w:sz w:val="20"/>
          <w:szCs w:val="20"/>
        </w:rPr>
        <w:t>BPS</w:t>
      </w:r>
      <w:r w:rsidRPr="00C144A1">
        <w:rPr>
          <w:i/>
          <w:iCs/>
          <w:sz w:val="20"/>
          <w:szCs w:val="20"/>
        </w:rPr>
        <w:t>, 202</w:t>
      </w:r>
      <w:r w:rsidR="001E4E1E" w:rsidRPr="00C144A1">
        <w:rPr>
          <w:i/>
          <w:iCs/>
          <w:sz w:val="20"/>
          <w:szCs w:val="20"/>
        </w:rPr>
        <w:t>4</w:t>
      </w:r>
    </w:p>
    <w:p w14:paraId="0A57D3C6" w14:textId="5D5A2C6A" w:rsidR="005E796E" w:rsidRDefault="005E796E" w:rsidP="004C465E">
      <w:pPr>
        <w:spacing w:after="0" w:line="480" w:lineRule="auto"/>
        <w:ind w:firstLine="709"/>
        <w:jc w:val="both"/>
      </w:pPr>
      <w:r>
        <w:t xml:space="preserve">Berdasarkan tabel yang disajikan </w:t>
      </w:r>
      <w:r w:rsidR="004E4841">
        <w:t>I</w:t>
      </w:r>
      <w:r w:rsidR="001E4E1E">
        <w:t xml:space="preserve">ndustri </w:t>
      </w:r>
      <w:r w:rsidR="004E4841">
        <w:t>M</w:t>
      </w:r>
      <w:r w:rsidRPr="005E796E">
        <w:t xml:space="preserve">akanan dan </w:t>
      </w:r>
      <w:r w:rsidR="004E4841">
        <w:t>M</w:t>
      </w:r>
      <w:r w:rsidRPr="005E796E">
        <w:t>inuman menunjukkan pertumbuhan positif</w:t>
      </w:r>
      <w:r w:rsidR="006A1315">
        <w:t xml:space="preserve">, </w:t>
      </w:r>
      <w:r w:rsidRPr="005E796E">
        <w:t xml:space="preserve">meskipun mengalami penurunan </w:t>
      </w:r>
      <w:r w:rsidR="001E4E1E">
        <w:t xml:space="preserve">yang signifikan </w:t>
      </w:r>
      <w:r w:rsidRPr="005E796E">
        <w:t xml:space="preserve">pada </w:t>
      </w:r>
      <w:r w:rsidR="001E4E1E">
        <w:t xml:space="preserve">tahun </w:t>
      </w:r>
      <w:r w:rsidRPr="005E796E">
        <w:t>20</w:t>
      </w:r>
      <w:r w:rsidR="001E4E1E">
        <w:t xml:space="preserve">20 </w:t>
      </w:r>
      <w:r w:rsidRPr="005E796E">
        <w:t>akibat pandemi COVID-19</w:t>
      </w:r>
      <w:r w:rsidR="001E4E1E">
        <w:t xml:space="preserve"> </w:t>
      </w:r>
      <w:r w:rsidRPr="005E796E">
        <w:t>yang membatasi aktivitas ekonomi dan daya beli masyarakat</w:t>
      </w:r>
      <w:r>
        <w:t>.</w:t>
      </w:r>
      <w:r w:rsidR="006A1315">
        <w:t xml:space="preserve"> </w:t>
      </w:r>
      <w:r w:rsidR="00C555A8">
        <w:t xml:space="preserve">Industri </w:t>
      </w:r>
      <w:r w:rsidR="00C57275">
        <w:t xml:space="preserve">ini </w:t>
      </w:r>
      <w:r w:rsidR="00C57275" w:rsidRPr="00C57275">
        <w:t>dipilih karena memberikan kontribusi terbesar</w:t>
      </w:r>
      <w:r w:rsidR="00C555A8">
        <w:t xml:space="preserve"> </w:t>
      </w:r>
      <w:r w:rsidR="000B4076" w:rsidRPr="0046290B">
        <w:t xml:space="preserve">terhadap </w:t>
      </w:r>
      <w:r w:rsidR="000B4076">
        <w:t xml:space="preserve">pertumbuhan </w:t>
      </w:r>
      <w:r w:rsidR="000B4076" w:rsidRPr="0046290B">
        <w:t xml:space="preserve">perekonomian </w:t>
      </w:r>
      <w:r w:rsidR="00C555A8">
        <w:t xml:space="preserve">Indonesia </w:t>
      </w:r>
      <w:r w:rsidR="000B4076">
        <w:fldChar w:fldCharType="begin" w:fldLock="1"/>
      </w:r>
      <w:r w:rsidR="00721FD5">
        <w:instrText>ADDIN CSL_CITATION {"citationItems":[{"id":"ITEM-1","itemData":{"DOI":"10.33747/stiesmg.v14i3.585","ISSN":"2085-5656","abstract":"penelitian ini bertujuan memberikan bukti empiris faktor penghindaran pajak ( tax avoidance). Periode pengamatan penelitian ini adalah 3 tahun (2019-2021). Penelitian ini menggunakan pendekatan kuantitatif. Populasi dalam penelitian ini sejumlah 26 perusahaan subsektor makanan dan minuman yang terdaftar di Bursa Efek Indonesia. Teknik pengambilan sampel yang digunakan adalah purposive sampling dan diperoleh sampel sebanyak 20 perusahaan. Teknik analisis data yang digunakan yaitu regresi linier berganda, uji t, uji f, uji koefisien determinasi.Hasil penelitian menunjukkan bahwa secara parsial. Intensitas modal berpengaruh positif tetapi  signifikan terhadap tax avoidance,  pertumbuhan Penjualan berpengaruh negatif dan tidak signifikan, konservatisme akuntansi berpengaruh positif tetapi tidak signifikan dan tata kelola perusahaan berpengaruh negatif dan tidak signifikan terhadap tax avoidance. Secara simulasi intensitas modal, pertumbuhan penjualan, konservatisme  akuntansi dan tata kelolah perusahaan berpengaruh positif tetapi tidak signifikan. Hasil uji koefisiean determinasi sebesar 4,5% artimya variabel dependen yang dapat dijelaskan oleh  variabel independen sebesar 4,5% sisanya dipengarugi oleh variabel lain yang tidak dimasukkan pada penelitian ini","author":[{"dropping-particle":"","family":"Nurdyastuti","given":"Tri","non-dropping-particle":"","parse-names":false,"suffix":""},{"dropping-particle":"","family":"Suroto","given":"Suroto","non-dropping-particle":"","parse-names":false,"suffix":""}],"container-title":"Jurnal Stie Semarang (Edisi Elektronik)","id":"ITEM-1","issue":"3","issued":{"date-parts":[["2022"]]},"page":"174-187","title":"Analisa Faktor Penghindaran Pajak ( Tax Avoidance ) Perusahaan Subsektor Makanan Dan Minuman","type":"article-journal","volume":"14"},"uris":["http://www.mendeley.com/documents/?uuid=ec8c077b-15f5-4da2-848b-7e98b231ba24"]}],"mendeley":{"formattedCitation":"(Nurdyastuti &amp; Suroto, 2022)","plainTextFormattedCitation":"(Nurdyastuti &amp; Suroto, 2022)","previouslyFormattedCitation":"(Nurdyastuti &amp; Suroto, 2022)"},"properties":{"noteIndex":0},"schema":"https://github.com/citation-style-language/schema/raw/master/csl-citation.json"}</w:instrText>
      </w:r>
      <w:r w:rsidR="000B4076">
        <w:fldChar w:fldCharType="separate"/>
      </w:r>
      <w:r w:rsidR="00721FD5" w:rsidRPr="00721FD5">
        <w:rPr>
          <w:noProof/>
        </w:rPr>
        <w:t>(Nurdyastuti &amp; Suroto, 2022)</w:t>
      </w:r>
      <w:r w:rsidR="000B4076">
        <w:fldChar w:fldCharType="end"/>
      </w:r>
      <w:r w:rsidR="000B4076">
        <w:t>.</w:t>
      </w:r>
      <w:r w:rsidR="00C555A8" w:rsidRPr="00C555A8">
        <w:rPr>
          <w:rFonts w:ascii="Segoe UI" w:hAnsi="Segoe UI" w:cs="Segoe UI"/>
        </w:rPr>
        <w:t xml:space="preserve"> </w:t>
      </w:r>
      <w:r w:rsidR="00C555A8" w:rsidRPr="00C555A8">
        <w:t xml:space="preserve">Perusahaan manufaktur </w:t>
      </w:r>
      <w:proofErr w:type="spellStart"/>
      <w:r w:rsidR="00C555A8" w:rsidRPr="00C555A8">
        <w:t>subsektor</w:t>
      </w:r>
      <w:proofErr w:type="spellEnd"/>
      <w:r w:rsidR="00C555A8" w:rsidRPr="00C555A8">
        <w:t xml:space="preserve"> makanan dan minuman merupakan salah satu sektor manufaktur yang memberikan kontribusi signifikan terhadap penerimaan pajak dan pendapatan negara</w:t>
      </w:r>
      <w:r w:rsidR="00C57275">
        <w:t xml:space="preserve"> </w:t>
      </w:r>
      <w:r w:rsidR="00C57275">
        <w:fldChar w:fldCharType="begin" w:fldLock="1"/>
      </w:r>
      <w:r w:rsidR="00721FD5">
        <w:instrText>ADDIN CSL_CITATION {"citationItems":[{"id":"ITEM-1","itemData":{"abstract":"This study aims to examine the effect of Profitability and Leverage on Tax Avoidance. The population in this study is a food and beverage sub-sector manufacturing company listed on the Indonesia Stock Exchange for the 2019-2021 period. The sampling technique used Purposive Sampling method and obtained as many as 62 data samples. The analytical method used is Multiple Linear Regression. The results showed that Profitability has a negative effect on Tax Avoidance, and Leverage has a positive effect on Tax Avoidance.","author":[{"dropping-particle":"","family":"Rahmawati","given":"Junaedah","non-dropping-particle":"","parse-names":false,"suffix":""},{"dropping-particle":"","family":"Manrejo","given":"Sumarno","non-dropping-particle":"","parse-names":false,"suffix":""},{"dropping-particle":"","family":"Eprianto","given":"Idel","non-dropping-particle":"","parse-names":false,"suffix":""}],"container-title":"Jurnal Ekonomi, Manajemen dan Akuntansi","id":"ITEM-1","issue":"3","issued":{"date-parts":[["2023"]]},"page":"1-15","title":"Pengaruh Profitabilitas Dan Leverage Terhadap Penghindaran Pajak (Studi Empiris Pada Perusahaan Manufaktur Subsektor Makanan Dan Minuman Yang Terdaftar Di Bei 2019-2021)","type":"article-journal","volume":"2"},"uris":["http://www.mendeley.com/documents/?uuid=2a215501-a536-41b5-86af-98bfb0c9e8a6"]}],"mendeley":{"formattedCitation":"(Rahmawati dkk., 2023)","plainTextFormattedCitation":"(Rahmawati dkk., 2023)","previouslyFormattedCitation":"(Rahmawati dkk., 2023)"},"properties":{"noteIndex":0},"schema":"https://github.com/citation-style-language/schema/raw/master/csl-citation.json"}</w:instrText>
      </w:r>
      <w:r w:rsidR="00C57275">
        <w:fldChar w:fldCharType="separate"/>
      </w:r>
      <w:r w:rsidR="00721FD5" w:rsidRPr="00721FD5">
        <w:rPr>
          <w:noProof/>
        </w:rPr>
        <w:t>(Rahmawati dkk., 2023)</w:t>
      </w:r>
      <w:r w:rsidR="00C57275">
        <w:fldChar w:fldCharType="end"/>
      </w:r>
      <w:r w:rsidR="00C555A8" w:rsidRPr="00C555A8">
        <w:t>.</w:t>
      </w:r>
    </w:p>
    <w:p w14:paraId="28754E6D" w14:textId="06254CAA" w:rsidR="00F04794" w:rsidRPr="00FE747E" w:rsidRDefault="004E54A5" w:rsidP="004C465E">
      <w:pPr>
        <w:spacing w:after="0" w:line="480" w:lineRule="auto"/>
        <w:ind w:firstLine="709"/>
        <w:jc w:val="both"/>
        <w:rPr>
          <w:lang w:val="en-US"/>
        </w:rPr>
      </w:pPr>
      <w:r w:rsidRPr="004E54A5">
        <w:t>Permasalahan penghindaran pajak telah menjadi praktik yang dilakukan oleh sejumlah industri atau perusahaan besar, baik di Indonesia maupun di negara lain</w:t>
      </w:r>
      <w:r>
        <w:t xml:space="preserve"> </w:t>
      </w:r>
      <w:r>
        <w:fldChar w:fldCharType="begin" w:fldLock="1"/>
      </w:r>
      <w:r w:rsidR="00721FD5">
        <w:instrText>ADDIN CSL_CITATION {"citationItems":[{"id":"ITEM-1","itemData":{"DOI":"10.33753/madani.v6i2.274","ISSN":"2615-1995","abstract":"This study aims to determine the effect of liabilities and good corporate governance (independent commissioners, audit committees, and institutional ownership) on tax avoidance in food and beverage companies listed on the IDX. The research conducted is quantitative research used to test hypotheses using statistical analysis tools regarding tax avoidance. Using secondary data by analyzing financial reports on food and beverage companies listed on the Indonesia Stock Exchange (IDX) for the period 2017 - 2021. Based on the data analysis conducted, it is found that liability has a positive and significant effect on tax avoidance, Independent Commissioner does not affect tax avoidance, Institutional Ownership has a negative and significant effect on tax avoidance, and the Audit Committee has no effect on tax avoidance in food and beverage companies listed on the Indonesia Stock Exchange for the period 2017 - 2021. Abstrak Penelitian ini bertujuan untuk mengetahui pengaruh liabilitas dan good corporate governance yang terdiri dari variabel, komisaris independent, komite audit dan kepemilikan institusional terhadap tax avoidance pada perusahaan food and beverage yang terdaftar di BEI. Penelitian yang dilakukan adalah penelitian kuantitatif yang dipakai guna menguji hipotesis dengan menggunakan alat analisis statistik mengenai penghindaran pajak (tax avoidance). menggunakan data sekunder dengan cara menganalisis laporan keuangan pada perusahaan food and beverage yang terdaftar di Bursa Efek Indonesia (BEI) periode tahun 2017 – 2021. Berdasarkan analisis data yang dilakukan didapatkan hasil bahwa Liabilitas berpengaruh positif dan signifikan terhadap tax avoidance, Komisaris Independen tidak berpengaruh terhadap tax avoidance, Kepemilikan Institusional berpengaruh negatif dan signifikan terhadap tax avoidance, dan Komite Audit tidak berpengaruh terhadap tax avoidance pada perusahaan food and beverage yang terdaftar di Bursa Efek Indonesia periode 2017 – 2021. Kata Kunci: Liabilitas, Komisaris, Kepemilikan, Komite Audit, Penghindaran Pajak","author":[{"dropping-particle":"","family":"Parso","given":"","non-dropping-particle":"","parse-names":false,"suffix":""}],"container-title":"Jurnal Madani: Ilmu Pengetahuan, Teknologi, dan Humaniora","id":"ITEM-1","issue":"2","issued":{"date-parts":[["2023"]]},"page":"67-78","title":"Pengaruh Liabilitas dan Good Corporate Governance terhadap Tax Avoidance Perusahaan Food and Beverage pada Bursa Efek Indonesia Tahun 2017 – 2021","type":"article-journal","volume":"6"},"uris":["http://www.mendeley.com/documents/?uuid=dbfde334-90b5-42ba-8abd-3062260e8478"]}],"mendeley":{"formattedCitation":"(Parso, 2023)","plainTextFormattedCitation":"(Parso, 2023)","previouslyFormattedCitation":"(Parso, 2023)"},"properties":{"noteIndex":0},"schema":"https://github.com/citation-style-language/schema/raw/master/csl-citation.json"}</w:instrText>
      </w:r>
      <w:r>
        <w:fldChar w:fldCharType="separate"/>
      </w:r>
      <w:r w:rsidR="00721FD5" w:rsidRPr="00721FD5">
        <w:rPr>
          <w:noProof/>
        </w:rPr>
        <w:t>(Parso, 2023)</w:t>
      </w:r>
      <w:r>
        <w:fldChar w:fldCharType="end"/>
      </w:r>
      <w:r w:rsidRPr="004E54A5">
        <w:t>.</w:t>
      </w:r>
      <w:r>
        <w:t xml:space="preserve"> </w:t>
      </w:r>
      <w:r w:rsidR="00C917C3">
        <w:t xml:space="preserve">Dalam mengukur penghindaran pajak pada penelitian ini menggunakan </w:t>
      </w:r>
      <w:proofErr w:type="spellStart"/>
      <w:r w:rsidR="00F04794">
        <w:rPr>
          <w:i/>
          <w:iCs/>
        </w:rPr>
        <w:t>Cash</w:t>
      </w:r>
      <w:proofErr w:type="spellEnd"/>
      <w:r w:rsidR="00F04794">
        <w:rPr>
          <w:i/>
          <w:iCs/>
        </w:rPr>
        <w:t xml:space="preserve"> </w:t>
      </w:r>
      <w:proofErr w:type="spellStart"/>
      <w:r w:rsidR="00F04794">
        <w:rPr>
          <w:i/>
          <w:iCs/>
        </w:rPr>
        <w:t>Effective</w:t>
      </w:r>
      <w:proofErr w:type="spellEnd"/>
      <w:r w:rsidR="00F04794">
        <w:rPr>
          <w:i/>
          <w:iCs/>
        </w:rPr>
        <w:t xml:space="preserve"> </w:t>
      </w:r>
      <w:proofErr w:type="spellStart"/>
      <w:r w:rsidR="00F04794">
        <w:rPr>
          <w:i/>
          <w:iCs/>
        </w:rPr>
        <w:t>Tax</w:t>
      </w:r>
      <w:proofErr w:type="spellEnd"/>
      <w:r w:rsidR="00F04794">
        <w:rPr>
          <w:i/>
          <w:iCs/>
        </w:rPr>
        <w:t xml:space="preserve"> </w:t>
      </w:r>
      <w:proofErr w:type="spellStart"/>
      <w:r w:rsidR="00F04794">
        <w:rPr>
          <w:i/>
          <w:iCs/>
        </w:rPr>
        <w:t>Ratio</w:t>
      </w:r>
      <w:proofErr w:type="spellEnd"/>
      <w:r w:rsidR="00F04794">
        <w:rPr>
          <w:i/>
          <w:iCs/>
        </w:rPr>
        <w:t xml:space="preserve"> </w:t>
      </w:r>
      <w:r w:rsidR="00F04794">
        <w:t>(CETR</w:t>
      </w:r>
      <w:r w:rsidR="00C917C3">
        <w:t>)</w:t>
      </w:r>
      <w:r w:rsidR="00827DAC">
        <w:t xml:space="preserve">, yaitu </w:t>
      </w:r>
      <w:r w:rsidR="00827DAC" w:rsidRPr="00827DAC">
        <w:t>kas yang dikeluarkan untuk pembay</w:t>
      </w:r>
      <w:r w:rsidR="00827DAC">
        <w:t>a</w:t>
      </w:r>
      <w:r w:rsidR="00827DAC" w:rsidRPr="00827DAC">
        <w:t>ran pajak dibagi dengan laba sebelum pajak</w:t>
      </w:r>
      <w:r w:rsidR="00827DAC">
        <w:t xml:space="preserve"> </w:t>
      </w:r>
      <w:r w:rsidR="00827DAC">
        <w:fldChar w:fldCharType="begin" w:fldLock="1"/>
      </w:r>
      <w:r w:rsidR="007F77E7">
        <w:instrText>ADDIN CSL_CITATION {"citationItems":[{"id":"ITEM-1","itemData":{"DOI":"10.58258/jisip.v7i1.6722/http","abstract":"The aim of this research is to determine the effect of profitability and leverage on tax avoidance carried out in food and beverage companies listed on the Indonesia Stock Exchange for the period 2019-2023 (Tri Wulan III). This research uses a quantitative method, namely by conducting verification research with an explanatory survey method, a method that aims to test hypotheses. The samples used in this research were 10 with a total of 50 data samples studied. The techniques used in this research are descriptive statistics, classical assumption tests, multiple linear regression hypothesis tests and coefficient of determination tests. The results of this research show that partially there is no significant influence of profitability and leverage on tax avoidance. Simultaneously, profitability and leverage do not have a significant effect on tax avoidance in food and beverage companies listed on the Indonesia Stock Exchange.","author":[{"dropping-particle":"","family":"Apriani","given":"Rosini","non-dropping-particle":"","parse-names":false,"suffix":""},{"dropping-particle":"","family":"Mulyani","given":"Sri","non-dropping-particle":"","parse-names":false,"suffix":""},{"dropping-particle":"","family":"Setiawati","given":"Emy","non-dropping-particle":"","parse-names":false,"suffix":""}],"container-title":"Jurnal Ilmu Sosial dan Pendidikan (JISIP)","id":"ITEM-1","issue":"2","issued":{"date-parts":[["2024"]]},"page":"1224-1234","title":"The Influence of Profitability and Leverage on Tax Avoidance in Food and Beverage Companies Registered on BEI in 2019-2023 (Tri Wulan III)‏","type":"article-journal","volume":"8"},"uris":["http://www.mendeley.com/documents/?uuid=f78508be-967e-4b69-aabb-6e419fb9d278"]}],"mendeley":{"formattedCitation":"(Apriani dkk., 2024)","plainTextFormattedCitation":"(Apriani dkk., 2024)","previouslyFormattedCitation":"(Apriani dkk., 2024)"},"properties":{"noteIndex":0},"schema":"https://github.com/citation-style-language/schema/raw/master/csl-citation.json"}</w:instrText>
      </w:r>
      <w:r w:rsidR="00827DAC">
        <w:fldChar w:fldCharType="separate"/>
      </w:r>
      <w:r w:rsidR="0071258B" w:rsidRPr="0071258B">
        <w:rPr>
          <w:noProof/>
        </w:rPr>
        <w:t>(Apriani dkk., 2024)</w:t>
      </w:r>
      <w:r w:rsidR="00827DAC">
        <w:fldChar w:fldCharType="end"/>
      </w:r>
      <w:r w:rsidR="00F04794" w:rsidRPr="008548D0">
        <w:t>.</w:t>
      </w:r>
      <w:r w:rsidR="006D2BC5">
        <w:t xml:space="preserve"> </w:t>
      </w:r>
      <w:r w:rsidR="00FE747E" w:rsidRPr="00FE747E">
        <w:rPr>
          <w:lang w:val="en-US"/>
        </w:rPr>
        <w:t xml:space="preserve">CETR </w:t>
      </w:r>
      <w:proofErr w:type="spellStart"/>
      <w:r w:rsidR="00FE747E" w:rsidRPr="00FE747E">
        <w:rPr>
          <w:lang w:val="en-US"/>
        </w:rPr>
        <w:t>digunakan</w:t>
      </w:r>
      <w:proofErr w:type="spellEnd"/>
      <w:r w:rsidR="00FE747E" w:rsidRPr="00FE747E">
        <w:rPr>
          <w:lang w:val="en-US"/>
        </w:rPr>
        <w:t xml:space="preserve"> </w:t>
      </w:r>
      <w:proofErr w:type="spellStart"/>
      <w:r w:rsidR="00FE747E" w:rsidRPr="00FE747E">
        <w:rPr>
          <w:lang w:val="en-US"/>
        </w:rPr>
        <w:t>untuk</w:t>
      </w:r>
      <w:proofErr w:type="spellEnd"/>
      <w:r w:rsidR="00FE747E" w:rsidRPr="00FE747E">
        <w:rPr>
          <w:lang w:val="en-US"/>
        </w:rPr>
        <w:t xml:space="preserve"> </w:t>
      </w:r>
      <w:proofErr w:type="spellStart"/>
      <w:r w:rsidR="00FE747E" w:rsidRPr="00FE747E">
        <w:rPr>
          <w:lang w:val="en-US"/>
        </w:rPr>
        <w:t>mengukur</w:t>
      </w:r>
      <w:proofErr w:type="spellEnd"/>
      <w:r w:rsidR="00FE747E" w:rsidRPr="00FE747E">
        <w:rPr>
          <w:lang w:val="en-US"/>
        </w:rPr>
        <w:t xml:space="preserve"> </w:t>
      </w:r>
      <w:proofErr w:type="spellStart"/>
      <w:r w:rsidR="00FE747E" w:rsidRPr="00FE747E">
        <w:rPr>
          <w:lang w:val="en-US"/>
        </w:rPr>
        <w:t>penghindaran</w:t>
      </w:r>
      <w:proofErr w:type="spellEnd"/>
      <w:r w:rsidR="00FE747E" w:rsidRPr="00FE747E">
        <w:rPr>
          <w:lang w:val="en-US"/>
        </w:rPr>
        <w:t xml:space="preserve"> </w:t>
      </w:r>
      <w:proofErr w:type="spellStart"/>
      <w:r w:rsidR="00FE747E" w:rsidRPr="00FE747E">
        <w:rPr>
          <w:lang w:val="en-US"/>
        </w:rPr>
        <w:t>pajak</w:t>
      </w:r>
      <w:proofErr w:type="spellEnd"/>
      <w:r w:rsidR="00FE747E" w:rsidRPr="00FE747E">
        <w:rPr>
          <w:lang w:val="en-US"/>
        </w:rPr>
        <w:t xml:space="preserve"> </w:t>
      </w:r>
      <w:proofErr w:type="spellStart"/>
      <w:r w:rsidR="00FE747E" w:rsidRPr="00FE747E">
        <w:rPr>
          <w:lang w:val="en-US"/>
        </w:rPr>
        <w:t>karena</w:t>
      </w:r>
      <w:proofErr w:type="spellEnd"/>
      <w:r w:rsidR="00FE747E" w:rsidRPr="00FE747E">
        <w:rPr>
          <w:lang w:val="en-US"/>
        </w:rPr>
        <w:t xml:space="preserve"> </w:t>
      </w:r>
      <w:proofErr w:type="spellStart"/>
      <w:r w:rsidR="00FE747E" w:rsidRPr="00FE747E">
        <w:rPr>
          <w:lang w:val="en-US"/>
        </w:rPr>
        <w:t>mampu</w:t>
      </w:r>
      <w:proofErr w:type="spellEnd"/>
      <w:r w:rsidR="00FE747E" w:rsidRPr="00FE747E">
        <w:rPr>
          <w:lang w:val="en-US"/>
        </w:rPr>
        <w:t xml:space="preserve"> </w:t>
      </w:r>
      <w:proofErr w:type="spellStart"/>
      <w:r w:rsidR="00FE747E" w:rsidRPr="00FE747E">
        <w:rPr>
          <w:lang w:val="en-US"/>
        </w:rPr>
        <w:t>menunjukkan</w:t>
      </w:r>
      <w:proofErr w:type="spellEnd"/>
      <w:r w:rsidR="00FE747E" w:rsidRPr="00FE747E">
        <w:rPr>
          <w:lang w:val="en-US"/>
        </w:rPr>
        <w:t xml:space="preserve"> </w:t>
      </w:r>
      <w:proofErr w:type="spellStart"/>
      <w:r w:rsidR="00FE747E" w:rsidRPr="00FE747E">
        <w:rPr>
          <w:lang w:val="en-US"/>
        </w:rPr>
        <w:t>besarnya</w:t>
      </w:r>
      <w:proofErr w:type="spellEnd"/>
      <w:r w:rsidR="00FE747E" w:rsidRPr="00FE747E">
        <w:rPr>
          <w:lang w:val="en-US"/>
        </w:rPr>
        <w:t xml:space="preserve"> </w:t>
      </w:r>
      <w:proofErr w:type="spellStart"/>
      <w:r w:rsidR="00FE747E" w:rsidRPr="00FE747E">
        <w:rPr>
          <w:lang w:val="en-US"/>
        </w:rPr>
        <w:t>pembayaran</w:t>
      </w:r>
      <w:proofErr w:type="spellEnd"/>
      <w:r w:rsidR="00FE747E" w:rsidRPr="00FE747E">
        <w:rPr>
          <w:lang w:val="en-US"/>
        </w:rPr>
        <w:t xml:space="preserve"> </w:t>
      </w:r>
      <w:proofErr w:type="spellStart"/>
      <w:r w:rsidR="00FE747E" w:rsidRPr="00FE747E">
        <w:rPr>
          <w:lang w:val="en-US"/>
        </w:rPr>
        <w:t>pajak</w:t>
      </w:r>
      <w:proofErr w:type="spellEnd"/>
      <w:r w:rsidR="00FE747E" w:rsidRPr="00FE747E">
        <w:rPr>
          <w:lang w:val="en-US"/>
        </w:rPr>
        <w:t xml:space="preserve"> </w:t>
      </w:r>
      <w:proofErr w:type="spellStart"/>
      <w:r w:rsidR="00FE747E" w:rsidRPr="00FE747E">
        <w:rPr>
          <w:lang w:val="en-US"/>
        </w:rPr>
        <w:t>berdasarkan</w:t>
      </w:r>
      <w:proofErr w:type="spellEnd"/>
      <w:r w:rsidR="00FE747E" w:rsidRPr="00FE747E">
        <w:rPr>
          <w:lang w:val="en-US"/>
        </w:rPr>
        <w:t xml:space="preserve"> </w:t>
      </w:r>
      <w:proofErr w:type="spellStart"/>
      <w:r w:rsidR="00FE747E" w:rsidRPr="00FE747E">
        <w:rPr>
          <w:lang w:val="en-US"/>
        </w:rPr>
        <w:t>laporan</w:t>
      </w:r>
      <w:proofErr w:type="spellEnd"/>
      <w:r w:rsidR="00FE747E" w:rsidRPr="00FE747E">
        <w:rPr>
          <w:lang w:val="en-US"/>
        </w:rPr>
        <w:t xml:space="preserve"> </w:t>
      </w:r>
      <w:proofErr w:type="spellStart"/>
      <w:r w:rsidR="00FE747E" w:rsidRPr="00FE747E">
        <w:rPr>
          <w:lang w:val="en-US"/>
        </w:rPr>
        <w:t>arus</w:t>
      </w:r>
      <w:proofErr w:type="spellEnd"/>
      <w:r w:rsidR="00FE747E" w:rsidRPr="00FE747E">
        <w:rPr>
          <w:lang w:val="en-US"/>
        </w:rPr>
        <w:t xml:space="preserve"> kas, </w:t>
      </w:r>
      <w:r w:rsidR="00FE747E" w:rsidRPr="00FE747E">
        <w:t>sehingga mencerminkan jumlah kas yang dikeluarkan perusahaan</w:t>
      </w:r>
      <w:r w:rsidR="00FE747E">
        <w:t xml:space="preserve"> </w:t>
      </w:r>
      <w:proofErr w:type="spellStart"/>
      <w:r w:rsidR="00FE747E" w:rsidRPr="00FE747E">
        <w:rPr>
          <w:lang w:val="en-US"/>
        </w:rPr>
        <w:t>untuk</w:t>
      </w:r>
      <w:proofErr w:type="spellEnd"/>
      <w:r w:rsidR="00FE747E" w:rsidRPr="00FE747E">
        <w:rPr>
          <w:lang w:val="en-US"/>
        </w:rPr>
        <w:t xml:space="preserve"> </w:t>
      </w:r>
      <w:proofErr w:type="spellStart"/>
      <w:r w:rsidR="00FE747E" w:rsidRPr="00FE747E">
        <w:rPr>
          <w:lang w:val="en-US"/>
        </w:rPr>
        <w:t>membayar</w:t>
      </w:r>
      <w:proofErr w:type="spellEnd"/>
      <w:r w:rsidR="00FE747E" w:rsidRPr="00FE747E">
        <w:rPr>
          <w:lang w:val="en-US"/>
        </w:rPr>
        <w:t xml:space="preserve"> </w:t>
      </w:r>
      <w:proofErr w:type="spellStart"/>
      <w:r w:rsidR="00FE747E" w:rsidRPr="00FE747E">
        <w:rPr>
          <w:lang w:val="en-US"/>
        </w:rPr>
        <w:t>kewajiban</w:t>
      </w:r>
      <w:proofErr w:type="spellEnd"/>
      <w:r w:rsidR="00FE747E" w:rsidRPr="00FE747E">
        <w:rPr>
          <w:lang w:val="en-US"/>
        </w:rPr>
        <w:t xml:space="preserve"> </w:t>
      </w:r>
      <w:proofErr w:type="spellStart"/>
      <w:r w:rsidR="00FE747E" w:rsidRPr="00FE747E">
        <w:rPr>
          <w:lang w:val="en-US"/>
        </w:rPr>
        <w:t>pajaknya</w:t>
      </w:r>
      <w:proofErr w:type="spellEnd"/>
      <w:r w:rsidR="00FE747E">
        <w:rPr>
          <w:lang w:val="en-US"/>
        </w:rPr>
        <w:t xml:space="preserve"> </w:t>
      </w:r>
      <w:r w:rsidR="00FE747E">
        <w:rPr>
          <w:lang w:val="en-US"/>
        </w:rPr>
        <w:fldChar w:fldCharType="begin" w:fldLock="1"/>
      </w:r>
      <w:r w:rsidR="00C64190">
        <w:rPr>
          <w:lang w:val="en-US"/>
        </w:rPr>
        <w:instrText>ADDIN CSL_CITATION {"citationItems":[{"id":"ITEM-1","itemData":{"author":[{"dropping-particle":"","family":"Ritonga","given":"Jeri Chomarus","non-dropping-particle":"","parse-names":false,"suffix":""}],"container-title":"Prosiding National Conference on Acconting and Finance","id":"ITEM-1","issued":{"date-parts":[["2019"]]},"page":"1-22","title":"Pengaruh Kompensasi Rugi Fiskal, Pertumbuhan Penjualan, dan Intensitas Modal terhadap Penghindaran Pajak pada Perusahaan Manufaktur yang Terdaftar di Bursa Efek Indonesia (BEI) Tahun 2014-2017","type":"article-journal"},"uris":["http://www.mendeley.com/documents/?uuid=eb3d0872-39b6-4589-9b75-7bf5c19e8b91"]}],"mendeley":{"formattedCitation":"(Ritonga, 2019)","plainTextFormattedCitation":"(Ritonga, 2019)","previouslyFormattedCitation":"(Ritonga, 2019)"},"properties":{"noteIndex":0},"schema":"https://github.com/citation-style-language/schema/raw/master/csl-citation.json"}</w:instrText>
      </w:r>
      <w:r w:rsidR="00FE747E">
        <w:rPr>
          <w:lang w:val="en-US"/>
        </w:rPr>
        <w:fldChar w:fldCharType="separate"/>
      </w:r>
      <w:r w:rsidR="00C64190" w:rsidRPr="00C64190">
        <w:rPr>
          <w:noProof/>
          <w:lang w:val="en-US"/>
        </w:rPr>
        <w:t>(Ritonga, 2019)</w:t>
      </w:r>
      <w:r w:rsidR="00FE747E">
        <w:rPr>
          <w:lang w:val="en-US"/>
        </w:rPr>
        <w:fldChar w:fldCharType="end"/>
      </w:r>
      <w:r w:rsidR="00FE747E" w:rsidRPr="00FE747E">
        <w:rPr>
          <w:lang w:val="en-US"/>
        </w:rPr>
        <w:t xml:space="preserve">. </w:t>
      </w:r>
      <w:r w:rsidR="00F04794" w:rsidRPr="00AF717B">
        <w:t>Semakin rendah nilai CETR,</w:t>
      </w:r>
      <w:r w:rsidR="00B8477D">
        <w:t xml:space="preserve"> maka </w:t>
      </w:r>
      <w:r w:rsidR="00F04794" w:rsidRPr="00AF717B">
        <w:t xml:space="preserve">semakin </w:t>
      </w:r>
      <w:r w:rsidR="00FF23B8">
        <w:t>tinggi</w:t>
      </w:r>
      <w:r w:rsidR="00F04794" w:rsidRPr="00AF717B">
        <w:t xml:space="preserve"> tingkat penghindaran pajak yang dilakukan oleh perusahaan</w:t>
      </w:r>
      <w:r w:rsidR="00F04794">
        <w:t xml:space="preserve"> </w:t>
      </w:r>
      <w:r w:rsidR="00F04794">
        <w:fldChar w:fldCharType="begin" w:fldLock="1"/>
      </w:r>
      <w:r w:rsidR="00721FD5">
        <w:instrText>ADDIN CSL_CITATION {"citationItems":[{"id":"ITEM-1","itemData":{"abstract":"This study examines the effect of executive characteristics, CEO overconfidence, capital intensity on tax avoidance. The independent variables of this study are executive characteristics, CEO overconfidence, capital intensity; the dependent variable is tax avoidance. Earnings measure executive characteristics before interest expense, taxes, depreciation, amortization divided by a total asset. CEO overconfidence is measured by combining these proxies: overinvestment (also known as an excess investment), the ratio of liabilities to equity, and dividend yield. If two of the three combinations of proxies are met, then the related company is given a value of one (1) and a value of zero (0) otherwise. The capital intensity is measured by a total fixed asset divided by a total asset. Tax avoidance is measured by cash effective tax rates (CETR). The population in this study is 310 primary consumption sector companies listed on the Indonesian Stock Exchange from 2016 to 2020. The sample was selected by purposive sampling method and finally obtained 175 primary consumption sector companies that fulfill the criteria. Data were analyzed using multiple regression analysis models. The result shows that executive characteristics and capital intensity positively influence tax avoidance. CEO overconfidence is negatively influencing tax avoidance.","author":[{"dropping-particle":"","family":"Bivianti","given":"Vinda","non-dropping-particle":"","parse-names":false,"suffix":""},{"dropping-particle":"","family":"Melania","given":"Stefani","non-dropping-particle":"","parse-names":false,"suffix":""},{"dropping-particle":"","family":"Nia","given":"Yuniarsih","non-dropping-particle":"","parse-names":false,"suffix":""}],"container-title":"International Conference on Business and Social Sciences","id":"ITEM-1","issued":{"date-parts":[["2022"]]},"page":"895-906","title":"The Effect of Executive Characteristics, CEO Overconfidence, Capital Intensity on Tax Avoidance","type":"article-journal"},"uris":["http://www.mendeley.com/documents/?uuid=55d60940-76aa-479d-b62f-b9d9ec1cfe80"]}],"mendeley":{"formattedCitation":"(Bivianti dkk., 2022)","plainTextFormattedCitation":"(Bivianti dkk., 2022)","previouslyFormattedCitation":"(Bivianti dkk., 2022)"},"properties":{"noteIndex":0},"schema":"https://github.com/citation-style-language/schema/raw/master/csl-citation.json"}</w:instrText>
      </w:r>
      <w:r w:rsidR="00F04794">
        <w:fldChar w:fldCharType="separate"/>
      </w:r>
      <w:r w:rsidR="00721FD5" w:rsidRPr="00721FD5">
        <w:rPr>
          <w:noProof/>
        </w:rPr>
        <w:t>(Bivianti dkk., 2022)</w:t>
      </w:r>
      <w:r w:rsidR="00F04794">
        <w:fldChar w:fldCharType="end"/>
      </w:r>
      <w:r w:rsidR="00F04794" w:rsidRPr="00AF717B">
        <w:t>.</w:t>
      </w:r>
      <w:r w:rsidR="00E20EA5">
        <w:t xml:space="preserve"> </w:t>
      </w:r>
      <w:r w:rsidR="00401CD6" w:rsidRPr="00AE2C68">
        <w:t>N</w:t>
      </w:r>
      <w:r w:rsidR="00F37D48" w:rsidRPr="00AE2C68">
        <w:t>ilai</w:t>
      </w:r>
      <w:r w:rsidR="00F37D48">
        <w:t xml:space="preserve"> </w:t>
      </w:r>
      <w:r w:rsidR="00F37D48" w:rsidRPr="00AE2C68">
        <w:t>CETR</w:t>
      </w:r>
      <w:r w:rsidR="00F37D48">
        <w:t xml:space="preserve"> </w:t>
      </w:r>
      <w:r w:rsidR="00F37D48" w:rsidRPr="00AE2C68">
        <w:t>yang rendah merupakan indikator utama atau tanda adanya agresivitas perusahaan dalam melakukan penghindaran pajak</w:t>
      </w:r>
      <w:r w:rsidR="00401CD6">
        <w:t xml:space="preserve"> (</w:t>
      </w:r>
      <w:r w:rsidR="00401CD6">
        <w:fldChar w:fldCharType="begin" w:fldLock="1"/>
      </w:r>
      <w:r w:rsidR="00401CD6">
        <w:instrText>ADDIN CSL_CITATION {"citationItems":[{"id":"ITEM-1","itemData":{"DOI":"10.33197/jbme.vol19.iss1.2021.697","ISSN":"1693-8305","abstract":"Penelitian ini bertujuan untuk menguji pengaruh kepemilikan manajerial, kepemilikan institusional dan komite audit terhadap tax avoidance pada perusahaan Badan Usaha Milik Negara (BUMN). Model penelitian yang digunakan adalah analisis deskriptif dan verifikatif. Populasi dari penelitian ini adalah perusahaan Badan Usaha Milik Negara (BUMN) yang terdaftar di Bursa Efek Indonesia periode 2010 - 2019 berjumlah 20 perusahaan. Metode penelitian sampel menggunakan teknik purposive sampling dengan total sampel 14 perusahaan yang memenuhi kriteria. Analisis data dilakukan dengan menggunakan regresi linier berganda. Hasil penelitian menunjukkan bahwa secara bersama?sama kepemilikan manajerial, kepemilikan institusional dan komite audit berpengaruh signifikan terhadap tax avoidance. Kepemilikan manajerial berpengaruh signifikan terhadap tax avoidance, menunjukkan bahwa variabel kepemilikan manajerial dalam perusahaan mampu meningkatkan pengawasan yang optimal sehingga perusahaan tidak melakukan tax avoidance. Sedangkan kepemilikan institusional dan komite audit tidak berpengaruh signifikan terhadap tax avoidance, menunjukkan bahwa banyak atau tidaknya kepemilikan institusional dan komite audit dalam perusahaan tidak mempengaruhi tax avoidance.","author":[{"dropping-particle":"","family":"Fajarani","given":"Putri Miftah","non-dropping-particle":"","parse-names":false,"suffix":""}],"container-title":"Jurnal Bisnis, Manajemen &amp; Ekonomi","id":"ITEM-1","issue":"1","issued":{"date-parts":[["2021"]]},"page":"315-327","title":"Pengaruh Kepemilikan Manajerial, Kepemilikan Institusional Dan Komite Audit Terhadap Tax Avoidance","type":"article-journal","volume":"19"},"uris":["http://www.mendeley.com/documents/?uuid=b37643a2-af9b-427a-880a-f21a6691f94c"]}],"mendeley":{"formattedCitation":"(Fajarani, 2021)","manualFormatting":"Fajarani, 2021)","plainTextFormattedCitation":"(Fajarani, 2021)","previouslyFormattedCitation":"(Fajarani, 2021)"},"properties":{"noteIndex":0},"schema":"https://github.com/citation-style-language/schema/raw/master/csl-citation.json"}</w:instrText>
      </w:r>
      <w:r w:rsidR="00401CD6">
        <w:fldChar w:fldCharType="separate"/>
      </w:r>
      <w:r w:rsidR="00401CD6" w:rsidRPr="007E4B53">
        <w:rPr>
          <w:noProof/>
        </w:rPr>
        <w:t>Fajarani</w:t>
      </w:r>
      <w:r w:rsidR="00401CD6">
        <w:rPr>
          <w:noProof/>
        </w:rPr>
        <w:t xml:space="preserve">, </w:t>
      </w:r>
      <w:r w:rsidR="00401CD6" w:rsidRPr="007E4B53">
        <w:rPr>
          <w:noProof/>
        </w:rPr>
        <w:t>2021)</w:t>
      </w:r>
      <w:r w:rsidR="00401CD6">
        <w:fldChar w:fldCharType="end"/>
      </w:r>
      <w:r w:rsidR="00F37D48" w:rsidRPr="00AE2C68">
        <w:t>.</w:t>
      </w:r>
      <w:r w:rsidR="00F37D48">
        <w:t xml:space="preserve"> </w:t>
      </w:r>
      <w:r w:rsidR="006D2BC5">
        <w:t xml:space="preserve">Beberapa </w:t>
      </w:r>
      <w:r w:rsidR="006D2BC5">
        <w:lastRenderedPageBreak/>
        <w:t xml:space="preserve">penelitian terdahulu </w:t>
      </w:r>
      <w:r w:rsidR="006D2BC5" w:rsidRPr="006D2BC5">
        <w:t>seperti</w:t>
      </w:r>
      <w:r w:rsidR="006D2BC5">
        <w:t xml:space="preserve"> </w:t>
      </w:r>
      <w:r w:rsidR="006D2BC5">
        <w:fldChar w:fldCharType="begin" w:fldLock="1"/>
      </w:r>
      <w:r w:rsidR="003F405F">
        <w:instrText>ADDIN CSL_CITATION {"citationItems":[{"id":"ITEM-1","itemData":{"DOI":"10.1016/j.jacceco.2010.09.002","ISSN":"01654101","abstract":"In this paper, we present a review of tax research. We survey four main areas of the literature: (1) the informational role of income tax expense reported for financial accounting, (2) corporate tax avoidance, (3) corporate decision-making including investment, capital structure, and organizational form, and (4) taxes and asset pricing. We summarize the research areas and questions examined to date and what we have learned or not learned from the work completed thus far. In addition, we provide our opinion as to the interesting and important issues for future research. © 2010 Elsevier B.V.","author":[{"dropping-particle":"","family":"Hanlon","given":"Michelle","non-dropping-particle":"","parse-names":false,"suffix":""},{"dropping-particle":"","family":"Heitzman","given":"Shane","non-dropping-particle":"","parse-names":false,"suffix":""}],"container-title":"Journal of Accounting and Economics","id":"ITEM-1","issue":"2-3","issued":{"date-parts":[["2010"]]},"page":"127-178","title":"A Review of Tax Research","type":"article-journal","volume":"50"},"uris":["http://www.mendeley.com/documents/?uuid=2b49d32f-ff27-475f-885b-da71d9653658"]}],"mendeley":{"formattedCitation":"(Hanlon &amp; Heitzman, 2010)","manualFormatting":"Hanlon &amp; Heitzman (2010)","plainTextFormattedCitation":"(Hanlon &amp; Heitzman, 2010)","previouslyFormattedCitation":"(Hanlon &amp; Heitzman, 2010)"},"properties":{"noteIndex":0},"schema":"https://github.com/citation-style-language/schema/raw/master/csl-citation.json"}</w:instrText>
      </w:r>
      <w:r w:rsidR="006D2BC5">
        <w:fldChar w:fldCharType="separate"/>
      </w:r>
      <w:r w:rsidR="006D2BC5" w:rsidRPr="00AD74A8">
        <w:rPr>
          <w:noProof/>
        </w:rPr>
        <w:t>Hanlon &amp; Heitzman</w:t>
      </w:r>
      <w:r w:rsidR="00F54106">
        <w:rPr>
          <w:noProof/>
        </w:rPr>
        <w:t xml:space="preserve"> </w:t>
      </w:r>
      <w:r w:rsidR="006D2BC5">
        <w:rPr>
          <w:noProof/>
        </w:rPr>
        <w:t>(</w:t>
      </w:r>
      <w:r w:rsidR="006D2BC5" w:rsidRPr="00AD74A8">
        <w:rPr>
          <w:noProof/>
        </w:rPr>
        <w:t>2010)</w:t>
      </w:r>
      <w:r w:rsidR="006D2BC5">
        <w:fldChar w:fldCharType="end"/>
      </w:r>
      <w:r w:rsidR="006D2BC5">
        <w:fldChar w:fldCharType="begin" w:fldLock="1"/>
      </w:r>
      <w:r w:rsidR="00197516">
        <w:instrText>ADDIN CSL_CITATION {"citationItems":[{"id":"ITEM-1","itemData":{"DOI":"10.20885/jca.vol1.iss3.art3","abstract":"This study aims to examine and determine the effect of corporate social responsibility, profitability, independent commissioner and sales growth on tax avoidance. The sampling method used in this study was the purposive sampling method for the period 2015-2017 in …","author":[{"dropping-particle":"","family":"Faradisty","given":"Astrid","non-dropping-particle":"","parse-names":false,"suffix":""},{"dropping-particle":"","family":"Hariyani","given":"Eka","non-dropping-particle":"","parse-names":false,"suffix":""},{"dropping-particle":"","family":"Wiguna","given":"Meilda","non-dropping-particle":"","parse-names":false,"suffix":""}],"container-title":"Journal of Contemporary Accounting","id":"ITEM-1","issue":"3","issued":{"date-parts":[["2019"]]},"page":"153-160","title":"The Effect of Corporate Social Responsibility, Profitability, Independent Commissioners, Sales Growth and Capital Intensity on Tax Avoidance","type":"article-journal","volume":"1"},"uris":["http://www.mendeley.com/documents/?uuid=9d4ec9d6-8727-4b7d-a036-90830f80fe93"]}],"mendeley":{"formattedCitation":"(Faradisty dkk., 2019)","manualFormatting":", Faradisty dkk. (2019)","plainTextFormattedCitation":"(Faradisty dkk., 2019)","previouslyFormattedCitation":"(Faradisty dkk., 2019)"},"properties":{"noteIndex":0},"schema":"https://github.com/citation-style-language/schema/raw/master/csl-citation.json"}</w:instrText>
      </w:r>
      <w:r w:rsidR="006D2BC5">
        <w:fldChar w:fldCharType="separate"/>
      </w:r>
      <w:r w:rsidR="006D2BC5">
        <w:rPr>
          <w:noProof/>
        </w:rPr>
        <w:t xml:space="preserve">, </w:t>
      </w:r>
      <w:r w:rsidR="006D2BC5" w:rsidRPr="00AD74A8">
        <w:rPr>
          <w:noProof/>
        </w:rPr>
        <w:t>Faradisty dkk.</w:t>
      </w:r>
      <w:r w:rsidR="006D2BC5">
        <w:rPr>
          <w:noProof/>
        </w:rPr>
        <w:t xml:space="preserve"> (</w:t>
      </w:r>
      <w:r w:rsidR="006D2BC5" w:rsidRPr="00AD74A8">
        <w:rPr>
          <w:noProof/>
        </w:rPr>
        <w:t>2019)</w:t>
      </w:r>
      <w:r w:rsidR="006D2BC5">
        <w:fldChar w:fldCharType="end"/>
      </w:r>
      <w:r w:rsidR="006D2BC5">
        <w:fldChar w:fldCharType="begin" w:fldLock="1"/>
      </w:r>
      <w:r w:rsidR="00721FD5">
        <w:instrText>ADDIN CSL_CITATION {"citationItems":[{"id":"ITEM-1","itemData":{"author":[{"dropping-particle":"","family":"Carolina","given":"Verani","non-dropping-particle":"","parse-names":false,"suffix":""},{"dropping-particle":"","family":"Dewi","given":"Nunik Lestari","non-dropping-particle":"","parse-names":false,"suffix":""},{"dropping-particle":"","family":"Asher","given":"Steven","non-dropping-particle":"","parse-names":false,"suffix":""},{"dropping-particle":"","family":"Akuntansi","given":"Jurusan","non-dropping-particle":"","parse-names":false,"suffix":""},{"dropping-particle":"","family":"Hukum","given":"Fakultas","non-dropping-particle":"","parse-names":false,"suffix":""},{"dropping-particle":"","family":"Maranatha","given":"Universitas Kristen","non-dropping-particle":"","parse-names":false,"suffix":""}],"container-title":"AKUNESA: Jurnal Akuntansi Unesa","id":"ITEM-1","issue":"1","issued":{"date-parts":[["2024"]]},"title":"Tax Avoidance And Corporate Risk In Indonesia : The Role Of Tax Risk And Executive Characteristics","type":"article-journal","volume":"13"},"uris":["http://www.mendeley.com/documents/?uuid=a0904761-916e-452d-af34-50ed9e4e6bec"]}],"mendeley":{"formattedCitation":"(Carolina dkk., 2024)","manualFormatting":", Carolina dkk. (2024)","plainTextFormattedCitation":"(Carolina dkk., 2024)","previouslyFormattedCitation":"(Carolina dkk., 2024)"},"properties":{"noteIndex":0},"schema":"https://github.com/citation-style-language/schema/raw/master/csl-citation.json"}</w:instrText>
      </w:r>
      <w:r w:rsidR="006D2BC5">
        <w:fldChar w:fldCharType="separate"/>
      </w:r>
      <w:r w:rsidR="006D2BC5">
        <w:rPr>
          <w:noProof/>
        </w:rPr>
        <w:t xml:space="preserve">, </w:t>
      </w:r>
      <w:r w:rsidR="006D2BC5" w:rsidRPr="00AD74A8">
        <w:rPr>
          <w:noProof/>
        </w:rPr>
        <w:t>Carolina dkk.</w:t>
      </w:r>
      <w:r w:rsidR="006D2BC5">
        <w:rPr>
          <w:noProof/>
        </w:rPr>
        <w:t xml:space="preserve"> (</w:t>
      </w:r>
      <w:r w:rsidR="006D2BC5" w:rsidRPr="00AD74A8">
        <w:rPr>
          <w:noProof/>
        </w:rPr>
        <w:t>2024)</w:t>
      </w:r>
      <w:r w:rsidR="006D2BC5">
        <w:fldChar w:fldCharType="end"/>
      </w:r>
      <w:r w:rsidR="006D2BC5" w:rsidRPr="006D2BC5">
        <w:t xml:space="preserve"> telah menggunakan CETR</w:t>
      </w:r>
      <w:r w:rsidR="006D2BC5">
        <w:t xml:space="preserve"> </w:t>
      </w:r>
      <w:r w:rsidR="00A47C50" w:rsidRPr="00A47C50">
        <w:t>sebagai proksi penghindaran pajak</w:t>
      </w:r>
      <w:r w:rsidR="006D2BC5">
        <w:t xml:space="preserve">. </w:t>
      </w:r>
      <w:r w:rsidR="00E20EA5">
        <w:t xml:space="preserve">Berikut merupakan data CETR perusahaan manufaktur </w:t>
      </w:r>
      <w:proofErr w:type="spellStart"/>
      <w:r w:rsidR="00E20EA5">
        <w:t>subsektor</w:t>
      </w:r>
      <w:proofErr w:type="spellEnd"/>
      <w:r w:rsidR="00E20EA5">
        <w:t xml:space="preserve"> makanan dan minuman tahun 2019-2023.</w:t>
      </w:r>
    </w:p>
    <w:p w14:paraId="345768AD" w14:textId="236E76A2" w:rsidR="00335B10" w:rsidRPr="00C26545" w:rsidRDefault="00335B10" w:rsidP="004C465E">
      <w:pPr>
        <w:keepNext/>
        <w:spacing w:after="0" w:line="240" w:lineRule="auto"/>
        <w:ind w:left="284"/>
        <w:jc w:val="center"/>
      </w:pPr>
      <w:r w:rsidRPr="00335B10">
        <w:rPr>
          <w:noProof/>
        </w:rPr>
        <w:drawing>
          <wp:inline distT="0" distB="0" distL="0" distR="0" wp14:anchorId="21273FAC" wp14:editId="5C6D8C15">
            <wp:extent cx="4846848" cy="2974392"/>
            <wp:effectExtent l="0" t="0" r="0" b="0"/>
            <wp:docPr id="98139150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91503"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857712" cy="2981059"/>
                    </a:xfrm>
                    <a:prstGeom prst="rect">
                      <a:avLst/>
                    </a:prstGeom>
                    <a:noFill/>
                    <a:ln>
                      <a:noFill/>
                    </a:ln>
                  </pic:spPr>
                </pic:pic>
              </a:graphicData>
            </a:graphic>
          </wp:inline>
        </w:drawing>
      </w:r>
    </w:p>
    <w:p w14:paraId="47E456CC" w14:textId="4D405AD0" w:rsidR="00F12D20" w:rsidRPr="00C144A1" w:rsidRDefault="004D7B4D" w:rsidP="00FC3B46">
      <w:pPr>
        <w:pStyle w:val="Caption"/>
        <w:spacing w:after="0"/>
        <w:jc w:val="center"/>
        <w:rPr>
          <w:b/>
          <w:bCs/>
          <w:i w:val="0"/>
          <w:iCs w:val="0"/>
          <w:color w:val="auto"/>
          <w:sz w:val="32"/>
          <w:szCs w:val="32"/>
        </w:rPr>
      </w:pPr>
      <w:r>
        <w:rPr>
          <w:b/>
          <w:bCs/>
          <w:i w:val="0"/>
          <w:iCs w:val="0"/>
          <w:color w:val="auto"/>
          <w:sz w:val="24"/>
          <w:szCs w:val="24"/>
        </w:rPr>
        <w:t xml:space="preserve">       </w:t>
      </w:r>
      <w:bookmarkStart w:id="20" w:name="_Toc196152133"/>
      <w:bookmarkStart w:id="21" w:name="_Toc196152292"/>
      <w:r w:rsidRPr="00C144A1">
        <w:rPr>
          <w:b/>
          <w:bCs/>
          <w:i w:val="0"/>
          <w:iCs w:val="0"/>
          <w:color w:val="auto"/>
          <w:sz w:val="22"/>
          <w:szCs w:val="22"/>
        </w:rPr>
        <w:t xml:space="preserve">Gambar 1. </w:t>
      </w:r>
      <w:r w:rsidRPr="00C144A1">
        <w:rPr>
          <w:b/>
          <w:bCs/>
          <w:i w:val="0"/>
          <w:iCs w:val="0"/>
          <w:color w:val="auto"/>
          <w:sz w:val="22"/>
          <w:szCs w:val="22"/>
        </w:rPr>
        <w:fldChar w:fldCharType="begin"/>
      </w:r>
      <w:r w:rsidRPr="00C144A1">
        <w:rPr>
          <w:b/>
          <w:bCs/>
          <w:i w:val="0"/>
          <w:iCs w:val="0"/>
          <w:color w:val="auto"/>
          <w:sz w:val="22"/>
          <w:szCs w:val="22"/>
        </w:rPr>
        <w:instrText xml:space="preserve"> SEQ Gambar_1. \* ARABIC </w:instrText>
      </w:r>
      <w:r w:rsidRPr="00C144A1">
        <w:rPr>
          <w:b/>
          <w:bCs/>
          <w:i w:val="0"/>
          <w:iCs w:val="0"/>
          <w:color w:val="auto"/>
          <w:sz w:val="22"/>
          <w:szCs w:val="22"/>
        </w:rPr>
        <w:fldChar w:fldCharType="separate"/>
      </w:r>
      <w:r w:rsidR="00E5211B">
        <w:rPr>
          <w:b/>
          <w:bCs/>
          <w:i w:val="0"/>
          <w:iCs w:val="0"/>
          <w:noProof/>
          <w:color w:val="auto"/>
          <w:sz w:val="22"/>
          <w:szCs w:val="22"/>
        </w:rPr>
        <w:t>1</w:t>
      </w:r>
      <w:r w:rsidRPr="00C144A1">
        <w:rPr>
          <w:b/>
          <w:bCs/>
          <w:i w:val="0"/>
          <w:iCs w:val="0"/>
          <w:color w:val="auto"/>
          <w:sz w:val="22"/>
          <w:szCs w:val="22"/>
        </w:rPr>
        <w:fldChar w:fldCharType="end"/>
      </w:r>
      <w:r w:rsidR="001B53CE" w:rsidRPr="00C144A1">
        <w:rPr>
          <w:b/>
          <w:bCs/>
          <w:i w:val="0"/>
          <w:iCs w:val="0"/>
          <w:color w:val="auto"/>
          <w:sz w:val="22"/>
          <w:szCs w:val="22"/>
        </w:rPr>
        <w:t xml:space="preserve"> </w:t>
      </w:r>
      <w:r w:rsidRPr="00C144A1">
        <w:rPr>
          <w:b/>
          <w:bCs/>
          <w:i w:val="0"/>
          <w:iCs w:val="0"/>
          <w:color w:val="auto"/>
          <w:sz w:val="22"/>
          <w:szCs w:val="22"/>
        </w:rPr>
        <w:t xml:space="preserve">CETR Perusahaan </w:t>
      </w:r>
      <w:proofErr w:type="spellStart"/>
      <w:r w:rsidRPr="00C144A1">
        <w:rPr>
          <w:b/>
          <w:bCs/>
          <w:i w:val="0"/>
          <w:iCs w:val="0"/>
          <w:color w:val="auto"/>
          <w:sz w:val="22"/>
          <w:szCs w:val="22"/>
        </w:rPr>
        <w:t>Subsektor</w:t>
      </w:r>
      <w:proofErr w:type="spellEnd"/>
      <w:r w:rsidRPr="00C144A1">
        <w:rPr>
          <w:b/>
          <w:bCs/>
          <w:i w:val="0"/>
          <w:iCs w:val="0"/>
          <w:color w:val="auto"/>
          <w:sz w:val="22"/>
          <w:szCs w:val="22"/>
        </w:rPr>
        <w:t xml:space="preserve"> Makanan dan Minuman</w:t>
      </w:r>
      <w:bookmarkEnd w:id="20"/>
      <w:bookmarkEnd w:id="21"/>
    </w:p>
    <w:p w14:paraId="32E8C175" w14:textId="5EDF8BC6" w:rsidR="00F12D20" w:rsidRDefault="00F12D20" w:rsidP="004C465E">
      <w:pPr>
        <w:spacing w:before="240" w:after="0" w:line="480" w:lineRule="auto"/>
        <w:ind w:firstLine="709"/>
        <w:jc w:val="both"/>
      </w:pPr>
      <w:r>
        <w:t>Berdasarkan gambar yang disajikan</w:t>
      </w:r>
      <w:r w:rsidR="00852676">
        <w:t xml:space="preserve"> nilai CETR pada perusahaan </w:t>
      </w:r>
      <w:proofErr w:type="spellStart"/>
      <w:r w:rsidR="00852676">
        <w:t>subsektor</w:t>
      </w:r>
      <w:proofErr w:type="spellEnd"/>
      <w:r w:rsidR="00852676">
        <w:t xml:space="preserve"> makanan dan minuman tahun 2019-2023</w:t>
      </w:r>
      <w:r w:rsidR="00C917C3">
        <w:t xml:space="preserve"> menunjukkan adanya variasi</w:t>
      </w:r>
      <w:r w:rsidR="00636724">
        <w:t xml:space="preserve"> pada setiap perusahaan</w:t>
      </w:r>
      <w:r w:rsidR="00852676">
        <w:t>.</w:t>
      </w:r>
      <w:r w:rsidR="007E4B53">
        <w:t xml:space="preserve"> </w:t>
      </w:r>
      <w:r w:rsidR="00636724">
        <w:t xml:space="preserve">Nilai CETR pada perusahaan </w:t>
      </w:r>
      <w:r w:rsidR="00DA3E94">
        <w:t>STTP</w:t>
      </w:r>
      <w:r w:rsidR="00C26545">
        <w:t xml:space="preserve"> berturut</w:t>
      </w:r>
      <w:r w:rsidR="00DA3E94">
        <w:t>-</w:t>
      </w:r>
      <w:r w:rsidR="00C26545">
        <w:t>turut memiliki nilai CETR di bawah tarif pajak</w:t>
      </w:r>
      <w:r w:rsidR="00636724">
        <w:t xml:space="preserve"> badan, dengan persentase di bawah 20% pada tahun 2019</w:t>
      </w:r>
      <w:r w:rsidR="00DA3E94">
        <w:t>, 2020, 2022, dan 2023</w:t>
      </w:r>
      <w:r w:rsidR="00C26545">
        <w:t xml:space="preserve">. Selain itu, </w:t>
      </w:r>
      <w:r w:rsidR="00636724">
        <w:t xml:space="preserve">pada perusahaan </w:t>
      </w:r>
      <w:r w:rsidR="00C26545">
        <w:t>PMMP</w:t>
      </w:r>
      <w:r w:rsidR="00636724">
        <w:t xml:space="preserve"> terdapat penurunan </w:t>
      </w:r>
      <w:r w:rsidR="00C26545">
        <w:t>nilai CETR</w:t>
      </w:r>
      <w:r w:rsidR="00636724">
        <w:t xml:space="preserve"> </w:t>
      </w:r>
      <w:r w:rsidR="00C26545">
        <w:t>yang</w:t>
      </w:r>
      <w:r w:rsidR="00636724">
        <w:t xml:space="preserve"> pada </w:t>
      </w:r>
      <w:r w:rsidR="00C26545">
        <w:t xml:space="preserve">tahun </w:t>
      </w:r>
      <w:r w:rsidR="00636724">
        <w:t xml:space="preserve">sebelumnya mencapai </w:t>
      </w:r>
      <w:r w:rsidR="00C26545">
        <w:t>27% menjadi 2%</w:t>
      </w:r>
      <w:r w:rsidR="00636724">
        <w:t xml:space="preserve"> pada tahun 2020</w:t>
      </w:r>
      <w:r w:rsidR="00C26545">
        <w:t xml:space="preserve">. </w:t>
      </w:r>
      <w:r w:rsidR="00997788" w:rsidRPr="007E4B53">
        <w:t xml:space="preserve">Nilai CETR yang </w:t>
      </w:r>
      <w:r w:rsidR="00997788" w:rsidRPr="00982FB5">
        <w:t>lebih rendah atau kurang</w:t>
      </w:r>
      <w:r w:rsidR="00997788" w:rsidRPr="007E4B53">
        <w:t xml:space="preserve"> </w:t>
      </w:r>
      <w:r w:rsidR="00997788">
        <w:t xml:space="preserve">dari </w:t>
      </w:r>
      <w:r w:rsidR="00997788" w:rsidRPr="007E4B53">
        <w:t xml:space="preserve">tarif pajak penghasilan </w:t>
      </w:r>
      <w:r w:rsidR="00997788">
        <w:t>yang berlaku, meng</w:t>
      </w:r>
      <w:r w:rsidR="00997788" w:rsidRPr="00982FB5">
        <w:t xml:space="preserve">indikasi adanya praktik penghindaran pajak yang dilakukan oleh wajib pajak </w:t>
      </w:r>
      <w:r w:rsidR="00997788">
        <w:fldChar w:fldCharType="begin" w:fldLock="1"/>
      </w:r>
      <w:r w:rsidR="00997788">
        <w:instrText>ADDIN CSL_CITATION {"citationItems":[{"id":"ITEM-1","itemData":{"abstract":"Perbedaan kepentingan antara wajib pajak dengan pemerintah menimbulkan tindakan tax avoidance (penghindaran pajak) yang dilakukan oleh wajib pajak salah satunnya dengan memanfaatkan celah dari perundang-undangan perpajakan. Penelitian ini bertujuan untuk mengetahui dan menganalisis pengaruh profitabilitas, ukuran perusahaan dan intensitas modal terhadap tax avoidance. Sampel pada penelitian ini adalah perusahaan manufaktur sub sektor makanan dan minuman periode 2018-2021. Teknik pemilihan sampel menggunakan metode purposive sampling sehingga diperoleh sampel sebanyak 13 perusahaan dengan data observasi sebanyak 56 data. Pengujian dilakukan dengan bantuan SPSS (Statistical Product and Service Solution) dan analisis data menggunakan dalam penelitian ini menggunakan analisis regresi linear berganda. Hasil penelitian menunjukkan bahwa variabel ukuran perusahaan mempunyai pengaruh negatif signifikan terhadap tax avoidance, sedangkan profitabilitas dan intensitas modal tidak mempunyai pengaruh terhadap tax avoidance.","author":[{"dropping-particle":"","family":"Sovita","given":"Ingra","non-dropping-particle":"","parse-names":false,"suffix":""},{"dropping-particle":"","family":"Khairat","given":"Fadilah Nurul","non-dropping-particle":"","parse-names":false,"suffix":""}],"container-title":"Jurnal Akuntansi Keuangan dan Bisnis","id":"ITEM-1","issue":"2","issued":{"date-parts":[["2023"]]},"page":"25-37","title":"Pengaruh Profitabilitas, Ukuran Perusahaan dan Intensitas Modal Terhadap Tax Avoidance (Studi Kasus pada Perusahaan Manufaktur Sub Sektor Makanan dan Minuman Listing di Bursa Efek Indonesia 2018-2021)","type":"article-journal","volume":"1"},"uris":["http://www.mendeley.com/documents/?uuid=4235bd65-dc77-47a8-b123-9db37cc8aeef"]}],"mendeley":{"formattedCitation":"(Sovita &amp; Khairat, 2023)","plainTextFormattedCitation":"(Sovita &amp; Khairat, 2023)","previouslyFormattedCitation":"(Sovita &amp; Khairat, 2023)"},"properties":{"noteIndex":0},"schema":"https://github.com/citation-style-language/schema/raw/master/csl-citation.json"}</w:instrText>
      </w:r>
      <w:r w:rsidR="00997788">
        <w:fldChar w:fldCharType="separate"/>
      </w:r>
      <w:r w:rsidR="00997788" w:rsidRPr="00721FD5">
        <w:rPr>
          <w:noProof/>
        </w:rPr>
        <w:t>(Sovita &amp; Khairat, 2023)</w:t>
      </w:r>
      <w:r w:rsidR="00997788">
        <w:fldChar w:fldCharType="end"/>
      </w:r>
      <w:r w:rsidR="00997788" w:rsidRPr="007E4B53">
        <w:t>.</w:t>
      </w:r>
      <w:r w:rsidR="00997788">
        <w:t xml:space="preserve"> </w:t>
      </w:r>
      <w:r w:rsidR="00F37D48" w:rsidRPr="00F37D48">
        <w:t xml:space="preserve">Merujuk pada UU </w:t>
      </w:r>
      <w:r w:rsidR="00997788">
        <w:t xml:space="preserve">No. </w:t>
      </w:r>
      <w:r w:rsidR="00F37D48" w:rsidRPr="00F37D48">
        <w:t xml:space="preserve">36 Tahun 2008 tentang Pajak Penghasilan, tarif pajak yang dikenakan atas penghasilan kena pajak bagi </w:t>
      </w:r>
      <w:r w:rsidR="00F37D48" w:rsidRPr="00F37D48">
        <w:lastRenderedPageBreak/>
        <w:t xml:space="preserve">wajib pajak badan dalam negeri serta bentuk usaha tetap ditetapkan sebesar 25% </w:t>
      </w:r>
      <w:r w:rsidR="00D72E74">
        <w:t>yang</w:t>
      </w:r>
      <w:r w:rsidR="00F37D48" w:rsidRPr="00F37D48">
        <w:t xml:space="preserve"> mulai diberlakukan sejak tahun pajak 2010</w:t>
      </w:r>
      <w:r w:rsidR="00997788">
        <w:t xml:space="preserve"> </w:t>
      </w:r>
      <w:r w:rsidR="00F37D48">
        <w:fldChar w:fldCharType="begin" w:fldLock="1"/>
      </w:r>
      <w:r w:rsidR="00997788">
        <w:instrText>ADDIN CSL_CITATION {"citationItems":[{"id":"ITEM-1","itemData":{"abstract":"This study analyzes the effect of profitability, leverage, and firm size on tax avoidance. The research sample consisted of 13 manufacturing companies in the food and beverage sub-sector, determined using the purposive sampling method from 2019 to 2021. The data type used is secondary data in the form of annual financial statements. The data analysis technique uses panel data regression analysis. Based on the results of the study, it is proven that profitability has a significant positive effect on tax avoidance. Meanwhile, the impact of leverage and firm size on tax avoidance is not proven through the results of this study.","author":[{"dropping-particle":"","family":"Kurniawati","given":"Fienda","non-dropping-particle":"","parse-names":false,"suffix":""},{"dropping-particle":"","family":"Prasetyo","given":"Tri Utomo","non-dropping-particle":"","parse-names":false,"suffix":""}],"container-title":"Cakrawala Bisnis","id":"ITEM-1","issue":"1","issued":{"date-parts":[["2023"]]},"page":"11-20","title":"Effects of Profitability, Leverage, and Firm Size on Tax Avoidance of F&amp;B Companies Listed on IDX","type":"article-journal","volume":"4"},"uris":["http://www.mendeley.com/documents/?uuid=534aeb69-8e74-433d-94e0-3cffe900d38a"]}],"mendeley":{"formattedCitation":"(Kurniawati &amp; Prasetyo, 2023)","plainTextFormattedCitation":"(Kurniawati &amp; Prasetyo, 2023)","previouslyFormattedCitation":"(Kurniawati &amp; Prasetyo, 2023)"},"properties":{"noteIndex":0},"schema":"https://github.com/citation-style-language/schema/raw/master/csl-citation.json"}</w:instrText>
      </w:r>
      <w:r w:rsidR="00F37D48">
        <w:fldChar w:fldCharType="separate"/>
      </w:r>
      <w:r w:rsidR="00F37D48" w:rsidRPr="00F37D48">
        <w:rPr>
          <w:noProof/>
        </w:rPr>
        <w:t>(Kurniawati &amp; Prasetyo, 2023)</w:t>
      </w:r>
      <w:r w:rsidR="00F37D48">
        <w:fldChar w:fldCharType="end"/>
      </w:r>
      <w:r w:rsidR="00F37D48" w:rsidRPr="00F37D48">
        <w:t>.</w:t>
      </w:r>
      <w:r w:rsidR="00997788">
        <w:t xml:space="preserve"> </w:t>
      </w:r>
      <w:r w:rsidR="00F37D48" w:rsidRPr="00F37D48">
        <w:t xml:space="preserve"> </w:t>
      </w:r>
      <w:r w:rsidR="00997788" w:rsidRPr="00997788">
        <w:t xml:space="preserve">Tarif Pajak Penghasilan Badan diturunkan menjadi 22% pada tahun 2020–2021 dan sempat direncanakan menjadi 20% mulai 2022 berdasarkan UU No. 2 Tahun 2020 serta UU Cipta Kerja. Namun, </w:t>
      </w:r>
      <w:r w:rsidR="00401CD6" w:rsidRPr="00401CD6">
        <w:t>dengan disahkannya</w:t>
      </w:r>
      <w:r w:rsidR="00401CD6">
        <w:t xml:space="preserve"> </w:t>
      </w:r>
      <w:r w:rsidR="00997788" w:rsidRPr="00997788">
        <w:t>UU No. 7 Tahun 202</w:t>
      </w:r>
      <w:r w:rsidR="00997788">
        <w:t xml:space="preserve">1 </w:t>
      </w:r>
      <w:r w:rsidR="00997788" w:rsidRPr="00997788">
        <w:t xml:space="preserve">tentang Harmonisasi Peraturan Perpajakan menetapkan tarif </w:t>
      </w:r>
      <w:r w:rsidR="00401CD6" w:rsidRPr="00401CD6">
        <w:t>P</w:t>
      </w:r>
      <w:r w:rsidR="00A8189C">
        <w:t>ajak Penghasilan</w:t>
      </w:r>
      <w:r w:rsidR="00FE747E">
        <w:t xml:space="preserve"> Badan</w:t>
      </w:r>
      <w:r w:rsidR="00997788" w:rsidRPr="00997788">
        <w:t xml:space="preserve"> sebesar 22% untuk tahun 2022 </w:t>
      </w:r>
      <w:r w:rsidR="00B4195C" w:rsidRPr="00B4195C">
        <w:t>dan berlaku untuk tahun-tahun selanjutnya</w:t>
      </w:r>
      <w:r w:rsidR="00B4195C">
        <w:t xml:space="preserve"> </w:t>
      </w:r>
      <w:r w:rsidR="00997788">
        <w:fldChar w:fldCharType="begin" w:fldLock="1"/>
      </w:r>
      <w:r w:rsidR="00401CD6">
        <w:instrText>ADDIN CSL_CITATION {"citationItems":[{"id":"ITEM-1","itemData":{"DOI":"10.60036/jbm.v4i1.art5","abstract":"Penelitian ini fokus pada perhitungan Pajak Penghasilan (PPh) Badan, dengan membandingkan PPh Tidak Final dan PPh Final terkait Pajak Terutang PT Citra dari 2020 hingga 2021. Lingkup penelitian mencakup PPh Tidak Final, PPh Final, dan Pajak Terutang PT Citra berdasarkan metode perhitungan perusahaan. Tujuan utama adalah mengevaluasi efektivitas dan manfaat penerapan metode perhitungan Pajak Penghasilan (PPh) Terutang. Data diperoleh dari Laporan Perusahaan dengan teknik pengumpulan data seperti penelitian kepustakaan, observasi, wawancara, dan dokumentasi. Analisis perbandingan antara PPh Tidak Final dan PPh Final dilakukan dengan menggunakan data utama dari wawancara dan data sekunder berupa dokumentasi dan arsip perusahaan. Hasil penelitian menunjukkan bahwa beban pajak terutang PT Citra lebih tinggi dengan PPh Tidak Final, mencapai Rp22.611.000 pada 2020 dan Rp25.080.000 pada 2021, dibandingkan dengan PPh Final, yang hanya Rp3.103.524 pada 2020 dan Rp3.262.598 pada 2021. Kesimpulannya, penggunaan PPh Tarif Final lebih efektif dan menguntungkan bagi PT Citra dalam pembayaran Pajak Terutang.","author":[{"dropping-particle":"","family":"Hidayati","given":"Jazilah","non-dropping-particle":"","parse-names":false,"suffix":""},{"dropping-particle":"","family":"Candra","given":"Daryoto Mulyadi","non-dropping-particle":"","parse-names":false,"suffix":""},{"dropping-particle":"","family":"Yanto","given":"Roni","non-dropping-particle":"","parse-names":false,"suffix":""}],"container-title":"Jurnal Bisnis Mahasiswa","id":"ITEM-1","issue":"1","issued":{"date-parts":[["2024"]]},"page":"44-53","title":"Analisis Perhitungan Pajak Penghasilan Badan dengan PPh Tidak Final dan PPh Final Terhadap Pajak Terutang (Studi Kasus Pada PT Citra)","type":"article-journal","volume":"4"},"uris":["http://www.mendeley.com/documents/?uuid=4c5ddc2e-1f05-4636-b19c-f48c7e0feb4b"]}],"mendeley":{"formattedCitation":"(Hidayati dkk., 2024)","plainTextFormattedCitation":"(Hidayati dkk., 2024)","previouslyFormattedCitation":"(Hidayati dkk., 2024)"},"properties":{"noteIndex":0},"schema":"https://github.com/citation-style-language/schema/raw/master/csl-citation.json"}</w:instrText>
      </w:r>
      <w:r w:rsidR="00997788">
        <w:fldChar w:fldCharType="separate"/>
      </w:r>
      <w:r w:rsidR="00997788" w:rsidRPr="00997788">
        <w:rPr>
          <w:noProof/>
        </w:rPr>
        <w:t>(Hidayati dkk., 2024)</w:t>
      </w:r>
      <w:r w:rsidR="00997788">
        <w:fldChar w:fldCharType="end"/>
      </w:r>
      <w:r w:rsidR="00997788" w:rsidRPr="00997788">
        <w:t>.</w:t>
      </w:r>
      <w:r w:rsidR="00997788">
        <w:t xml:space="preserve"> </w:t>
      </w:r>
    </w:p>
    <w:p w14:paraId="677D90A6" w14:textId="3C4839B7" w:rsidR="00EF137A" w:rsidRPr="00EF137A" w:rsidRDefault="00B779DA" w:rsidP="004C465E">
      <w:pPr>
        <w:spacing w:after="0" w:line="480" w:lineRule="auto"/>
        <w:ind w:firstLine="709"/>
        <w:jc w:val="both"/>
      </w:pPr>
      <w:r>
        <w:t>K</w:t>
      </w:r>
      <w:r w:rsidR="00F12D20">
        <w:t>asus</w:t>
      </w:r>
      <w:r>
        <w:t xml:space="preserve"> </w:t>
      </w:r>
      <w:r w:rsidR="00F12D20">
        <w:t xml:space="preserve">penghindaran pajak </w:t>
      </w:r>
      <w:r w:rsidR="00F12D20" w:rsidRPr="00D547A8">
        <w:t xml:space="preserve">yang </w:t>
      </w:r>
      <w:r w:rsidR="003444AD" w:rsidRPr="00D547A8">
        <w:t>melibatkan</w:t>
      </w:r>
      <w:r w:rsidR="003444AD">
        <w:t xml:space="preserve"> </w:t>
      </w:r>
      <w:r w:rsidR="00A86A76" w:rsidRPr="00A86A76">
        <w:t xml:space="preserve">salah satu entitas dalam grup </w:t>
      </w:r>
      <w:proofErr w:type="spellStart"/>
      <w:r w:rsidR="00A86A76" w:rsidRPr="00A86A76">
        <w:t>Coca</w:t>
      </w:r>
      <w:proofErr w:type="spellEnd"/>
      <w:r w:rsidR="00A86A76" w:rsidRPr="00A86A76">
        <w:t xml:space="preserve"> </w:t>
      </w:r>
      <w:proofErr w:type="spellStart"/>
      <w:r w:rsidR="00A86A76" w:rsidRPr="00A86A76">
        <w:t>Cola</w:t>
      </w:r>
      <w:proofErr w:type="spellEnd"/>
      <w:r w:rsidR="00A86A76" w:rsidRPr="00A86A76">
        <w:t xml:space="preserve"> Company, yaitu </w:t>
      </w:r>
      <w:r w:rsidR="003444AD" w:rsidRPr="003444AD">
        <w:t xml:space="preserve">PT </w:t>
      </w:r>
      <w:proofErr w:type="spellStart"/>
      <w:r w:rsidR="003444AD" w:rsidRPr="003444AD">
        <w:t>Coca</w:t>
      </w:r>
      <w:proofErr w:type="spellEnd"/>
      <w:r w:rsidR="003444AD" w:rsidRPr="003444AD">
        <w:t xml:space="preserve"> </w:t>
      </w:r>
      <w:proofErr w:type="spellStart"/>
      <w:r w:rsidR="003444AD" w:rsidRPr="003444AD">
        <w:t>Cola</w:t>
      </w:r>
      <w:proofErr w:type="spellEnd"/>
      <w:r w:rsidR="003444AD" w:rsidRPr="003444AD">
        <w:t xml:space="preserve"> </w:t>
      </w:r>
      <w:r w:rsidR="003444AD">
        <w:t>Indonesia (CCI)</w:t>
      </w:r>
      <w:r w:rsidR="00852676">
        <w:t>,</w:t>
      </w:r>
      <w:r w:rsidR="003444AD" w:rsidRPr="003444AD">
        <w:t xml:space="preserve"> diduga melakukan penghindaran pajak dengan cara meningkatkan proporsi beban iklan atas produk</w:t>
      </w:r>
      <w:r w:rsidR="00D870FC">
        <w:t xml:space="preserve"> minuman jadi</w:t>
      </w:r>
      <w:r w:rsidR="003444AD" w:rsidRPr="003444AD">
        <w:t xml:space="preserve"> untuk mengurangi penghasilan kena pajak</w:t>
      </w:r>
      <w:r w:rsidR="003444AD">
        <w:t xml:space="preserve"> </w:t>
      </w:r>
      <w:r w:rsidR="003444AD">
        <w:fldChar w:fldCharType="begin" w:fldLock="1"/>
      </w:r>
      <w:r w:rsidR="00721FD5">
        <w:instrText>ADDIN CSL_CITATION {"citationItems":[{"id":"ITEM-1","itemData":{"abstract":"Penelitian ini bertujuan untuk menganalisis penghindaran pajak dengan pendekatan financial distress dan profitabilitas pada perusahaan sektor industri barang konsumsi yang terdaftar di BEI tahun 2013-2017. Penelitian ini menggunakan metode penelitian kuantitatif dengan data sekunder diperoleh melalui media perantara yang telah diolah dan telah didokumentasikan. Populasi dalam penelitian ini adalah empat puluh empat perusahaan setelah dipilih secara purposive sampling menjadi sebanyak empat belas perusahaan dengan penelitian selama lima tahun sehingga jumlah sampel sebanyak 70. Penelitian ini menggunakan alat pengujian hipotesis yaitu uji regresi linier berganda, uji parsial. uji (uji t), koefisien determinasi, uji koefisien korelasi, dengan taraf signifikansi 5%. Hasil dari penelitian ini adalah financial distress berpengaruh negatif dan signifikan terhadap penghindaran pajak. Profitabilitas tidak berpengaruh pada penghindaran pajak. Kata Kunci: Financial Distress, Profitability, and Tax Avoidance","author":[{"dropping-particle":"","family":"Indradi","given":"Donny","non-dropping-particle":"","parse-names":false,"suffix":""},{"dropping-particle":"","family":"Sumantri","given":"Indra Iman","non-dropping-particle":"","parse-names":false,"suffix":""}],"container-title":"Journal of Applied Managerial Accounting","id":"ITEM-1","issue":"2","issued":{"date-parts":[["2020"]]},"page":"262-276","title":"Analisis Penghindaran Pajak Dengan Pendekatan Financial Distress dan Profitabilitas Studi Empiris Pada Perusahaan Sektor Industri Barang Konsumsi di BEI Tahun 2013-2017","type":"article-journal","volume":"4"},"uris":["http://www.mendeley.com/documents/?uuid=674c1ada-8b46-4391-a0c5-2b71d9ab7c43"]}],"mendeley":{"formattedCitation":"(Indradi &amp; Sumantri, 2020)","plainTextFormattedCitation":"(Indradi &amp; Sumantri, 2020)","previouslyFormattedCitation":"(Indradi &amp; Sumantri, 2020)"},"properties":{"noteIndex":0},"schema":"https://github.com/citation-style-language/schema/raw/master/csl-citation.json"}</w:instrText>
      </w:r>
      <w:r w:rsidR="003444AD">
        <w:fldChar w:fldCharType="separate"/>
      </w:r>
      <w:r w:rsidR="00721FD5" w:rsidRPr="00721FD5">
        <w:rPr>
          <w:noProof/>
        </w:rPr>
        <w:t>(Indradi &amp; Sumantri, 2020)</w:t>
      </w:r>
      <w:r w:rsidR="003444AD">
        <w:fldChar w:fldCharType="end"/>
      </w:r>
      <w:r w:rsidR="003444AD" w:rsidRPr="003444AD">
        <w:t>.</w:t>
      </w:r>
      <w:r w:rsidR="00F705D4">
        <w:t xml:space="preserve"> </w:t>
      </w:r>
      <w:r w:rsidR="00D33959" w:rsidRPr="00B81D47">
        <w:t>Bagi</w:t>
      </w:r>
      <w:r w:rsidR="00D33959">
        <w:t xml:space="preserve"> </w:t>
      </w:r>
      <w:r w:rsidR="00D33959" w:rsidRPr="00B81D47">
        <w:t xml:space="preserve">DJP beban biaya tersebut mencurigakan dan diduga sebagai praktik </w:t>
      </w:r>
      <w:r w:rsidR="00D33959" w:rsidRPr="0039363B">
        <w:rPr>
          <w:i/>
          <w:iCs/>
        </w:rPr>
        <w:t xml:space="preserve">transfer </w:t>
      </w:r>
      <w:proofErr w:type="spellStart"/>
      <w:r w:rsidR="00D33959" w:rsidRPr="0039363B">
        <w:rPr>
          <w:i/>
          <w:iCs/>
        </w:rPr>
        <w:t>pricing</w:t>
      </w:r>
      <w:proofErr w:type="spellEnd"/>
      <w:r w:rsidR="00D33959" w:rsidRPr="00B81D47">
        <w:t xml:space="preserve"> yang bertujuan untuk meminimalkan kewajiban pajak</w:t>
      </w:r>
      <w:r w:rsidR="00D33959">
        <w:t xml:space="preserve"> </w:t>
      </w:r>
      <w:r w:rsidR="00D33959">
        <w:fldChar w:fldCharType="begin" w:fldLock="1"/>
      </w:r>
      <w:r w:rsidR="00D33959">
        <w:instrText>ADDIN CSL_CITATION {"citationItems":[{"id":"ITEM-1","itemData":{"DOI":"10.20885/jca.vol3.iss1.art1","abstract":"This study aims to determine tax avoidance in the Indonesian manufacturing industry. The control variable is the industrial sub-sector. In this study tax avoidance is proxied as book tax differences. This study focuses on manufacturing companies listed on the Indonesia Stock Exchange (IDX) for the 2015-2018 period. Using the STATA 13 regression data panel, this study shows that capital intensity has no significant effect on tax avoidance and inventory intensity has no significant effect on tax avoidance. However, this study found that industry auditors' specialization had a positive effect on tax avoidance. This study contributes to enhancing empirical evidence of audit quality, proxied by industry auditors' specialization can provide assurance of managers' tax avoidance activities did not violate the fairness principle, thus increase tax avoidance activities.","author":[{"dropping-particle":"","family":"Manihuruk","given":"Ricardo Samuel","non-dropping-particle":"","parse-names":false,"suffix":""},{"dropping-particle":"","family":"Arieftiara","given":"Dianwicaksih","non-dropping-particle":"","parse-names":false,"suffix":""},{"dropping-particle":"","family":"Miftah","given":"Munasiron","non-dropping-particle":"","parse-names":false,"suffix":""}],"container-title":"Journal of Contemporary Accounting","id":"ITEM-1","issue":"1","issued":{"date-parts":[["2021"]]},"page":"1-11","title":"Tax Avoidance in The Indonesian Manufacturing Industry","type":"article-journal","volume":"3"},"uris":["http://www.mendeley.com/documents/?uuid=324e181c-76ef-4058-8861-16a1f3972b21"]}],"mendeley":{"formattedCitation":"(Manihuruk dkk., 2021)","plainTextFormattedCitation":"(Manihuruk dkk., 2021)","previouslyFormattedCitation":"(Manihuruk dkk., 2021)"},"properties":{"noteIndex":0},"schema":"https://github.com/citation-style-language/schema/raw/master/csl-citation.json"}</w:instrText>
      </w:r>
      <w:r w:rsidR="00D33959">
        <w:fldChar w:fldCharType="separate"/>
      </w:r>
      <w:r w:rsidR="00D33959" w:rsidRPr="0071258B">
        <w:rPr>
          <w:noProof/>
        </w:rPr>
        <w:t>(Manihuruk dkk., 2021)</w:t>
      </w:r>
      <w:r w:rsidR="00D33959">
        <w:fldChar w:fldCharType="end"/>
      </w:r>
      <w:r w:rsidR="00D33959">
        <w:t>.</w:t>
      </w:r>
      <w:r w:rsidR="00D33959" w:rsidRPr="00F45DB9">
        <w:t xml:space="preserve"> </w:t>
      </w:r>
      <w:r w:rsidR="00294E5F" w:rsidRPr="00294E5F">
        <w:rPr>
          <w:lang w:val="en-US"/>
        </w:rPr>
        <w:t xml:space="preserve">PT CCI </w:t>
      </w:r>
      <w:proofErr w:type="spellStart"/>
      <w:r w:rsidR="00294E5F" w:rsidRPr="00294E5F">
        <w:rPr>
          <w:lang w:val="en-US"/>
        </w:rPr>
        <w:t>membebankan</w:t>
      </w:r>
      <w:proofErr w:type="spellEnd"/>
      <w:r w:rsidR="00294E5F" w:rsidRPr="00294E5F">
        <w:rPr>
          <w:lang w:val="en-US"/>
        </w:rPr>
        <w:t xml:space="preserve"> </w:t>
      </w:r>
      <w:proofErr w:type="spellStart"/>
      <w:r w:rsidR="00294E5F" w:rsidRPr="00294E5F">
        <w:rPr>
          <w:lang w:val="en-US"/>
        </w:rPr>
        <w:t>biaya</w:t>
      </w:r>
      <w:proofErr w:type="spellEnd"/>
      <w:r w:rsidR="00294E5F" w:rsidRPr="00294E5F">
        <w:rPr>
          <w:lang w:val="en-US"/>
        </w:rPr>
        <w:t xml:space="preserve"> </w:t>
      </w:r>
      <w:proofErr w:type="spellStart"/>
      <w:r w:rsidR="00294E5F" w:rsidRPr="00294E5F">
        <w:rPr>
          <w:lang w:val="en-US"/>
        </w:rPr>
        <w:t>iklan</w:t>
      </w:r>
      <w:proofErr w:type="spellEnd"/>
      <w:r w:rsidR="00294E5F" w:rsidRPr="00294E5F">
        <w:rPr>
          <w:lang w:val="en-US"/>
        </w:rPr>
        <w:t xml:space="preserve"> yang </w:t>
      </w:r>
      <w:proofErr w:type="spellStart"/>
      <w:r w:rsidR="00294E5F" w:rsidRPr="00294E5F">
        <w:rPr>
          <w:lang w:val="en-US"/>
        </w:rPr>
        <w:t>besar</w:t>
      </w:r>
      <w:proofErr w:type="spellEnd"/>
      <w:r w:rsidR="00294E5F" w:rsidRPr="00294E5F">
        <w:rPr>
          <w:lang w:val="en-US"/>
        </w:rPr>
        <w:t xml:space="preserve"> </w:t>
      </w:r>
      <w:proofErr w:type="spellStart"/>
      <w:r w:rsidR="00294E5F" w:rsidRPr="00294E5F">
        <w:rPr>
          <w:lang w:val="en-US"/>
        </w:rPr>
        <w:t>meskipun</w:t>
      </w:r>
      <w:proofErr w:type="spellEnd"/>
      <w:r w:rsidR="00294E5F" w:rsidRPr="00294E5F">
        <w:rPr>
          <w:lang w:val="en-US"/>
        </w:rPr>
        <w:t xml:space="preserve"> </w:t>
      </w:r>
      <w:proofErr w:type="spellStart"/>
      <w:r w:rsidR="00294E5F" w:rsidRPr="00294E5F">
        <w:rPr>
          <w:lang w:val="en-US"/>
        </w:rPr>
        <w:t>tidak</w:t>
      </w:r>
      <w:proofErr w:type="spellEnd"/>
      <w:r w:rsidR="00294E5F" w:rsidRPr="00294E5F">
        <w:rPr>
          <w:lang w:val="en-US"/>
        </w:rPr>
        <w:t xml:space="preserve"> </w:t>
      </w:r>
      <w:proofErr w:type="spellStart"/>
      <w:r w:rsidR="00294E5F" w:rsidRPr="00294E5F">
        <w:rPr>
          <w:lang w:val="en-US"/>
        </w:rPr>
        <w:t>memiliki</w:t>
      </w:r>
      <w:proofErr w:type="spellEnd"/>
      <w:r w:rsidR="00294E5F" w:rsidRPr="00294E5F">
        <w:rPr>
          <w:lang w:val="en-US"/>
        </w:rPr>
        <w:t xml:space="preserve"> </w:t>
      </w:r>
      <w:proofErr w:type="spellStart"/>
      <w:r w:rsidR="00294E5F" w:rsidRPr="00294E5F">
        <w:rPr>
          <w:lang w:val="en-US"/>
        </w:rPr>
        <w:t>kaitan</w:t>
      </w:r>
      <w:proofErr w:type="spellEnd"/>
      <w:r w:rsidR="00294E5F" w:rsidRPr="00294E5F">
        <w:rPr>
          <w:lang w:val="en-US"/>
        </w:rPr>
        <w:t xml:space="preserve"> </w:t>
      </w:r>
      <w:proofErr w:type="spellStart"/>
      <w:r w:rsidR="00294E5F" w:rsidRPr="00294E5F">
        <w:rPr>
          <w:lang w:val="en-US"/>
        </w:rPr>
        <w:t>langsung</w:t>
      </w:r>
      <w:proofErr w:type="spellEnd"/>
      <w:r w:rsidR="00294E5F" w:rsidRPr="00294E5F">
        <w:rPr>
          <w:lang w:val="en-US"/>
        </w:rPr>
        <w:t xml:space="preserve"> </w:t>
      </w:r>
      <w:proofErr w:type="spellStart"/>
      <w:r w:rsidR="00294E5F" w:rsidRPr="00294E5F">
        <w:rPr>
          <w:lang w:val="en-US"/>
        </w:rPr>
        <w:t>dengan</w:t>
      </w:r>
      <w:proofErr w:type="spellEnd"/>
      <w:r w:rsidR="00294E5F" w:rsidRPr="00294E5F">
        <w:rPr>
          <w:lang w:val="en-US"/>
        </w:rPr>
        <w:t xml:space="preserve"> </w:t>
      </w:r>
      <w:proofErr w:type="spellStart"/>
      <w:r w:rsidR="00294E5F" w:rsidRPr="00294E5F">
        <w:rPr>
          <w:lang w:val="en-US"/>
        </w:rPr>
        <w:t>produk</w:t>
      </w:r>
      <w:proofErr w:type="spellEnd"/>
      <w:r w:rsidR="00294E5F" w:rsidRPr="00294E5F">
        <w:rPr>
          <w:lang w:val="en-US"/>
        </w:rPr>
        <w:t xml:space="preserve"> yang </w:t>
      </w:r>
      <w:proofErr w:type="spellStart"/>
      <w:r w:rsidR="00294E5F" w:rsidRPr="00294E5F">
        <w:rPr>
          <w:lang w:val="en-US"/>
        </w:rPr>
        <w:t>dihasilkan</w:t>
      </w:r>
      <w:proofErr w:type="spellEnd"/>
      <w:r w:rsidR="00294E5F" w:rsidRPr="00294E5F">
        <w:rPr>
          <w:lang w:val="en-US"/>
        </w:rPr>
        <w:t xml:space="preserve">, </w:t>
      </w:r>
      <w:proofErr w:type="spellStart"/>
      <w:r w:rsidR="00294E5F" w:rsidRPr="00294E5F">
        <w:rPr>
          <w:lang w:val="en-US"/>
        </w:rPr>
        <w:t>karena</w:t>
      </w:r>
      <w:proofErr w:type="spellEnd"/>
      <w:r w:rsidR="00294E5F" w:rsidRPr="00294E5F">
        <w:rPr>
          <w:lang w:val="en-US"/>
        </w:rPr>
        <w:t xml:space="preserve"> </w:t>
      </w:r>
      <w:proofErr w:type="spellStart"/>
      <w:r w:rsidR="00294E5F" w:rsidRPr="00294E5F">
        <w:rPr>
          <w:lang w:val="en-US"/>
        </w:rPr>
        <w:t>produk</w:t>
      </w:r>
      <w:proofErr w:type="spellEnd"/>
      <w:r w:rsidR="00294E5F" w:rsidRPr="00294E5F">
        <w:rPr>
          <w:lang w:val="en-US"/>
        </w:rPr>
        <w:t xml:space="preserve"> </w:t>
      </w:r>
      <w:proofErr w:type="spellStart"/>
      <w:r w:rsidR="00294E5F" w:rsidRPr="00294E5F">
        <w:rPr>
          <w:lang w:val="en-US"/>
        </w:rPr>
        <w:t>perusahaan</w:t>
      </w:r>
      <w:proofErr w:type="spellEnd"/>
      <w:r w:rsidR="00294E5F" w:rsidRPr="00294E5F">
        <w:rPr>
          <w:lang w:val="en-US"/>
        </w:rPr>
        <w:t xml:space="preserve"> </w:t>
      </w:r>
      <w:proofErr w:type="spellStart"/>
      <w:r w:rsidR="00294E5F" w:rsidRPr="00294E5F">
        <w:rPr>
          <w:lang w:val="en-US"/>
        </w:rPr>
        <w:t>ini</w:t>
      </w:r>
      <w:proofErr w:type="spellEnd"/>
      <w:r w:rsidR="00294E5F" w:rsidRPr="00294E5F">
        <w:rPr>
          <w:lang w:val="en-US"/>
        </w:rPr>
        <w:t xml:space="preserve"> </w:t>
      </w:r>
      <w:proofErr w:type="spellStart"/>
      <w:r w:rsidR="00294E5F" w:rsidRPr="00294E5F">
        <w:rPr>
          <w:lang w:val="en-US"/>
        </w:rPr>
        <w:t>adalah</w:t>
      </w:r>
      <w:proofErr w:type="spellEnd"/>
      <w:r w:rsidR="00294E5F" w:rsidRPr="00294E5F">
        <w:rPr>
          <w:lang w:val="en-US"/>
        </w:rPr>
        <w:t xml:space="preserve"> </w:t>
      </w:r>
      <w:proofErr w:type="spellStart"/>
      <w:r w:rsidR="00294E5F" w:rsidRPr="00294E5F">
        <w:rPr>
          <w:lang w:val="en-US"/>
        </w:rPr>
        <w:t>konsentrat</w:t>
      </w:r>
      <w:proofErr w:type="spellEnd"/>
      <w:r w:rsidR="00294E5F" w:rsidRPr="00294E5F">
        <w:rPr>
          <w:lang w:val="en-US"/>
        </w:rPr>
        <w:t xml:space="preserve"> </w:t>
      </w:r>
      <w:proofErr w:type="spellStart"/>
      <w:r w:rsidR="00294E5F" w:rsidRPr="00294E5F">
        <w:rPr>
          <w:lang w:val="en-US"/>
        </w:rPr>
        <w:t>bukan</w:t>
      </w:r>
      <w:proofErr w:type="spellEnd"/>
      <w:r w:rsidR="00294E5F" w:rsidRPr="00294E5F">
        <w:rPr>
          <w:lang w:val="en-US"/>
        </w:rPr>
        <w:t xml:space="preserve"> </w:t>
      </w:r>
      <w:proofErr w:type="spellStart"/>
      <w:r w:rsidR="00294E5F" w:rsidRPr="00294E5F">
        <w:rPr>
          <w:lang w:val="en-US"/>
        </w:rPr>
        <w:t>produk</w:t>
      </w:r>
      <w:proofErr w:type="spellEnd"/>
      <w:r w:rsidR="00294E5F" w:rsidRPr="00294E5F">
        <w:rPr>
          <w:lang w:val="en-US"/>
        </w:rPr>
        <w:t xml:space="preserve"> </w:t>
      </w:r>
      <w:proofErr w:type="spellStart"/>
      <w:r w:rsidR="00294E5F" w:rsidRPr="00294E5F">
        <w:rPr>
          <w:lang w:val="en-US"/>
        </w:rPr>
        <w:t>minuman</w:t>
      </w:r>
      <w:proofErr w:type="spellEnd"/>
      <w:r w:rsidR="00294E5F" w:rsidRPr="00294E5F">
        <w:rPr>
          <w:lang w:val="en-US"/>
        </w:rPr>
        <w:t xml:space="preserve"> </w:t>
      </w:r>
      <w:proofErr w:type="spellStart"/>
      <w:r w:rsidR="00294E5F" w:rsidRPr="00294E5F">
        <w:rPr>
          <w:lang w:val="en-US"/>
        </w:rPr>
        <w:t>jadi</w:t>
      </w:r>
      <w:proofErr w:type="spellEnd"/>
      <w:r w:rsidR="00294E5F" w:rsidRPr="00294E5F">
        <w:rPr>
          <w:lang w:val="en-US"/>
        </w:rPr>
        <w:t xml:space="preserve"> </w:t>
      </w:r>
      <w:r w:rsidR="00117785">
        <w:rPr>
          <w:lang w:val="en-US"/>
        </w:rPr>
        <w:fldChar w:fldCharType="begin" w:fldLock="1"/>
      </w:r>
      <w:r w:rsidR="00846AD0">
        <w:rPr>
          <w:lang w:val="en-US"/>
        </w:rPr>
        <w:instrText>ADDIN CSL_CITATION {"citationItems":[{"id":"ITEM-1","itemData":{"DOI":"10.25105/v4i2.20829","abstract":"Penelitian ini dilakukan untuk menganalisis bagaimana dampak financial distress, sales growth, profitabilitas, dan leverage terhadap tax avoidance pada perusahaan manufaktur barang konsumsi yang terdaftar di BEI selama periode 2019-2022. Data yang dipakai dalam penelitian ini bersifat kuantitatif dengan menggunakan data sekunder. Teknik pengambilan sampel yang diterapkan adalah purposive sampling, dengan sampel yang diambil sebanyak 30 perusahaan manufaktur barang konsumsi dan 111 laporan keuangan. Metode analisis yang digunakan meliputi regresi linear berganda dan analisis deskriptif. Temuan dari penelitian ini menunjukkan bahwa financial distress dan sales growth tidak mempengaruhi tax avoidance, profitabilitas mempunyai pengaruh negatif terhadap tax avoidance, sedangkan leverage memiliki pengaruh positif terhadap tax avoidance.","author":[{"dropping-particle":"","family":"Agustina","given":"Bernika Indah","non-dropping-particle":"","parse-names":false,"suffix":""},{"dropping-particle":"","family":"Abubakar Arief","given":"","non-dropping-particle":"","parse-names":false,"suffix":""}],"container-title":"Jurnal Ekonomi Trisakti","id":"ITEM-1","issue":"2","issued":{"date-parts":[["2024"]]},"page":"885-894","title":"Pengaruh Financial Distress, Sales Growth, Profitabilitas Dan Leverage Terhadap Tax Avoidance","type":"article-journal","volume":"4"},"uris":["http://www.mendeley.com/documents/?uuid=a85f91d3-8ac4-4664-b139-8a59a312d974"]}],"mendeley":{"formattedCitation":"(Agustina &amp; Abubakar Arief, 2024)","plainTextFormattedCitation":"(Agustina &amp; Abubakar Arief, 2024)","previouslyFormattedCitation":"(Agustina &amp; Abubakar Arief, 2024)"},"properties":{"noteIndex":0},"schema":"https://github.com/citation-style-language/schema/raw/master/csl-citation.json"}</w:instrText>
      </w:r>
      <w:r w:rsidR="00117785">
        <w:rPr>
          <w:lang w:val="en-US"/>
        </w:rPr>
        <w:fldChar w:fldCharType="separate"/>
      </w:r>
      <w:r w:rsidR="00117785" w:rsidRPr="00117785">
        <w:rPr>
          <w:noProof/>
          <w:lang w:val="en-US"/>
        </w:rPr>
        <w:t>(Agustina &amp; Abubakar Arief, 2024)</w:t>
      </w:r>
      <w:r w:rsidR="00117785">
        <w:rPr>
          <w:lang w:val="en-US"/>
        </w:rPr>
        <w:fldChar w:fldCharType="end"/>
      </w:r>
      <w:r w:rsidR="00117785">
        <w:rPr>
          <w:lang w:val="en-US"/>
        </w:rPr>
        <w:t>.</w:t>
      </w:r>
      <w:r w:rsidR="00EF137A">
        <w:rPr>
          <w:lang w:val="en-US"/>
        </w:rPr>
        <w:t xml:space="preserve"> </w:t>
      </w:r>
      <w:proofErr w:type="spellStart"/>
      <w:r w:rsidR="007C2F72" w:rsidRPr="007C2F72">
        <w:rPr>
          <w:lang w:val="en-US"/>
        </w:rPr>
        <w:t>Sehingga</w:t>
      </w:r>
      <w:proofErr w:type="spellEnd"/>
      <w:r w:rsidR="007C2F72">
        <w:rPr>
          <w:lang w:val="en-US"/>
        </w:rPr>
        <w:t xml:space="preserve"> </w:t>
      </w:r>
      <w:proofErr w:type="spellStart"/>
      <w:r w:rsidR="007C2F72" w:rsidRPr="007C2F72">
        <w:rPr>
          <w:lang w:val="en-US"/>
        </w:rPr>
        <w:t>biaya</w:t>
      </w:r>
      <w:proofErr w:type="spellEnd"/>
      <w:r w:rsidR="007C2F72" w:rsidRPr="007C2F72">
        <w:rPr>
          <w:lang w:val="en-US"/>
        </w:rPr>
        <w:t xml:space="preserve"> </w:t>
      </w:r>
      <w:proofErr w:type="spellStart"/>
      <w:r w:rsidR="007C2F72" w:rsidRPr="007C2F72">
        <w:rPr>
          <w:lang w:val="en-US"/>
        </w:rPr>
        <w:t>iklan</w:t>
      </w:r>
      <w:proofErr w:type="spellEnd"/>
      <w:r w:rsidR="007C2F72" w:rsidRPr="007C2F72">
        <w:rPr>
          <w:lang w:val="en-US"/>
        </w:rPr>
        <w:t xml:space="preserve"> </w:t>
      </w:r>
      <w:proofErr w:type="spellStart"/>
      <w:r w:rsidR="007C2F72" w:rsidRPr="007C2F72">
        <w:rPr>
          <w:lang w:val="en-US"/>
        </w:rPr>
        <w:t>tersebut</w:t>
      </w:r>
      <w:proofErr w:type="spellEnd"/>
      <w:r w:rsidR="007C2F72" w:rsidRPr="007C2F72">
        <w:rPr>
          <w:lang w:val="en-US"/>
        </w:rPr>
        <w:t xml:space="preserve"> </w:t>
      </w:r>
      <w:proofErr w:type="spellStart"/>
      <w:r w:rsidR="007C2F72" w:rsidRPr="007C2F72">
        <w:rPr>
          <w:lang w:val="en-US"/>
        </w:rPr>
        <w:t>seharusnya</w:t>
      </w:r>
      <w:proofErr w:type="spellEnd"/>
      <w:r w:rsidR="007C2F72" w:rsidRPr="007C2F72">
        <w:rPr>
          <w:lang w:val="en-US"/>
        </w:rPr>
        <w:t xml:space="preserve"> </w:t>
      </w:r>
      <w:proofErr w:type="spellStart"/>
      <w:r w:rsidR="007C2F72" w:rsidRPr="007C2F72">
        <w:rPr>
          <w:lang w:val="en-US"/>
        </w:rPr>
        <w:t>dibebankan</w:t>
      </w:r>
      <w:proofErr w:type="spellEnd"/>
      <w:r w:rsidR="007C2F72" w:rsidRPr="007C2F72">
        <w:rPr>
          <w:lang w:val="en-US"/>
        </w:rPr>
        <w:t xml:space="preserve"> </w:t>
      </w:r>
      <w:proofErr w:type="spellStart"/>
      <w:r w:rsidR="007C2F72" w:rsidRPr="007C2F72">
        <w:rPr>
          <w:lang w:val="en-US"/>
        </w:rPr>
        <w:t>kepada</w:t>
      </w:r>
      <w:proofErr w:type="spellEnd"/>
      <w:r w:rsidR="007C2F72" w:rsidRPr="007C2F72">
        <w:rPr>
          <w:lang w:val="en-US"/>
        </w:rPr>
        <w:t xml:space="preserve"> </w:t>
      </w:r>
      <w:proofErr w:type="spellStart"/>
      <w:r w:rsidR="007C2F72" w:rsidRPr="007C2F72">
        <w:rPr>
          <w:lang w:val="en-US"/>
        </w:rPr>
        <w:t>perusahaan</w:t>
      </w:r>
      <w:proofErr w:type="spellEnd"/>
      <w:r w:rsidR="007C2F72" w:rsidRPr="007C2F72">
        <w:rPr>
          <w:lang w:val="en-US"/>
        </w:rPr>
        <w:t xml:space="preserve"> Coca Cola </w:t>
      </w:r>
      <w:proofErr w:type="spellStart"/>
      <w:r w:rsidR="007C2F72" w:rsidRPr="007C2F72">
        <w:rPr>
          <w:lang w:val="en-US"/>
        </w:rPr>
        <w:t>lainnya</w:t>
      </w:r>
      <w:proofErr w:type="spellEnd"/>
      <w:r w:rsidR="007C2F72">
        <w:rPr>
          <w:lang w:val="en-US"/>
        </w:rPr>
        <w:t xml:space="preserve"> </w:t>
      </w:r>
      <w:r w:rsidR="007C2F72">
        <w:rPr>
          <w:lang w:val="en-US"/>
        </w:rPr>
        <w:fldChar w:fldCharType="begin" w:fldLock="1"/>
      </w:r>
      <w:r w:rsidR="00F20782">
        <w:rPr>
          <w:lang w:val="en-US"/>
        </w:rPr>
        <w:instrText>ADDIN CSL_CITATION {"citationItems":[{"id":"ITEM-1","itemData":{"DOI":"10.32670/fairvalue.v4iSpesial","author":[{"dropping-particle":"","family":"Hendi","given":"","non-dropping-particle":"","parse-names":false,"suffix":""},{"dropping-particle":"","family":"Julianti","given":"","non-dropping-particle":"","parse-names":false,"suffix":""}],"container-title":"Jurnal Ilmiah Akuntansi dan Keuangan","id":"ITEM-1","issue":"1","issued":{"date-parts":[["2021"]]},"page":"246-263","title":"Pengaruh Transfer Pricing Terhadap Penghindaran Pajak dengan Manajemen Laba","type":"article-journal","volume":"4"},"uris":["http://www.mendeley.com/documents/?uuid=1a244069-7d42-4fe6-a111-939d633fcbff"]}],"mendeley":{"formattedCitation":"(Hendi &amp; Julianti, 2021)","plainTextFormattedCitation":"(Hendi &amp; Julianti, 2021)","previouslyFormattedCitation":"(Hendi &amp; Julianti, 2021)"},"properties":{"noteIndex":0},"schema":"https://github.com/citation-style-language/schema/raw/master/csl-citation.json"}</w:instrText>
      </w:r>
      <w:r w:rsidR="007C2F72">
        <w:rPr>
          <w:lang w:val="en-US"/>
        </w:rPr>
        <w:fldChar w:fldCharType="separate"/>
      </w:r>
      <w:r w:rsidR="007C2F72" w:rsidRPr="007C2F72">
        <w:rPr>
          <w:noProof/>
          <w:lang w:val="en-US"/>
        </w:rPr>
        <w:t>(Hendi &amp; Julianti, 2021)</w:t>
      </w:r>
      <w:r w:rsidR="007C2F72">
        <w:rPr>
          <w:lang w:val="en-US"/>
        </w:rPr>
        <w:fldChar w:fldCharType="end"/>
      </w:r>
      <w:r w:rsidR="007C2F72" w:rsidRPr="007C2F72">
        <w:rPr>
          <w:lang w:val="en-US"/>
        </w:rPr>
        <w:t>.</w:t>
      </w:r>
      <w:r w:rsidR="007C2F72">
        <w:rPr>
          <w:lang w:val="en-US"/>
        </w:rPr>
        <w:t xml:space="preserve"> </w:t>
      </w:r>
    </w:p>
    <w:p w14:paraId="669AADD6" w14:textId="44CC5F57" w:rsidR="00F45DB9" w:rsidRDefault="00EF137A" w:rsidP="004C465E">
      <w:pPr>
        <w:spacing w:after="0" w:line="480" w:lineRule="auto"/>
        <w:ind w:firstLine="709"/>
        <w:jc w:val="both"/>
      </w:pPr>
      <w:r>
        <w:t>Berdasarkan</w:t>
      </w:r>
      <w:r w:rsidR="008F18D2">
        <w:t xml:space="preserve"> </w:t>
      </w:r>
      <w:r>
        <w:t xml:space="preserve">laporan </w:t>
      </w:r>
      <w:r w:rsidRPr="00F705D4">
        <w:t>kontan.co.id</w:t>
      </w:r>
      <w:r>
        <w:t>,</w:t>
      </w:r>
      <w:r w:rsidR="008F18D2">
        <w:t xml:space="preserve"> </w:t>
      </w:r>
      <w:proofErr w:type="spellStart"/>
      <w:r w:rsidRPr="00F45DB9">
        <w:rPr>
          <w:lang w:val="en-US"/>
        </w:rPr>
        <w:t>Direktorat</w:t>
      </w:r>
      <w:proofErr w:type="spellEnd"/>
      <w:r w:rsidRPr="00F45DB9">
        <w:rPr>
          <w:lang w:val="en-US"/>
        </w:rPr>
        <w:t xml:space="preserve"> </w:t>
      </w:r>
      <w:proofErr w:type="spellStart"/>
      <w:r w:rsidRPr="00F45DB9">
        <w:rPr>
          <w:lang w:val="en-US"/>
        </w:rPr>
        <w:t>Jendral</w:t>
      </w:r>
      <w:proofErr w:type="spellEnd"/>
      <w:r w:rsidRPr="00F45DB9">
        <w:rPr>
          <w:lang w:val="en-US"/>
        </w:rPr>
        <w:t xml:space="preserve"> Pajak (DJP) </w:t>
      </w:r>
      <w:proofErr w:type="spellStart"/>
      <w:r w:rsidRPr="00F45DB9">
        <w:rPr>
          <w:lang w:val="en-US"/>
        </w:rPr>
        <w:t>melakukan</w:t>
      </w:r>
      <w:proofErr w:type="spellEnd"/>
      <w:r w:rsidRPr="00F45DB9">
        <w:rPr>
          <w:lang w:val="en-US"/>
        </w:rPr>
        <w:t xml:space="preserve"> </w:t>
      </w:r>
      <w:proofErr w:type="spellStart"/>
      <w:r w:rsidRPr="00F45DB9">
        <w:rPr>
          <w:lang w:val="en-US"/>
        </w:rPr>
        <w:t>penelusuran</w:t>
      </w:r>
      <w:proofErr w:type="spellEnd"/>
      <w:r w:rsidRPr="00F45DB9">
        <w:rPr>
          <w:lang w:val="en-US"/>
        </w:rPr>
        <w:t xml:space="preserve"> dan </w:t>
      </w:r>
      <w:proofErr w:type="spellStart"/>
      <w:r w:rsidRPr="00F45DB9">
        <w:rPr>
          <w:lang w:val="en-US"/>
        </w:rPr>
        <w:t>menemukan</w:t>
      </w:r>
      <w:proofErr w:type="spellEnd"/>
      <w:r w:rsidRPr="00F45DB9">
        <w:rPr>
          <w:lang w:val="en-US"/>
        </w:rPr>
        <w:t xml:space="preserve"> </w:t>
      </w:r>
      <w:proofErr w:type="spellStart"/>
      <w:r w:rsidRPr="00F45DB9">
        <w:rPr>
          <w:lang w:val="en-US"/>
        </w:rPr>
        <w:t>adanya</w:t>
      </w:r>
      <w:proofErr w:type="spellEnd"/>
      <w:r w:rsidRPr="00F45DB9">
        <w:rPr>
          <w:lang w:val="en-US"/>
        </w:rPr>
        <w:t xml:space="preserve"> </w:t>
      </w:r>
      <w:proofErr w:type="spellStart"/>
      <w:r w:rsidRPr="00F45DB9">
        <w:rPr>
          <w:lang w:val="en-US"/>
        </w:rPr>
        <w:t>pembengkakan</w:t>
      </w:r>
      <w:proofErr w:type="spellEnd"/>
      <w:r w:rsidRPr="00F45DB9">
        <w:rPr>
          <w:lang w:val="en-US"/>
        </w:rPr>
        <w:t xml:space="preserve"> </w:t>
      </w:r>
      <w:proofErr w:type="spellStart"/>
      <w:r w:rsidRPr="00F45DB9">
        <w:rPr>
          <w:lang w:val="en-US"/>
        </w:rPr>
        <w:t>biaya</w:t>
      </w:r>
      <w:proofErr w:type="spellEnd"/>
      <w:r w:rsidRPr="00F45DB9">
        <w:rPr>
          <w:lang w:val="en-US"/>
        </w:rPr>
        <w:t xml:space="preserve"> </w:t>
      </w:r>
      <w:proofErr w:type="spellStart"/>
      <w:r w:rsidRPr="00F45DB9">
        <w:rPr>
          <w:lang w:val="en-US"/>
        </w:rPr>
        <w:t>signifikan</w:t>
      </w:r>
      <w:proofErr w:type="spellEnd"/>
      <w:r w:rsidRPr="00F45DB9">
        <w:rPr>
          <w:lang w:val="en-US"/>
        </w:rPr>
        <w:t xml:space="preserve"> yang </w:t>
      </w:r>
      <w:proofErr w:type="spellStart"/>
      <w:r w:rsidRPr="00F45DB9">
        <w:rPr>
          <w:lang w:val="en-US"/>
        </w:rPr>
        <w:t>berasal</w:t>
      </w:r>
      <w:proofErr w:type="spellEnd"/>
      <w:r w:rsidRPr="00F45DB9">
        <w:rPr>
          <w:lang w:val="en-US"/>
        </w:rPr>
        <w:t xml:space="preserve"> </w:t>
      </w:r>
      <w:proofErr w:type="spellStart"/>
      <w:r w:rsidRPr="00F45DB9">
        <w:rPr>
          <w:lang w:val="en-US"/>
        </w:rPr>
        <w:t>dari</w:t>
      </w:r>
      <w:proofErr w:type="spellEnd"/>
      <w:r w:rsidRPr="00F45DB9">
        <w:rPr>
          <w:lang w:val="en-US"/>
        </w:rPr>
        <w:t xml:space="preserve"> </w:t>
      </w:r>
      <w:proofErr w:type="spellStart"/>
      <w:r w:rsidRPr="00F45DB9">
        <w:rPr>
          <w:lang w:val="en-US"/>
        </w:rPr>
        <w:t>iklan</w:t>
      </w:r>
      <w:proofErr w:type="spellEnd"/>
      <w:r w:rsidRPr="00F45DB9">
        <w:rPr>
          <w:lang w:val="en-US"/>
        </w:rPr>
        <w:t xml:space="preserve"> </w:t>
      </w:r>
      <w:proofErr w:type="spellStart"/>
      <w:r w:rsidRPr="00F45DB9">
        <w:rPr>
          <w:lang w:val="en-US"/>
        </w:rPr>
        <w:t>produk</w:t>
      </w:r>
      <w:proofErr w:type="spellEnd"/>
      <w:r w:rsidRPr="00F45DB9">
        <w:rPr>
          <w:lang w:val="en-US"/>
        </w:rPr>
        <w:t xml:space="preserve"> </w:t>
      </w:r>
      <w:proofErr w:type="spellStart"/>
      <w:r w:rsidRPr="00F45DB9">
        <w:rPr>
          <w:lang w:val="en-US"/>
        </w:rPr>
        <w:t>minuman</w:t>
      </w:r>
      <w:proofErr w:type="spellEnd"/>
      <w:r w:rsidRPr="00F45DB9">
        <w:rPr>
          <w:lang w:val="en-US"/>
        </w:rPr>
        <w:t xml:space="preserve"> </w:t>
      </w:r>
      <w:proofErr w:type="spellStart"/>
      <w:r w:rsidRPr="00F45DB9">
        <w:rPr>
          <w:lang w:val="en-US"/>
        </w:rPr>
        <w:t>dengan</w:t>
      </w:r>
      <w:proofErr w:type="spellEnd"/>
      <w:r w:rsidRPr="00F45DB9">
        <w:rPr>
          <w:lang w:val="en-US"/>
        </w:rPr>
        <w:t xml:space="preserve"> total </w:t>
      </w:r>
      <w:proofErr w:type="spellStart"/>
      <w:r w:rsidRPr="00F45DB9">
        <w:rPr>
          <w:lang w:val="en-US"/>
        </w:rPr>
        <w:t>mencapai</w:t>
      </w:r>
      <w:proofErr w:type="spellEnd"/>
      <w:r w:rsidRPr="00F45DB9">
        <w:rPr>
          <w:lang w:val="en-US"/>
        </w:rPr>
        <w:t xml:space="preserve"> Rp566,85 </w:t>
      </w:r>
      <w:proofErr w:type="spellStart"/>
      <w:r w:rsidRPr="00F45DB9">
        <w:rPr>
          <w:lang w:val="en-US"/>
        </w:rPr>
        <w:t>miliar</w:t>
      </w:r>
      <w:proofErr w:type="spellEnd"/>
      <w:r w:rsidRPr="00F45DB9">
        <w:rPr>
          <w:lang w:val="en-US"/>
        </w:rPr>
        <w:t xml:space="preserve"> </w:t>
      </w:r>
      <w:proofErr w:type="spellStart"/>
      <w:r w:rsidRPr="00F45DB9">
        <w:rPr>
          <w:lang w:val="en-US"/>
        </w:rPr>
        <w:t>selama</w:t>
      </w:r>
      <w:proofErr w:type="spellEnd"/>
      <w:r w:rsidRPr="00F45DB9">
        <w:rPr>
          <w:lang w:val="en-US"/>
        </w:rPr>
        <w:t xml:space="preserve"> </w:t>
      </w:r>
      <w:proofErr w:type="spellStart"/>
      <w:r w:rsidRPr="00F45DB9">
        <w:rPr>
          <w:lang w:val="en-US"/>
        </w:rPr>
        <w:t>periode</w:t>
      </w:r>
      <w:proofErr w:type="spellEnd"/>
      <w:r w:rsidRPr="00F45DB9">
        <w:rPr>
          <w:lang w:val="en-US"/>
        </w:rPr>
        <w:t xml:space="preserve"> 2002-2006</w:t>
      </w:r>
      <w:r>
        <w:rPr>
          <w:lang w:val="en-US"/>
        </w:rPr>
        <w:t xml:space="preserve"> </w:t>
      </w:r>
      <w:r>
        <w:rPr>
          <w:lang w:val="en-US"/>
        </w:rPr>
        <w:fldChar w:fldCharType="begin" w:fldLock="1"/>
      </w:r>
      <w:r>
        <w:rPr>
          <w:lang w:val="en-US"/>
        </w:rPr>
        <w:instrText>ADDIN CSL_CITATION {"citationItems":[{"id":"ITEM-1","itemData":{"DOI":"10.20885/ncaf.vol3.art18","abstract":"Pajak merupakan salah satu sumber penerimaan negara yang memiliki peran penting dalam perekonomian negara termasuk untuk proses pembiayaan pembangunan negara.Penghindaran pajak adalah upaya penghindaran pajak dengan memenuhi ketentuan perpajakan dan menggunakan strategi di bidang perpajakan yang digunakan. Penghindaran pajak tersebut dapat terjadi karena adanya kelemahan pada peraturan perpajakan sehingga dimanfaatkan pemimpin untuk membuat keputusan yang memiliki resiko tinggi di perusahaan. Penelitian ini memiliki tujuan untuk mengetahui faktor-faktor yang mempengaruhi perusahaan manufaktur melakukan penghindaran pajak.","author":[{"dropping-particle":"","family":"Retnaningdya","given":"Shintya Cahya","non-dropping-particle":"","parse-names":false,"suffix":""},{"dropping-particle":"","family":"Cahaya","given":"Fitra Roman","non-dropping-particle":"","parse-names":false,"suffix":""}],"container-title":"Proceeding of National Conference on Accounting &amp; Finance","id":"ITEM-1","issued":{"date-parts":[["2021"]]},"page":"211-218","title":"Faktor-faktor yang Mempengaruhi Tax Avoidance pada Perusahaan Manufaktur Sektor Industri Barang Konsumsi yang Terdaftar di BEI Periode 2014-2018","type":"article-journal","volume":"3"},"uris":["http://www.mendeley.com/documents/?uuid=4de03861-d1fc-4296-a3c1-6651dd816d42"]}],"mendeley":{"formattedCitation":"(Retnaningdya &amp; Cahaya, 2021)","plainTextFormattedCitation":"(Retnaningdya &amp; Cahaya, 2021)","previouslyFormattedCitation":"(Retnaningdya &amp; Cahaya, 2021)"},"properties":{"noteIndex":0},"schema":"https://github.com/citation-style-language/schema/raw/master/csl-citation.json"}</w:instrText>
      </w:r>
      <w:r>
        <w:rPr>
          <w:lang w:val="en-US"/>
        </w:rPr>
        <w:fldChar w:fldCharType="separate"/>
      </w:r>
      <w:r w:rsidRPr="00721FD5">
        <w:rPr>
          <w:noProof/>
          <w:lang w:val="en-US"/>
        </w:rPr>
        <w:t>(Retnaningdya &amp; Cahaya, 2021)</w:t>
      </w:r>
      <w:r>
        <w:rPr>
          <w:lang w:val="en-US"/>
        </w:rPr>
        <w:fldChar w:fldCharType="end"/>
      </w:r>
      <w:r w:rsidRPr="00F45DB9">
        <w:rPr>
          <w:lang w:val="en-US"/>
        </w:rPr>
        <w:t>.</w:t>
      </w:r>
      <w:r>
        <w:rPr>
          <w:lang w:val="en-US"/>
        </w:rPr>
        <w:t xml:space="preserve"> </w:t>
      </w:r>
      <w:r w:rsidR="00AB6319" w:rsidRPr="00AB6319">
        <w:rPr>
          <w:lang w:val="en-US"/>
        </w:rPr>
        <w:t xml:space="preserve">Beban </w:t>
      </w:r>
      <w:proofErr w:type="spellStart"/>
      <w:r w:rsidR="00AB6319" w:rsidRPr="00AB6319">
        <w:rPr>
          <w:lang w:val="en-US"/>
        </w:rPr>
        <w:t>biaya</w:t>
      </w:r>
      <w:proofErr w:type="spellEnd"/>
      <w:r w:rsidR="00AB6319" w:rsidRPr="00AB6319">
        <w:rPr>
          <w:lang w:val="en-US"/>
        </w:rPr>
        <w:t xml:space="preserve"> yang </w:t>
      </w:r>
      <w:proofErr w:type="spellStart"/>
      <w:r w:rsidR="00AB6319" w:rsidRPr="00AB6319">
        <w:rPr>
          <w:lang w:val="en-US"/>
        </w:rPr>
        <w:lastRenderedPageBreak/>
        <w:t>besar</w:t>
      </w:r>
      <w:proofErr w:type="spellEnd"/>
      <w:r w:rsidR="00AB6319" w:rsidRPr="00AB6319">
        <w:rPr>
          <w:lang w:val="en-US"/>
        </w:rPr>
        <w:t xml:space="preserve"> </w:t>
      </w:r>
      <w:proofErr w:type="spellStart"/>
      <w:r w:rsidR="00AB6319" w:rsidRPr="00AB6319">
        <w:rPr>
          <w:lang w:val="en-US"/>
        </w:rPr>
        <w:t>mengakibatkan</w:t>
      </w:r>
      <w:proofErr w:type="spellEnd"/>
      <w:r w:rsidR="00AB6319" w:rsidRPr="00AB6319">
        <w:rPr>
          <w:lang w:val="en-US"/>
        </w:rPr>
        <w:t xml:space="preserve"> </w:t>
      </w:r>
      <w:proofErr w:type="spellStart"/>
      <w:r w:rsidR="00AB6319" w:rsidRPr="00AB6319">
        <w:rPr>
          <w:lang w:val="en-US"/>
        </w:rPr>
        <w:t>penurunan</w:t>
      </w:r>
      <w:proofErr w:type="spellEnd"/>
      <w:r w:rsidR="00AB6319" w:rsidRPr="00AB6319">
        <w:rPr>
          <w:lang w:val="en-US"/>
        </w:rPr>
        <w:t xml:space="preserve"> </w:t>
      </w:r>
      <w:proofErr w:type="spellStart"/>
      <w:r w:rsidR="00AB6319" w:rsidRPr="00AB6319">
        <w:rPr>
          <w:lang w:val="en-US"/>
        </w:rPr>
        <w:t>penghasilan</w:t>
      </w:r>
      <w:proofErr w:type="spellEnd"/>
      <w:r w:rsidR="00AB6319" w:rsidRPr="00AB6319">
        <w:rPr>
          <w:lang w:val="en-US"/>
        </w:rPr>
        <w:t xml:space="preserve"> </w:t>
      </w:r>
      <w:proofErr w:type="spellStart"/>
      <w:r w:rsidR="00AB6319" w:rsidRPr="00AB6319">
        <w:rPr>
          <w:lang w:val="en-US"/>
        </w:rPr>
        <w:t>kena</w:t>
      </w:r>
      <w:proofErr w:type="spellEnd"/>
      <w:r w:rsidR="00AB6319" w:rsidRPr="00AB6319">
        <w:rPr>
          <w:lang w:val="en-US"/>
        </w:rPr>
        <w:t xml:space="preserve"> </w:t>
      </w:r>
      <w:proofErr w:type="spellStart"/>
      <w:r w:rsidR="00AB6319" w:rsidRPr="00AB6319">
        <w:rPr>
          <w:lang w:val="en-US"/>
        </w:rPr>
        <w:t>pajak</w:t>
      </w:r>
      <w:proofErr w:type="spellEnd"/>
      <w:r w:rsidR="00AB6319" w:rsidRPr="00AB6319">
        <w:rPr>
          <w:lang w:val="en-US"/>
        </w:rPr>
        <w:t xml:space="preserve">, </w:t>
      </w:r>
      <w:proofErr w:type="spellStart"/>
      <w:r w:rsidR="00AB6319" w:rsidRPr="00AB6319">
        <w:rPr>
          <w:lang w:val="en-US"/>
        </w:rPr>
        <w:t>sehingga</w:t>
      </w:r>
      <w:proofErr w:type="spellEnd"/>
      <w:r w:rsidR="00AB6319" w:rsidRPr="00AB6319">
        <w:rPr>
          <w:lang w:val="en-US"/>
        </w:rPr>
        <w:t xml:space="preserve"> </w:t>
      </w:r>
      <w:proofErr w:type="spellStart"/>
      <w:r w:rsidR="00AB6319" w:rsidRPr="00AB6319">
        <w:rPr>
          <w:lang w:val="en-US"/>
        </w:rPr>
        <w:t>jumlah</w:t>
      </w:r>
      <w:proofErr w:type="spellEnd"/>
      <w:r w:rsidR="00AB6319" w:rsidRPr="00AB6319">
        <w:rPr>
          <w:lang w:val="en-US"/>
        </w:rPr>
        <w:t xml:space="preserve"> </w:t>
      </w:r>
      <w:proofErr w:type="spellStart"/>
      <w:r w:rsidR="00AB6319" w:rsidRPr="00AB6319">
        <w:rPr>
          <w:lang w:val="en-US"/>
        </w:rPr>
        <w:t>pajak</w:t>
      </w:r>
      <w:proofErr w:type="spellEnd"/>
      <w:r w:rsidR="00AB6319" w:rsidRPr="00AB6319">
        <w:rPr>
          <w:lang w:val="en-US"/>
        </w:rPr>
        <w:t xml:space="preserve"> yang </w:t>
      </w:r>
      <w:proofErr w:type="spellStart"/>
      <w:r w:rsidR="00AB6319" w:rsidRPr="00AB6319">
        <w:rPr>
          <w:lang w:val="en-US"/>
        </w:rPr>
        <w:t>harus</w:t>
      </w:r>
      <w:proofErr w:type="spellEnd"/>
      <w:r w:rsidR="00AB6319" w:rsidRPr="00AB6319">
        <w:rPr>
          <w:lang w:val="en-US"/>
        </w:rPr>
        <w:t xml:space="preserve"> </w:t>
      </w:r>
      <w:proofErr w:type="spellStart"/>
      <w:r w:rsidR="00AB6319" w:rsidRPr="00AB6319">
        <w:rPr>
          <w:lang w:val="en-US"/>
        </w:rPr>
        <w:t>disetorkan</w:t>
      </w:r>
      <w:proofErr w:type="spellEnd"/>
      <w:r w:rsidR="00AB6319" w:rsidRPr="00AB6319">
        <w:rPr>
          <w:lang w:val="en-US"/>
        </w:rPr>
        <w:t xml:space="preserve"> </w:t>
      </w:r>
      <w:proofErr w:type="spellStart"/>
      <w:r w:rsidR="00AB6319" w:rsidRPr="00AB6319">
        <w:rPr>
          <w:lang w:val="en-US"/>
        </w:rPr>
        <w:t>menjadi</w:t>
      </w:r>
      <w:proofErr w:type="spellEnd"/>
      <w:r w:rsidR="00AB6319" w:rsidRPr="00AB6319">
        <w:rPr>
          <w:lang w:val="en-US"/>
        </w:rPr>
        <w:t xml:space="preserve"> </w:t>
      </w:r>
      <w:proofErr w:type="spellStart"/>
      <w:r w:rsidR="00AB6319" w:rsidRPr="00AB6319">
        <w:rPr>
          <w:lang w:val="en-US"/>
        </w:rPr>
        <w:t>lebih</w:t>
      </w:r>
      <w:proofErr w:type="spellEnd"/>
      <w:r w:rsidR="00AB6319" w:rsidRPr="00AB6319">
        <w:rPr>
          <w:lang w:val="en-US"/>
        </w:rPr>
        <w:t xml:space="preserve"> </w:t>
      </w:r>
      <w:proofErr w:type="spellStart"/>
      <w:r w:rsidR="00AB6319" w:rsidRPr="00AB6319">
        <w:rPr>
          <w:lang w:val="en-US"/>
        </w:rPr>
        <w:t>kecil</w:t>
      </w:r>
      <w:proofErr w:type="spellEnd"/>
      <w:r w:rsidR="00AB6319">
        <w:rPr>
          <w:lang w:val="en-US"/>
        </w:rPr>
        <w:t xml:space="preserve"> </w:t>
      </w:r>
      <w:r w:rsidR="00AB6319">
        <w:rPr>
          <w:lang w:val="en-US"/>
        </w:rPr>
        <w:fldChar w:fldCharType="begin" w:fldLock="1"/>
      </w:r>
      <w:r w:rsidR="00045605">
        <w:rPr>
          <w:lang w:val="en-US"/>
        </w:rPr>
        <w:instrText>ADDIN CSL_CITATION {"citationItems":[{"id":"ITEM-1","itemData":{"ISSN":"2088-2106","abstract":"Abstrak Penelitian ini bertujuan untuk menganalisis perlakuan perpajakan terhadap transaksi transfer pricing pada perusahaan manufaktur di Indonesia. Metode penelitian yang digunakan adalah kualitatif deskriptif. Data dikumpulkan dengan melakukan penelitian analisis isi dan studi dokumentasi. Hasil dari penelitian ini menunjukkan bahwa perusahaan yang disinyalir melakukan transfer pricing di Indonesia mengakibatkan kerugian pada penerimaan pajak, hal tersebut disebabkan karena adanya perbedaan tarif pajak antar negara, yang mengakibatkan perusahaan mencari celah untuk mendapatkan keuntungan sebesar-besarnya. Karena perbedaan tarif pajak tersebut mengakibatkan beberapa perusahaan yang disinyalir melakukan transfer pricing memiliki hubungan istimewa dengan negara bertarif pajak rendah. Kata kunci: Transfer Pricing, penerimaan pajak, tarif pajak, hubungan istimewa. Abstract This research attempts to analyze the tax treatment to transfer pricing transactions in the manufacturing company in Indonesia. Qualitative research methods that were used is descriptive. Data were collected by doing research content analysis and study documentation. The result of this research indicated that the company which is pointed out doing transfer pricing in Indonesia involved to loss in revenue from local taxes, this is because of the differences in tax rates among countries and make the company looking for a crack to gain advantage. Due to differences in tax rates have led to some companies that is suspected of commiting transfer pricing having a special relationship with the countries with a low tax rates.","author":[{"dropping-particle":"","family":"Fahira","given":"Fellysa","non-dropping-particle":"","parse-names":false,"suffix":""}],"container-title":"Media Riset Akuntansi","id":"ITEM-1","issue":"2","issued":{"date-parts":[["2022"]]},"page":"141-160","title":"Media Riset Akuntansi Evaluasi Penerapan Transfer Pricing Di Perusahaan Manufaktur : Studi Kasus Di Indonesia","type":"article-journal","volume":"9"},"uris":["http://www.mendeley.com/documents/?uuid=31e9739c-73f7-4411-9232-8acffa0883d2"]}],"mendeley":{"formattedCitation":"(Fahira, 2022)","plainTextFormattedCitation":"(Fahira, 2022)","previouslyFormattedCitation":"(Fahira, 2022)"},"properties":{"noteIndex":0},"schema":"https://github.com/citation-style-language/schema/raw/master/csl-citation.json"}</w:instrText>
      </w:r>
      <w:r w:rsidR="00AB6319">
        <w:rPr>
          <w:lang w:val="en-US"/>
        </w:rPr>
        <w:fldChar w:fldCharType="separate"/>
      </w:r>
      <w:r w:rsidR="004D6A68" w:rsidRPr="004D6A68">
        <w:rPr>
          <w:noProof/>
          <w:lang w:val="en-US"/>
        </w:rPr>
        <w:t>(Fahira, 2022)</w:t>
      </w:r>
      <w:r w:rsidR="00AB6319">
        <w:rPr>
          <w:lang w:val="en-US"/>
        </w:rPr>
        <w:fldChar w:fldCharType="end"/>
      </w:r>
      <w:r w:rsidR="00AB6319" w:rsidRPr="00AB6319">
        <w:rPr>
          <w:lang w:val="en-US"/>
        </w:rPr>
        <w:t>.</w:t>
      </w:r>
      <w:r w:rsidR="00AB6319">
        <w:rPr>
          <w:lang w:val="en-US"/>
        </w:rPr>
        <w:t xml:space="preserve"> </w:t>
      </w:r>
      <w:r w:rsidRPr="00F45DB9">
        <w:t xml:space="preserve">Menurut DJP, total penghasilan kena pajak PT </w:t>
      </w:r>
      <w:proofErr w:type="spellStart"/>
      <w:r w:rsidRPr="00F45DB9">
        <w:t>Coca</w:t>
      </w:r>
      <w:proofErr w:type="spellEnd"/>
      <w:r w:rsidRPr="00F45DB9">
        <w:t xml:space="preserve"> </w:t>
      </w:r>
      <w:proofErr w:type="spellStart"/>
      <w:r w:rsidRPr="00F45DB9">
        <w:t>Cola</w:t>
      </w:r>
      <w:proofErr w:type="spellEnd"/>
      <w:r w:rsidRPr="00F45DB9">
        <w:t xml:space="preserve"> Indonesia (CCI) pada periode tersebut mencapai Rp603,48</w:t>
      </w:r>
      <w:r>
        <w:t xml:space="preserve"> </w:t>
      </w:r>
      <w:r w:rsidRPr="00F45DB9">
        <w:t>miliar, sementara perhitungan CCI menunjukkan penghasilan kena pajak hanya</w:t>
      </w:r>
      <w:r w:rsidR="008F18D2">
        <w:t xml:space="preserve"> </w:t>
      </w:r>
      <w:r w:rsidRPr="00F45DB9">
        <w:t>sebesar Rp492,59 miliar</w:t>
      </w:r>
      <w:r w:rsidR="0020112C">
        <w:t xml:space="preserve"> </w:t>
      </w:r>
      <w:r w:rsidR="0020112C">
        <w:fldChar w:fldCharType="begin" w:fldLock="1"/>
      </w:r>
      <w:r w:rsidR="0020112C">
        <w:instrText>ADDIN CSL_CITATION {"citationItems":[{"id":"ITEM-1","itemData":{"DOI":"10.34208/ejatsm.v3i2.2116","abstract":"This research was conducted to obtain empirical evidence regarding the influence of the independent variables on the dependent variable. The independent variables used in this study are institutional ownership, independent commissioners, audit committees, audit quality, profitability and sales growth. While the dependent variable in this study is tax avoidance. This research is a quantitative research that uses secondary data sources obtained from the company's financial statements. The research object used in this study is a manufacturing company listed on the Indonesia Stock Exchange for the 2019-2021 period. The sampling technique used in this study was purposive sampling with 6 research sample criteria that had been determined so that a total sample of 73 companies or 219 research data was obtained. This study uses multiple regression methods to analyze the data. The results of this study indicate that the audit committee variable (KOM) has a positive influence on the Effective Tax Rate (ETR) or a negative effect on tax avoidance and the profitability variable (ROA) has a negative influence on the Effective Tax Rate (ETR) or a positive effect on tax avoidance. Meanwhile, institutional ownership, independent commissioners, audit quality, and sales growth variables have no effect on tax avoidance.","author":[{"dropping-particle":"","family":"Ramadhanti","given":"Tania Larissa","non-dropping-particle":"","parse-names":false,"suffix":""},{"dropping-particle":"","family":"Marlinah","given":"Aan","non-dropping-particle":"","parse-names":false,"suffix":""}],"container-title":"E-Jurnal Akuntansi TSM","id":"ITEM-1","issue":"2","issued":{"date-parts":[["2023"]]},"page":"437-450","title":"Pengaruh Corporate Governance Dan Faktor Lainnya Terhadap Tax Avoidance","type":"article-journal","volume":"3"},"uris":["http://www.mendeley.com/documents/?uuid=4e0c2223-6598-4dc8-b587-5543847238a2"]}],"mendeley":{"formattedCitation":"(Ramadhanti &amp; Marlinah, 2023)","plainTextFormattedCitation":"(Ramadhanti &amp; Marlinah, 2023)","previouslyFormattedCitation":"(Ramadhanti &amp; Marlinah, 2023)"},"properties":{"noteIndex":0},"schema":"https://github.com/citation-style-language/schema/raw/master/csl-citation.json"}</w:instrText>
      </w:r>
      <w:r w:rsidR="0020112C">
        <w:fldChar w:fldCharType="separate"/>
      </w:r>
      <w:r w:rsidR="0020112C" w:rsidRPr="00787779">
        <w:rPr>
          <w:noProof/>
        </w:rPr>
        <w:t>(Ramadhanti &amp; Marlinah, 2023)</w:t>
      </w:r>
      <w:r w:rsidR="0020112C">
        <w:fldChar w:fldCharType="end"/>
      </w:r>
      <w:r w:rsidR="0020112C">
        <w:t xml:space="preserve">. Dengan selisih tersebut, DJP menghitung kekurangan pajak penghasilan (PPh) CCI sebesar Rp49,24 miliar </w:t>
      </w:r>
      <w:r w:rsidR="007F77E7">
        <w:fldChar w:fldCharType="begin" w:fldLock="1"/>
      </w:r>
      <w:r w:rsidR="00117785">
        <w:instrText>ADDIN CSL_CITATION {"citationItems":[{"id":"ITEM-1","itemData":{"author":[{"dropping-particle":"","family":"Rajak","given":"Raida","non-dropping-particle":"","parse-names":false,"suffix":""},{"dropping-particle":"","family":"Suwito","given":"","non-dropping-particle":"","parse-names":false,"suffix":""}],"container-title":"Jurnal Ekonomi Bisnis Digital","id":"ITEM-1","issue":"1","issued":{"date-parts":[["2024"]]},"page":"81-91","title":"Pengaruh Profitabilitas, Leverage, Pertumbuhan Penjualan, dan Capital Intensity Terhadap Agresivitas Pajak","type":"article-journal","volume":"3"},"uris":["http://www.mendeley.com/documents/?uuid=5000bfd9-0df6-45fe-9d07-618214f4063b"]}],"mendeley":{"formattedCitation":"(Rajak &amp; Suwito, 2024)","plainTextFormattedCitation":"(Rajak &amp; Suwito, 2024)","previouslyFormattedCitation":"(Rajak &amp; Suwito, 2024)"},"properties":{"noteIndex":0},"schema":"https://github.com/citation-style-language/schema/raw/master/csl-citation.json"}</w:instrText>
      </w:r>
      <w:r w:rsidR="007F77E7">
        <w:fldChar w:fldCharType="separate"/>
      </w:r>
      <w:r w:rsidR="007F77E7" w:rsidRPr="007F77E7">
        <w:rPr>
          <w:noProof/>
        </w:rPr>
        <w:t>(Rajak &amp; Suwito, 2024)</w:t>
      </w:r>
      <w:r w:rsidR="007F77E7">
        <w:fldChar w:fldCharType="end"/>
      </w:r>
      <w:r w:rsidR="009D2E4F">
        <w:t>.</w:t>
      </w:r>
      <w:r w:rsidR="000B6CCD" w:rsidRPr="000B6CCD">
        <w:t xml:space="preserve"> </w:t>
      </w:r>
    </w:p>
    <w:p w14:paraId="5B2AB966" w14:textId="619299CB" w:rsidR="00EA2A6F" w:rsidRPr="00BE6B4A" w:rsidRDefault="005F4E6C" w:rsidP="00BE6B4A">
      <w:pPr>
        <w:spacing w:after="0" w:line="480" w:lineRule="auto"/>
        <w:ind w:firstLine="709"/>
        <w:jc w:val="both"/>
        <w:rPr>
          <w:lang w:val="en-US"/>
        </w:rPr>
      </w:pPr>
      <w:r w:rsidRPr="005F4E6C">
        <w:t>Penghindaran pajak</w:t>
      </w:r>
      <w:r w:rsidR="008F624F">
        <w:t xml:space="preserve"> </w:t>
      </w:r>
      <w:r w:rsidRPr="005F4E6C">
        <w:t xml:space="preserve">merupakan praktik yang umum dilakukan oleh perusahaan untuk mengurangi beban pajak, </w:t>
      </w:r>
      <w:proofErr w:type="spellStart"/>
      <w:r w:rsidR="00EC5E79" w:rsidRPr="00570952">
        <w:rPr>
          <w:lang w:val="en-US"/>
        </w:rPr>
        <w:t>terutama</w:t>
      </w:r>
      <w:proofErr w:type="spellEnd"/>
      <w:r w:rsidR="00EC5E79" w:rsidRPr="00570952">
        <w:rPr>
          <w:lang w:val="en-US"/>
        </w:rPr>
        <w:t xml:space="preserve"> </w:t>
      </w:r>
      <w:proofErr w:type="spellStart"/>
      <w:r w:rsidR="00EC5E79" w:rsidRPr="00570952">
        <w:rPr>
          <w:lang w:val="en-US"/>
        </w:rPr>
        <w:t>terkait</w:t>
      </w:r>
      <w:proofErr w:type="spellEnd"/>
      <w:r w:rsidR="00EC5E79" w:rsidRPr="00570952">
        <w:rPr>
          <w:lang w:val="en-US"/>
        </w:rPr>
        <w:t xml:space="preserve"> </w:t>
      </w:r>
      <w:proofErr w:type="spellStart"/>
      <w:r w:rsidR="00EC5E79" w:rsidRPr="00570952">
        <w:rPr>
          <w:lang w:val="en-US"/>
        </w:rPr>
        <w:t>dengan</w:t>
      </w:r>
      <w:proofErr w:type="spellEnd"/>
      <w:r w:rsidR="00EC5E79" w:rsidRPr="00570952">
        <w:rPr>
          <w:lang w:val="en-US"/>
        </w:rPr>
        <w:t xml:space="preserve"> </w:t>
      </w:r>
      <w:proofErr w:type="spellStart"/>
      <w:r w:rsidR="00EC5E79" w:rsidRPr="00570952">
        <w:rPr>
          <w:lang w:val="en-US"/>
        </w:rPr>
        <w:t>pajak</w:t>
      </w:r>
      <w:proofErr w:type="spellEnd"/>
      <w:r w:rsidR="00EC5E79" w:rsidRPr="00570952">
        <w:rPr>
          <w:lang w:val="en-US"/>
        </w:rPr>
        <w:t xml:space="preserve"> </w:t>
      </w:r>
      <w:proofErr w:type="spellStart"/>
      <w:r w:rsidR="00EC5E79" w:rsidRPr="00570952">
        <w:rPr>
          <w:lang w:val="en-US"/>
        </w:rPr>
        <w:t>penghasilan</w:t>
      </w:r>
      <w:proofErr w:type="spellEnd"/>
      <w:r w:rsidR="00EC5E79">
        <w:t xml:space="preserve"> </w:t>
      </w:r>
      <w:r w:rsidR="00EC5E79">
        <w:fldChar w:fldCharType="begin" w:fldLock="1"/>
      </w:r>
      <w:r w:rsidR="00EC5E79">
        <w:instrText>ADDIN CSL_CITATION {"citationItems":[{"id":"ITEM-1","itemData":{"DOI":": http://dx.doi.org/10.25157/je.v12i1.12665","author":[{"dropping-particle":"","family":"Rachman","given":"Yoga Tantular","non-dropping-particle":"","parse-names":false,"suffix":""},{"dropping-particle":"","family":"Abdul","given":"Radhi","non-dropping-particle":"","parse-names":false,"suffix":""},{"dropping-particle":"","family":"Rachmat","given":"Halim","non-dropping-particle":"","parse-names":false,"suffix":""},{"dropping-particle":"","family":"Bagja","given":"Hafied Noor","non-dropping-particle":"","parse-names":false,"suffix":""}],"container-title":"Jurnal Edukasi (Ekonomi, Pendidikan dan Akuntansi)","id":"ITEM-1","issue":"1","issued":{"date-parts":[["2024"]]},"page":"15-22","title":"Tax Review on Transfer Pricing Activities in Indonesia","type":"article-journal","volume":"12"},"uris":["http://www.mendeley.com/documents/?uuid=b0ead84b-8f5b-4a1f-8c17-739025b83aa1"]}],"mendeley":{"formattedCitation":"(Rachman dkk., 2024)","plainTextFormattedCitation":"(Rachman dkk., 2024)","previouslyFormattedCitation":"(Rachman dkk., 2024)"},"properties":{"noteIndex":0},"schema":"https://github.com/citation-style-language/schema/raw/master/csl-citation.json"}</w:instrText>
      </w:r>
      <w:r w:rsidR="00EC5E79">
        <w:fldChar w:fldCharType="separate"/>
      </w:r>
      <w:r w:rsidR="00EC5E79" w:rsidRPr="00350AA3">
        <w:rPr>
          <w:noProof/>
        </w:rPr>
        <w:t>(Rachman dkk., 2024)</w:t>
      </w:r>
      <w:r w:rsidR="00EC5E79">
        <w:fldChar w:fldCharType="end"/>
      </w:r>
      <w:r w:rsidR="00EC5E79">
        <w:t xml:space="preserve">. </w:t>
      </w:r>
      <w:r w:rsidR="00B72431" w:rsidRPr="00B72431">
        <w:t xml:space="preserve">Salah satu bentuk praktik </w:t>
      </w:r>
      <w:r w:rsidR="007C3FB8">
        <w:t>penghindaran pajak</w:t>
      </w:r>
      <w:r w:rsidR="00B72431" w:rsidRPr="00B72431">
        <w:t xml:space="preserve"> adalah melalui </w:t>
      </w:r>
      <w:r w:rsidR="00B72431" w:rsidRPr="00B72431">
        <w:rPr>
          <w:i/>
          <w:iCs/>
        </w:rPr>
        <w:t xml:space="preserve">transfer </w:t>
      </w:r>
      <w:proofErr w:type="spellStart"/>
      <w:r w:rsidR="00B72431" w:rsidRPr="00B72431">
        <w:rPr>
          <w:i/>
          <w:iCs/>
        </w:rPr>
        <w:t>pricing</w:t>
      </w:r>
      <w:proofErr w:type="spellEnd"/>
      <w:r w:rsidR="007C3FB8">
        <w:rPr>
          <w:rFonts w:ascii="Arial" w:hAnsi="Arial" w:cs="Arial"/>
          <w:color w:val="374151"/>
          <w:shd w:val="clear" w:color="auto" w:fill="FFFFFF"/>
        </w:rPr>
        <w:t>,</w:t>
      </w:r>
      <w:r w:rsidR="00FD1770">
        <w:rPr>
          <w:rFonts w:ascii="Arial" w:hAnsi="Arial" w:cs="Arial"/>
          <w:color w:val="374151"/>
          <w:shd w:val="clear" w:color="auto" w:fill="FFFFFF"/>
        </w:rPr>
        <w:t xml:space="preserve"> </w:t>
      </w:r>
      <w:r w:rsidR="00FD1770" w:rsidRPr="00FD1770">
        <w:t xml:space="preserve">yang bertujuan </w:t>
      </w:r>
      <w:r w:rsidR="00FD1770">
        <w:t xml:space="preserve">untuk </w:t>
      </w:r>
      <w:r w:rsidR="00FD1770" w:rsidRPr="00B72431">
        <w:t>menetapkan</w:t>
      </w:r>
      <w:r w:rsidR="00FD1770">
        <w:t xml:space="preserve"> </w:t>
      </w:r>
      <w:proofErr w:type="spellStart"/>
      <w:r w:rsidR="00FD1770">
        <w:rPr>
          <w:lang w:val="en-US"/>
        </w:rPr>
        <w:t>alokasi</w:t>
      </w:r>
      <w:proofErr w:type="spellEnd"/>
      <w:r w:rsidR="00FD1770">
        <w:rPr>
          <w:lang w:val="en-US"/>
        </w:rPr>
        <w:t xml:space="preserve"> </w:t>
      </w:r>
      <w:proofErr w:type="spellStart"/>
      <w:r w:rsidR="00FD1770">
        <w:rPr>
          <w:lang w:val="en-US"/>
        </w:rPr>
        <w:t>laba</w:t>
      </w:r>
      <w:proofErr w:type="spellEnd"/>
      <w:r w:rsidR="00FD1770">
        <w:rPr>
          <w:lang w:val="en-US"/>
        </w:rPr>
        <w:t xml:space="preserve"> dan </w:t>
      </w:r>
      <w:proofErr w:type="spellStart"/>
      <w:r w:rsidR="00FD1770">
        <w:rPr>
          <w:lang w:val="en-US"/>
        </w:rPr>
        <w:t>rugi</w:t>
      </w:r>
      <w:proofErr w:type="spellEnd"/>
      <w:r w:rsidR="00FD1770">
        <w:rPr>
          <w:lang w:val="en-US"/>
        </w:rPr>
        <w:t xml:space="preserve"> pada sub-unit </w:t>
      </w:r>
      <w:proofErr w:type="spellStart"/>
      <w:r w:rsidR="00FD1770">
        <w:rPr>
          <w:lang w:val="en-US"/>
        </w:rPr>
        <w:t>perusahaan</w:t>
      </w:r>
      <w:proofErr w:type="spellEnd"/>
      <w:r w:rsidR="00FD1770">
        <w:rPr>
          <w:lang w:val="en-US"/>
        </w:rPr>
        <w:t xml:space="preserve"> yang </w:t>
      </w:r>
      <w:proofErr w:type="spellStart"/>
      <w:r w:rsidR="00FD1770">
        <w:rPr>
          <w:lang w:val="en-US"/>
        </w:rPr>
        <w:t>beroperasi</w:t>
      </w:r>
      <w:proofErr w:type="spellEnd"/>
      <w:r w:rsidR="00FD1770">
        <w:rPr>
          <w:lang w:val="en-US"/>
        </w:rPr>
        <w:t xml:space="preserve"> </w:t>
      </w:r>
      <w:proofErr w:type="spellStart"/>
      <w:r w:rsidR="00FD1770">
        <w:rPr>
          <w:lang w:val="en-US"/>
        </w:rPr>
        <w:t>secara</w:t>
      </w:r>
      <w:proofErr w:type="spellEnd"/>
      <w:r w:rsidR="00FD1770">
        <w:rPr>
          <w:lang w:val="en-US"/>
        </w:rPr>
        <w:t xml:space="preserve"> </w:t>
      </w:r>
      <w:proofErr w:type="spellStart"/>
      <w:r w:rsidR="00FD1770">
        <w:rPr>
          <w:lang w:val="en-US"/>
        </w:rPr>
        <w:t>desentralisasi</w:t>
      </w:r>
      <w:proofErr w:type="spellEnd"/>
      <w:r w:rsidR="00FD1770">
        <w:rPr>
          <w:lang w:val="en-US"/>
        </w:rPr>
        <w:t xml:space="preserve"> </w:t>
      </w:r>
      <w:r w:rsidR="00FD1770">
        <w:rPr>
          <w:lang w:val="en-US"/>
        </w:rPr>
        <w:fldChar w:fldCharType="begin" w:fldLock="1"/>
      </w:r>
      <w:r w:rsidR="003F405F">
        <w:rPr>
          <w:lang w:val="en-US"/>
        </w:rPr>
        <w:instrText>ADDIN CSL_CITATION {"citationItems":[{"id":"ITEM-1","itemData":{"DOI":"10.37641/jiakes.v12i3.2718","ISSN":"2337-7852","abstract":"This study aims to evaluate the influence of transfer pricing and profitability on tax avoidance in industrial sector companies listed on the Indonesia Stock Exchange (IDX) during the period 2019-2023. The analytical methods employed include descriptive statistical analysis, classical assumption tests, multiple linear regression analysis, t-tests, and the determination coefficient test using SPSS software with a 5% significance level. The sample used in this study consists of 139 observations. The results indicate that transfer pricing has a significant effect on tax avoidance, while profitability does not have a significant impact on tax avoidance. These findings suggest that companies tend to use transfer pricing strategies to minimize tax burdens and increase after-tax profits. Conversely, changes in profitability levels cannot be considered a reliable indicator to predict changes in corporate tax avoidance behavior. Thus, this study highlights the importance of transfer pricing as a key factor in corporate tax avoidance strategies, while profitability does not show a significant relationship with tax avoidance. These findings contribute to the literature on tax avoidance and can serve as a reference for policymakers in understanding the dynamics of tax avoidance in the industrial sector.","author":[{"dropping-particle":"","family":"Adiguna","given":"Septian","non-dropping-particle":"","parse-names":false,"suffix":""},{"dropping-particle":"","family":"Ritonga","given":"Ferdiansyah","non-dropping-particle":"","parse-names":false,"suffix":""}],"container-title":"Jurnal Ilmiah Akuntansi Kesatuan","id":"ITEM-1","issue":"3","issued":{"date-parts":[["2024"]]},"page":"421-430","title":"The Effect of Transfer Pricing and Profitability on Tax Avoidance Empirical Study in Industrial Sector Companies","type":"article-journal","volume":"12"},"uris":["http://www.mendeley.com/documents/?uuid=6b5c8546-3942-4233-b411-d4146e3e8e99"]}],"mendeley":{"formattedCitation":"(Adiguna &amp; Ritonga, 2024)","plainTextFormattedCitation":"(Adiguna &amp; Ritonga, 2024)","previouslyFormattedCitation":"(Adiguna &amp; Ritonga, 2024)"},"properties":{"noteIndex":0},"schema":"https://github.com/citation-style-language/schema/raw/master/csl-citation.json"}</w:instrText>
      </w:r>
      <w:r w:rsidR="00FD1770">
        <w:rPr>
          <w:lang w:val="en-US"/>
        </w:rPr>
        <w:fldChar w:fldCharType="separate"/>
      </w:r>
      <w:r w:rsidR="00FD1770" w:rsidRPr="00C32B35">
        <w:rPr>
          <w:noProof/>
          <w:lang w:val="en-US"/>
        </w:rPr>
        <w:t>(Adiguna &amp; Ritonga, 2024)</w:t>
      </w:r>
      <w:r w:rsidR="00FD1770">
        <w:rPr>
          <w:lang w:val="en-US"/>
        </w:rPr>
        <w:fldChar w:fldCharType="end"/>
      </w:r>
      <w:r w:rsidR="00FD1770">
        <w:rPr>
          <w:lang w:val="en-US"/>
        </w:rPr>
        <w:t>.</w:t>
      </w:r>
      <w:r w:rsidR="00FD1770">
        <w:rPr>
          <w:rFonts w:ascii="Arial" w:hAnsi="Arial" w:cs="Arial"/>
          <w:color w:val="374151"/>
          <w:shd w:val="clear" w:color="auto" w:fill="FFFFFF"/>
        </w:rPr>
        <w:t xml:space="preserve"> </w:t>
      </w:r>
      <w:r w:rsidR="00FD1770" w:rsidRPr="002F77C8">
        <w:t>Melalui</w:t>
      </w:r>
      <w:r w:rsidR="00FD1770">
        <w:t xml:space="preserve"> praktik tersebut</w:t>
      </w:r>
      <w:r w:rsidR="00FD1770" w:rsidRPr="002F77C8">
        <w:t>,</w:t>
      </w:r>
      <w:r w:rsidR="00BE6B4A">
        <w:t xml:space="preserve"> </w:t>
      </w:r>
      <w:r w:rsidR="007C3FB8" w:rsidRPr="007C3FB8">
        <w:t>perusahaan</w:t>
      </w:r>
      <w:r w:rsidR="00BE6B4A">
        <w:t xml:space="preserve"> </w:t>
      </w:r>
      <w:r w:rsidR="002F77C8" w:rsidRPr="002F77C8">
        <w:t>memanfaatkan perbedaan tarif pajak antarnegara</w:t>
      </w:r>
      <w:r w:rsidR="00EA2A6F">
        <w:t xml:space="preserve"> </w:t>
      </w:r>
      <w:r w:rsidR="002F77C8">
        <w:t xml:space="preserve">untuk </w:t>
      </w:r>
      <w:r w:rsidR="002F77C8" w:rsidRPr="00156761">
        <w:t>melakukan penghematan pajak dan</w:t>
      </w:r>
      <w:r w:rsidR="002F77C8">
        <w:t xml:space="preserve"> </w:t>
      </w:r>
      <w:r w:rsidR="002F77C8" w:rsidRPr="00153DD5">
        <w:t>memaksimalkan keuntungan pemegang saham</w:t>
      </w:r>
      <w:r w:rsidR="002F77C8">
        <w:t xml:space="preserve"> </w:t>
      </w:r>
      <w:r w:rsidR="002F77C8">
        <w:fldChar w:fldCharType="begin" w:fldLock="1"/>
      </w:r>
      <w:r w:rsidR="002F77C8">
        <w:instrText>ADDIN CSL_CITATION {"citationItems":[{"id":"ITEM-1","itemData":{"DOI":"10.24912/je.v26i3.799","ISBN":"1401190170","ISSN":"0854-9842","abstract":"The pandemic of Covid-19 had attacked and contribute to the Indonesia’ economics negatively. State tax revenues could not be achieved given the restrictions on activities that were intensified to prevent the spread of virus. Incentives issued by the government are one of the factors causing the decline in state revenues, one of which is in the form of lowering corporate tax rates. The effective tax rate used in measuring corporate tax management is tested with related-parties transaction, profitability, leverage, and ownership structure variables. The effect of this variable is then compared in 2019 and 2020 to observe whether there is a difference before and during the pandemic. The research was conducted on health sector companiesas a sector that was positively affected by the pandemic. The results of the study show that leverage has an effect on the effective tax rate (ETR) in 2020 while ownership structure has an effect on the ETR in 2019. The effective tax rate of health sector companies, which allegedly decreased due to incentives from the government, has actually increased during the pandemic.","author":[{"dropping-particle":"","family":"Pinastika","given":"Anindita Dresti","non-dropping-particle":"","parse-names":false,"suffix":""},{"dropping-particle":"","family":"Irawan","given":"Ferry","non-dropping-particle":"","parse-names":false,"suffix":""}],"container-title":"Jurnal Ekonomi","id":"ITEM-1","issue":"3","issued":{"date-parts":[["2021"]]},"page":"412","title":"Faktor Penentu Tarif Pajak Efektif Pada Perusahaan Kesehatan: Sebelum dan Saat Covid-19","type":"article-journal","volume":"26"},"uris":["http://www.mendeley.com/documents/?uuid=8d2e4267-c459-46e2-bd2e-b962f400c5fe"]}],"mendeley":{"formattedCitation":"(Pinastika &amp; Irawan, 2021)","plainTextFormattedCitation":"(Pinastika &amp; Irawan, 2021)","previouslyFormattedCitation":"(Pinastika &amp; Irawan, 2021)"},"properties":{"noteIndex":0},"schema":"https://github.com/citation-style-language/schema/raw/master/csl-citation.json"}</w:instrText>
      </w:r>
      <w:r w:rsidR="002F77C8">
        <w:fldChar w:fldCharType="separate"/>
      </w:r>
      <w:r w:rsidR="002F77C8" w:rsidRPr="00153DD5">
        <w:rPr>
          <w:noProof/>
        </w:rPr>
        <w:t>(Pinastika &amp; Irawan, 2021)</w:t>
      </w:r>
      <w:r w:rsidR="002F77C8">
        <w:fldChar w:fldCharType="end"/>
      </w:r>
      <w:r w:rsidR="007C3FB8">
        <w:t xml:space="preserve">. </w:t>
      </w:r>
      <w:r w:rsidR="00E70589" w:rsidRPr="00E70589">
        <w:t>Dalam sampel penelitian ini, terdapat beberapa perusahaan yang memiliki entitas afiliasi di luar negeri</w:t>
      </w:r>
      <w:r w:rsidR="008F624F">
        <w:t xml:space="preserve">, yaitu </w:t>
      </w:r>
      <w:proofErr w:type="spellStart"/>
      <w:r w:rsidR="0077267D">
        <w:rPr>
          <w:lang w:val="en-US"/>
        </w:rPr>
        <w:t>perusahaan</w:t>
      </w:r>
      <w:proofErr w:type="spellEnd"/>
      <w:r w:rsidR="008F624F">
        <w:rPr>
          <w:lang w:val="en-US"/>
        </w:rPr>
        <w:t xml:space="preserve"> </w:t>
      </w:r>
      <w:r w:rsidR="0077267D" w:rsidRPr="00440A33">
        <w:t>GOOD tercatat memiliki afiliasi di Singapura</w:t>
      </w:r>
      <w:r w:rsidR="0077267D">
        <w:t xml:space="preserve"> dan perusahaan </w:t>
      </w:r>
      <w:r w:rsidR="0077267D" w:rsidRPr="00440A33">
        <w:t xml:space="preserve">STTP memiliki afiliasi di </w:t>
      </w:r>
      <w:proofErr w:type="spellStart"/>
      <w:r w:rsidR="0077267D" w:rsidRPr="00440A33">
        <w:t>Hong</w:t>
      </w:r>
      <w:proofErr w:type="spellEnd"/>
      <w:r w:rsidR="0077267D" w:rsidRPr="00440A33">
        <w:t xml:space="preserve"> Kong.</w:t>
      </w:r>
      <w:r w:rsidR="0077267D">
        <w:t xml:space="preserve"> </w:t>
      </w:r>
      <w:r w:rsidR="0077267D" w:rsidRPr="00440A33">
        <w:t>Kedua negara tersebut</w:t>
      </w:r>
      <w:r w:rsidR="0077267D">
        <w:t xml:space="preserve"> </w:t>
      </w:r>
      <w:r w:rsidR="0077267D" w:rsidRPr="00440A33">
        <w:t>dikenal sebagai</w:t>
      </w:r>
      <w:r w:rsidR="0077267D">
        <w:rPr>
          <w:lang w:val="en-US"/>
        </w:rPr>
        <w:t xml:space="preserve"> negara </w:t>
      </w:r>
      <w:r w:rsidR="0077267D" w:rsidRPr="00C60293">
        <w:rPr>
          <w:i/>
          <w:iCs/>
          <w:lang w:val="en-US"/>
        </w:rPr>
        <w:t>tax haven</w:t>
      </w:r>
      <w:r w:rsidR="0077267D">
        <w:rPr>
          <w:i/>
          <w:iCs/>
          <w:lang w:val="en-US"/>
        </w:rPr>
        <w:t xml:space="preserve"> </w:t>
      </w:r>
      <w:r w:rsidR="0077267D" w:rsidRPr="00DA3E94">
        <w:t>yang menerapkan tarif pajak rendah</w:t>
      </w:r>
      <w:r w:rsidR="0077267D" w:rsidRPr="00DA3E94">
        <w:rPr>
          <w:lang w:val="en-US"/>
        </w:rPr>
        <w:t>.</w:t>
      </w:r>
    </w:p>
    <w:p w14:paraId="171D33D2" w14:textId="51B19472" w:rsidR="009F38AB" w:rsidRPr="002536DD" w:rsidRDefault="00D33959" w:rsidP="00EA2A6F">
      <w:pPr>
        <w:spacing w:after="0" w:line="480" w:lineRule="auto"/>
        <w:ind w:firstLine="709"/>
        <w:jc w:val="both"/>
      </w:pPr>
      <w:proofErr w:type="spellStart"/>
      <w:r>
        <w:rPr>
          <w:lang w:val="en-US"/>
        </w:rPr>
        <w:t>Namun</w:t>
      </w:r>
      <w:proofErr w:type="spellEnd"/>
      <w:r w:rsidR="00440A33">
        <w:rPr>
          <w:lang w:val="en-US"/>
        </w:rPr>
        <w:t xml:space="preserve">, </w:t>
      </w:r>
      <w:r w:rsidR="0077267D">
        <w:rPr>
          <w:lang w:val="en-US"/>
        </w:rPr>
        <w:t>pada</w:t>
      </w:r>
      <w:r w:rsidR="00440A33">
        <w:rPr>
          <w:lang w:val="en-US"/>
        </w:rPr>
        <w:t xml:space="preserve"> </w:t>
      </w:r>
      <w:proofErr w:type="spellStart"/>
      <w:r w:rsidR="00440A33">
        <w:rPr>
          <w:lang w:val="en-US"/>
        </w:rPr>
        <w:t>kasus</w:t>
      </w:r>
      <w:proofErr w:type="spellEnd"/>
      <w:r w:rsidR="00440A33">
        <w:rPr>
          <w:lang w:val="en-US"/>
        </w:rPr>
        <w:t xml:space="preserve"> </w:t>
      </w:r>
      <w:r w:rsidRPr="00AB6319">
        <w:t>PT CCI melakuka</w:t>
      </w:r>
      <w:r w:rsidR="00440A33">
        <w:t>n penghindaran pajak melalui</w:t>
      </w:r>
      <w:r w:rsidR="00365EAF">
        <w:t xml:space="preserve"> </w:t>
      </w:r>
      <w:r w:rsidRPr="0039363B">
        <w:rPr>
          <w:i/>
          <w:iCs/>
        </w:rPr>
        <w:t xml:space="preserve">transfer </w:t>
      </w:r>
      <w:proofErr w:type="spellStart"/>
      <w:r w:rsidRPr="0039363B">
        <w:rPr>
          <w:i/>
          <w:iCs/>
        </w:rPr>
        <w:t>pricing</w:t>
      </w:r>
      <w:proofErr w:type="spellEnd"/>
      <w:r w:rsidRPr="00AB6319">
        <w:t xml:space="preserve"> bukan didasarkan pada perbedaan tarif pajak, melainkan dengan tujuan mengurangi kewajiban pajak melalui pembengkakan biaya pada tahun tertentu </w:t>
      </w:r>
      <w:bookmarkStart w:id="22" w:name="_Hlk197444949"/>
      <w:r w:rsidRPr="00AB6319">
        <w:t>sehingga</w:t>
      </w:r>
      <w:r>
        <w:t xml:space="preserve"> </w:t>
      </w:r>
      <w:r w:rsidRPr="003444AD">
        <w:t>penghasilan kena pajak</w:t>
      </w:r>
      <w:r w:rsidR="00422424">
        <w:t xml:space="preserve"> </w:t>
      </w:r>
      <w:r>
        <w:t>berkurang</w:t>
      </w:r>
      <w:bookmarkEnd w:id="22"/>
      <w:r w:rsidR="00422424">
        <w:t xml:space="preserve"> </w:t>
      </w:r>
      <w:r>
        <w:fldChar w:fldCharType="begin" w:fldLock="1"/>
      </w:r>
      <w:r>
        <w:instrText>ADDIN CSL_CITATION {"citationItems":[{"id":"ITEM-1","itemData":{"ISSN":"2088-2106","abstract":"Abstrak Penelitian ini bertujuan untuk menganalisis perlakuan perpajakan terhadap transaksi transfer pricing pada perusahaan manufaktur di Indonesia. Metode penelitian yang digunakan adalah kualitatif deskriptif. Data dikumpulkan dengan melakukan penelitian analisis isi dan studi dokumentasi. Hasil dari penelitian ini menunjukkan bahwa perusahaan yang disinyalir melakukan transfer pricing di Indonesia mengakibatkan kerugian pada penerimaan pajak, hal tersebut disebabkan karena adanya perbedaan tarif pajak antar negara, yang mengakibatkan perusahaan mencari celah untuk mendapatkan keuntungan sebesar-besarnya. Karena perbedaan tarif pajak tersebut mengakibatkan beberapa perusahaan yang disinyalir melakukan transfer pricing memiliki hubungan istimewa dengan negara bertarif pajak rendah. Kata kunci: Transfer Pricing, penerimaan pajak, tarif pajak, hubungan istimewa. Abstract This research attempts to analyze the tax treatment to transfer pricing transactions in the manufacturing company in Indonesia. Qualitative research methods that were used is descriptive. Data were collected by doing research content analysis and study documentation. The result of this research indicated that the company which is pointed out doing transfer pricing in Indonesia involved to loss in revenue from local taxes, this is because of the differences in tax rates among countries and make the company looking for a crack to gain advantage. Due to differences in tax rates have led to some companies that is suspected of commiting transfer pricing having a special relationship with the countries with a low tax rates.","author":[{"dropping-particle":"","family":"Fahira","given":"Fellysa","non-dropping-particle":"","parse-names":false,"suffix":""}],"container-title":"Media Riset Akuntansi","id":"ITEM-1","issue":"2","issued":{"date-parts":[["2022"]]},"page":"141-160","title":"Media Riset Akuntansi Evaluasi Penerapan Transfer Pricing Di Perusahaan Manufaktur : Studi Kasus Di Indonesia","type":"article-journal","volume":"9"},"uris":["http://www.mendeley.com/documents/?uuid=31e9739c-73f7-4411-9232-8acffa0883d2"]}],"mendeley":{"formattedCitation":"(Fahira, 2022)","plainTextFormattedCitation":"(Fahira, 2022)","previouslyFormattedCitation":"(Fahira, 2022)"},"properties":{"noteIndex":0},"schema":"https://github.com/citation-style-language/schema/raw/master/csl-citation.json"}</w:instrText>
      </w:r>
      <w:r>
        <w:fldChar w:fldCharType="separate"/>
      </w:r>
      <w:r w:rsidRPr="004D6A68">
        <w:rPr>
          <w:noProof/>
        </w:rPr>
        <w:t>(Fahira, 2022)</w:t>
      </w:r>
      <w:r>
        <w:fldChar w:fldCharType="end"/>
      </w:r>
      <w:r>
        <w:t>.</w:t>
      </w:r>
      <w:r w:rsidR="00EA2A6F">
        <w:t xml:space="preserve"> </w:t>
      </w:r>
      <w:proofErr w:type="spellStart"/>
      <w:r w:rsidR="00F20782" w:rsidRPr="00F20782">
        <w:rPr>
          <w:lang w:val="en-US"/>
        </w:rPr>
        <w:t>Praktik</w:t>
      </w:r>
      <w:proofErr w:type="spellEnd"/>
      <w:r w:rsidR="00F20782" w:rsidRPr="00F20782">
        <w:rPr>
          <w:lang w:val="en-US"/>
        </w:rPr>
        <w:t xml:space="preserve"> </w:t>
      </w:r>
      <w:proofErr w:type="spellStart"/>
      <w:r w:rsidR="00C64190">
        <w:rPr>
          <w:lang w:val="en-US"/>
        </w:rPr>
        <w:t>penghindaran</w:t>
      </w:r>
      <w:proofErr w:type="spellEnd"/>
      <w:r w:rsidR="00C64190">
        <w:rPr>
          <w:lang w:val="en-US"/>
        </w:rPr>
        <w:t xml:space="preserve"> </w:t>
      </w:r>
      <w:proofErr w:type="spellStart"/>
      <w:r w:rsidR="00C64190">
        <w:rPr>
          <w:lang w:val="en-US"/>
        </w:rPr>
        <w:lastRenderedPageBreak/>
        <w:t>pajak</w:t>
      </w:r>
      <w:proofErr w:type="spellEnd"/>
      <w:r w:rsidR="00C64190">
        <w:rPr>
          <w:lang w:val="en-US"/>
        </w:rPr>
        <w:t xml:space="preserve"> </w:t>
      </w:r>
      <w:proofErr w:type="spellStart"/>
      <w:r w:rsidR="00C64190">
        <w:rPr>
          <w:lang w:val="en-US"/>
        </w:rPr>
        <w:t>melalui</w:t>
      </w:r>
      <w:proofErr w:type="spellEnd"/>
      <w:r w:rsidR="00C64190">
        <w:rPr>
          <w:lang w:val="en-US"/>
        </w:rPr>
        <w:t xml:space="preserve"> </w:t>
      </w:r>
      <w:r w:rsidR="00F20782" w:rsidRPr="00F20782">
        <w:rPr>
          <w:i/>
          <w:iCs/>
          <w:lang w:val="en-US"/>
        </w:rPr>
        <w:t>transfer pricing</w:t>
      </w:r>
      <w:r w:rsidR="00365EAF">
        <w:rPr>
          <w:lang w:val="en-US"/>
        </w:rPr>
        <w:t xml:space="preserve"> </w:t>
      </w:r>
      <w:proofErr w:type="spellStart"/>
      <w:r w:rsidR="00F20782" w:rsidRPr="00F20782">
        <w:rPr>
          <w:lang w:val="en-US"/>
        </w:rPr>
        <w:t>telah</w:t>
      </w:r>
      <w:proofErr w:type="spellEnd"/>
      <w:r w:rsidR="00F20782" w:rsidRPr="00F20782">
        <w:rPr>
          <w:lang w:val="en-US"/>
        </w:rPr>
        <w:t xml:space="preserve"> </w:t>
      </w:r>
      <w:proofErr w:type="spellStart"/>
      <w:r w:rsidR="00F20782" w:rsidRPr="00F20782">
        <w:rPr>
          <w:lang w:val="en-US"/>
        </w:rPr>
        <w:t>mengakibatkan</w:t>
      </w:r>
      <w:proofErr w:type="spellEnd"/>
      <w:r w:rsidR="00F20782" w:rsidRPr="00F20782">
        <w:rPr>
          <w:lang w:val="en-US"/>
        </w:rPr>
        <w:t xml:space="preserve"> </w:t>
      </w:r>
      <w:proofErr w:type="spellStart"/>
      <w:r w:rsidR="00F20782" w:rsidRPr="00F20782">
        <w:rPr>
          <w:lang w:val="en-US"/>
        </w:rPr>
        <w:t>kerugian</w:t>
      </w:r>
      <w:proofErr w:type="spellEnd"/>
      <w:r w:rsidR="00F20782" w:rsidRPr="00F20782">
        <w:rPr>
          <w:lang w:val="en-US"/>
        </w:rPr>
        <w:t xml:space="preserve"> negara </w:t>
      </w:r>
      <w:proofErr w:type="spellStart"/>
      <w:r w:rsidR="00F20782" w:rsidRPr="00F20782">
        <w:rPr>
          <w:lang w:val="en-US"/>
        </w:rPr>
        <w:t>dengan</w:t>
      </w:r>
      <w:proofErr w:type="spellEnd"/>
      <w:r w:rsidR="00F20782" w:rsidRPr="00F20782">
        <w:rPr>
          <w:lang w:val="en-US"/>
        </w:rPr>
        <w:t xml:space="preserve"> </w:t>
      </w:r>
      <w:proofErr w:type="spellStart"/>
      <w:r w:rsidR="00F20782" w:rsidRPr="00F20782">
        <w:rPr>
          <w:lang w:val="en-US"/>
        </w:rPr>
        <w:t>hilangnya</w:t>
      </w:r>
      <w:proofErr w:type="spellEnd"/>
      <w:r w:rsidR="00F20782" w:rsidRPr="00F20782">
        <w:rPr>
          <w:lang w:val="en-US"/>
        </w:rPr>
        <w:t xml:space="preserve"> </w:t>
      </w:r>
      <w:proofErr w:type="spellStart"/>
      <w:r w:rsidR="00F20782" w:rsidRPr="00F20782">
        <w:rPr>
          <w:lang w:val="en-US"/>
        </w:rPr>
        <w:t>penerimaan</w:t>
      </w:r>
      <w:proofErr w:type="spellEnd"/>
      <w:r w:rsidR="00F20782" w:rsidRPr="00F20782">
        <w:rPr>
          <w:lang w:val="en-US"/>
        </w:rPr>
        <w:t xml:space="preserve"> </w:t>
      </w:r>
      <w:proofErr w:type="spellStart"/>
      <w:r w:rsidR="00F20782" w:rsidRPr="00F20782">
        <w:rPr>
          <w:lang w:val="en-US"/>
        </w:rPr>
        <w:t>pajak</w:t>
      </w:r>
      <w:proofErr w:type="spellEnd"/>
      <w:r w:rsidR="00F20782" w:rsidRPr="00F20782">
        <w:rPr>
          <w:lang w:val="en-US"/>
        </w:rPr>
        <w:t xml:space="preserve"> </w:t>
      </w:r>
      <w:proofErr w:type="spellStart"/>
      <w:r w:rsidR="00F20782" w:rsidRPr="00F20782">
        <w:rPr>
          <w:lang w:val="en-US"/>
        </w:rPr>
        <w:t>dalam</w:t>
      </w:r>
      <w:proofErr w:type="spellEnd"/>
      <w:r w:rsidR="00F20782" w:rsidRPr="00F20782">
        <w:rPr>
          <w:lang w:val="en-US"/>
        </w:rPr>
        <w:t xml:space="preserve"> </w:t>
      </w:r>
      <w:proofErr w:type="spellStart"/>
      <w:r w:rsidR="00F20782" w:rsidRPr="00F20782">
        <w:rPr>
          <w:lang w:val="en-US"/>
        </w:rPr>
        <w:t>jumlah</w:t>
      </w:r>
      <w:proofErr w:type="spellEnd"/>
      <w:r w:rsidR="00F20782" w:rsidRPr="00F20782">
        <w:rPr>
          <w:lang w:val="en-US"/>
        </w:rPr>
        <w:t xml:space="preserve"> yang </w:t>
      </w:r>
      <w:proofErr w:type="spellStart"/>
      <w:r w:rsidR="00F20782" w:rsidRPr="00F20782">
        <w:rPr>
          <w:lang w:val="en-US"/>
        </w:rPr>
        <w:t>signifikan</w:t>
      </w:r>
      <w:proofErr w:type="spellEnd"/>
      <w:r w:rsidR="00F20782" w:rsidRPr="00F20782">
        <w:rPr>
          <w:lang w:val="en-US"/>
        </w:rPr>
        <w:t xml:space="preserve">. </w:t>
      </w:r>
      <w:proofErr w:type="spellStart"/>
      <w:r w:rsidR="00F20782" w:rsidRPr="00F20782">
        <w:rPr>
          <w:lang w:val="en-US"/>
        </w:rPr>
        <w:t>Berdasarkan</w:t>
      </w:r>
      <w:proofErr w:type="spellEnd"/>
      <w:r w:rsidR="00F20782" w:rsidRPr="00F20782">
        <w:rPr>
          <w:lang w:val="en-US"/>
        </w:rPr>
        <w:t xml:space="preserve"> </w:t>
      </w:r>
      <w:proofErr w:type="spellStart"/>
      <w:r w:rsidR="00F20782" w:rsidRPr="00F20782">
        <w:rPr>
          <w:lang w:val="en-US"/>
        </w:rPr>
        <w:t>pernyataan</w:t>
      </w:r>
      <w:proofErr w:type="spellEnd"/>
      <w:r w:rsidR="00F20782" w:rsidRPr="00F20782">
        <w:rPr>
          <w:lang w:val="en-US"/>
        </w:rPr>
        <w:t xml:space="preserve"> </w:t>
      </w:r>
      <w:proofErr w:type="spellStart"/>
      <w:r w:rsidR="00F20782" w:rsidRPr="00F20782">
        <w:rPr>
          <w:lang w:val="en-US"/>
        </w:rPr>
        <w:t>dari</w:t>
      </w:r>
      <w:proofErr w:type="spellEnd"/>
      <w:r w:rsidR="00F20782" w:rsidRPr="00F20782">
        <w:rPr>
          <w:lang w:val="en-US"/>
        </w:rPr>
        <w:t xml:space="preserve"> </w:t>
      </w:r>
      <w:proofErr w:type="spellStart"/>
      <w:r w:rsidR="00F20782" w:rsidRPr="00F20782">
        <w:rPr>
          <w:lang w:val="en-US"/>
        </w:rPr>
        <w:t>Direktorat</w:t>
      </w:r>
      <w:proofErr w:type="spellEnd"/>
      <w:r w:rsidR="00F20782" w:rsidRPr="00F20782">
        <w:rPr>
          <w:lang w:val="en-US"/>
        </w:rPr>
        <w:t xml:space="preserve"> </w:t>
      </w:r>
      <w:proofErr w:type="spellStart"/>
      <w:r w:rsidR="00F20782" w:rsidRPr="00F20782">
        <w:rPr>
          <w:lang w:val="en-US"/>
        </w:rPr>
        <w:t>Jenderal</w:t>
      </w:r>
      <w:proofErr w:type="spellEnd"/>
      <w:r w:rsidR="00F20782" w:rsidRPr="00F20782">
        <w:rPr>
          <w:lang w:val="en-US"/>
        </w:rPr>
        <w:t xml:space="preserve"> Pajak Kementerian Keuangan, </w:t>
      </w:r>
      <w:proofErr w:type="spellStart"/>
      <w:r w:rsidR="00F20782" w:rsidRPr="00F20782">
        <w:rPr>
          <w:lang w:val="en-US"/>
        </w:rPr>
        <w:t>estimasi</w:t>
      </w:r>
      <w:proofErr w:type="spellEnd"/>
      <w:r w:rsidR="00F20782" w:rsidRPr="00F20782">
        <w:rPr>
          <w:lang w:val="en-US"/>
        </w:rPr>
        <w:t xml:space="preserve"> </w:t>
      </w:r>
      <w:proofErr w:type="spellStart"/>
      <w:r w:rsidR="00F20782" w:rsidRPr="00F20782">
        <w:rPr>
          <w:lang w:val="en-US"/>
        </w:rPr>
        <w:t>kerugian</w:t>
      </w:r>
      <w:proofErr w:type="spellEnd"/>
      <w:r w:rsidR="00F20782" w:rsidRPr="00F20782">
        <w:rPr>
          <w:lang w:val="en-US"/>
        </w:rPr>
        <w:t xml:space="preserve"> </w:t>
      </w:r>
      <w:proofErr w:type="spellStart"/>
      <w:r w:rsidR="00F20782" w:rsidRPr="00F20782">
        <w:rPr>
          <w:lang w:val="en-US"/>
        </w:rPr>
        <w:t>akibat</w:t>
      </w:r>
      <w:proofErr w:type="spellEnd"/>
      <w:r w:rsidR="00F20782" w:rsidRPr="00F20782">
        <w:rPr>
          <w:lang w:val="en-US"/>
        </w:rPr>
        <w:t xml:space="preserve"> </w:t>
      </w:r>
      <w:proofErr w:type="spellStart"/>
      <w:r w:rsidR="00F20782" w:rsidRPr="00F20782">
        <w:rPr>
          <w:lang w:val="en-US"/>
        </w:rPr>
        <w:t>praktik</w:t>
      </w:r>
      <w:proofErr w:type="spellEnd"/>
      <w:r w:rsidR="00F20782" w:rsidRPr="00F20782">
        <w:rPr>
          <w:lang w:val="en-US"/>
        </w:rPr>
        <w:t xml:space="preserve"> </w:t>
      </w:r>
      <w:proofErr w:type="spellStart"/>
      <w:r w:rsidR="00F20782" w:rsidRPr="00F20782">
        <w:rPr>
          <w:lang w:val="en-US"/>
        </w:rPr>
        <w:t>tersebut</w:t>
      </w:r>
      <w:proofErr w:type="spellEnd"/>
      <w:r w:rsidR="00F20782" w:rsidRPr="00F20782">
        <w:rPr>
          <w:lang w:val="en-US"/>
        </w:rPr>
        <w:t xml:space="preserve"> </w:t>
      </w:r>
      <w:proofErr w:type="spellStart"/>
      <w:r w:rsidR="00F20782" w:rsidRPr="00F20782">
        <w:rPr>
          <w:lang w:val="en-US"/>
        </w:rPr>
        <w:t>mencapai</w:t>
      </w:r>
      <w:proofErr w:type="spellEnd"/>
      <w:r w:rsidR="00F20782" w:rsidRPr="00F20782">
        <w:rPr>
          <w:lang w:val="en-US"/>
        </w:rPr>
        <w:t xml:space="preserve"> </w:t>
      </w:r>
      <w:proofErr w:type="spellStart"/>
      <w:r w:rsidR="00F20782" w:rsidRPr="00F20782">
        <w:rPr>
          <w:lang w:val="en-US"/>
        </w:rPr>
        <w:t>sekitar</w:t>
      </w:r>
      <w:proofErr w:type="spellEnd"/>
      <w:r w:rsidR="00F20782" w:rsidRPr="00F20782">
        <w:rPr>
          <w:lang w:val="en-US"/>
        </w:rPr>
        <w:t xml:space="preserve"> Rp2.000 </w:t>
      </w:r>
      <w:proofErr w:type="spellStart"/>
      <w:r w:rsidR="00F20782" w:rsidRPr="00F20782">
        <w:rPr>
          <w:lang w:val="en-US"/>
        </w:rPr>
        <w:t>triliun</w:t>
      </w:r>
      <w:proofErr w:type="spellEnd"/>
      <w:r w:rsidR="00F20782" w:rsidRPr="00F20782">
        <w:rPr>
          <w:lang w:val="en-US"/>
        </w:rPr>
        <w:t xml:space="preserve"> </w:t>
      </w:r>
      <w:proofErr w:type="spellStart"/>
      <w:r w:rsidR="00F20782" w:rsidRPr="00F20782">
        <w:rPr>
          <w:lang w:val="en-US"/>
        </w:rPr>
        <w:t>setiap</w:t>
      </w:r>
      <w:proofErr w:type="spellEnd"/>
      <w:r w:rsidR="00F20782" w:rsidRPr="00F20782">
        <w:rPr>
          <w:lang w:val="en-US"/>
        </w:rPr>
        <w:t xml:space="preserve"> </w:t>
      </w:r>
      <w:proofErr w:type="spellStart"/>
      <w:r w:rsidR="00F20782" w:rsidRPr="00F20782">
        <w:rPr>
          <w:lang w:val="en-US"/>
        </w:rPr>
        <w:t>tahunnya</w:t>
      </w:r>
      <w:proofErr w:type="spellEnd"/>
      <w:r w:rsidR="00F20782" w:rsidRPr="00F20782">
        <w:rPr>
          <w:lang w:val="en-US"/>
        </w:rPr>
        <w:t xml:space="preserve">, </w:t>
      </w:r>
      <w:proofErr w:type="spellStart"/>
      <w:r w:rsidR="00F20782" w:rsidRPr="00F20782">
        <w:rPr>
          <w:lang w:val="en-US"/>
        </w:rPr>
        <w:t>sehingga</w:t>
      </w:r>
      <w:proofErr w:type="spellEnd"/>
      <w:r w:rsidR="00F20782" w:rsidRPr="00F20782">
        <w:rPr>
          <w:lang w:val="en-US"/>
        </w:rPr>
        <w:t xml:space="preserve"> </w:t>
      </w:r>
      <w:proofErr w:type="spellStart"/>
      <w:r w:rsidR="00F20782" w:rsidRPr="00F20782">
        <w:rPr>
          <w:lang w:val="en-US"/>
        </w:rPr>
        <w:t>menimbulkan</w:t>
      </w:r>
      <w:proofErr w:type="spellEnd"/>
      <w:r w:rsidR="00F20782" w:rsidRPr="00F20782">
        <w:rPr>
          <w:lang w:val="en-US"/>
        </w:rPr>
        <w:t xml:space="preserve"> </w:t>
      </w:r>
      <w:proofErr w:type="spellStart"/>
      <w:r w:rsidR="00F20782" w:rsidRPr="00F20782">
        <w:rPr>
          <w:lang w:val="en-US"/>
        </w:rPr>
        <w:t>kerugian</w:t>
      </w:r>
      <w:proofErr w:type="spellEnd"/>
      <w:r w:rsidR="00F20782" w:rsidRPr="00F20782">
        <w:rPr>
          <w:lang w:val="en-US"/>
        </w:rPr>
        <w:t xml:space="preserve"> yang material </w:t>
      </w:r>
      <w:proofErr w:type="spellStart"/>
      <w:r w:rsidR="00F20782" w:rsidRPr="00F20782">
        <w:rPr>
          <w:lang w:val="en-US"/>
        </w:rPr>
        <w:t>bagi</w:t>
      </w:r>
      <w:proofErr w:type="spellEnd"/>
      <w:r w:rsidR="00F20782" w:rsidRPr="00F20782">
        <w:rPr>
          <w:lang w:val="en-US"/>
        </w:rPr>
        <w:t xml:space="preserve"> </w:t>
      </w:r>
      <w:proofErr w:type="spellStart"/>
      <w:r w:rsidR="00F20782" w:rsidRPr="00F20782">
        <w:rPr>
          <w:lang w:val="en-US"/>
        </w:rPr>
        <w:t>keuangan</w:t>
      </w:r>
      <w:proofErr w:type="spellEnd"/>
      <w:r w:rsidR="00F20782" w:rsidRPr="00F20782">
        <w:rPr>
          <w:lang w:val="en-US"/>
        </w:rPr>
        <w:t xml:space="preserve"> negara</w:t>
      </w:r>
      <w:r w:rsidR="005F4E6C">
        <w:rPr>
          <w:lang w:val="en-US"/>
        </w:rPr>
        <w:t xml:space="preserve"> </w:t>
      </w:r>
      <w:r w:rsidR="005F4E6C">
        <w:fldChar w:fldCharType="begin" w:fldLock="1"/>
      </w:r>
      <w:r w:rsidR="005F4E6C">
        <w:instrText>ADDIN CSL_CITATION {"citationItems":[{"id":"ITEM-1","itemData":{"DOI":"10.37641/jiakes.v12i3.2718","ISSN":"2337-7852","abstract":"This study aims to evaluate the influence of transfer pricing and profitability on tax avoidance in industrial sector companies listed on the Indonesia Stock Exchange (IDX) during the period 2019-2023. The analytical methods employed include descriptive statistical analysis, classical assumption tests, multiple linear regression analysis, t-tests, and the determination coefficient test using SPSS software with a 5% significance level. The sample used in this study consists of 139 observations. The results indicate that transfer pricing has a significant effect on tax avoidance, while profitability does not have a significant impact on tax avoidance. These findings suggest that companies tend to use transfer pricing strategies to minimize tax burdens and increase after-tax profits. Conversely, changes in profitability levels cannot be considered a reliable indicator to predict changes in corporate tax avoidance behavior. Thus, this study highlights the importance of transfer pricing as a key factor in corporate tax avoidance strategies, while profitability does not show a significant relationship with tax avoidance. These findings contribute to the literature on tax avoidance and can serve as a reference for policymakers in understanding the dynamics of tax avoidance in the industrial sector.","author":[{"dropping-particle":"","family":"Adiguna","given":"Septian","non-dropping-particle":"","parse-names":false,"suffix":""},{"dropping-particle":"","family":"Ritonga","given":"Ferdiansyah","non-dropping-particle":"","parse-names":false,"suffix":""}],"container-title":"Jurnal Ilmiah Akuntansi Kesatuan","id":"ITEM-1","issue":"3","issued":{"date-parts":[["2024"]]},"page":"421-430","title":"The Effect of Transfer Pricing and Profitability on Tax Avoidance Empirical Study in Industrial Sector Companies","type":"article-journal","volume":"12"},"uris":["http://www.mendeley.com/documents/?uuid=6b5c8546-3942-4233-b411-d4146e3e8e99"]}],"mendeley":{"formattedCitation":"(Adiguna &amp; Ritonga, 2024)","plainTextFormattedCitation":"(Adiguna &amp; Ritonga, 2024)","previouslyFormattedCitation":"(Adiguna &amp; Ritonga, 2024)"},"properties":{"noteIndex":0},"schema":"https://github.com/citation-style-language/schema/raw/master/csl-citation.json"}</w:instrText>
      </w:r>
      <w:r w:rsidR="005F4E6C">
        <w:fldChar w:fldCharType="separate"/>
      </w:r>
      <w:r w:rsidR="005F4E6C" w:rsidRPr="00153DD5">
        <w:rPr>
          <w:noProof/>
        </w:rPr>
        <w:t>(Adiguna &amp; Ritonga, 2024)</w:t>
      </w:r>
      <w:r w:rsidR="005F4E6C">
        <w:fldChar w:fldCharType="end"/>
      </w:r>
      <w:r w:rsidR="00F20782" w:rsidRPr="00F20782">
        <w:rPr>
          <w:lang w:val="en-US"/>
        </w:rPr>
        <w:t>.</w:t>
      </w:r>
      <w:r w:rsidR="00C60293">
        <w:rPr>
          <w:lang w:val="en-US"/>
        </w:rPr>
        <w:t xml:space="preserve"> </w:t>
      </w:r>
      <w:r w:rsidR="0077267D" w:rsidRPr="0077267D">
        <w:t>Kondisi tersebut</w:t>
      </w:r>
      <w:r w:rsidR="001D550D">
        <w:t xml:space="preserve"> </w:t>
      </w:r>
      <w:r w:rsidR="0077267D" w:rsidRPr="0077267D">
        <w:t>menunjukkan pentingnya penerapan mekanisme pengawasan</w:t>
      </w:r>
      <w:r w:rsidR="007E0372">
        <w:t xml:space="preserve"> </w:t>
      </w:r>
      <w:r w:rsidR="0077267D" w:rsidRPr="0077267D">
        <w:t>dalam</w:t>
      </w:r>
      <w:r w:rsidR="007E0372">
        <w:t xml:space="preserve"> </w:t>
      </w:r>
      <w:r w:rsidR="0077267D" w:rsidRPr="0077267D">
        <w:t>perusahaan untuk mencegah terjadinya praktik penghindaran pajak yang berlebihan.</w:t>
      </w:r>
      <w:r w:rsidR="00110BDE">
        <w:t xml:space="preserve"> </w:t>
      </w:r>
    </w:p>
    <w:p w14:paraId="100E69F8" w14:textId="1DA82309" w:rsidR="00244DCF" w:rsidRPr="009F38AB" w:rsidRDefault="00DA7369" w:rsidP="004C465E">
      <w:pPr>
        <w:spacing w:after="0" w:line="480" w:lineRule="auto"/>
        <w:ind w:firstLine="709"/>
        <w:jc w:val="both"/>
        <w:rPr>
          <w:lang w:val="en-US"/>
        </w:rPr>
      </w:pPr>
      <w:r>
        <w:t>T</w:t>
      </w:r>
      <w:r w:rsidR="00BC735A" w:rsidRPr="00BC735A">
        <w:t>ata kelola perusahaan yang baik</w:t>
      </w:r>
      <w:r w:rsidR="009F38AB">
        <w:t xml:space="preserve"> </w:t>
      </w:r>
      <w:proofErr w:type="spellStart"/>
      <w:r w:rsidR="009F38AB" w:rsidRPr="00110BDE">
        <w:rPr>
          <w:lang w:val="en-US"/>
        </w:rPr>
        <w:t>berhubungan</w:t>
      </w:r>
      <w:proofErr w:type="spellEnd"/>
      <w:r w:rsidR="009F38AB" w:rsidRPr="00110BDE">
        <w:rPr>
          <w:lang w:val="en-US"/>
        </w:rPr>
        <w:t xml:space="preserve"> </w:t>
      </w:r>
      <w:proofErr w:type="spellStart"/>
      <w:r w:rsidR="009F38AB" w:rsidRPr="00110BDE">
        <w:rPr>
          <w:lang w:val="en-US"/>
        </w:rPr>
        <w:t>dengan</w:t>
      </w:r>
      <w:proofErr w:type="spellEnd"/>
      <w:r w:rsidR="009F38AB" w:rsidRPr="00110BDE">
        <w:rPr>
          <w:lang w:val="en-US"/>
        </w:rPr>
        <w:t xml:space="preserve"> </w:t>
      </w:r>
      <w:proofErr w:type="spellStart"/>
      <w:r w:rsidR="009F38AB" w:rsidRPr="00110BDE">
        <w:rPr>
          <w:lang w:val="en-US"/>
        </w:rPr>
        <w:t>pengawasan</w:t>
      </w:r>
      <w:proofErr w:type="spellEnd"/>
      <w:r w:rsidR="009F38AB" w:rsidRPr="00110BDE">
        <w:rPr>
          <w:lang w:val="en-US"/>
        </w:rPr>
        <w:t xml:space="preserve"> dan </w:t>
      </w:r>
      <w:proofErr w:type="spellStart"/>
      <w:r w:rsidR="009F38AB" w:rsidRPr="00110BDE">
        <w:rPr>
          <w:lang w:val="en-US"/>
        </w:rPr>
        <w:t>pengendalian</w:t>
      </w:r>
      <w:proofErr w:type="spellEnd"/>
      <w:r w:rsidR="009F38AB" w:rsidRPr="00110BDE">
        <w:rPr>
          <w:lang w:val="en-US"/>
        </w:rPr>
        <w:t xml:space="preserve"> internal</w:t>
      </w:r>
      <w:r>
        <w:rPr>
          <w:lang w:val="en-US"/>
        </w:rPr>
        <w:t xml:space="preserve"> </w:t>
      </w:r>
      <w:proofErr w:type="spellStart"/>
      <w:r>
        <w:rPr>
          <w:lang w:val="en-US"/>
        </w:rPr>
        <w:t>dalam</w:t>
      </w:r>
      <w:proofErr w:type="spellEnd"/>
      <w:r>
        <w:rPr>
          <w:lang w:val="en-US"/>
        </w:rPr>
        <w:t xml:space="preserve"> </w:t>
      </w:r>
      <w:proofErr w:type="spellStart"/>
      <w:r>
        <w:rPr>
          <w:lang w:val="en-US"/>
        </w:rPr>
        <w:t>perusahaan</w:t>
      </w:r>
      <w:proofErr w:type="spellEnd"/>
      <w:r w:rsidR="009F38AB">
        <w:rPr>
          <w:lang w:val="en-US"/>
        </w:rPr>
        <w:t>, yang</w:t>
      </w:r>
      <w:r w:rsidR="00BC735A" w:rsidRPr="00BC735A">
        <w:t xml:space="preserve"> memiliki peran penting</w:t>
      </w:r>
      <w:r w:rsidR="00BC735A">
        <w:t xml:space="preserve"> dalam menekan praktik penghindaran pajak</w:t>
      </w:r>
      <w:r w:rsidR="009F38AB">
        <w:t xml:space="preserve"> </w:t>
      </w:r>
      <w:r w:rsidR="009F38AB">
        <w:fldChar w:fldCharType="begin" w:fldLock="1"/>
      </w:r>
      <w:r w:rsidR="00593D1E">
        <w:instrText>ADDIN CSL_CITATION {"citationItems":[{"id":"ITEM-1","itemData":{"DOI":"10.33395/owner.v9i1.2446","ISSN":"2548-7507","abstract":"This research examines the relationship between institutional ownership and CFO competence in relation to tax avoidance, as well as the moderating role of environmental uncertainty in tax avoidance behavior. The study utilizes a sample of 474 observations from publicly listed companies in the Indonesia Stock Exchange (BEI) during the period of 2016-2021. The findings of this study provide evidence that high levels of institutional ownership are associated with increased tax avoidance activities, while CFO competence is positively related to tax avoidance behavior. Moreover, the results demonstrate that environmental uncertainty weakens the negative relationship between institutional ownership and tax avoidance, while it strengthens the positive relationship between CFO competence and tax avoidance. These findings have implications for regulators to continuously improve tax regulations and consider implementing punishments as deterrents for corporate taxpayers engaged in tax avoidance practices.","author":[{"dropping-particle":"","family":"Simamora","given":"Lolita Riantida","non-dropping-particle":"","parse-names":false,"suffix":""},{"dropping-particle":"","family":"Sari","given":"Dahlia","non-dropping-particle":"","parse-names":false,"suffix":""}],"container-title":"Owner","id":"ITEM-1","issue":"1","issued":{"date-parts":[["2025"]]},"page":"606-622","title":"Kepemilikan Institusional, Kompetensi CFO, Ketidakpastian Lingkungan dan Penghindaran Pajak","type":"article-journal","volume":"9"},"uris":["http://www.mendeley.com/documents/?uuid=918e127f-754a-4838-950e-74bacd22ec32"]}],"mendeley":{"formattedCitation":"(Simamora &amp; Sari, 2025)","plainTextFormattedCitation":"(Simamora &amp; Sari, 2025)","previouslyFormattedCitation":"(Simamora &amp; Sari, 2025)"},"properties":{"noteIndex":0},"schema":"https://github.com/citation-style-language/schema/raw/master/csl-citation.json"}</w:instrText>
      </w:r>
      <w:r w:rsidR="009F38AB">
        <w:fldChar w:fldCharType="separate"/>
      </w:r>
      <w:r w:rsidR="009F38AB" w:rsidRPr="009F38AB">
        <w:rPr>
          <w:noProof/>
        </w:rPr>
        <w:t>(Simamora &amp; Sari, 2025)</w:t>
      </w:r>
      <w:r w:rsidR="009F38AB">
        <w:fldChar w:fldCharType="end"/>
      </w:r>
      <w:r w:rsidR="00C032ED">
        <w:t xml:space="preserve">. </w:t>
      </w:r>
      <w:r w:rsidR="00C032ED" w:rsidRPr="00C032ED">
        <w:t>Hasil penelitian menunjukkan</w:t>
      </w:r>
      <w:r w:rsidR="00DD1BE7">
        <w:t xml:space="preserve"> </w:t>
      </w:r>
      <w:r w:rsidR="00072547" w:rsidRPr="00072547">
        <w:t xml:space="preserve">lemahnya penerapan tata kelola </w:t>
      </w:r>
      <w:r w:rsidR="00C032ED" w:rsidRPr="00C032ED">
        <w:t>perusahaan dapat mendorong terjadinya praktik penghindaran pajak</w:t>
      </w:r>
      <w:r w:rsidR="00C032ED">
        <w:t xml:space="preserve"> </w:t>
      </w:r>
      <w:r w:rsidR="00C032ED">
        <w:fldChar w:fldCharType="begin" w:fldLock="1"/>
      </w:r>
      <w:r w:rsidR="00C64190">
        <w:instrText>ADDIN CSL_CITATION {"citationItems":[{"id":"ITEM-1","itemData":{"DOI":"10.1080/23322039.2021.2023263","ISSN":"23322039","abstract":"This study aims to examine the impact of the characteristics of the audit committee on tax avoidance in Vietnam. The article uses data of non-financial firms listed on the Ho Chi Minh City and Ha Noi Stock Exchange over the period 2010–2019. By using the FEM and SGMM estimation for panel data, the empirical results show how the characteristics of the audit committee affect tax avoidance differently. Specifically, we find that the size of the audit committee has a positive correlation to tax avoidance, while the proportion of female members, financial and accounting experts of the audit committee can constrain tax avoidance behaviors. Our finding provides some important implications for listed firms to enhance the role of the audit committee in constraining tax avoidance behavior.","author":[{"dropping-particle":"","family":"Dang","given":"Van Cuong","non-dropping-particle":"","parse-names":false,"suffix":""},{"dropping-particle":"","family":"Nguyen","given":"Quang Khai","non-dropping-particle":"","parse-names":false,"suffix":""}],"container-title":"Cogent Economics and Finance","id":"ITEM-1","issue":"1","issued":{"date-parts":[["2022"]]},"publisher":"Cogent","title":"Audit Committee Characteristics and Tax Avoidance: Evidence from an Emerging Economy","type":"article-journal","volume":"10"},"uris":["http://www.mendeley.com/documents/?uuid=5f16acd1-4960-41f0-9346-68a19a6d21bb"]}],"mendeley":{"formattedCitation":"(Dang &amp; Nguyen, 2022)","plainTextFormattedCitation":"(Dang &amp; Nguyen, 2022)","previouslyFormattedCitation":"(Dang &amp; Nguyen, 2022)"},"properties":{"noteIndex":0},"schema":"https://github.com/citation-style-language/schema/raw/master/csl-citation.json"}</w:instrText>
      </w:r>
      <w:r w:rsidR="00C032ED">
        <w:fldChar w:fldCharType="separate"/>
      </w:r>
      <w:r w:rsidR="00C032ED" w:rsidRPr="00C032ED">
        <w:rPr>
          <w:noProof/>
        </w:rPr>
        <w:t>(Dang &amp; Nguyen, 2022)</w:t>
      </w:r>
      <w:r w:rsidR="00C032ED">
        <w:fldChar w:fldCharType="end"/>
      </w:r>
      <w:r w:rsidR="00C032ED">
        <w:t xml:space="preserve">. </w:t>
      </w:r>
      <w:r w:rsidR="00C032ED" w:rsidRPr="00C032ED">
        <w:t>Peran komite audit</w:t>
      </w:r>
      <w:r w:rsidR="000C5201">
        <w:t xml:space="preserve"> yang efektif</w:t>
      </w:r>
      <w:r w:rsidR="00C032ED" w:rsidRPr="00C032ED">
        <w:t xml:space="preserve"> dalam struktur tata kelola perusahaan sangat penting untuk memastikan transparansi dan kepatuhan terhadap peraturan perpajakan</w:t>
      </w:r>
      <w:r w:rsidR="00C032ED">
        <w:t xml:space="preserve"> </w:t>
      </w:r>
      <w:r w:rsidR="00C032ED">
        <w:fldChar w:fldCharType="begin" w:fldLock="1"/>
      </w:r>
      <w:r w:rsidR="00C64190">
        <w:instrText>ADDIN CSL_CITATION {"citationItems":[{"id":"ITEM-1","itemData":{"DOI":"10.2139/ssrn.3861965","abstract":"at the University of Veracruz for sharing insights about recent Mexican tax reforms. We also thank three Mexican tax attorneys for providing valuable insights into the compensation practices of executives at Mexican corporations, for guidance on the Mexican Stock Exchange, and for clarity on the various classes of investors. All errors are our own. ABSTRACT Prior literature struggles to find evidence in U.S. settings to support the Desai and Dharmapala (2006) theory on how corporate governance affects tax avoidance. Most studies rely on equity incentive compensation as their governance proxy. We use a Mexican setting to examine this association and find firms with stronger governance engage in less tax avoidance. We rely on both a hand-collected governance index and governance reform to show improved corporate governance pushes tax avoidance toward a new equilibrium. Supplementary analyses show associations between governance and tax avoidance are greatest for tax-cost-sensitive family-owned firms and non-cross-listed firms with naturally weaker governance. A one standard deviation increase in governance corresponds to an increase of between one and three percentage points in a firm's effective tax rate. Our findings suggest these governance reforms effectively reduce rent extraction by majority shareholders and identify Board independence and audit committees as channels responsible for decreased tax avoidance.","author":[{"dropping-particle":"","family":"Kerr","given":"Jon N.","non-dropping-particle":"","parse-names":false,"suffix":""},{"dropping-particle":"","family":"Price","given":"Richard A.","non-dropping-particle":"","parse-names":false,"suffix":""},{"dropping-particle":"","family":"Román","given":"Francisco J.","non-dropping-particle":"","parse-names":false,"suffix":""},{"dropping-particle":"","family":"Romney","given":"Miles A.","non-dropping-particle":"","parse-names":false,"suffix":""}],"container-title":"SSRN Electronic Journal","id":"ITEM-1","issued":{"date-parts":[["2021"]]},"page":"107232","title":"Corporate Governance and Tax Avoidance: Evidence from Governance Reform","type":"article-journal","volume":"47"},"uris":["http://www.mendeley.com/documents/?uuid=03fbcf97-bc92-4374-8c92-bb5dd6c1ba01"]}],"mendeley":{"formattedCitation":"(Kerr dkk., 2021)","plainTextFormattedCitation":"(Kerr dkk., 2021)","previouslyFormattedCitation":"(Kerr dkk., 2021)"},"properties":{"noteIndex":0},"schema":"https://github.com/citation-style-language/schema/raw/master/csl-citation.json"}</w:instrText>
      </w:r>
      <w:r w:rsidR="00C032ED">
        <w:fldChar w:fldCharType="separate"/>
      </w:r>
      <w:r w:rsidR="00C032ED" w:rsidRPr="00C032ED">
        <w:rPr>
          <w:noProof/>
        </w:rPr>
        <w:t>(Kerr dkk., 2021)</w:t>
      </w:r>
      <w:r w:rsidR="00C032ED">
        <w:fldChar w:fldCharType="end"/>
      </w:r>
      <w:r w:rsidR="00C032ED">
        <w:t>.</w:t>
      </w:r>
      <w:r w:rsidR="009A2E2F">
        <w:rPr>
          <w:lang w:val="en-US"/>
        </w:rPr>
        <w:t xml:space="preserve"> </w:t>
      </w:r>
      <w:r w:rsidR="009A2E2F">
        <w:rPr>
          <w:noProof/>
        </w:rPr>
        <w:t xml:space="preserve">Selanjutnya, </w:t>
      </w:r>
      <w:r w:rsidR="008949EE">
        <w:rPr>
          <w:noProof/>
        </w:rPr>
        <w:fldChar w:fldCharType="begin" w:fldLock="1"/>
      </w:r>
      <w:r w:rsidR="00F458D5">
        <w:rPr>
          <w:noProof/>
        </w:rPr>
        <w:instrText>ADDIN CSL_CITATION {"citationItems":[{"id":"ITEM-1","itemData":{"author":[{"dropping-particle":"","family":"Aganthasyah","given":"Muhammad","non-dropping-particle":"","parse-names":false,"suffix":""},{"dropping-particle":"","family":"Kusharyanti","given":"Kusharyanti","non-dropping-particle":"","parse-names":false,"suffix":""},{"dropping-particle":"","family":"Prasetio","given":"Januar Eko","non-dropping-particle":"","parse-names":false,"suffix":""}],"container-title":"International Conference on Accounting and Finance","id":"ITEM-1","issued":{"date-parts":[["2025"]]},"page":"314-321","title":"The Role of the Audit Committee in Minimising Tax Avoidance Behaviour in Coal Mining Companies","type":"article-journal","volume":"3"},"uris":["http://www.mendeley.com/documents/?uuid=253d3469-bb94-424d-8b1f-ba5cc17b422a"]}],"mendeley":{"formattedCitation":"(Aganthasyah dkk., 2025)","manualFormatting":"Aganthasyah dkk. (2025)","plainTextFormattedCitation":"(Aganthasyah dkk., 2025)","previouslyFormattedCitation":"(Aganthasyah dkk., 2025)"},"properties":{"noteIndex":0},"schema":"https://github.com/citation-style-language/schema/raw/master/csl-citation.json"}</w:instrText>
      </w:r>
      <w:r w:rsidR="008949EE">
        <w:rPr>
          <w:noProof/>
        </w:rPr>
        <w:fldChar w:fldCharType="separate"/>
      </w:r>
      <w:r w:rsidR="008949EE" w:rsidRPr="008949EE">
        <w:rPr>
          <w:noProof/>
        </w:rPr>
        <w:t>Aganthasyah dkk.</w:t>
      </w:r>
      <w:r w:rsidR="009A2E2F">
        <w:rPr>
          <w:noProof/>
        </w:rPr>
        <w:t xml:space="preserve"> </w:t>
      </w:r>
      <w:r w:rsidR="008949EE">
        <w:rPr>
          <w:noProof/>
        </w:rPr>
        <w:t>(</w:t>
      </w:r>
      <w:r w:rsidR="008949EE" w:rsidRPr="008949EE">
        <w:rPr>
          <w:noProof/>
        </w:rPr>
        <w:t>2025)</w:t>
      </w:r>
      <w:r w:rsidR="008949EE">
        <w:rPr>
          <w:noProof/>
        </w:rPr>
        <w:fldChar w:fldCharType="end"/>
      </w:r>
      <w:r w:rsidR="008949EE">
        <w:rPr>
          <w:noProof/>
        </w:rPr>
        <w:t xml:space="preserve"> </w:t>
      </w:r>
      <w:r w:rsidR="00AF2AD7" w:rsidRPr="00AF2AD7">
        <w:rPr>
          <w:noProof/>
        </w:rPr>
        <w:t>menyatakan bahwa keberadaan</w:t>
      </w:r>
      <w:r w:rsidR="005A2C5F" w:rsidRPr="005A2C5F">
        <w:rPr>
          <w:noProof/>
        </w:rPr>
        <w:t xml:space="preserve"> komite audit dapat membantu perusahaan dalam memenuhi kewajiban</w:t>
      </w:r>
      <w:r w:rsidR="00D30E1E">
        <w:rPr>
          <w:noProof/>
        </w:rPr>
        <w:t xml:space="preserve"> </w:t>
      </w:r>
      <w:r w:rsidR="005A2C5F" w:rsidRPr="005A2C5F">
        <w:rPr>
          <w:noProof/>
        </w:rPr>
        <w:t xml:space="preserve">perpajakan, </w:t>
      </w:r>
      <w:r w:rsidR="00354B1A" w:rsidRPr="00354B1A">
        <w:rPr>
          <w:noProof/>
        </w:rPr>
        <w:t>sehingga dapat mengurangi</w:t>
      </w:r>
      <w:r w:rsidR="00354B1A">
        <w:rPr>
          <w:noProof/>
        </w:rPr>
        <w:t xml:space="preserve"> </w:t>
      </w:r>
      <w:r w:rsidR="005A2C5F" w:rsidRPr="005A2C5F">
        <w:rPr>
          <w:noProof/>
        </w:rPr>
        <w:t xml:space="preserve">praktik penghindaran pajak. </w:t>
      </w:r>
      <w:r w:rsidR="009A2E2F" w:rsidRPr="009A2E2F">
        <w:rPr>
          <w:noProof/>
        </w:rPr>
        <w:t>Selain itu,</w:t>
      </w:r>
      <w:r w:rsidR="005A2C5F" w:rsidRPr="005A2C5F">
        <w:rPr>
          <w:noProof/>
        </w:rPr>
        <w:t xml:space="preserve"> </w:t>
      </w:r>
      <w:r w:rsidR="009A2E2F">
        <w:fldChar w:fldCharType="begin" w:fldLock="1"/>
      </w:r>
      <w:r w:rsidR="009A2E2F">
        <w:instrText>ADDIN CSL_CITATION {"citationItems":[{"id":"ITEM-1","itemData":{"DOI":"10.1108/MAJ-12-2018-2109","ISBN":"1220182109","ISSN":"02686902","abstract":"Purpose: This study aims to analyze the relationship between a company’s use of aggressive tax planning and several audit committee members’ characteristics, namely, independence, expertise, diligence and gender diversity. Design/methodology/approach: This paper is an empirical research using archival data from 289 Canadian listed companies for the 2011-2015 period. Findings: The authors find that measures of expertise and diligence are significantly related to tax aggressiveness. Financial expertise and tenure on the audit committee play an important role in constraining tax aggressiveness, as does having a larger audit committee. Research limitations/implications: One limitation – and an area for future research – is that the effects of the audit committee members’ relationships with managers of the firms were not investigated. Practical implications: Knowledge of audit committee characteristics may send a signal to shareholders, investors and tax agencies regarding the company’s potential risk with respect to aggressive tax planning. The analysis provides useful insights for board governance committees when determining the profile of persons to nominate for board positions and committees. In discussing tax-risk management, the study may heighten audit committee members’ awareness of their role in this respect. Originality/value: This study’s results indicate that even in a setting where incentives for firms to be tax-aggressive is low compared to high-tax rate countries, there is variability in firms’ tax aggressiveness. This situation allows us to find audit committee characteristics that are effective in decreasing tax aggressiveness.","author":[{"dropping-particle":"","family":"Deslandes","given":"Manon","non-dropping-particle":"","parse-names":false,"suffix":""},{"dropping-particle":"","family":"Fortin","given":"Anne","non-dropping-particle":"","parse-names":false,"suffix":""},{"dropping-particle":"","family":"Landry","given":"Suzanne","non-dropping-particle":"","parse-names":false,"suffix":""}],"container-title":"Managerial Auditing Journal","id":"ITEM-1","issue":"2","issued":{"date-parts":[["2020"]]},"page":"272-293","title":"Audit committee characteristics and tax aggressiveness","type":"article-journal","volume":"35"},"uris":["http://www.mendeley.com/documents/?uuid=fb30d82c-b07c-467d-a1cb-fea587bc33ae"]}],"mendeley":{"formattedCitation":"(Deslandes dkk., 2020)","manualFormatting":"Deslandes dkk. (2020)","plainTextFormattedCitation":"(Deslandes dkk., 2020)","previouslyFormattedCitation":"(Deslandes dkk., 2020)"},"properties":{"noteIndex":0},"schema":"https://github.com/citation-style-language/schema/raw/master/csl-citation.json"}</w:instrText>
      </w:r>
      <w:r w:rsidR="009A2E2F">
        <w:fldChar w:fldCharType="separate"/>
      </w:r>
      <w:r w:rsidR="009A2E2F" w:rsidRPr="00EC3CF1">
        <w:rPr>
          <w:noProof/>
        </w:rPr>
        <w:t xml:space="preserve">Deslandes dkk. </w:t>
      </w:r>
      <w:r w:rsidR="009A2E2F">
        <w:rPr>
          <w:noProof/>
        </w:rPr>
        <w:t>(</w:t>
      </w:r>
      <w:r w:rsidR="009A2E2F" w:rsidRPr="00EC3CF1">
        <w:rPr>
          <w:noProof/>
        </w:rPr>
        <w:t>2020)</w:t>
      </w:r>
      <w:r w:rsidR="009A2E2F">
        <w:fldChar w:fldCharType="end"/>
      </w:r>
      <w:r w:rsidR="00C64190">
        <w:t xml:space="preserve">, </w:t>
      </w:r>
      <w:r w:rsidR="00E73927">
        <w:fldChar w:fldCharType="begin" w:fldLock="1"/>
      </w:r>
      <w:r w:rsidR="00E73927">
        <w:instrText>ADDIN CSL_CITATION {"citationItems":[{"id":"ITEM-1","itemData":{"DOI":"10.1111/jbfa.12352","ISSN":"14685957","abstract":"We examine whether financial expert audit committee members tailor their approach to overseeing the corporate tax planning process according to the firm's business strategy. We predict and find that such directors encourage defender-type firms (characterized partially by high risk aversion) to engage in more tax avoidance activities and prospector-type firms (characterized partially by innovation and risk seeking) to scale back on tax avoidance, relative to the opposing strategy type. We also find that both accounting experts and non-accounting financial experts on the audit committee contribute to our results to some extent, although the effects of non-accounting financial experts present more consistently. Overall, our results suggest that financial experts on the audit committee tend to play more of an advising role for defenders and more of a monitoring role for prospectors, relative to one another.","author":[{"dropping-particle":"","family":"Hsu","given":"Pei Hui","non-dropping-particle":"","parse-names":false,"suffix":""},{"dropping-particle":"","family":"Moore","given":"Jared A.","non-dropping-particle":"","parse-names":false,"suffix":""},{"dropping-particle":"","family":"Neubaum","given":"Donald O.","non-dropping-particle":"","parse-names":false,"suffix":""}],"container-title":"Journal of Business Finance and Accounting","id":"ITEM-1","issue":"9-10","issued":{"date-parts":[["2018"]]},"page":"1293-1321","title":"Tax avoidance, financial experts on the audit committee, and business strategy","type":"article-journal","volume":"45"},"uris":["http://www.mendeley.com/documents/?uuid=40994d8a-b658-48c1-bcda-cbcfd950f290"]}],"mendeley":{"formattedCitation":"(Hsu dkk., 2018)","manualFormatting":"Hsu dkk. (2018)","plainTextFormattedCitation":"(Hsu dkk., 2018)","previouslyFormattedCitation":"(Hsu dkk., 2018)"},"properties":{"noteIndex":0},"schema":"https://github.com/citation-style-language/schema/raw/master/csl-citation.json"}</w:instrText>
      </w:r>
      <w:r w:rsidR="00E73927">
        <w:fldChar w:fldCharType="separate"/>
      </w:r>
      <w:r w:rsidR="00E73927" w:rsidRPr="00E73927">
        <w:rPr>
          <w:noProof/>
        </w:rPr>
        <w:t xml:space="preserve">Hsu dkk. </w:t>
      </w:r>
      <w:r w:rsidR="00E73927">
        <w:rPr>
          <w:noProof/>
        </w:rPr>
        <w:t>(</w:t>
      </w:r>
      <w:r w:rsidR="00E73927" w:rsidRPr="00E73927">
        <w:rPr>
          <w:noProof/>
        </w:rPr>
        <w:t>2018)</w:t>
      </w:r>
      <w:r w:rsidR="00E73927">
        <w:fldChar w:fldCharType="end"/>
      </w:r>
      <w:r w:rsidR="00C64190">
        <w:t xml:space="preserve">, dan </w:t>
      </w:r>
      <w:r w:rsidR="00E73927">
        <w:fldChar w:fldCharType="begin" w:fldLock="1"/>
      </w:r>
      <w:r w:rsidR="00E73927">
        <w:instrText>ADDIN CSL_CITATION {"citationItems":[{"id":"ITEM-1","itemData":{"DOI":"10.1108/02686901211217969","ISSN":"02686902","abstract":"This paper examines the association between audit committee (AC) governance characteristics and their role effectiveness. Its objective is to contribute a more comprehensive model and new evidence from Australia that complements and extends recent studies from different country settings on characteristics, roles and effectiveness of ACs. The sampling frame is Australian listed companies, over the years 2004 to 2009, consisting of 180 observations. The study applies multiple regressions to validate the hypotheses and models. Results reveal that stronger AC independence and competence, but not diligence, is significantly related to a lower incidence and severity of financial restatements (i.e. to a higher integrity of financial statements). However, greater AC diligence, but not independence or competence, is significantly related to lower non-audit fee ratio (i.e. to higher external auditor independence). The paper highlights salient links between an AC's governance characteristics and its effectiveness in fulfilling certain governance roles. Also it expands current literature by presenting a comprehensive empirical model along with statistical measures for AC governance characteristics. Previous studies have not drawn AC governance characteristics together in a comprehensive model or provided evidence beyond the North American and European setting. A further original feature is the measurement of AC competence in terms of collective members' combined financial sophistication and industry knowledge. © 2012, Emerald Group Publishing Limited","author":[{"dropping-particle":"","family":"Lary","given":"Akeel M.","non-dropping-particle":"","parse-names":false,"suffix":""},{"dropping-particle":"","family":"Taylor","given":"Dennis W.","non-dropping-particle":"","parse-names":false,"suffix":""}],"container-title":"Managerial Auditing Journal","id":"ITEM-1","issue":"4","issued":{"date-parts":[["2012"]]},"page":"336-354","title":"Governance Characteristics and Role Effectiveness of Audit Committees","type":"article-journal","volume":"27"},"uris":["http://www.mendeley.com/documents/?uuid=e4334b3c-59ed-4f85-bdbe-f28e25d8a86c"]}],"mendeley":{"formattedCitation":"(Lary &amp; Taylor, 2012)","manualFormatting":"Lary &amp; Taylor (2012)","plainTextFormattedCitation":"(Lary &amp; Taylor, 2012)","previouslyFormattedCitation":"(Lary &amp; Taylor, 2012)"},"properties":{"noteIndex":0},"schema":"https://github.com/citation-style-language/schema/raw/master/csl-citation.json"}</w:instrText>
      </w:r>
      <w:r w:rsidR="00E73927">
        <w:fldChar w:fldCharType="separate"/>
      </w:r>
      <w:r w:rsidR="00E73927" w:rsidRPr="00E73927">
        <w:rPr>
          <w:noProof/>
        </w:rPr>
        <w:t xml:space="preserve">Lary &amp; Taylor </w:t>
      </w:r>
      <w:r w:rsidR="00E73927">
        <w:rPr>
          <w:noProof/>
        </w:rPr>
        <w:t>(</w:t>
      </w:r>
      <w:r w:rsidR="00E73927" w:rsidRPr="00E73927">
        <w:rPr>
          <w:noProof/>
        </w:rPr>
        <w:t>2012)</w:t>
      </w:r>
      <w:r w:rsidR="00E73927">
        <w:fldChar w:fldCharType="end"/>
      </w:r>
      <w:r w:rsidR="00E73927">
        <w:t xml:space="preserve"> </w:t>
      </w:r>
      <w:r w:rsidR="009A2E2F" w:rsidRPr="009A2E2F">
        <w:t>juga menyatakan bahwa</w:t>
      </w:r>
      <w:r w:rsidR="009A2E2F">
        <w:rPr>
          <w:noProof/>
        </w:rPr>
        <w:t xml:space="preserve"> </w:t>
      </w:r>
      <w:r w:rsidR="005A2C5F" w:rsidRPr="005A2C5F">
        <w:rPr>
          <w:noProof/>
        </w:rPr>
        <w:t>kehadiran anggota dengan latar belakang pendidikan dan keahlian di bidang akuntansi dan keuangan mem</w:t>
      </w:r>
      <w:r w:rsidR="0049711E">
        <w:rPr>
          <w:noProof/>
        </w:rPr>
        <w:t xml:space="preserve">ungkinkan komite audit </w:t>
      </w:r>
      <w:r w:rsidR="009A2E2F" w:rsidRPr="009A2E2F">
        <w:rPr>
          <w:noProof/>
        </w:rPr>
        <w:t xml:space="preserve">menjalankan peran pengawasannya </w:t>
      </w:r>
      <w:r w:rsidR="004C71DF" w:rsidRPr="004C71DF">
        <w:rPr>
          <w:noProof/>
        </w:rPr>
        <w:t>dengan lebih baik</w:t>
      </w:r>
      <w:r w:rsidR="009A2E2F" w:rsidRPr="009A2E2F">
        <w:rPr>
          <w:noProof/>
        </w:rPr>
        <w:t>.</w:t>
      </w:r>
    </w:p>
    <w:p w14:paraId="23A8EEDE" w14:textId="02302AD0" w:rsidR="006E75A3" w:rsidRPr="00244DCF" w:rsidRDefault="001123A6" w:rsidP="004C465E">
      <w:pPr>
        <w:spacing w:after="0" w:line="480" w:lineRule="auto"/>
        <w:ind w:firstLine="709"/>
        <w:jc w:val="both"/>
        <w:rPr>
          <w:lang w:val="en-US"/>
        </w:rPr>
      </w:pPr>
      <w:r w:rsidRPr="00BD7E24">
        <w:lastRenderedPageBreak/>
        <w:t>Komite audit merupakan suatu keanggotaan yang</w:t>
      </w:r>
      <w:r>
        <w:t xml:space="preserve"> </w:t>
      </w:r>
      <w:r w:rsidRPr="00B57D4A">
        <w:t>bertugas memberikan pandangan profesional kepada dewan komisaris terkait laporan</w:t>
      </w:r>
      <w:r>
        <w:t xml:space="preserve"> dan mengi</w:t>
      </w:r>
      <w:r w:rsidRPr="00B57D4A">
        <w:t>dentifikasi isu-isu</w:t>
      </w:r>
      <w:r>
        <w:t xml:space="preserve"> </w:t>
      </w:r>
      <w:r w:rsidRPr="00B57D4A">
        <w:t>penting yang perlu diperhatikan</w:t>
      </w:r>
      <w:r>
        <w:t xml:space="preserve"> </w:t>
      </w:r>
      <w:r>
        <w:fldChar w:fldCharType="begin" w:fldLock="1"/>
      </w:r>
      <w:r w:rsidR="00721FD5">
        <w:instrText>ADDIN CSL_CITATION {"citationItems":[{"id":"ITEM-1","itemData":{"abstract":"Tax avoidance atau penghindaran pajak adalah aktivitas legal yang dilakukan dengan tujuan untuk memperkecil beban pajak. Terdapat beberapa factor yang dapat menyebabkan terjadinya Tindakan penghindaran pajak dalam suatu perusahaan. Penelitian ini bertujuan untuk menguji beberapa factor penyebab terjadinya tax avoidance. Faktor-faktor yang diuji dalam penelitian ini adalah komisaris independent, komite audit, ukuran perusahaan dan profitabilitas yang diproksikan dengan return on assets. Penelitian ini menggunakan perusahaan manufaktur sektor Industri barang konsumsi yang terdaftar di Bursa Efek Indonesia periode 2018-2020. Data berasal dari laporan keuangan dan laporan tahunan perusahaan yang telah diaudit. Berdasarkan hasil metode purposive sampling, diperoleh sampel sebanyak 39 perusahaan. Pengujian hipotesis dalam penelitian ini dilakukan dengan menggunakan metode analisis regresi linear berganda. Hasil penelitian ini menunjukkan bahwa variabel komisaris independen berpengaruh secara signifikan terhadap tax avoidance. Sementara komite audit, ukuran perusahaan dan profitabilitas yang diproksikan dengan return on assets tidak berpengaruh signifikan terhadap tax avoidance.","author":[{"dropping-particle":"","family":"Chandra","given":"Yopie","non-dropping-particle":"","parse-names":false,"suffix":""}],"container-title":"Akuntoteknologi","id":"ITEM-1","issue":"1 SE - Articles","issued":{"date-parts":[["2022"]]},"page":"89-102","title":"Pengaruh Komisaris Independen, Komite Audit, Ukuran Perusahaan, dan Profitabilitas terhadap Tax Avoidance (Studi Empiris Pada Perusahaan Manufaktur Sektor Industri BarangKonsumsi yang Terdaftar di Bursa Efek Indonesia, Periode 2018-2020)","type":"article-journal","volume":"14"},"uris":["http://www.mendeley.com/documents/?uuid=2d9a80f4-3323-4428-8c1f-aabc12f2643a"]}],"mendeley":{"formattedCitation":"(Chandra, 2022)","plainTextFormattedCitation":"(Chandra, 2022)","previouslyFormattedCitation":"(Chandra, 2022)"},"properties":{"noteIndex":0},"schema":"https://github.com/citation-style-language/schema/raw/master/csl-citation.json"}</w:instrText>
      </w:r>
      <w:r>
        <w:fldChar w:fldCharType="separate"/>
      </w:r>
      <w:r w:rsidR="00721FD5" w:rsidRPr="00721FD5">
        <w:rPr>
          <w:noProof/>
        </w:rPr>
        <w:t>(Chandra, 2022)</w:t>
      </w:r>
      <w:r>
        <w:fldChar w:fldCharType="end"/>
      </w:r>
      <w:r>
        <w:t xml:space="preserve">. </w:t>
      </w:r>
      <w:r w:rsidR="00F40C6E">
        <w:t xml:space="preserve"> Teori keagenan </w:t>
      </w:r>
      <w:r w:rsidR="00F40C6E">
        <w:rPr>
          <w:i/>
          <w:iCs/>
        </w:rPr>
        <w:t>(</w:t>
      </w:r>
      <w:proofErr w:type="spellStart"/>
      <w:r w:rsidR="00F40C6E">
        <w:rPr>
          <w:i/>
          <w:iCs/>
        </w:rPr>
        <w:t>a</w:t>
      </w:r>
      <w:r w:rsidR="00F40C6E" w:rsidRPr="00F31D4E">
        <w:rPr>
          <w:i/>
          <w:iCs/>
        </w:rPr>
        <w:t>gency</w:t>
      </w:r>
      <w:proofErr w:type="spellEnd"/>
      <w:r w:rsidR="00F40C6E" w:rsidRPr="00F31D4E">
        <w:rPr>
          <w:i/>
          <w:iCs/>
        </w:rPr>
        <w:t xml:space="preserve"> </w:t>
      </w:r>
      <w:proofErr w:type="spellStart"/>
      <w:r w:rsidR="00F40C6E">
        <w:rPr>
          <w:i/>
          <w:iCs/>
        </w:rPr>
        <w:t>t</w:t>
      </w:r>
      <w:r w:rsidR="00F40C6E" w:rsidRPr="00F31D4E">
        <w:rPr>
          <w:i/>
          <w:iCs/>
        </w:rPr>
        <w:t>heory</w:t>
      </w:r>
      <w:proofErr w:type="spellEnd"/>
      <w:r w:rsidR="00F40C6E">
        <w:rPr>
          <w:i/>
          <w:iCs/>
        </w:rPr>
        <w:t>)</w:t>
      </w:r>
      <w:r w:rsidR="0038113D" w:rsidRPr="0038113D">
        <w:t xml:space="preserve"> menyatakan bahwa </w:t>
      </w:r>
      <w:r w:rsidR="009919C4" w:rsidRPr="00C90113">
        <w:t>konflik keagenan</w:t>
      </w:r>
      <w:r w:rsidR="0038113D" w:rsidRPr="0038113D">
        <w:t xml:space="preserve"> terjadi akibat </w:t>
      </w:r>
      <w:proofErr w:type="spellStart"/>
      <w:r w:rsidR="0038113D" w:rsidRPr="0038113D">
        <w:t>asimetri</w:t>
      </w:r>
      <w:proofErr w:type="spellEnd"/>
      <w:r w:rsidR="0038113D" w:rsidRPr="0038113D">
        <w:t xml:space="preserve"> informasi</w:t>
      </w:r>
      <w:r w:rsidR="0038113D">
        <w:t xml:space="preserve"> antara</w:t>
      </w:r>
      <w:r w:rsidR="0038113D" w:rsidRPr="0038113D">
        <w:t xml:space="preserve"> </w:t>
      </w:r>
      <w:proofErr w:type="spellStart"/>
      <w:r w:rsidR="0038113D" w:rsidRPr="0038113D">
        <w:rPr>
          <w:i/>
          <w:iCs/>
        </w:rPr>
        <w:t>agent</w:t>
      </w:r>
      <w:proofErr w:type="spellEnd"/>
      <w:r w:rsidR="0038113D">
        <w:t xml:space="preserve"> (</w:t>
      </w:r>
      <w:r w:rsidR="0038113D" w:rsidRPr="0038113D">
        <w:t>manajer</w:t>
      </w:r>
      <w:r w:rsidR="0038113D">
        <w:t xml:space="preserve">) </w:t>
      </w:r>
      <w:r w:rsidR="009723A3">
        <w:t xml:space="preserve">yang </w:t>
      </w:r>
      <w:r w:rsidR="0038113D" w:rsidRPr="0038113D">
        <w:t xml:space="preserve">cenderung memiliki keunggulan informasi dibandingkan </w:t>
      </w:r>
      <w:proofErr w:type="spellStart"/>
      <w:r w:rsidR="0038113D" w:rsidRPr="0038113D">
        <w:rPr>
          <w:i/>
          <w:iCs/>
        </w:rPr>
        <w:t>principal</w:t>
      </w:r>
      <w:proofErr w:type="spellEnd"/>
      <w:r w:rsidR="0038113D" w:rsidRPr="0038113D">
        <w:rPr>
          <w:i/>
          <w:iCs/>
        </w:rPr>
        <w:t xml:space="preserve"> </w:t>
      </w:r>
      <w:r w:rsidR="0038113D">
        <w:t xml:space="preserve">(pemegang saham) </w:t>
      </w:r>
      <w:r w:rsidR="0038113D" w:rsidRPr="0038113D">
        <w:t xml:space="preserve">sebagai </w:t>
      </w:r>
      <w:r w:rsidR="009723A3">
        <w:t xml:space="preserve">pengguna </w:t>
      </w:r>
      <w:r w:rsidR="0038113D" w:rsidRPr="0038113D">
        <w:t xml:space="preserve">informasi </w:t>
      </w:r>
      <w:r w:rsidR="009723A3">
        <w:fldChar w:fldCharType="begin" w:fldLock="1"/>
      </w:r>
      <w:r w:rsidR="00C3485F">
        <w:instrText>ADDIN CSL_CITATION {"citationItems":[{"id":"ITEM-1","itemData":{"DOI":"10.24036/jea.v2i3.275","abstract":"The purpose of this study was to analyze the effect of audit committee size, audit committee independence, audit committee meeting frequency, audit committee competence and company size on financial distress. The data in this study are annual reports of BUMN companies in Indonesia registered at the Ministry of BUMN in 2014-2018. The sampling method using purposive sampling method obtained by a sample of 180 companies. Testing the hypothesis in this study using multiple linear regression analysis. The results of his research are the independence of the audit committee, the frequency of audit committee meetings, and the competence of the audit committee has no effect on financial distress. Meanwhile, the size of the audit committee and the size of the company affect financial distress","author":[{"dropping-particle":"","family":"Putra","given":"Rega Dwi","non-dropping-particle":"","parse-names":false,"suffix":""},{"dropping-particle":"","family":"Serly","given":"Vanica","non-dropping-particle":"","parse-names":false,"suffix":""}],"container-title":"Jurnal Eksplorasi Akuntansi","id":"ITEM-1","issue":"3","issued":{"date-parts":[["2020"]]},"page":"3160-3178","title":"Pengaruh Karakteristik Komite Audit Dan Ukuran Perusahaan Terhadap Financial Distress","type":"article-journal","volume":"2"},"uris":["http://www.mendeley.com/documents/?uuid=500e824b-6c43-4412-ac42-711ebd6fdf76"]}],"mendeley":{"formattedCitation":"(Putra &amp; Serly, 2020)","plainTextFormattedCitation":"(Putra &amp; Serly, 2020)","previouslyFormattedCitation":"(Putra &amp; Serly, 2020)"},"properties":{"noteIndex":0},"schema":"https://github.com/citation-style-language/schema/raw/master/csl-citation.json"}</w:instrText>
      </w:r>
      <w:r w:rsidR="009723A3">
        <w:fldChar w:fldCharType="separate"/>
      </w:r>
      <w:r w:rsidR="0014298B" w:rsidRPr="0014298B">
        <w:rPr>
          <w:noProof/>
        </w:rPr>
        <w:t>(Putra &amp; Serly, 2020)</w:t>
      </w:r>
      <w:r w:rsidR="009723A3">
        <w:fldChar w:fldCharType="end"/>
      </w:r>
      <w:r w:rsidR="0038113D" w:rsidRPr="0038113D">
        <w:t>.</w:t>
      </w:r>
      <w:r w:rsidR="009723A3">
        <w:t xml:space="preserve"> </w:t>
      </w:r>
      <w:r w:rsidR="00DC33A2">
        <w:t xml:space="preserve">Komite audit </w:t>
      </w:r>
      <w:r w:rsidR="00DC33A2" w:rsidRPr="006411DC">
        <w:t xml:space="preserve">mampu meminimalkan praktik penghindaran pajak yang dilakukan sebagai bentuk tindakan </w:t>
      </w:r>
      <w:proofErr w:type="spellStart"/>
      <w:r w:rsidR="00DC33A2" w:rsidRPr="006411DC">
        <w:t>oportunistik</w:t>
      </w:r>
      <w:proofErr w:type="spellEnd"/>
      <w:r w:rsidR="00DC33A2" w:rsidRPr="006411DC">
        <w:t xml:space="preserve"> oleh manajemen</w:t>
      </w:r>
      <w:r w:rsidR="00DC33A2">
        <w:t xml:space="preserve"> akibat </w:t>
      </w:r>
      <w:proofErr w:type="spellStart"/>
      <w:r w:rsidR="00DC33A2">
        <w:t>asimetri</w:t>
      </w:r>
      <w:proofErr w:type="spellEnd"/>
      <w:r w:rsidR="00DC33A2">
        <w:t xml:space="preserve"> informasi tersebut </w:t>
      </w:r>
      <w:r w:rsidR="00DC33A2">
        <w:fldChar w:fldCharType="begin" w:fldLock="1"/>
      </w:r>
      <w:r w:rsidR="00721FD5">
        <w:instrText>ADDIN CSL_CITATION {"citationItems":[{"id":"ITEM-1","itemData":{"abstract":"The Covid-19 pandemic has many impact in all areas of life, especially the economy. Various strategies have been carried out by the government to improve economic conditions facing recession, one of the strategies is fiscal policy. Fiscal policy is the government's authority to adjust the state revenue and expenditure budget with the predetermined state budget. This study aims to determine the various policies undertaken by the government to improve the Indonesian economy during the Covid-19 pandemic. Descriptive qualitative method is applied in this research with literature study data collection techniques. The results of this study indicate several fiscal policies implemented by the government in improving the Indonesian economy during the pandemic, including refocusing the 2020 State Budget as an efficient measure of state spending and tax incentive programs to relieve taxpayers. From these policies, fraud is still found, so the government needs to re-evaluate it. The results of this study are expected to be a source of the latest information for those in need in the future.","author":[{"dropping-particle":"","family":"Setyaningsih","given":"Sekartinah Wiji","non-dropping-particle":"","parse-names":false,"suffix":""},{"dropping-particle":"","family":"Wulandari","given":"Sartika","non-dropping-particle":"","parse-names":false,"suffix":""}],"container-title":"Bilancia: Jurnal Ilmiah Akuntansi","id":"ITEM-1","issue":"2","issued":{"date-parts":[["2022"]]},"page":"117-127","title":"The Influence of Profitability, Leverage, Compay Size, and Audit Committee on Tax Avoidance","type":"article-journal","volume":"6"},"uris":["http://www.mendeley.com/documents/?uuid=c1563907-f8b1-464f-8f12-5e35beb810eb"]}],"mendeley":{"formattedCitation":"(Setyaningsih &amp; Wulandari, 2022)","plainTextFormattedCitation":"(Setyaningsih &amp; Wulandari, 2022)","previouslyFormattedCitation":"(Setyaningsih &amp; Wulandari, 2022)"},"properties":{"noteIndex":0},"schema":"https://github.com/citation-style-language/schema/raw/master/csl-citation.json"}</w:instrText>
      </w:r>
      <w:r w:rsidR="00DC33A2">
        <w:fldChar w:fldCharType="separate"/>
      </w:r>
      <w:r w:rsidR="00721FD5" w:rsidRPr="00721FD5">
        <w:rPr>
          <w:noProof/>
        </w:rPr>
        <w:t>(Setyaningsih &amp; Wulandari, 2022)</w:t>
      </w:r>
      <w:r w:rsidR="00DC33A2">
        <w:fldChar w:fldCharType="end"/>
      </w:r>
      <w:r w:rsidR="00DC33A2" w:rsidRPr="006411DC">
        <w:t>.</w:t>
      </w:r>
      <w:r w:rsidR="00DC33A2">
        <w:t xml:space="preserve"> </w:t>
      </w:r>
    </w:p>
    <w:p w14:paraId="72E74C8F" w14:textId="56C204C1" w:rsidR="001C3B95" w:rsidRDefault="00267BE1" w:rsidP="004C465E">
      <w:pPr>
        <w:spacing w:after="0" w:line="480" w:lineRule="auto"/>
        <w:ind w:firstLine="709"/>
        <w:jc w:val="both"/>
      </w:pPr>
      <w:r w:rsidRPr="00267BE1">
        <w:t xml:space="preserve">Komposisi komite audit di Indonesia telah diatur dalam </w:t>
      </w:r>
      <w:r w:rsidR="00606F8A">
        <w:fldChar w:fldCharType="begin" w:fldLock="1"/>
      </w:r>
      <w:r w:rsidR="00721FD5">
        <w:instrText>ADDIN CSL_CITATION {"citationItems":[{"id":"ITEM-1","itemData":{"ISBN":"978-602-74367-0-1","abstract":"Regulation for minimun capital required by OJK","author":[{"dropping-particle":"","family":"Otoritas Jasa Keuangan","given":"","non-dropping-particle":"","parse-names":false,"suffix":""}],"container-title":"Ojk.Go.Id","id":"ITEM-1","issued":{"date-parts":[["2015"]]},"page":"1-29","title":"POJK No 55 /POJK.04/2015 Tentang Pembentukan Dan Pedoman Pelaksanaan Kerja Komite Audit","type":"article-journal"},"uris":["http://www.mendeley.com/documents/?uuid=abe024ba-5e6c-4de2-bad2-908df0633d9f"]}],"mendeley":{"formattedCitation":"(Otoritas Jasa Keuangan, 2015)","manualFormatting":"Peraturan Otoritas Jasa Keuangan (PJOK) No. 55/PJOK.04/2015","plainTextFormattedCitation":"(Otoritas Jasa Keuangan, 2015)","previouslyFormattedCitation":"(Otoritas Jasa Keuangan, 2015)"},"properties":{"noteIndex":0},"schema":"https://github.com/citation-style-language/schema/raw/master/csl-citation.json"}</w:instrText>
      </w:r>
      <w:r w:rsidR="00606F8A">
        <w:fldChar w:fldCharType="separate"/>
      </w:r>
      <w:r w:rsidR="00606F8A">
        <w:rPr>
          <w:noProof/>
        </w:rPr>
        <w:t xml:space="preserve">Peraturan </w:t>
      </w:r>
      <w:r w:rsidR="00606F8A" w:rsidRPr="00606F8A">
        <w:rPr>
          <w:noProof/>
        </w:rPr>
        <w:t>Otoritas Jasa Keuangan</w:t>
      </w:r>
      <w:r w:rsidR="00606F8A">
        <w:rPr>
          <w:noProof/>
        </w:rPr>
        <w:t xml:space="preserve"> (PJOK) No. 55/PJOK.04/</w:t>
      </w:r>
      <w:r w:rsidR="00606F8A" w:rsidRPr="00606F8A">
        <w:rPr>
          <w:noProof/>
        </w:rPr>
        <w:t>2015</w:t>
      </w:r>
      <w:r w:rsidR="00606F8A">
        <w:fldChar w:fldCharType="end"/>
      </w:r>
      <w:r w:rsidR="00606F8A">
        <w:t>.</w:t>
      </w:r>
      <w:r w:rsidRPr="00267BE1">
        <w:t xml:space="preserve"> Dalam peraturan tersebut, ditetapkan bahwa</w:t>
      </w:r>
      <w:r w:rsidR="005A7591">
        <w:t xml:space="preserve"> k</w:t>
      </w:r>
      <w:r w:rsidR="005A7591" w:rsidRPr="005A7591">
        <w:t xml:space="preserve">omite </w:t>
      </w:r>
      <w:r w:rsidR="005A7591">
        <w:t>a</w:t>
      </w:r>
      <w:r w:rsidR="005A7591" w:rsidRPr="005A7591">
        <w:t>udit harus memiliki sekurang-kurangnya tiga anggota, </w:t>
      </w:r>
      <w:r w:rsidR="005A7591">
        <w:t>y</w:t>
      </w:r>
      <w:r w:rsidR="005A7591" w:rsidRPr="005A7591">
        <w:t xml:space="preserve">ang terdiri dari </w:t>
      </w:r>
      <w:r w:rsidR="005A7591">
        <w:t>k</w:t>
      </w:r>
      <w:r w:rsidR="005A7591" w:rsidRPr="005A7591">
        <w:t>omisaris independen dan pihak luar emiten atau perusahaan publik.</w:t>
      </w:r>
      <w:r w:rsidR="005A7591">
        <w:t xml:space="preserve"> </w:t>
      </w:r>
      <w:r w:rsidR="005A7591" w:rsidRPr="005A7591">
        <w:t>Selain itu, setidaknya satu anggota komite</w:t>
      </w:r>
      <w:r w:rsidR="00606F8A">
        <w:t xml:space="preserve"> harus memiliki </w:t>
      </w:r>
      <w:r w:rsidR="00606F8A" w:rsidRPr="00606F8A">
        <w:t>latar belakang pendidikan serta keahlian di bidang akuntansi dan keuangan</w:t>
      </w:r>
      <w:r w:rsidR="00DE458F">
        <w:t xml:space="preserve"> </w:t>
      </w:r>
      <w:r w:rsidR="00DE458F">
        <w:fldChar w:fldCharType="begin" w:fldLock="1"/>
      </w:r>
      <w:r w:rsidR="00721FD5">
        <w:instrText>ADDIN CSL_CITATION {"citationItems":[{"id":"ITEM-1","itemData":{"DOI":"10.32500/jematech.v5i2.1983","ISSN":"2622-8394","abstract":"Isu manajemen laba sebagai skandal keuangan telah menjadi perhatian publik, khususnya pada tata kelola perusahaan sebagai mekanisme pengendalian internal untuk memastikan kualitas pelaporan keuangan. Penelitian ini betujuan untuk mengetahui hubungan karakteritistik komite audit dan proporsi dewan komisaris wanita untuk menetapkan hubungan antara mekanisme pengendalian internal terhadap manajemen laba riil pada perusahaan manufaktur yang terdaftar di Bursa Efek Indonesia tahun 2017-2019. Menggunakan regresi linear berganda untuk menguji hipotesis merupakan penelitian kuantitatif dan data sekunder pada 131 perusahaan sampel. Peneliti mendeteksi manajemen laba riil dengan model Cohen dan Zarowin (2010), karakteristik komite audit dilihat berdasarkan ukuran komite audit, komite audit tenure, dan keahlian komite audit berdasarkan Peraturan Otoritas Jasa Keuangan No.55/PJOK.04/2015. Hasil yang ditemukan adalah ukuran komite audit memiliki pengaruh yang signifikan terhadap manajemen laba riil, namun tidak ditemukan pengaruh yang signifikan antara komite audit tenure dan keahlian komite audit terhadap manajemen laba riil. Selain itu, terdapat pengaruh signifikan proporsi dewan komisaris wanita terhadap manajemen laba riil.","author":[{"dropping-particle":"","family":"Samsiah","given":"Safira","non-dropping-particle":"","parse-names":false,"suffix":""},{"dropping-particle":"","family":"Surbakti","given":"Lidya Primta","non-dropping-particle":"","parse-names":false,"suffix":""},{"dropping-particle":"","family":"Subur","given":"Subur","non-dropping-particle":"","parse-names":false,"suffix":""}],"container-title":"Journal of Economic, Management, Accounting and Technology","id":"ITEM-1","issue":"2","issued":{"date-parts":[["2022"]]},"page":"146-159","title":"Praktik Manajemen Laba Riil Pada Perusahaan Manufaktur di Bursa Efek Indonesia Tahun 2017-2019","type":"article-journal","volume":"5"},"uris":["http://www.mendeley.com/documents/?uuid=50c6dc6b-ab32-42eb-b0a4-44a6332fcbaa"]}],"mendeley":{"formattedCitation":"(Samsiah dkk., 2022)","plainTextFormattedCitation":"(Samsiah dkk., 2022)","previouslyFormattedCitation":"(Samsiah dkk., 2022)"},"properties":{"noteIndex":0},"schema":"https://github.com/citation-style-language/schema/raw/master/csl-citation.json"}</w:instrText>
      </w:r>
      <w:r w:rsidR="00DE458F">
        <w:fldChar w:fldCharType="separate"/>
      </w:r>
      <w:r w:rsidR="00721FD5" w:rsidRPr="00721FD5">
        <w:rPr>
          <w:noProof/>
        </w:rPr>
        <w:t>(Samsiah dkk., 2022)</w:t>
      </w:r>
      <w:r w:rsidR="00DE458F">
        <w:fldChar w:fldCharType="end"/>
      </w:r>
      <w:r w:rsidR="00606F8A" w:rsidRPr="00606F8A">
        <w:t>.</w:t>
      </w:r>
      <w:r w:rsidR="00606F8A">
        <w:t xml:space="preserve"> </w:t>
      </w:r>
      <w:r w:rsidR="00E4286C" w:rsidRPr="00E4286C">
        <w:t>Pengetahuan mendalam mengenai keuangan dan akuntansi memungkinkan komite audit untuk memahami informasi keuangan secara komprehensif</w:t>
      </w:r>
      <w:r w:rsidR="00E4286C">
        <w:t xml:space="preserve"> </w:t>
      </w:r>
      <w:r w:rsidR="00E4286C">
        <w:fldChar w:fldCharType="begin" w:fldLock="1"/>
      </w:r>
      <w:r w:rsidR="00C64190">
        <w:instrText>ADDIN CSL_CITATION {"citationItems":[{"id":"ITEM-1","itemData":{"DOI":"10.1108/IMEFM-12-2017-0347","ISSN":"17538408","abstract":"Purpose: This paper aims to investigate the effects of board characteristics, audit committee and risk management on corporate performance. Design/methodology/approach: Using a sample of 31 Palestinian non-financial listed companies from 2010 to 2016, this study uses a generalized least square method. Findings: The results show that the effects of board ownership, board independence, audit committee meeting, audit committee size, audit committee financial expertise and risk management are positive and significant on corporate performance while the effects of chief executive officer duality and audit committee size are negative and significant on corporate performance. Practical implications: The results of this paper are important to policymakers, shareholders and directors of companies to make appropriate choices about the board, audit committee characteristics and risk management to protect the interest of different stakeholders, increase the flow of capital and foreign investment into non-financial companies. Social implications: This paper fills a gap in the corporate governance literature by investigating the effects of board characteristics, audit committee and risk management on corporate performance in Palestine as one of the youngest stock exchanges in a region that assists in testing the validity of agency theory in a young and small emerging market context. Originality/value: This paper is the first to investigate the effects of board characteristics, audit committee and risk management collectively on corporate performance in Palestine as prior research on these topics has been investigated separately.","author":[{"dropping-particle":"","family":"Musallam","given":"Sami R.M.","non-dropping-particle":"","parse-names":false,"suffix":""}],"container-title":"International Journal of Islamic and Middle Eastern Finance and Management","id":"ITEM-1","issue":"4","issued":{"date-parts":[["2020"]]},"page":"691-706","title":"Effects of Board Characteristics, Audit Committee and Risk Management on Corporate Performance: Evidence From Palestinian Listed Companies","type":"article-journal","volume":"13"},"uris":["http://www.mendeley.com/documents/?uuid=0f3cc2fe-1fdd-4d73-aae6-196117f6807c"]}],"mendeley":{"formattedCitation":"(Musallam, 2020)","plainTextFormattedCitation":"(Musallam, 2020)","previouslyFormattedCitation":"(Musallam, 2020)"},"properties":{"noteIndex":0},"schema":"https://github.com/citation-style-language/schema/raw/master/csl-citation.json"}</w:instrText>
      </w:r>
      <w:r w:rsidR="00E4286C">
        <w:fldChar w:fldCharType="separate"/>
      </w:r>
      <w:r w:rsidR="00721FD5" w:rsidRPr="00721FD5">
        <w:rPr>
          <w:noProof/>
        </w:rPr>
        <w:t>(Musallam, 2020)</w:t>
      </w:r>
      <w:r w:rsidR="00E4286C">
        <w:fldChar w:fldCharType="end"/>
      </w:r>
      <w:r w:rsidR="00E4286C">
        <w:t xml:space="preserve">, </w:t>
      </w:r>
      <w:r w:rsidR="00772BF4" w:rsidRPr="00772BF4">
        <w:t>serta  menjalankan fungsi pengawasan masalah akuntansi dan proses pelaporan keuangan</w:t>
      </w:r>
      <w:r w:rsidR="00772BF4">
        <w:t xml:space="preserve"> </w:t>
      </w:r>
      <w:r w:rsidR="00772BF4">
        <w:fldChar w:fldCharType="begin" w:fldLock="1"/>
      </w:r>
      <w:r w:rsidR="00C64190">
        <w:instrText>ADDIN CSL_CITATION {"citationItems":[{"id":"ITEM-1","itemData":{"DOI":"10.1080/23311975.2022.2126124","ISSN":"23311975","abstract":"This study examines the impacts of seven types of audit committee expertise (accounting academic, auditing, finance academic, CEO or finance director, other finance, industry and legal expertise) on real earnings management. 1054 firm-year observations are used in the study. The sample firms are collected from Hong Kong Hang Seng Composite Index between 2010 and 2015. Real earnings management are measured as abnormal cash flows, abnormal production costs, and abnormal discretionary expenditures. Using dynamic panel difference GMM model that is robust for endogeneity caused by reverse causality, we find that Hong Kong firms having strong audit committee expertise are more likely to have higher levels of real earnings management. Overall, our findings support the view that the strong accounting, finance and legal experts on the audit committee, no matter whether they have practical experience or academic experience, encourage managers to switch their earnings management strategies whilst CFO or finance director expertise constrains real earnings management. The findings are of potential interest to policymakers, professionals, boards of directors, audit firms and academics.","author":[{"dropping-particle":"","family":"Cheung","given":"Kwok Yip","non-dropping-particle":"","parse-names":false,"suffix":""},{"dropping-particle":"","family":"Chung","given":"Chi Veng","non-dropping-particle":"","parse-names":false,"suffix":""}],"container-title":"Cogent Business and Management","id":"ITEM-1","issue":"1","issued":{"date-parts":[["2022"]]},"title":"The Impacts of Audit Committee Expertise on Real Earnings Management: Evidence from Hong Kong","type":"article-journal","volume":"9"},"uris":["http://www.mendeley.com/documents/?uuid=438e71a1-f8bd-4840-a985-f756972e589c"]}],"mendeley":{"formattedCitation":"(Cheung &amp; Chung, 2022)","plainTextFormattedCitation":"(Cheung &amp; Chung, 2022)","previouslyFormattedCitation":"(Cheung &amp; Chung, 2022)"},"properties":{"noteIndex":0},"schema":"https://github.com/citation-style-language/schema/raw/master/csl-citation.json"}</w:instrText>
      </w:r>
      <w:r w:rsidR="00772BF4">
        <w:fldChar w:fldCharType="separate"/>
      </w:r>
      <w:r w:rsidR="00721FD5" w:rsidRPr="00721FD5">
        <w:rPr>
          <w:noProof/>
        </w:rPr>
        <w:t>(Cheung &amp; Chung, 2022)</w:t>
      </w:r>
      <w:r w:rsidR="00772BF4">
        <w:fldChar w:fldCharType="end"/>
      </w:r>
      <w:r w:rsidR="00772BF4" w:rsidRPr="00772BF4">
        <w:t>.</w:t>
      </w:r>
    </w:p>
    <w:p w14:paraId="495A7DF1" w14:textId="7C1FB488" w:rsidR="00936A56" w:rsidRPr="00F97A94" w:rsidRDefault="00096448" w:rsidP="004C465E">
      <w:pPr>
        <w:spacing w:after="0" w:line="480" w:lineRule="auto"/>
        <w:ind w:firstLine="709"/>
        <w:jc w:val="both"/>
        <w:rPr>
          <w:lang w:val="en-US"/>
        </w:rPr>
      </w:pPr>
      <w:r>
        <w:fldChar w:fldCharType="begin" w:fldLock="1"/>
      </w:r>
      <w:r w:rsidR="008B1016">
        <w:instrText>ADDIN CSL_CITATION {"citationItems":[{"id":"ITEM-1","itemData":{"DOI":"10.25105/v4i2.20840","abstract":"Penelitian ini bertujuan untuk menganalisis pengaruh pengungkapan Sustainability Report dan Good Corporate Governance terhadap penghindaran pajak pada perusahaan yang terdaftar di Indonesia Stock Exchange periode 2018-2022. Penghindaran pajak merupakan variabel dependen pada penelitian ini, sementara variabel independen adalah pengungkapan elemen ekonomi dalam Laporan Keberlanjutan, frekuensi rapat dewan komisaris, dan proporsi komite audit dengan pendidikan akuntansi dan keuangan. Analisis statistik deskriptif, uji asumsi klasik, dan pengujian hipotesis dengan analisis regresi linear berganda digunakan dalam penelitian ini. Semua teknik ini digunakan dengan program SPSS. Hasil analisis membuktikan bahwa ketiga variabel independen tersebut mempunyai pengaruh positif terhadap penghindaran pajak. Temuan ini konsisten dengan teori agensi dan teori stakeholder, menunjukkan bahwa perusahaan yang lebih transparan dalam pengungkapan ekonomi, lebih sering mengadakan rapat dewan komisaris, dan memiliki komite audit yang lebih mahir pada bidang akuntansi dan keuangan mungkin memiliki strategi penghindaran pajak yang lebih efisien.","author":[{"dropping-particle":"","family":"Wulansari","given":"Anisa Amanda","non-dropping-particle":"","parse-names":false,"suffix":""},{"dropping-particle":"","family":"Pohan","given":"Hotman Tohir","non-dropping-particle":"","parse-names":false,"suffix":""}],"container-title":"Jurnal Ekonomi Trisakti","id":"ITEM-1","issue":"2","issued":{"date-parts":[["2024"]]},"page":"511-520","title":"Pengaruh Economic Disclosure Pada Sustainability Report Dan Good Corporate Governance Terhadap Penghindaran Pajak Pada Perusahaan Yang Terdaftar Di Bursa Efek Indonesia Tahun 2018-2022","type":"article-journal","volume":"4"},"uris":["http://www.mendeley.com/documents/?uuid=0560f814-7c91-45e6-8d04-375cad68b081"]}],"mendeley":{"formattedCitation":"(Wulansari &amp; Pohan, 2024)","manualFormatting":"Wulansari &amp; Pohan (2024)","plainTextFormattedCitation":"(Wulansari &amp; Pohan, 2024)","previouslyFormattedCitation":"(Wulansari &amp; Pohan, 2024)"},"properties":{"noteIndex":0},"schema":"https://github.com/citation-style-language/schema/raw/master/csl-citation.json"}</w:instrText>
      </w:r>
      <w:r>
        <w:fldChar w:fldCharType="separate"/>
      </w:r>
      <w:r w:rsidRPr="00096448">
        <w:rPr>
          <w:noProof/>
        </w:rPr>
        <w:t xml:space="preserve">Wulansari &amp; Pohan </w:t>
      </w:r>
      <w:r>
        <w:rPr>
          <w:noProof/>
        </w:rPr>
        <w:t>(</w:t>
      </w:r>
      <w:r w:rsidRPr="00096448">
        <w:rPr>
          <w:noProof/>
        </w:rPr>
        <w:t>2024)</w:t>
      </w:r>
      <w:r>
        <w:fldChar w:fldCharType="end"/>
      </w:r>
      <w:r>
        <w:t xml:space="preserve"> </w:t>
      </w:r>
      <w:r w:rsidR="003F405F" w:rsidRPr="003F405F">
        <w:t>dalam penelitiannya menemukan bahwa</w:t>
      </w:r>
      <w:r w:rsidR="003F405F">
        <w:t xml:space="preserve"> </w:t>
      </w:r>
      <w:r w:rsidR="001D550D">
        <w:t xml:space="preserve">komite audit berpengaruh positif terhadap penghindaran pajak, </w:t>
      </w:r>
      <w:r w:rsidRPr="00096448">
        <w:t xml:space="preserve">semakin banyak anggota komite audit </w:t>
      </w:r>
      <w:r w:rsidR="0040085F" w:rsidRPr="00096448">
        <w:t>yang memiliki latar belakang pendidikan</w:t>
      </w:r>
      <w:r w:rsidR="0040085F">
        <w:t xml:space="preserve"> dan keahlian</w:t>
      </w:r>
      <w:r w:rsidR="0040085F" w:rsidRPr="00096448">
        <w:t xml:space="preserve"> di bidang akuntansi dan keuangan</w:t>
      </w:r>
      <w:r w:rsidRPr="00096448">
        <w:t xml:space="preserve">, </w:t>
      </w:r>
      <w:r w:rsidR="001D550D">
        <w:t xml:space="preserve">maka </w:t>
      </w:r>
      <w:r w:rsidRPr="00096448">
        <w:t xml:space="preserve">semakin tinggi tingkat penghindaran pajak yang </w:t>
      </w:r>
      <w:r w:rsidRPr="00096448">
        <w:lastRenderedPageBreak/>
        <w:t>dilakukan oleh perusahaan.</w:t>
      </w:r>
      <w:r w:rsidR="00BC53B3">
        <w:t xml:space="preserve"> </w:t>
      </w:r>
      <w:r w:rsidR="003F405F" w:rsidRPr="003F405F">
        <w:t>Namun, hasil berbeda ditunjukkan oleh</w:t>
      </w:r>
      <w:r w:rsidR="003F405F">
        <w:t xml:space="preserve"> </w:t>
      </w:r>
      <w:r w:rsidR="00606F8A">
        <w:fldChar w:fldCharType="begin" w:fldLock="1"/>
      </w:r>
      <w:r w:rsidR="00721FD5">
        <w:instrText>ADDIN CSL_CITATION {"citationItems":[{"id":"ITEM-1","itemData":{"DOI":"10.4108/eai.14-9-2020.2304404","abstract":"The purpose of this study is to determine the effect of corporate governance on tax avoidance, and to determine the role of the size in moderating the relationship of corporate governance and tax avoidance. The secondary data collected came from manufacturing industries listed on the Indonesia Stock Exchange for the period of 2016 - 2018. The data was obtained from the annual report of the Indonesia Capital Market Directory and the Indonesia Stock Exchange website. This study uses multiple moderated regression analysis. The results showed that the proportion of audit committees had a negative and significant effect on tax avoidance. Meanwhile, the board of commissioners and institutional ownership do not affect tax avoidance, while the size can moderate the relationship of the audit committee and tax avoidance.","author":[{"dropping-particle":"","family":"Damayanty","given":"Prisila","non-dropping-particle":"","parse-names":false,"suffix":""},{"dropping-particle":"","family":"Putri","given":"Tania","non-dropping-particle":"","parse-names":false,"suffix":""}],"id":"ITEM-1","issued":{"date-parts":[["2021"]]},"title":"The Effect of Corporate Governance on Tax Avoidance by Company Size as The Moderating Variable","type":"article-journal"},"uris":["http://www.mendeley.com/documents/?uuid=b6c99722-fd08-4a01-a0cf-0cdb5f2fa5a6"]}],"mendeley":{"formattedCitation":"(Damayanty &amp; Putri, 2021)","manualFormatting":"Damayanty &amp; Putri (2021)","plainTextFormattedCitation":"(Damayanty &amp; Putri, 2021)","previouslyFormattedCitation":"(Damayanty &amp; Putri, 2021)"},"properties":{"noteIndex":0},"schema":"https://github.com/citation-style-language/schema/raw/master/csl-citation.json"}</w:instrText>
      </w:r>
      <w:r w:rsidR="00606F8A">
        <w:fldChar w:fldCharType="separate"/>
      </w:r>
      <w:r w:rsidR="00606F8A" w:rsidRPr="00606F8A">
        <w:rPr>
          <w:noProof/>
        </w:rPr>
        <w:t>Damayanty &amp; Putri</w:t>
      </w:r>
      <w:r w:rsidR="00606F8A">
        <w:rPr>
          <w:noProof/>
        </w:rPr>
        <w:t xml:space="preserve"> (</w:t>
      </w:r>
      <w:r w:rsidR="00606F8A" w:rsidRPr="00606F8A">
        <w:rPr>
          <w:noProof/>
        </w:rPr>
        <w:t>2021)</w:t>
      </w:r>
      <w:r w:rsidR="00606F8A">
        <w:fldChar w:fldCharType="end"/>
      </w:r>
      <w:r w:rsidR="00606F8A">
        <w:t xml:space="preserve"> </w:t>
      </w:r>
      <w:r w:rsidR="003F405F" w:rsidRPr="003F405F">
        <w:t>yang menemukan bahwa</w:t>
      </w:r>
      <w:r w:rsidR="003F405F">
        <w:t xml:space="preserve"> </w:t>
      </w:r>
      <w:r w:rsidR="00A203AC">
        <w:t>k</w:t>
      </w:r>
      <w:r w:rsidR="00A203AC" w:rsidRPr="00A203AC">
        <w:t>omite audit</w:t>
      </w:r>
      <w:r w:rsidR="00A203AC">
        <w:t xml:space="preserve"> ber</w:t>
      </w:r>
      <w:r w:rsidR="00A203AC" w:rsidRPr="00A203AC">
        <w:t>pengaruh negatif terhadap praktik penghindaran pajak, karena pengawasan yang efektif terhadap penyusunan laporan keuangan dan penerapan prinsip pengendalian internal dapat meningkatkan kualitas laporan, sehingga mengurangi praktik penghindaran pajak.</w:t>
      </w:r>
      <w:r w:rsidR="00A203AC">
        <w:t xml:space="preserve"> </w:t>
      </w:r>
      <w:r w:rsidR="00B05D03">
        <w:t>Tidak sejalan</w:t>
      </w:r>
      <w:r w:rsidR="0000338B">
        <w:t xml:space="preserve"> dengan</w:t>
      </w:r>
      <w:r w:rsidR="00A308B4">
        <w:t xml:space="preserve"> penelitian</w:t>
      </w:r>
      <w:r w:rsidR="001C3B95">
        <w:t xml:space="preserve"> </w:t>
      </w:r>
      <w:r w:rsidR="00F30E43">
        <w:fldChar w:fldCharType="begin" w:fldLock="1"/>
      </w:r>
      <w:r w:rsidR="00721FD5">
        <w:instrText>ADDIN CSL_CITATION {"citationItems":[{"id":"ITEM-1","itemData":{"author":[{"dropping-particle":"","family":"Rudiatun","given":"Rika","non-dropping-particle":"","parse-names":false,"suffix":""},{"dropping-particle":"","family":"Anggorowati","given":"Ayu","non-dropping-particle":"","parse-names":false,"suffix":""},{"dropping-particle":"","family":"Nasional","given":"Pembangunan","non-dropping-particle":"","parse-names":false,"suffix":""},{"dropping-particle":"","family":"Jawa","given":"Veteran","non-dropping-particle":"","parse-names":false,"suffix":""},{"dropping-particle":"","family":"Brawijaya","given":"Universitas","non-dropping-particle":"","parse-names":false,"suffix":""},{"dropping-particle":"","family":"Malang","given":"Kota","non-dropping-particle":"","parse-names":false,"suffix":""}],"container-title":"Indonesian Journal of Sustainability Policy and Technology","id":"ITEM-1","issue":"1","issued":{"date-parts":[["2024"]]},"page":"32-48","title":"Examining Institutional Ownership and Audit Committee Characteristics : CSR ' s Role in Tax Avoidance Practices","type":"article-journal","volume":"2"},"uris":["http://www.mendeley.com/documents/?uuid=44b3bcdf-50b6-4f29-aa09-3fc913385933"]}],"mendeley":{"formattedCitation":"(Rudiatun dkk., 2024)","manualFormatting":"Rudiatun dkk. (2024)","plainTextFormattedCitation":"(Rudiatun dkk., 2024)","previouslyFormattedCitation":"(Rudiatun dkk., 2024)"},"properties":{"noteIndex":0},"schema":"https://github.com/citation-style-language/schema/raw/master/csl-citation.json"}</w:instrText>
      </w:r>
      <w:r w:rsidR="00F30E43">
        <w:fldChar w:fldCharType="separate"/>
      </w:r>
      <w:r w:rsidR="00F30E43" w:rsidRPr="00F30E43">
        <w:rPr>
          <w:noProof/>
        </w:rPr>
        <w:t>Rudiatun dkk.</w:t>
      </w:r>
      <w:r w:rsidR="00F30E43">
        <w:rPr>
          <w:noProof/>
        </w:rPr>
        <w:t xml:space="preserve"> (</w:t>
      </w:r>
      <w:r w:rsidR="00F30E43" w:rsidRPr="00F30E43">
        <w:rPr>
          <w:noProof/>
        </w:rPr>
        <w:t>2024)</w:t>
      </w:r>
      <w:r w:rsidR="00F30E43">
        <w:fldChar w:fldCharType="end"/>
      </w:r>
      <w:r w:rsidR="00F30E43">
        <w:t xml:space="preserve"> </w:t>
      </w:r>
      <w:r w:rsidR="00BC53B3">
        <w:t xml:space="preserve">yang </w:t>
      </w:r>
      <w:r w:rsidR="001C3B95">
        <w:t>menyatakan</w:t>
      </w:r>
      <w:r w:rsidR="00875DFA">
        <w:rPr>
          <w:lang w:val="en-US"/>
        </w:rPr>
        <w:t xml:space="preserve"> </w:t>
      </w:r>
      <w:proofErr w:type="spellStart"/>
      <w:r w:rsidR="004425D5" w:rsidRPr="004425D5">
        <w:rPr>
          <w:lang w:val="en-US"/>
        </w:rPr>
        <w:t>komite</w:t>
      </w:r>
      <w:proofErr w:type="spellEnd"/>
      <w:r w:rsidR="004425D5" w:rsidRPr="004425D5">
        <w:rPr>
          <w:lang w:val="en-US"/>
        </w:rPr>
        <w:t xml:space="preserve"> audit </w:t>
      </w:r>
      <w:proofErr w:type="spellStart"/>
      <w:r w:rsidR="004425D5" w:rsidRPr="004425D5">
        <w:rPr>
          <w:lang w:val="en-US"/>
        </w:rPr>
        <w:t>tidak</w:t>
      </w:r>
      <w:proofErr w:type="spellEnd"/>
      <w:r w:rsidR="004425D5" w:rsidRPr="004425D5">
        <w:rPr>
          <w:lang w:val="en-US"/>
        </w:rPr>
        <w:t xml:space="preserve"> </w:t>
      </w:r>
      <w:proofErr w:type="spellStart"/>
      <w:r w:rsidR="004425D5" w:rsidRPr="004425D5">
        <w:rPr>
          <w:lang w:val="en-US"/>
        </w:rPr>
        <w:t>berpengaruh</w:t>
      </w:r>
      <w:proofErr w:type="spellEnd"/>
      <w:r w:rsidR="004425D5" w:rsidRPr="004425D5">
        <w:rPr>
          <w:lang w:val="en-US"/>
        </w:rPr>
        <w:t xml:space="preserve"> </w:t>
      </w:r>
      <w:proofErr w:type="spellStart"/>
      <w:r w:rsidR="004425D5" w:rsidRPr="004425D5">
        <w:rPr>
          <w:lang w:val="en-US"/>
        </w:rPr>
        <w:t>terhadap</w:t>
      </w:r>
      <w:proofErr w:type="spellEnd"/>
      <w:r w:rsidR="004425D5" w:rsidRPr="004425D5">
        <w:rPr>
          <w:lang w:val="en-US"/>
        </w:rPr>
        <w:t xml:space="preserve"> </w:t>
      </w:r>
      <w:proofErr w:type="spellStart"/>
      <w:r w:rsidR="004425D5" w:rsidRPr="004425D5">
        <w:rPr>
          <w:lang w:val="en-US"/>
        </w:rPr>
        <w:t>penghindaran</w:t>
      </w:r>
      <w:proofErr w:type="spellEnd"/>
      <w:r w:rsidR="004425D5" w:rsidRPr="004425D5">
        <w:rPr>
          <w:lang w:val="en-US"/>
        </w:rPr>
        <w:t xml:space="preserve"> </w:t>
      </w:r>
      <w:proofErr w:type="spellStart"/>
      <w:r w:rsidR="004425D5" w:rsidRPr="004425D5">
        <w:rPr>
          <w:lang w:val="en-US"/>
        </w:rPr>
        <w:t>pajak</w:t>
      </w:r>
      <w:proofErr w:type="spellEnd"/>
      <w:r w:rsidR="004425D5">
        <w:rPr>
          <w:lang w:val="en-US"/>
        </w:rPr>
        <w:t>.</w:t>
      </w:r>
    </w:p>
    <w:p w14:paraId="4EAFF131" w14:textId="7FDDEDFA" w:rsidR="009A3F50" w:rsidRPr="00AB0E69" w:rsidRDefault="001767F4" w:rsidP="004C465E">
      <w:pPr>
        <w:spacing w:after="0" w:line="480" w:lineRule="auto"/>
        <w:ind w:firstLine="709"/>
        <w:jc w:val="both"/>
        <w:rPr>
          <w:lang w:val="en-US"/>
        </w:rPr>
      </w:pPr>
      <w:r>
        <w:t>Selain itu, a</w:t>
      </w:r>
      <w:r w:rsidR="005A040B" w:rsidRPr="00B05D03">
        <w:t xml:space="preserve">spek manajemen dalam suatu organisasi </w:t>
      </w:r>
      <w:r>
        <w:t xml:space="preserve">juga </w:t>
      </w:r>
      <w:r w:rsidR="005A040B" w:rsidRPr="00B05D03">
        <w:t>dapat berpengaruh pada praktik penghindaran pajak</w:t>
      </w:r>
      <w:r w:rsidR="005A040B">
        <w:t xml:space="preserve"> </w:t>
      </w:r>
      <w:r w:rsidR="005A040B">
        <w:fldChar w:fldCharType="begin" w:fldLock="1"/>
      </w:r>
      <w:r w:rsidR="00721FD5">
        <w:instrText>ADDIN CSL_CITATION {"citationItems":[{"id":"ITEM-1","itemData":{"DOI":"10.32662/gaj.v7i1.3168","ISSN":"2614-2074","abstract":"This study aims to obtain empirical evidence of the effect of corporate social responsibility, managerial ownership and capital intensity on tax avoidance. This type of research uses a quantitative approach. The data used is secondary data in the form of financial statements. The population in this study are manufacturing companies, especially the primary consumer goods industry sector listed on the Indonesia Stock Exchange in 2017-2021. The samples used in this study amounted to 12 manufacturing companies with a 5-year observation period in the 2017-2021 period and the number of financial reports sampled in this study amounted to 60. The results of the research conducted show that corporate social responsibility, managerial ownership, and capital intensity have an effect on tax avoidance, corporate social responsibility has no effect on tax avoidance, managerial ownership has a negative effect on tax avoidance and capital intensity has no effect on tax avoidance.","author":[{"dropping-particle":"","family":"Agustyo","given":"Bagas Arya","non-dropping-particle":"","parse-names":false,"suffix":""},{"dropping-particle":"","family":"Arianti","given":"Baiq Fitri","non-dropping-particle":"","parse-names":false,"suffix":""}],"container-title":"Gorontalo Accounting Journal","id":"ITEM-1","issue":"1","issued":{"date-parts":[["2024"]]},"page":"1","title":"Pengaruh Corporate Social Responsibility, Kepemilikan Manajerial, Dan Capital Intensity Terhadap Tax Avoidance","type":"article-journal","volume":"7"},"uris":["http://www.mendeley.com/documents/?uuid=1c3b2b08-615b-469b-9be2-8312701b9477"]}],"mendeley":{"formattedCitation":"(Agustyo &amp; Arianti, 2024)","plainTextFormattedCitation":"(Agustyo &amp; Arianti, 2024)","previouslyFormattedCitation":"(Agustyo &amp; Arianti, 2024)"},"properties":{"noteIndex":0},"schema":"https://github.com/citation-style-language/schema/raw/master/csl-citation.json"}</w:instrText>
      </w:r>
      <w:r w:rsidR="005A040B">
        <w:fldChar w:fldCharType="separate"/>
      </w:r>
      <w:r w:rsidR="00721FD5" w:rsidRPr="00721FD5">
        <w:rPr>
          <w:noProof/>
        </w:rPr>
        <w:t>(Agustyo &amp; Arianti, 2024)</w:t>
      </w:r>
      <w:r w:rsidR="005A040B">
        <w:fldChar w:fldCharType="end"/>
      </w:r>
      <w:r w:rsidR="005A040B" w:rsidRPr="00936A56">
        <w:t>.</w:t>
      </w:r>
      <w:r w:rsidR="005A040B">
        <w:t xml:space="preserve"> </w:t>
      </w:r>
      <w:r w:rsidR="00B94A87">
        <w:t xml:space="preserve">Salah satu aspek tersebut ialah </w:t>
      </w:r>
      <w:r w:rsidR="000B4076">
        <w:t>k</w:t>
      </w:r>
      <w:r w:rsidR="001123A6" w:rsidRPr="00E6022A">
        <w:t>epemilikan manajerial</w:t>
      </w:r>
      <w:r w:rsidR="000B4076">
        <w:t xml:space="preserve">, yaitu </w:t>
      </w:r>
      <w:r w:rsidR="001123A6" w:rsidRPr="00E6022A">
        <w:t>proporsi saham biasa yang dimiliki oleh pihak manajemen  yang secara aktif berpartisipasi dalam pengambilan keputusan strategi perusahaan</w:t>
      </w:r>
      <w:r w:rsidR="001123A6">
        <w:t xml:space="preserve"> </w:t>
      </w:r>
      <w:r w:rsidR="001123A6">
        <w:fldChar w:fldCharType="begin" w:fldLock="1"/>
      </w:r>
      <w:r w:rsidR="00721FD5">
        <w:instrText>ADDIN CSL_CITATION {"citationItems":[{"id":"ITEM-1","itemData":{"DOI":"10.21070/jbmp.v8i2.1596","abstract":"The purpose of this study aims to examine the effect of ownership structure as measured by institutional and public managerial ownership on tax avoidance. The population of this study are manufacturing companies listed on the IDX in 2019. The sampling technique uses a purposive sample which is a sampling method with criteria such as manufacturing companies listed on the IDX in 2019 and companies that present annual reports during 2019. The results show that managerial ownership structure affects tax avoidance, while public ownership structure and institutional ownership structure does not affect tax avoidance in manufacturing companies listed on the Indonesia Stock Exchange in 2019. These results indicate that companies owned by managers are more likely to carry out tax avoidance because managers have full power to prepare financial statements in accordance with their wishes compared to institutional and public ownership. This research contributes to providing information to stakeholders about which type of ownership structure is more likely to avoid tax.\r  ","author":[{"dropping-particle":"","family":"Yusri","given":"Nurfadilah","non-dropping-particle":"","parse-names":false,"suffix":""},{"dropping-particle":"","family":"Astuti","given":"Sri Wibawani Wahyuning","non-dropping-particle":"","parse-names":false,"suffix":""},{"dropping-particle":"","family":"Irawan","given":"Dwi","non-dropping-particle":"","parse-names":false,"suffix":""},{"dropping-particle":"","family":"Juanda","given":"Ahmad","non-dropping-particle":"","parse-names":false,"suffix":""}],"container-title":"JBMP (Jurnal Bisnis, Manajemen dan Perbankan)","id":"ITEM-1","issue":"2","issued":{"date-parts":[["2022"]]},"page":"151-159","title":"Ownership Structure On Tax Avoidance: Empirical Study On Manufacturing Companies","type":"article-journal","volume":"8"},"uris":["http://www.mendeley.com/documents/?uuid=5e3a9094-8fec-4b2a-9f0f-d2f47de50828"]}],"mendeley":{"formattedCitation":"(Yusri dkk., 2022)","plainTextFormattedCitation":"(Yusri dkk., 2022)","previouslyFormattedCitation":"(Yusri dkk., 2022)"},"properties":{"noteIndex":0},"schema":"https://github.com/citation-style-language/schema/raw/master/csl-citation.json"}</w:instrText>
      </w:r>
      <w:r w:rsidR="001123A6">
        <w:fldChar w:fldCharType="separate"/>
      </w:r>
      <w:r w:rsidR="00721FD5" w:rsidRPr="00721FD5">
        <w:rPr>
          <w:noProof/>
        </w:rPr>
        <w:t>(Yusri dkk., 2022)</w:t>
      </w:r>
      <w:r w:rsidR="001123A6">
        <w:fldChar w:fldCharType="end"/>
      </w:r>
      <w:r w:rsidR="001123A6">
        <w:t>.</w:t>
      </w:r>
      <w:r w:rsidR="005A040B">
        <w:t xml:space="preserve"> </w:t>
      </w:r>
      <w:r w:rsidR="009723A3">
        <w:t xml:space="preserve">Penghindaran pajak </w:t>
      </w:r>
      <w:r w:rsidR="009723A3" w:rsidRPr="004F2251">
        <w:t>dapat digambarkan sebagai suatu bentuk permasalahan keagenan,</w:t>
      </w:r>
      <w:r w:rsidR="009723A3">
        <w:t xml:space="preserve"> </w:t>
      </w:r>
      <w:r w:rsidR="009723A3" w:rsidRPr="004F2251">
        <w:t>keputusan yang diambil oleh manajer dapat mencerminkan adanya kepentingan pribadi dari manajer tersebut</w:t>
      </w:r>
      <w:r w:rsidR="009723A3">
        <w:t xml:space="preserve"> </w:t>
      </w:r>
      <w:r w:rsidR="009723A3">
        <w:fldChar w:fldCharType="begin" w:fldLock="1"/>
      </w:r>
      <w:r w:rsidR="00721FD5">
        <w:instrText>ADDIN CSL_CITATION {"citationItems":[{"id":"ITEM-1","itemData":{"DOI":"10.33395/owner.v8i1.1873","ISSN":"2548-7507","abstract":"This study aims to determine the effect of earnings management on tax avoidance and to see differences in earnings management practices and tax avoidance before and during the COVID-19 pandemic. The population in this study are mining sector companies listed on the Indonesia Stock Exchange (IDX) for the 2018-2021 period. The selected sample consists of 14 mining companies obtained from purposive sampling technique. This type of research is quantitative, secondary data comes from annual financial reports. Based on the results of data research using STATA 16 Software, the results show that (1) there is no effect between earnings management on tax avoidance (2) there are differences in earnings management practices before and during the pandemic, with the results before the pandemic earning management practices of -0.116, while during the pandemic by -0.030. these results show that earnings management practices were much higher before the pandemic (3) there was no difference in the level of tax avoidance practices before and during the Covid-19 pandemic.  ","author":[{"dropping-particle":"","family":"Arizah","given":"Ainun","non-dropping-particle":"","parse-names":false,"suffix":""},{"dropping-particle":"","family":"Ayudina","given":"Rika","non-dropping-particle":"","parse-names":false,"suffix":""},{"dropping-particle":"","family":"Muchran","given":"Muchriana","non-dropping-particle":"","parse-names":false,"suffix":""},{"dropping-particle":"","family":"Arsal","given":"Muryani","non-dropping-particle":"","parse-names":false,"suffix":""}],"container-title":"Owner","id":"ITEM-1","issue":"1","issued":{"date-parts":[["2024"]]},"page":"455-469","title":"Manajemen Laba dan Penghindaran Pajak Perusahaan Sektor Pertambangan","type":"article-journal","volume":"8"},"uris":["http://www.mendeley.com/documents/?uuid=6f9c5f55-894e-4e51-856a-3681d2da3e17"]}],"mendeley":{"formattedCitation":"(Arizah dkk., 2024)","plainTextFormattedCitation":"(Arizah dkk., 2024)","previouslyFormattedCitation":"(Arizah dkk., 2024)"},"properties":{"noteIndex":0},"schema":"https://github.com/citation-style-language/schema/raw/master/csl-citation.json"}</w:instrText>
      </w:r>
      <w:r w:rsidR="009723A3">
        <w:fldChar w:fldCharType="separate"/>
      </w:r>
      <w:r w:rsidR="00721FD5" w:rsidRPr="00721FD5">
        <w:rPr>
          <w:noProof/>
        </w:rPr>
        <w:t>(Arizah dkk., 2024)</w:t>
      </w:r>
      <w:r w:rsidR="009723A3">
        <w:fldChar w:fldCharType="end"/>
      </w:r>
      <w:r w:rsidR="009723A3" w:rsidRPr="004F2251">
        <w:t>.</w:t>
      </w:r>
      <w:r w:rsidR="009723A3">
        <w:t xml:space="preserve"> </w:t>
      </w:r>
      <w:r w:rsidR="00A12D00" w:rsidRPr="00A12D00">
        <w:t>Kepemilikan saham oleh manajemen memberikan kesempatan bagi manajemen untuk memperoleh peningkatan bonus dan dividen</w:t>
      </w:r>
      <w:r w:rsidR="009D2E4F">
        <w:t xml:space="preserve"> </w:t>
      </w:r>
      <w:r w:rsidR="00A12D00">
        <w:fldChar w:fldCharType="begin" w:fldLock="1"/>
      </w:r>
      <w:r w:rsidR="00721FD5">
        <w:instrText>ADDIN CSL_CITATION {"citationItems":[{"id":"ITEM-1","itemData":{"DOI":"10.5281/zenodo.3472234","abstract":"This study aims to determine the effect of accounting conservatism and inventory intensity on tax avoidance in manufacturing companies of food and beverages listed on the Indonesia Stock Exchange for the period 2013-2017. The population in this study were food and beverages companies listed on the Indonesia Stock Exchange in the period of 2013 to 2017 as many as 21 companies. The type of research used in this study is associative-quantitative research. The data used in this study are secondary data obtained from the annual financial statements of manufacturing companies in the food and beverages sector which are listed on the Indonesia Stock Exchange (IDX) through the site www.idx.co.id. Sampling using purposive sampling method and obtained 40 financial report data manufacturing companies in the food and beverages sector that meet the criteria. Data were analyzed using a multiple linear regression analysis model and using SPSS version 24. The results of the study showed that simultaneously Accounting Conservatism and Inventory Intensity had an effect on Tax Avoidance. And partially, the two independent variables, including Accounting Conservatism and Inventory Intensity, influence Tax Avoidance.","author":[{"dropping-particle":"","family":"Sjahputra","given":"Andri","non-dropping-particle":"","parse-names":false,"suffix":""}],"container-title":"SCIENTIFIC JOURNAL OF REFLECTION: Economic, Accounting, Management and Business","id":"ITEM-1","issue":"4","issued":{"date-parts":[["2020"]]},"page":"371-380","title":"Determinan Tax Avoidance Pada Perusahaan Food and Beverages Di Indonesia","type":"article-journal","volume":"2"},"uris":["http://www.mendeley.com/documents/?uuid=4607637c-7591-43d8-8aec-fe3e01075f1e"]}],"mendeley":{"formattedCitation":"(Sjahputra, 2020)","plainTextFormattedCitation":"(Sjahputra, 2020)","previouslyFormattedCitation":"(Sjahputra, 2020)"},"properties":{"noteIndex":0},"schema":"https://github.com/citation-style-language/schema/raw/master/csl-citation.json"}</w:instrText>
      </w:r>
      <w:r w:rsidR="00A12D00">
        <w:fldChar w:fldCharType="separate"/>
      </w:r>
      <w:r w:rsidR="00721FD5" w:rsidRPr="00721FD5">
        <w:rPr>
          <w:noProof/>
        </w:rPr>
        <w:t>(Sjahputra, 2020)</w:t>
      </w:r>
      <w:r w:rsidR="00A12D00">
        <w:fldChar w:fldCharType="end"/>
      </w:r>
      <w:r w:rsidR="00A12D00">
        <w:t xml:space="preserve">. </w:t>
      </w:r>
      <w:r w:rsidR="001123A6" w:rsidRPr="007B14B6">
        <w:t xml:space="preserve">Manajer yang memiliki saham di perusahaan cenderung memanfaatkan informasi yang </w:t>
      </w:r>
      <w:r w:rsidR="001123A6">
        <w:t>di</w:t>
      </w:r>
      <w:r w:rsidR="001123A6" w:rsidRPr="007B14B6">
        <w:t>miliki untuk me</w:t>
      </w:r>
      <w:r w:rsidR="001123A6">
        <w:t xml:space="preserve">ngurangi jumlah </w:t>
      </w:r>
      <w:r w:rsidR="001123A6" w:rsidRPr="007B14B6">
        <w:t>pajak perusahaan,</w:t>
      </w:r>
      <w:r w:rsidR="001123A6">
        <w:t xml:space="preserve"> sehingga mereka </w:t>
      </w:r>
      <w:r w:rsidR="001123A6" w:rsidRPr="007B14B6">
        <w:t>dapat memperoleh bonus atau insentif yang lebih</w:t>
      </w:r>
      <w:r w:rsidR="001123A6">
        <w:t xml:space="preserve"> tinggi</w:t>
      </w:r>
      <w:r w:rsidR="001123A6" w:rsidRPr="007B14B6">
        <w:t> </w:t>
      </w:r>
      <w:r w:rsidR="001123A6">
        <w:fldChar w:fldCharType="begin" w:fldLock="1"/>
      </w:r>
      <w:r w:rsidR="00721FD5">
        <w:instrText>ADDIN CSL_CITATION {"citationItems":[{"id":"ITEM-1","itemData":{"author":[{"dropping-particle":"","family":"Sulistyana","given":"Dewi","non-dropping-particle":"","parse-names":false,"suffix":""},{"dropping-particle":"","family":"Ismanto","given":"Juli","non-dropping-particle":"","parse-names":false,"suffix":""}],"container-title":"Journal of Accounting, Management and Economics Research","id":"ITEM-1","issue":"2","issued":{"date-parts":[["2025"]]},"page":"84-97","title":"Exploring the Influence of Political Connections , Managerial Ownership , Capital Intensity and Company Size on Tax Aggressiveness","type":"article-journal","volume":"9492"},"uris":["http://www.mendeley.com/documents/?uuid=51f572e9-52ec-4256-b08e-1b46f2b9748a"]}],"mendeley":{"formattedCitation":"(Sulistyana &amp; Ismanto, 2025)","plainTextFormattedCitation":"(Sulistyana &amp; Ismanto, 2025)","previouslyFormattedCitation":"(Sulistyana &amp; Ismanto, 2025)"},"properties":{"noteIndex":0},"schema":"https://github.com/citation-style-language/schema/raw/master/csl-citation.json"}</w:instrText>
      </w:r>
      <w:r w:rsidR="001123A6">
        <w:fldChar w:fldCharType="separate"/>
      </w:r>
      <w:r w:rsidR="00721FD5" w:rsidRPr="00721FD5">
        <w:rPr>
          <w:noProof/>
        </w:rPr>
        <w:t>(Sulistyana &amp; Ismanto, 2025)</w:t>
      </w:r>
      <w:r w:rsidR="001123A6">
        <w:fldChar w:fldCharType="end"/>
      </w:r>
      <w:r w:rsidR="001123A6">
        <w:t xml:space="preserve">. </w:t>
      </w:r>
      <w:r w:rsidR="00AB0E69" w:rsidRPr="00AB0E69">
        <w:rPr>
          <w:lang w:val="en-US"/>
        </w:rPr>
        <w:t xml:space="preserve">Oleh </w:t>
      </w:r>
      <w:proofErr w:type="spellStart"/>
      <w:r w:rsidR="00AB0E69" w:rsidRPr="00AB0E69">
        <w:rPr>
          <w:lang w:val="en-US"/>
        </w:rPr>
        <w:t>karena</w:t>
      </w:r>
      <w:proofErr w:type="spellEnd"/>
      <w:r w:rsidR="00AB0E69" w:rsidRPr="00AB0E69">
        <w:rPr>
          <w:lang w:val="en-US"/>
        </w:rPr>
        <w:t xml:space="preserve"> </w:t>
      </w:r>
      <w:proofErr w:type="spellStart"/>
      <w:r w:rsidR="00AB0E69" w:rsidRPr="00AB0E69">
        <w:rPr>
          <w:lang w:val="en-US"/>
        </w:rPr>
        <w:t>itu</w:t>
      </w:r>
      <w:proofErr w:type="spellEnd"/>
      <w:r w:rsidR="00AB0E69" w:rsidRPr="00AB0E69">
        <w:rPr>
          <w:lang w:val="en-US"/>
        </w:rPr>
        <w:t xml:space="preserve">, </w:t>
      </w:r>
      <w:proofErr w:type="spellStart"/>
      <w:r w:rsidR="00AB0E69" w:rsidRPr="00AB0E69">
        <w:rPr>
          <w:lang w:val="en-US"/>
        </w:rPr>
        <w:t>manajemen</w:t>
      </w:r>
      <w:proofErr w:type="spellEnd"/>
      <w:r w:rsidR="00AB0E69" w:rsidRPr="00AB0E69">
        <w:rPr>
          <w:lang w:val="en-US"/>
        </w:rPr>
        <w:t xml:space="preserve"> </w:t>
      </w:r>
      <w:proofErr w:type="spellStart"/>
      <w:r w:rsidR="00AB0E69" w:rsidRPr="00AB0E69">
        <w:rPr>
          <w:lang w:val="en-US"/>
        </w:rPr>
        <w:t>cenderung</w:t>
      </w:r>
      <w:proofErr w:type="spellEnd"/>
      <w:r w:rsidR="00AB0E69" w:rsidRPr="00AB0E69">
        <w:rPr>
          <w:lang w:val="en-US"/>
        </w:rPr>
        <w:t xml:space="preserve"> </w:t>
      </w:r>
      <w:proofErr w:type="spellStart"/>
      <w:r w:rsidR="00AB0E69" w:rsidRPr="00AB0E69">
        <w:rPr>
          <w:lang w:val="en-US"/>
        </w:rPr>
        <w:t>menginginkan</w:t>
      </w:r>
      <w:proofErr w:type="spellEnd"/>
      <w:r w:rsidR="00AB0E69" w:rsidRPr="00AB0E69">
        <w:rPr>
          <w:lang w:val="en-US"/>
        </w:rPr>
        <w:t xml:space="preserve"> </w:t>
      </w:r>
      <w:proofErr w:type="spellStart"/>
      <w:r w:rsidR="00AB0E69" w:rsidRPr="00AB0E69">
        <w:rPr>
          <w:lang w:val="en-US"/>
        </w:rPr>
        <w:t>beban</w:t>
      </w:r>
      <w:proofErr w:type="spellEnd"/>
      <w:r w:rsidR="00AB0E69" w:rsidRPr="00AB0E69">
        <w:rPr>
          <w:lang w:val="en-US"/>
        </w:rPr>
        <w:t xml:space="preserve"> </w:t>
      </w:r>
      <w:proofErr w:type="spellStart"/>
      <w:r w:rsidR="00AB0E69" w:rsidRPr="00AB0E69">
        <w:rPr>
          <w:lang w:val="en-US"/>
        </w:rPr>
        <w:t>pajak</w:t>
      </w:r>
      <w:proofErr w:type="spellEnd"/>
      <w:r w:rsidR="00AB0E69" w:rsidRPr="00AB0E69">
        <w:rPr>
          <w:lang w:val="en-US"/>
        </w:rPr>
        <w:t xml:space="preserve"> yang</w:t>
      </w:r>
      <w:r w:rsidR="00336CF8">
        <w:rPr>
          <w:lang w:val="en-US"/>
        </w:rPr>
        <w:t xml:space="preserve"> </w:t>
      </w:r>
      <w:r w:rsidR="00AB0E69" w:rsidRPr="00AB0E69">
        <w:rPr>
          <w:lang w:val="en-US"/>
        </w:rPr>
        <w:t xml:space="preserve">minimal, </w:t>
      </w:r>
      <w:proofErr w:type="spellStart"/>
      <w:r w:rsidR="00AB0E69" w:rsidRPr="00AB0E69">
        <w:rPr>
          <w:lang w:val="en-US"/>
        </w:rPr>
        <w:t>sehingga</w:t>
      </w:r>
      <w:proofErr w:type="spellEnd"/>
      <w:r w:rsidR="00AB0E69" w:rsidRPr="00AB0E69">
        <w:rPr>
          <w:lang w:val="en-US"/>
        </w:rPr>
        <w:t xml:space="preserve"> </w:t>
      </w:r>
      <w:proofErr w:type="spellStart"/>
      <w:r w:rsidR="00AB0E69" w:rsidRPr="00AB0E69">
        <w:rPr>
          <w:lang w:val="en-US"/>
        </w:rPr>
        <w:t>berpotensi</w:t>
      </w:r>
      <w:proofErr w:type="spellEnd"/>
      <w:r w:rsidR="00AB0E69" w:rsidRPr="00AB0E69">
        <w:rPr>
          <w:lang w:val="en-US"/>
        </w:rPr>
        <w:t xml:space="preserve"> </w:t>
      </w:r>
      <w:proofErr w:type="spellStart"/>
      <w:r w:rsidR="00AB0E69" w:rsidRPr="00AB0E69">
        <w:rPr>
          <w:lang w:val="en-US"/>
        </w:rPr>
        <w:t>melakukan</w:t>
      </w:r>
      <w:proofErr w:type="spellEnd"/>
      <w:r w:rsidR="00AB0E69" w:rsidRPr="00AB0E69">
        <w:rPr>
          <w:lang w:val="en-US"/>
        </w:rPr>
        <w:t xml:space="preserve"> </w:t>
      </w:r>
      <w:proofErr w:type="spellStart"/>
      <w:r w:rsidR="00AB0E69" w:rsidRPr="00AB0E69">
        <w:rPr>
          <w:lang w:val="en-US"/>
        </w:rPr>
        <w:t>penghindaran</w:t>
      </w:r>
      <w:proofErr w:type="spellEnd"/>
      <w:r w:rsidR="00AB0E69" w:rsidRPr="00AB0E69">
        <w:rPr>
          <w:lang w:val="en-US"/>
        </w:rPr>
        <w:t xml:space="preserve"> </w:t>
      </w:r>
      <w:proofErr w:type="spellStart"/>
      <w:r w:rsidR="00AB0E69" w:rsidRPr="00AB0E69">
        <w:rPr>
          <w:lang w:val="en-US"/>
        </w:rPr>
        <w:t>pajak</w:t>
      </w:r>
      <w:proofErr w:type="spellEnd"/>
      <w:r w:rsidR="00AB0E69">
        <w:rPr>
          <w:lang w:val="en-US"/>
        </w:rPr>
        <w:t xml:space="preserve"> </w:t>
      </w:r>
      <w:r w:rsidR="00AB0E69">
        <w:rPr>
          <w:lang w:val="en-US"/>
        </w:rPr>
        <w:fldChar w:fldCharType="begin" w:fldLock="1"/>
      </w:r>
      <w:r w:rsidR="00721FD5">
        <w:rPr>
          <w:lang w:val="en-US"/>
        </w:rPr>
        <w:instrText>ADDIN CSL_CITATION {"citationItems":[{"id":"ITEM-1","itemData":{"author":[{"dropping-particle":"","family":"Abiyyu","given":"Muhammad","non-dropping-particle":"","parse-names":false,"suffix":""},{"dropping-particle":"","family":"Deden","given":"Saqib","non-dropping-particle":"","parse-names":false,"suffix":""}],"container-title":"Jurnal Online Insan Akuntan","id":"ITEM-1","issue":"2","issued":{"date-parts":[["2024"]]},"page":"14-32","title":"Penghindaran Pajak Entitas Finance : Pengaruh Kepemilikan Manajerial, Komisaris Independen, dan Komite Audit","type":"article-journal","volume":"9"},"uris":["http://www.mendeley.com/documents/?uuid=75e2e020-eb67-4c72-a4f6-b88598f2cc9c"]}],"mendeley":{"formattedCitation":"(Abiyyu &amp; Deden, 2024)","plainTextFormattedCitation":"(Abiyyu &amp; Deden, 2024)","previouslyFormattedCitation":"(Abiyyu &amp; Deden, 2024)"},"properties":{"noteIndex":0},"schema":"https://github.com/citation-style-language/schema/raw/master/csl-citation.json"}</w:instrText>
      </w:r>
      <w:r w:rsidR="00AB0E69">
        <w:rPr>
          <w:lang w:val="en-US"/>
        </w:rPr>
        <w:fldChar w:fldCharType="separate"/>
      </w:r>
      <w:r w:rsidR="00721FD5" w:rsidRPr="00721FD5">
        <w:rPr>
          <w:noProof/>
          <w:lang w:val="en-US"/>
        </w:rPr>
        <w:t>(Abiyyu &amp; Deden, 2024)</w:t>
      </w:r>
      <w:r w:rsidR="00AB0E69">
        <w:rPr>
          <w:lang w:val="en-US"/>
        </w:rPr>
        <w:fldChar w:fldCharType="end"/>
      </w:r>
      <w:r w:rsidR="00AB0E69" w:rsidRPr="00AB0E69">
        <w:rPr>
          <w:lang w:val="en-US"/>
        </w:rPr>
        <w:t>.</w:t>
      </w:r>
    </w:p>
    <w:p w14:paraId="4EC4CFB9" w14:textId="4857075A" w:rsidR="009A3F50" w:rsidRDefault="00C008D1" w:rsidP="004C465E">
      <w:pPr>
        <w:spacing w:after="0" w:line="480" w:lineRule="auto"/>
        <w:ind w:firstLine="709"/>
        <w:jc w:val="both"/>
      </w:pPr>
      <w:r>
        <w:lastRenderedPageBreak/>
        <w:fldChar w:fldCharType="begin" w:fldLock="1"/>
      </w:r>
      <w:r w:rsidR="00721FD5">
        <w:instrText>ADDIN CSL_CITATION {"citationItems":[{"id":"ITEM-1","itemData":{"DOI":"10.21070/jbmp.v8i2.1596","abstract":"The purpose of this study aims to examine the effect of ownership structure as measured by institutional and public managerial ownership on tax avoidance. The population of this study are manufacturing companies listed on the IDX in 2019. The sampling technique uses a purposive sample which is a sampling method with criteria such as manufacturing companies listed on the IDX in 2019 and companies that present annual reports during 2019. The results show that managerial ownership structure affects tax avoidance, while public ownership structure and institutional ownership structure does not affect tax avoidance in manufacturing companies listed on the Indonesia Stock Exchange in 2019. These results indicate that companies owned by managers are more likely to carry out tax avoidance because managers have full power to prepare financial statements in accordance with their wishes compared to institutional and public ownership. This research contributes to providing information to stakeholders about which type of ownership structure is more likely to avoid tax.\r  ","author":[{"dropping-particle":"","family":"Yusri","given":"Nurfadilah","non-dropping-particle":"","parse-names":false,"suffix":""},{"dropping-particle":"","family":"Astuti","given":"Sri Wibawani Wahyuning","non-dropping-particle":"","parse-names":false,"suffix":""},{"dropping-particle":"","family":"Irawan","given":"Dwi","non-dropping-particle":"","parse-names":false,"suffix":""},{"dropping-particle":"","family":"Juanda","given":"Ahmad","non-dropping-particle":"","parse-names":false,"suffix":""}],"container-title":"JBMP (Jurnal Bisnis, Manajemen dan Perbankan)","id":"ITEM-1","issue":"2","issued":{"date-parts":[["2022"]]},"page":"151-159","title":"Ownership Structure On Tax Avoidance: Empirical Study On Manufacturing Companies","type":"article-journal","volume":"8"},"uris":["http://www.mendeley.com/documents/?uuid=5e3a9094-8fec-4b2a-9f0f-d2f47de50828"]}],"mendeley":{"formattedCitation":"(Yusri dkk., 2022)","manualFormatting":"Yusri dkk. (2022)","plainTextFormattedCitation":"(Yusri dkk., 2022)","previouslyFormattedCitation":"(Yusri dkk., 2022)"},"properties":{"noteIndex":0},"schema":"https://github.com/citation-style-language/schema/raw/master/csl-citation.json"}</w:instrText>
      </w:r>
      <w:r>
        <w:fldChar w:fldCharType="separate"/>
      </w:r>
      <w:r w:rsidRPr="00C008D1">
        <w:rPr>
          <w:noProof/>
        </w:rPr>
        <w:t>Yusri dkk.</w:t>
      </w:r>
      <w:r>
        <w:rPr>
          <w:noProof/>
        </w:rPr>
        <w:t xml:space="preserve"> (</w:t>
      </w:r>
      <w:r w:rsidRPr="00C008D1">
        <w:rPr>
          <w:noProof/>
        </w:rPr>
        <w:t>2022)</w:t>
      </w:r>
      <w:r>
        <w:fldChar w:fldCharType="end"/>
      </w:r>
      <w:r w:rsidR="00F544FB">
        <w:rPr>
          <w:noProof/>
        </w:rPr>
        <w:t xml:space="preserve"> </w:t>
      </w:r>
      <w:r w:rsidR="003F405F" w:rsidRPr="003F405F">
        <w:t>dalam penelitiannya menemukan bahwa</w:t>
      </w:r>
      <w:r w:rsidR="003F405F">
        <w:t xml:space="preserve"> </w:t>
      </w:r>
      <w:r w:rsidR="0040085F">
        <w:t>k</w:t>
      </w:r>
      <w:r w:rsidR="00F544FB" w:rsidRPr="00F544FB">
        <w:t>epemilikan</w:t>
      </w:r>
      <w:r w:rsidR="00A71CA8">
        <w:t xml:space="preserve"> </w:t>
      </w:r>
      <w:r w:rsidR="00F544FB" w:rsidRPr="00F544FB">
        <w:t>manajer</w:t>
      </w:r>
      <w:r w:rsidR="0040085F">
        <w:t>ial</w:t>
      </w:r>
      <w:r w:rsidR="00F544FB" w:rsidRPr="00F544FB">
        <w:t xml:space="preserve"> cenderung mendorong m</w:t>
      </w:r>
      <w:r w:rsidR="0040085F">
        <w:t>anajer</w:t>
      </w:r>
      <w:r w:rsidR="00F544FB" w:rsidRPr="00F544FB">
        <w:t xml:space="preserve"> untuk melakukan pengawasan secara langsung terhadap perusahaan, sehingga kebijakan perpajakan yang diterapkan akan mendukung praktik penghindaran pajak yang dilakukan.</w:t>
      </w:r>
      <w:r w:rsidR="00F544FB">
        <w:t xml:space="preserve"> </w:t>
      </w:r>
      <w:r w:rsidR="003F405F" w:rsidRPr="003F405F">
        <w:t>Namun, hasil berbeda ditunjukkan oleh</w:t>
      </w:r>
      <w:r w:rsidR="003F405F">
        <w:t xml:space="preserve"> </w:t>
      </w:r>
      <w:r w:rsidR="009A3F50">
        <w:fldChar w:fldCharType="begin" w:fldLock="1"/>
      </w:r>
      <w:r w:rsidR="00C64190">
        <w:instrText>ADDIN CSL_CITATION {"citationItems":[{"id":"ITEM-1","itemData":{"DOI":"10.1016/j.frl.2023.104937","ISSN":"15446123","abstract":"We examine how corporate tax avoidance is influenced by managerial ownership. Our results, based on a large sample of nearly 30,000 observations across a quarter of a century, demonstrate that firms where managers hold more shares exhibit less tax avoidance. Our findings corroborate the notion that corporate tax avoidance is primarily motivated by agency conflicts and is significantly mitigated by higher managerial ownership, which brings managers and shareholders’ interests into better alignment. Further analysis corroborates the results, i.e., propensity score matching, an instrumental variable analysis, and using alternative measures of tax avoidance.","author":[{"dropping-particle":"","family":"Wongsinhirun","given":"Nopparat","non-dropping-particle":"","parse-names":false,"suffix":""},{"dropping-particle":"","family":"Chatjuthamard","given":"Pattanaporn","non-dropping-particle":"","parse-names":false,"suffix":""},{"dropping-particle":"","family":"Chintrakarn","given":"Pandej","non-dropping-particle":"","parse-names":false,"suffix":""},{"dropping-particle":"","family":"Jiraporn","given":"Pornsit","non-dropping-particle":"","parse-names":false,"suffix":""}],"container-title":"Finance Research Letters","id":"ITEM-1","issued":{"date-parts":[["2024"]]},"page":"104937","title":"Tax Avoidance, Managerial Ownership, and Agency Conflicts","type":"article-journal","volume":"61"},"uris":["http://www.mendeley.com/documents/?uuid=18c5d7fd-8369-417f-b6f2-e27d2fa579f7"]}],"mendeley":{"formattedCitation":"(Wongsinhirun dkk., 2024)","manualFormatting":"Wongsinhirun dkk. (2024)","plainTextFormattedCitation":"(Wongsinhirun dkk., 2024)","previouslyFormattedCitation":"(Wongsinhirun dkk., 2024)"},"properties":{"noteIndex":0},"schema":"https://github.com/citation-style-language/schema/raw/master/csl-citation.json"}</w:instrText>
      </w:r>
      <w:r w:rsidR="009A3F50">
        <w:fldChar w:fldCharType="separate"/>
      </w:r>
      <w:r w:rsidR="009A3F50" w:rsidRPr="00B05D03">
        <w:rPr>
          <w:noProof/>
        </w:rPr>
        <w:t>Wongsinhirun dkk.</w:t>
      </w:r>
      <w:r w:rsidR="009A3F50">
        <w:rPr>
          <w:noProof/>
        </w:rPr>
        <w:t xml:space="preserve"> (</w:t>
      </w:r>
      <w:r w:rsidR="009A3F50" w:rsidRPr="00B05D03">
        <w:rPr>
          <w:noProof/>
        </w:rPr>
        <w:t>2024)</w:t>
      </w:r>
      <w:r w:rsidR="009A3F50">
        <w:fldChar w:fldCharType="end"/>
      </w:r>
      <w:r w:rsidR="009A3F50" w:rsidRPr="00B05D03">
        <w:t xml:space="preserve"> </w:t>
      </w:r>
      <w:r w:rsidR="003F405F" w:rsidRPr="003F405F">
        <w:t>yang menemukan bahwa</w:t>
      </w:r>
      <w:r w:rsidR="003F405F">
        <w:t xml:space="preserve"> </w:t>
      </w:r>
      <w:r w:rsidR="001C0F37" w:rsidRPr="001C0F37">
        <w:t>kepemilikan manajerial yang lebih besar</w:t>
      </w:r>
      <w:r w:rsidR="007D6C0D" w:rsidRPr="007D6C0D">
        <w:t xml:space="preserve"> cenderung untuk lebih mengutamakan kinerja perusahaan dalam jangka panjang</w:t>
      </w:r>
      <w:r w:rsidR="00D4670F">
        <w:t xml:space="preserve">, </w:t>
      </w:r>
      <w:r w:rsidR="007D6C0D">
        <w:t xml:space="preserve">sehingga </w:t>
      </w:r>
      <w:r w:rsidR="007D6C0D" w:rsidRPr="007D6C0D">
        <w:t xml:space="preserve">mengurangi </w:t>
      </w:r>
      <w:r w:rsidR="007D6C0D">
        <w:t xml:space="preserve">praktik </w:t>
      </w:r>
      <w:r w:rsidR="007D6C0D" w:rsidRPr="007D6C0D">
        <w:t>penghindaran pajak</w:t>
      </w:r>
      <w:r w:rsidR="001C0F37">
        <w:t>.</w:t>
      </w:r>
      <w:r>
        <w:t xml:space="preserve"> </w:t>
      </w:r>
      <w:r w:rsidR="009A3F50">
        <w:t xml:space="preserve">Tidak sejalan dengan penelitian </w:t>
      </w:r>
      <w:r w:rsidR="009A3F50">
        <w:fldChar w:fldCharType="begin" w:fldLock="1"/>
      </w:r>
      <w:r w:rsidR="00C64190">
        <w:instrText>ADDIN CSL_CITATION {"citationItems":[{"id":"ITEM-1","itemData":{"DOI":"10.30650/jem.v16i2.3632","ISSN":"1907-8439","abstract":"This study aims to empirically prove the effect of managerial ownership, institutional ownership and audit committee on tax avoidance in mining companies listed on the Indonesia Stock Exchange in 2017-2020. The research method used is a quantitative method. Data collection method in this study was documentation from secondary data available on Indonesian Stock Exchange website. This study used multiple regression analysis as statistical tools to test the research hypotheses. The results show that managerial ownership, institutional ownership and audit committee have no effect on tax avoidance either partially or simultaneously.","author":[{"dropping-particle":"","family":"Ridhawati","given":"Rakhmi","non-dropping-particle":"","parse-names":false,"suffix":""},{"dropping-particle":"","family":"Mulyani","given":"Sri","non-dropping-particle":"","parse-names":false,"suffix":""}],"container-title":"Jurnal Ekonomi dan Manajemen","id":"ITEM-1","issue":"2","issued":{"date-parts":[["2022"]]},"page":"148-160","title":"The Effect of Managerial Ownership, Institutional Ownership and Audit Committee on Tax Avoidance in Mining Companies Listed on the IDX in 2017-2020","type":"article-journal","volume":"16"},"uris":["http://www.mendeley.com/documents/?uuid=db9dc143-18e6-4766-b1b2-492b11172757"]}],"mendeley":{"formattedCitation":"(Ridhawati &amp; Mulyani, 2022)","manualFormatting":"Ridhawati &amp; Mulyani (2022)","plainTextFormattedCitation":"(Ridhawati &amp; Mulyani, 2022)","previouslyFormattedCitation":"(Ridhawati &amp; Mulyani, 2022)"},"properties":{"noteIndex":0},"schema":"https://github.com/citation-style-language/schema/raw/master/csl-citation.json"}</w:instrText>
      </w:r>
      <w:r w:rsidR="009A3F50">
        <w:fldChar w:fldCharType="separate"/>
      </w:r>
      <w:r w:rsidR="009A3F50" w:rsidRPr="0015211F">
        <w:rPr>
          <w:noProof/>
        </w:rPr>
        <w:t>Ridhawati &amp; Mulyani</w:t>
      </w:r>
      <w:r w:rsidR="009A3F50">
        <w:rPr>
          <w:noProof/>
        </w:rPr>
        <w:t xml:space="preserve"> (</w:t>
      </w:r>
      <w:r w:rsidR="009A3F50" w:rsidRPr="0015211F">
        <w:rPr>
          <w:noProof/>
        </w:rPr>
        <w:t>2022)</w:t>
      </w:r>
      <w:r w:rsidR="009A3F50">
        <w:fldChar w:fldCharType="end"/>
      </w:r>
      <w:r w:rsidR="009A3F50">
        <w:t xml:space="preserve"> yang menyatakan </w:t>
      </w:r>
      <w:r w:rsidR="009A3F50" w:rsidRPr="004C6D1C">
        <w:t xml:space="preserve">kepemilikan manajerial </w:t>
      </w:r>
      <w:r w:rsidR="009A3F50">
        <w:t xml:space="preserve">tidak memiliki pengaruh terhadap </w:t>
      </w:r>
      <w:r w:rsidR="009A3F50" w:rsidRPr="004C6D1C">
        <w:t>penghindaran pajak</w:t>
      </w:r>
      <w:r w:rsidR="009A3F50">
        <w:t>.</w:t>
      </w:r>
    </w:p>
    <w:p w14:paraId="37D75687" w14:textId="135E1A19" w:rsidR="00DB6A97" w:rsidRPr="004C3469" w:rsidRDefault="00775F0D" w:rsidP="004C465E">
      <w:pPr>
        <w:spacing w:after="0" w:line="480" w:lineRule="auto"/>
        <w:ind w:firstLine="709"/>
        <w:jc w:val="both"/>
      </w:pPr>
      <w:r w:rsidRPr="00775F0D">
        <w:t xml:space="preserve">Penelitian ini </w:t>
      </w:r>
      <w:r w:rsidR="00D53FE2">
        <w:t xml:space="preserve">mengacu pada </w:t>
      </w:r>
      <w:r w:rsidRPr="00775F0D">
        <w:t>penelitian yang dilakukan</w:t>
      </w:r>
      <w:r w:rsidR="00D53FE2">
        <w:t xml:space="preserve"> </w:t>
      </w:r>
      <w:r w:rsidR="00D53FE2">
        <w:fldChar w:fldCharType="begin" w:fldLock="1"/>
      </w:r>
      <w:r w:rsidR="00C64190">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Kata","author":[{"dropping-particle":"","family":"Nugraha","given":"Dicka Muhammad","non-dropping-particle":"","parse-names":false,"suffix":""}],"id":"ITEM-1","issue":"July","issued":{"date-parts":[["2022"]]},"page":"1-23","publisher":"Universitas Pendidikan Indonesia","title":"Pengaruh Komite Audit dan Kepemilikan Manajerial Terhadap Tax Avoidance (Survei Pada Perusahaan Multinasional Di Indonesia yang Terdaftar Di BEI Periode 2018-2020)","type":"article"},"uris":["http://www.mendeley.com/documents/?uuid=cb7b2a5c-eab5-48a6-941a-60c630b85a01"]}],"mendeley":{"formattedCitation":"(Nugraha, 2022)","manualFormatting":"Nugraha (2022)","plainTextFormattedCitation":"(Nugraha, 2022)","previouslyFormattedCitation":"(Nugraha, 2022)"},"properties":{"noteIndex":0},"schema":"https://github.com/citation-style-language/schema/raw/master/csl-citation.json"}</w:instrText>
      </w:r>
      <w:r w:rsidR="00D53FE2">
        <w:fldChar w:fldCharType="separate"/>
      </w:r>
      <w:r w:rsidR="00D53FE2" w:rsidRPr="00D53FE2">
        <w:rPr>
          <w:noProof/>
        </w:rPr>
        <w:t xml:space="preserve">Nugraha </w:t>
      </w:r>
      <w:r w:rsidR="00D53FE2">
        <w:rPr>
          <w:noProof/>
        </w:rPr>
        <w:t>(</w:t>
      </w:r>
      <w:r w:rsidR="00D53FE2" w:rsidRPr="00D53FE2">
        <w:rPr>
          <w:noProof/>
        </w:rPr>
        <w:t>2022)</w:t>
      </w:r>
      <w:r w:rsidR="00D53FE2">
        <w:fldChar w:fldCharType="end"/>
      </w:r>
      <w:r w:rsidR="00CB0DD1">
        <w:t xml:space="preserve">, </w:t>
      </w:r>
      <w:r w:rsidR="009E2EE3">
        <w:t>dengan men</w:t>
      </w:r>
      <w:r>
        <w:t>gubah</w:t>
      </w:r>
      <w:r w:rsidR="009E2EE3">
        <w:t xml:space="preserve"> </w:t>
      </w:r>
      <w:r w:rsidR="00D53FE2">
        <w:t>o</w:t>
      </w:r>
      <w:r w:rsidR="00455781">
        <w:t>bjek p</w:t>
      </w:r>
      <w:r w:rsidR="009E2EE3">
        <w:t>enelitian</w:t>
      </w:r>
      <w:r w:rsidR="00D53FE2">
        <w:t xml:space="preserve"> dan rentang waktu yang digunakan. P</w:t>
      </w:r>
      <w:r w:rsidR="00F35E41">
        <w:t>ada p</w:t>
      </w:r>
      <w:r w:rsidR="00D53FE2">
        <w:t xml:space="preserve">enelitian ini membahas penghindaran pajak pada </w:t>
      </w:r>
      <w:r w:rsidR="009E2EE3">
        <w:t>perusahaan</w:t>
      </w:r>
      <w:r w:rsidR="00F24718">
        <w:t xml:space="preserve"> manufaktur</w:t>
      </w:r>
      <w:r w:rsidR="009E2EE3">
        <w:t xml:space="preserve"> </w:t>
      </w:r>
      <w:proofErr w:type="spellStart"/>
      <w:r w:rsidR="009E2EE3">
        <w:t>subsektor</w:t>
      </w:r>
      <w:proofErr w:type="spellEnd"/>
      <w:r w:rsidR="009E2EE3">
        <w:t xml:space="preserve"> makanan dan minuman yang terdaftar di Bursa Efek Indonesia dalam rentang waktu </w:t>
      </w:r>
      <w:r>
        <w:t>5 tahun terhitung dari tahun 2019-2023.</w:t>
      </w:r>
    </w:p>
    <w:p w14:paraId="686ECA19" w14:textId="77777777" w:rsidR="00105B00" w:rsidRDefault="00301673" w:rsidP="0030544F">
      <w:pPr>
        <w:pStyle w:val="Heading2"/>
        <w:numPr>
          <w:ilvl w:val="0"/>
          <w:numId w:val="17"/>
        </w:numPr>
        <w:tabs>
          <w:tab w:val="left" w:pos="284"/>
        </w:tabs>
        <w:spacing w:before="0" w:after="0" w:line="480" w:lineRule="auto"/>
        <w:ind w:left="709" w:hanging="709"/>
      </w:pPr>
      <w:bookmarkStart w:id="23" w:name="_Toc190434765"/>
      <w:bookmarkStart w:id="24" w:name="_Toc210595623"/>
      <w:r>
        <w:t>Rumusan Masalah</w:t>
      </w:r>
      <w:bookmarkEnd w:id="23"/>
      <w:bookmarkEnd w:id="24"/>
    </w:p>
    <w:p w14:paraId="35DD341A" w14:textId="75848848" w:rsidR="00105B00" w:rsidRDefault="00105B00" w:rsidP="0030544F">
      <w:pPr>
        <w:spacing w:after="0" w:line="480" w:lineRule="auto"/>
        <w:ind w:firstLine="709"/>
        <w:jc w:val="both"/>
      </w:pPr>
      <w:r>
        <w:t>Berdasarkan latar belakang di atas, maka rumusan masalah dalam penel</w:t>
      </w:r>
      <w:r w:rsidR="00666DDD">
        <w:t>i</w:t>
      </w:r>
      <w:r>
        <w:t>tian ini sebagai berikut.</w:t>
      </w:r>
    </w:p>
    <w:p w14:paraId="08E9D692" w14:textId="7BD6D7DF" w:rsidR="00EA6369" w:rsidRDefault="00105B00" w:rsidP="001311FC">
      <w:pPr>
        <w:pStyle w:val="ListParagraph"/>
        <w:numPr>
          <w:ilvl w:val="0"/>
          <w:numId w:val="1"/>
        </w:numPr>
        <w:spacing w:line="480" w:lineRule="auto"/>
        <w:ind w:left="284" w:hanging="284"/>
        <w:jc w:val="both"/>
      </w:pPr>
      <w:r>
        <w:t xml:space="preserve">Apakah </w:t>
      </w:r>
      <w:r w:rsidR="002C3B37">
        <w:t>komite audit</w:t>
      </w:r>
      <w:r>
        <w:t xml:space="preserve"> berpengaruh</w:t>
      </w:r>
      <w:r w:rsidR="00790DD7">
        <w:t xml:space="preserve"> </w:t>
      </w:r>
      <w:r w:rsidR="009207AC">
        <w:t>signifikan</w:t>
      </w:r>
      <w:r>
        <w:t xml:space="preserve"> </w:t>
      </w:r>
      <w:r w:rsidR="00790DD7">
        <w:t xml:space="preserve">dan negatif </w:t>
      </w:r>
      <w:r>
        <w:t xml:space="preserve">terhadap </w:t>
      </w:r>
      <w:r w:rsidR="005A2141">
        <w:t>penghindaran pajak</w:t>
      </w:r>
      <w:r w:rsidR="002C3B37">
        <w:t>?</w:t>
      </w:r>
    </w:p>
    <w:p w14:paraId="461909B7" w14:textId="64ED5F14" w:rsidR="004C3469" w:rsidRDefault="002B3D4A" w:rsidP="001311FC">
      <w:pPr>
        <w:pStyle w:val="ListParagraph"/>
        <w:numPr>
          <w:ilvl w:val="0"/>
          <w:numId w:val="1"/>
        </w:numPr>
        <w:spacing w:after="0" w:line="480" w:lineRule="auto"/>
        <w:ind w:left="284" w:hanging="284"/>
        <w:jc w:val="both"/>
      </w:pPr>
      <w:r>
        <w:t>Apakah k</w:t>
      </w:r>
      <w:r w:rsidR="002C3B37">
        <w:t xml:space="preserve">epemilikan manajerial </w:t>
      </w:r>
      <w:r>
        <w:t>berpengaruh</w:t>
      </w:r>
      <w:r w:rsidR="00790DD7">
        <w:t xml:space="preserve"> </w:t>
      </w:r>
      <w:r w:rsidR="009207AC">
        <w:t>signifikan</w:t>
      </w:r>
      <w:r w:rsidR="00790DD7">
        <w:t xml:space="preserve"> dan positif</w:t>
      </w:r>
      <w:r w:rsidR="009207AC">
        <w:t xml:space="preserve"> </w:t>
      </w:r>
      <w:r>
        <w:t xml:space="preserve">terhadap </w:t>
      </w:r>
      <w:r w:rsidR="005A2141">
        <w:t>penghindaran pajak</w:t>
      </w:r>
      <w:r w:rsidR="002C3B37">
        <w:t>?</w:t>
      </w:r>
    </w:p>
    <w:p w14:paraId="19696853" w14:textId="41007FE3" w:rsidR="00301673" w:rsidRPr="00EA6369" w:rsidRDefault="00105B00" w:rsidP="0030544F">
      <w:pPr>
        <w:pStyle w:val="Heading2"/>
        <w:numPr>
          <w:ilvl w:val="0"/>
          <w:numId w:val="17"/>
        </w:numPr>
        <w:spacing w:before="0" w:after="0" w:line="480" w:lineRule="auto"/>
        <w:ind w:left="709" w:hanging="709"/>
      </w:pPr>
      <w:bookmarkStart w:id="25" w:name="_Toc190434766"/>
      <w:bookmarkStart w:id="26" w:name="_Toc210595624"/>
      <w:r w:rsidRPr="00EA6369">
        <w:lastRenderedPageBreak/>
        <w:t>T</w:t>
      </w:r>
      <w:r w:rsidR="00301673" w:rsidRPr="00EA6369">
        <w:t>ujuan Penelitian</w:t>
      </w:r>
      <w:bookmarkEnd w:id="25"/>
      <w:bookmarkEnd w:id="26"/>
    </w:p>
    <w:p w14:paraId="69FF6E42" w14:textId="5E1E5F5B" w:rsidR="002B3D4A" w:rsidRDefault="002B3D4A" w:rsidP="0030544F">
      <w:pPr>
        <w:spacing w:after="0" w:line="480" w:lineRule="auto"/>
        <w:ind w:firstLine="709"/>
        <w:jc w:val="both"/>
      </w:pPr>
      <w:r>
        <w:t>Berdasarkan rumusan masalah di atas, maka tujuan penelitian</w:t>
      </w:r>
      <w:r w:rsidR="00EA6369">
        <w:t xml:space="preserve"> ini:</w:t>
      </w:r>
    </w:p>
    <w:p w14:paraId="17B2EF64" w14:textId="5CE3C80F" w:rsidR="00EA6369" w:rsidRDefault="00EA6369" w:rsidP="0030544F">
      <w:pPr>
        <w:pStyle w:val="ListParagraph"/>
        <w:numPr>
          <w:ilvl w:val="0"/>
          <w:numId w:val="2"/>
        </w:numPr>
        <w:spacing w:line="480" w:lineRule="auto"/>
        <w:ind w:left="284" w:hanging="284"/>
        <w:jc w:val="both"/>
      </w:pPr>
      <w:r>
        <w:t xml:space="preserve">Untuk mengetahui pengaruh </w:t>
      </w:r>
      <w:r w:rsidR="002C3B37">
        <w:t>komite audit</w:t>
      </w:r>
      <w:r>
        <w:t xml:space="preserve"> terhadap </w:t>
      </w:r>
      <w:r w:rsidR="005A2141">
        <w:t>penghindaran pajak</w:t>
      </w:r>
      <w:r w:rsidR="002C3B37">
        <w:t>.</w:t>
      </w:r>
    </w:p>
    <w:p w14:paraId="60051920" w14:textId="5921DEB9" w:rsidR="00EA6369" w:rsidRPr="002B3D4A" w:rsidRDefault="00EA6369" w:rsidP="0030544F">
      <w:pPr>
        <w:pStyle w:val="ListParagraph"/>
        <w:numPr>
          <w:ilvl w:val="0"/>
          <w:numId w:val="2"/>
        </w:numPr>
        <w:spacing w:after="0" w:line="480" w:lineRule="auto"/>
        <w:ind w:left="284" w:hanging="284"/>
        <w:jc w:val="both"/>
      </w:pPr>
      <w:r>
        <w:t xml:space="preserve">Untuk mengetahui pengaruh </w:t>
      </w:r>
      <w:r w:rsidR="002C3B37">
        <w:t xml:space="preserve">kepemilikan </w:t>
      </w:r>
      <w:r w:rsidR="00806680" w:rsidRPr="003817F5">
        <w:t>manajerial</w:t>
      </w:r>
      <w:r w:rsidR="00806680">
        <w:t xml:space="preserve"> </w:t>
      </w:r>
      <w:r>
        <w:t xml:space="preserve">terhadap </w:t>
      </w:r>
      <w:r w:rsidR="005A2141">
        <w:t>penghindaran pajak</w:t>
      </w:r>
      <w:r w:rsidR="002C3B37">
        <w:t>.</w:t>
      </w:r>
    </w:p>
    <w:p w14:paraId="2259B5B6" w14:textId="77777777" w:rsidR="0043662C" w:rsidRDefault="00301673" w:rsidP="001311FC">
      <w:pPr>
        <w:pStyle w:val="Heading2"/>
        <w:numPr>
          <w:ilvl w:val="0"/>
          <w:numId w:val="17"/>
        </w:numPr>
        <w:spacing w:before="0" w:after="0" w:line="480" w:lineRule="auto"/>
        <w:ind w:left="709" w:hanging="709"/>
      </w:pPr>
      <w:bookmarkStart w:id="27" w:name="_Toc190434767"/>
      <w:bookmarkStart w:id="28" w:name="_Toc210595625"/>
      <w:r>
        <w:t>Manfaat Penelitian</w:t>
      </w:r>
      <w:bookmarkEnd w:id="27"/>
      <w:bookmarkEnd w:id="28"/>
    </w:p>
    <w:p w14:paraId="0B0562E0" w14:textId="585CA30C" w:rsidR="00FC3B46" w:rsidRDefault="00EA6369" w:rsidP="001311FC">
      <w:pPr>
        <w:spacing w:after="0" w:line="480" w:lineRule="auto"/>
        <w:ind w:firstLine="709"/>
        <w:jc w:val="both"/>
      </w:pPr>
      <w:r>
        <w:t>Diharapkan, penelitian ini dapat memberikan manfaat untuk berbagai</w:t>
      </w:r>
      <w:r w:rsidR="0043662C">
        <w:t xml:space="preserve"> </w:t>
      </w:r>
      <w:r>
        <w:t>kalangan</w:t>
      </w:r>
      <w:r w:rsidR="0043662C">
        <w:t xml:space="preserve"> antara lain:</w:t>
      </w:r>
    </w:p>
    <w:p w14:paraId="10722383" w14:textId="457D02E1" w:rsidR="00DA3F57" w:rsidRPr="00FC3B46" w:rsidRDefault="00DA3F57" w:rsidP="001311FC">
      <w:pPr>
        <w:pStyle w:val="ListParagraph"/>
        <w:numPr>
          <w:ilvl w:val="0"/>
          <w:numId w:val="3"/>
        </w:numPr>
        <w:spacing w:after="0" w:line="480" w:lineRule="auto"/>
        <w:ind w:left="284" w:hanging="284"/>
        <w:jc w:val="both"/>
        <w:rPr>
          <w:b/>
          <w:bCs/>
        </w:rPr>
      </w:pPr>
      <w:r w:rsidRPr="00FC3B46">
        <w:rPr>
          <w:b/>
          <w:bCs/>
        </w:rPr>
        <w:t>Manfaat Teoritis</w:t>
      </w:r>
    </w:p>
    <w:p w14:paraId="5055764E" w14:textId="0A4017AB" w:rsidR="00DA3F57" w:rsidRDefault="00DA3F57" w:rsidP="001311FC">
      <w:pPr>
        <w:pStyle w:val="ListParagraph"/>
        <w:spacing w:after="0" w:line="480" w:lineRule="auto"/>
        <w:ind w:left="284"/>
        <w:jc w:val="both"/>
      </w:pPr>
      <w:r>
        <w:t>Penelitian ini dapat menambah wawasan dan melengkapi penelitian-penelitian terdahulu mengenai pengaruh komite audit dan kepemilikan</w:t>
      </w:r>
      <w:r w:rsidR="00392F31">
        <w:t xml:space="preserve"> manajerial terhadap penghindaran pajak.</w:t>
      </w:r>
    </w:p>
    <w:p w14:paraId="398DDCF6" w14:textId="391D16B6" w:rsidR="00DA3F57" w:rsidRPr="00FC3B46" w:rsidRDefault="00DA3F57" w:rsidP="001311FC">
      <w:pPr>
        <w:pStyle w:val="ListParagraph"/>
        <w:numPr>
          <w:ilvl w:val="0"/>
          <w:numId w:val="3"/>
        </w:numPr>
        <w:spacing w:after="0" w:line="480" w:lineRule="auto"/>
        <w:ind w:left="284" w:hanging="284"/>
        <w:jc w:val="both"/>
        <w:rPr>
          <w:b/>
          <w:bCs/>
        </w:rPr>
      </w:pPr>
      <w:r w:rsidRPr="00FC3B46">
        <w:rPr>
          <w:b/>
          <w:bCs/>
        </w:rPr>
        <w:t>Manfaat Praktis</w:t>
      </w:r>
    </w:p>
    <w:p w14:paraId="60EF40FB" w14:textId="77777777" w:rsidR="00DA3F57" w:rsidRDefault="0043662C" w:rsidP="001311FC">
      <w:pPr>
        <w:pStyle w:val="ListParagraph"/>
        <w:numPr>
          <w:ilvl w:val="0"/>
          <w:numId w:val="16"/>
        </w:numPr>
        <w:spacing w:after="0" w:line="480" w:lineRule="auto"/>
        <w:ind w:left="567" w:hanging="283"/>
        <w:jc w:val="both"/>
      </w:pPr>
      <w:r w:rsidRPr="0043662C">
        <w:t xml:space="preserve">Bagi </w:t>
      </w:r>
      <w:r w:rsidR="00C92EAE">
        <w:t>Investor</w:t>
      </w:r>
    </w:p>
    <w:p w14:paraId="4C8B9281" w14:textId="6157A2EF" w:rsidR="008D499A" w:rsidRPr="0043662C" w:rsidRDefault="00C92EAE" w:rsidP="001311FC">
      <w:pPr>
        <w:pStyle w:val="ListParagraph"/>
        <w:spacing w:after="0" w:line="480" w:lineRule="auto"/>
        <w:ind w:left="567"/>
        <w:jc w:val="both"/>
      </w:pPr>
      <w:r w:rsidRPr="00C92EAE">
        <w:t>Penelitian ini diharapkan dapat memberikan bantuan kepada investor untuk memahami praktik penghindaran pajak. Selain itu, hasil penelitian ini juga diharapkan menjadi bahan evaluasi dan pertimbangan yang penting sebelum mereka memutuskan untuk membeli saham suatu perusahaan.</w:t>
      </w:r>
    </w:p>
    <w:p w14:paraId="350E43D4" w14:textId="77777777" w:rsidR="00DA3F57" w:rsidRDefault="0043662C" w:rsidP="001311FC">
      <w:pPr>
        <w:pStyle w:val="ListParagraph"/>
        <w:numPr>
          <w:ilvl w:val="0"/>
          <w:numId w:val="16"/>
        </w:numPr>
        <w:spacing w:after="0" w:line="480" w:lineRule="auto"/>
        <w:ind w:left="567" w:hanging="283"/>
        <w:jc w:val="both"/>
      </w:pPr>
      <w:r w:rsidRPr="0043662C">
        <w:t xml:space="preserve">Bagi </w:t>
      </w:r>
      <w:r w:rsidR="00C92EAE">
        <w:t>Perusahaan</w:t>
      </w:r>
    </w:p>
    <w:p w14:paraId="0772284D" w14:textId="7B7339C1" w:rsidR="007E67D8" w:rsidRDefault="00225153" w:rsidP="003F405F">
      <w:pPr>
        <w:pStyle w:val="ListParagraph"/>
        <w:spacing w:after="0" w:line="480" w:lineRule="auto"/>
        <w:ind w:left="567"/>
        <w:jc w:val="both"/>
      </w:pPr>
      <w:r w:rsidRPr="00225153">
        <w:t xml:space="preserve">Penelitian ini </w:t>
      </w:r>
      <w:r>
        <w:t xml:space="preserve">diharapkan </w:t>
      </w:r>
      <w:r w:rsidRPr="00225153">
        <w:t xml:space="preserve">dapat dijadikan sebagai bahan pertimbangan dalam proses pengambilan keputusan. </w:t>
      </w:r>
      <w:r>
        <w:t xml:space="preserve">Sehingga </w:t>
      </w:r>
      <w:r w:rsidRPr="00225153">
        <w:t xml:space="preserve">perusahaan dapat menghasilkan keputusan yang tepat dan menghindari tindakan penyimpangan, </w:t>
      </w:r>
      <w:r>
        <w:t>seperti</w:t>
      </w:r>
      <w:r w:rsidRPr="00225153">
        <w:t xml:space="preserve"> penghindaran pajak</w:t>
      </w:r>
      <w:r w:rsidR="008007F3">
        <w:t>.</w:t>
      </w:r>
    </w:p>
    <w:p w14:paraId="212EB252" w14:textId="77777777" w:rsidR="00DA3F57" w:rsidRDefault="0043662C" w:rsidP="008007F3">
      <w:pPr>
        <w:pStyle w:val="ListParagraph"/>
        <w:keepLines/>
        <w:widowControl w:val="0"/>
        <w:numPr>
          <w:ilvl w:val="0"/>
          <w:numId w:val="16"/>
        </w:numPr>
        <w:spacing w:after="0" w:line="480" w:lineRule="auto"/>
        <w:ind w:left="567" w:hanging="283"/>
        <w:jc w:val="both"/>
      </w:pPr>
      <w:r w:rsidRPr="0043662C">
        <w:lastRenderedPageBreak/>
        <w:t>Bagi</w:t>
      </w:r>
      <w:r w:rsidR="00C92EAE">
        <w:t xml:space="preserve"> Peneliti Selanjutnya</w:t>
      </w:r>
    </w:p>
    <w:p w14:paraId="7CBB485F" w14:textId="5E35E446" w:rsidR="00E20EA5" w:rsidRPr="002C6EC8" w:rsidRDefault="00933501" w:rsidP="002C6EC8">
      <w:pPr>
        <w:keepLines/>
        <w:widowControl w:val="0"/>
        <w:spacing w:after="0" w:line="480" w:lineRule="auto"/>
        <w:ind w:left="567"/>
        <w:jc w:val="both"/>
        <w:sectPr w:rsidR="00E20EA5" w:rsidRPr="002C6EC8" w:rsidSect="009A2CDD">
          <w:headerReference w:type="default" r:id="rId14"/>
          <w:footerReference w:type="default" r:id="rId15"/>
          <w:pgSz w:w="11906" w:h="16838" w:code="9"/>
          <w:pgMar w:top="2268" w:right="1701" w:bottom="1701" w:left="2268" w:header="720" w:footer="720" w:gutter="0"/>
          <w:pgNumType w:start="1"/>
          <w:cols w:space="720"/>
          <w:titlePg/>
          <w:docGrid w:linePitch="360"/>
        </w:sectPr>
      </w:pPr>
      <w:r w:rsidRPr="00933501">
        <w:t>Penelitia</w:t>
      </w:r>
      <w:r>
        <w:t>n</w:t>
      </w:r>
      <w:r w:rsidRPr="00933501">
        <w:t xml:space="preserve"> ini diharapkan dapat menjadi referensi tambahan bagi peneliti-peneliti selanjutnya, khususnya terkait dengan berbagai faktor yang dapat </w:t>
      </w:r>
      <w:r w:rsidR="008007F3" w:rsidRPr="00933501">
        <w:t>memengaruhi penghindaran pajak.</w:t>
      </w:r>
      <w:bookmarkStart w:id="29" w:name="_Toc190434768"/>
    </w:p>
    <w:p w14:paraId="77D640DA" w14:textId="652336D4" w:rsidR="00C30960" w:rsidRDefault="0043662C" w:rsidP="0077267D">
      <w:pPr>
        <w:pStyle w:val="Heading1"/>
        <w:spacing w:before="0" w:after="0" w:line="480" w:lineRule="auto"/>
        <w:jc w:val="center"/>
        <w:rPr>
          <w:bCs/>
        </w:rPr>
      </w:pPr>
      <w:bookmarkStart w:id="30" w:name="_Toc210595626"/>
      <w:r>
        <w:rPr>
          <w:bCs/>
        </w:rPr>
        <w:lastRenderedPageBreak/>
        <w:t>BAB II</w:t>
      </w:r>
      <w:bookmarkEnd w:id="29"/>
      <w:bookmarkEnd w:id="30"/>
      <w:r w:rsidR="00C30960">
        <w:rPr>
          <w:bCs/>
        </w:rPr>
        <w:t xml:space="preserve">  </w:t>
      </w:r>
    </w:p>
    <w:p w14:paraId="48E464C4" w14:textId="435D92D1" w:rsidR="0043662C" w:rsidRPr="00C30960" w:rsidRDefault="00C30960" w:rsidP="0088086C">
      <w:pPr>
        <w:pStyle w:val="Heading1"/>
        <w:spacing w:before="0" w:after="0" w:line="480" w:lineRule="auto"/>
        <w:jc w:val="center"/>
        <w:rPr>
          <w:bCs/>
        </w:rPr>
      </w:pPr>
      <w:bookmarkStart w:id="31" w:name="_Toc190434769"/>
      <w:bookmarkStart w:id="32" w:name="_Toc210595627"/>
      <w:r>
        <w:t>T</w:t>
      </w:r>
      <w:r w:rsidR="0043662C" w:rsidRPr="00C30960">
        <w:t>INJAUAN PUSTAKA</w:t>
      </w:r>
      <w:bookmarkEnd w:id="31"/>
      <w:bookmarkEnd w:id="32"/>
    </w:p>
    <w:p w14:paraId="6212E90A" w14:textId="37B5F461" w:rsidR="0043662C" w:rsidRDefault="00F31D4E" w:rsidP="001311FC">
      <w:pPr>
        <w:pStyle w:val="Heading2"/>
        <w:numPr>
          <w:ilvl w:val="0"/>
          <w:numId w:val="4"/>
        </w:numPr>
        <w:spacing w:before="0" w:after="0" w:line="480" w:lineRule="auto"/>
        <w:ind w:left="709" w:hanging="709"/>
      </w:pPr>
      <w:bookmarkStart w:id="33" w:name="_Toc190434770"/>
      <w:bookmarkStart w:id="34" w:name="_Toc210595628"/>
      <w:r>
        <w:t>Landasan Teori</w:t>
      </w:r>
      <w:bookmarkEnd w:id="33"/>
      <w:bookmarkEnd w:id="34"/>
    </w:p>
    <w:p w14:paraId="796804AA" w14:textId="560D78C1" w:rsidR="00F31D4E" w:rsidRPr="00F31D4E" w:rsidRDefault="00F31D4E" w:rsidP="001311FC">
      <w:pPr>
        <w:pStyle w:val="Heading3"/>
        <w:numPr>
          <w:ilvl w:val="0"/>
          <w:numId w:val="5"/>
        </w:numPr>
        <w:spacing w:before="0" w:after="0" w:line="480" w:lineRule="auto"/>
        <w:ind w:left="709" w:hanging="709"/>
      </w:pPr>
      <w:bookmarkStart w:id="35" w:name="_Toc190434771"/>
      <w:bookmarkStart w:id="36" w:name="_Toc210595629"/>
      <w:r>
        <w:t xml:space="preserve">Teori Keagenan </w:t>
      </w:r>
      <w:r>
        <w:rPr>
          <w:i/>
          <w:iCs/>
        </w:rPr>
        <w:t>(</w:t>
      </w:r>
      <w:proofErr w:type="spellStart"/>
      <w:r w:rsidRPr="00F31D4E">
        <w:rPr>
          <w:i/>
          <w:iCs/>
        </w:rPr>
        <w:t>Agency</w:t>
      </w:r>
      <w:proofErr w:type="spellEnd"/>
      <w:r w:rsidRPr="00F31D4E">
        <w:rPr>
          <w:i/>
          <w:iCs/>
        </w:rPr>
        <w:t xml:space="preserve"> </w:t>
      </w:r>
      <w:proofErr w:type="spellStart"/>
      <w:r w:rsidRPr="00F31D4E">
        <w:rPr>
          <w:i/>
          <w:iCs/>
        </w:rPr>
        <w:t>Theory</w:t>
      </w:r>
      <w:proofErr w:type="spellEnd"/>
      <w:r>
        <w:rPr>
          <w:i/>
          <w:iCs/>
        </w:rPr>
        <w:t>)</w:t>
      </w:r>
      <w:bookmarkEnd w:id="35"/>
      <w:bookmarkEnd w:id="36"/>
    </w:p>
    <w:p w14:paraId="1EF69555" w14:textId="7A85F7AF" w:rsidR="003E3A2E" w:rsidRDefault="00541FB3" w:rsidP="001311FC">
      <w:pPr>
        <w:spacing w:after="0" w:line="480" w:lineRule="auto"/>
        <w:ind w:firstLine="709"/>
        <w:jc w:val="both"/>
      </w:pPr>
      <w:r>
        <w:fldChar w:fldCharType="begin" w:fldLock="1"/>
      </w:r>
      <w:r w:rsidR="00721FD5">
        <w:instrText>ADDIN CSL_CITATION {"citationItems":[{"id":"ITEM-1","itemData":{"author":[{"dropping-particle":"","family":"Jensen","given":"Michael C","non-dropping-particle":"","parse-names":false,"suffix":""},{"dropping-particle":"","family":"Meckling","given":"William","non-dropping-particle":"","parse-names":false,"suffix":""}],"container-title":"Journal of Financial Economics","id":"ITEM-1","issue":"4","issued":{"date-parts":[["1976"]]},"page":"305-360","publisher":"Springer","title":"Theory of the firm: Managerial behavior, agency costs, and ownership structure","type":"article-journal","volume":"3"},"uris":["http://www.mendeley.com/documents/?uuid=40c851bd-e75d-4773-866c-90f39edb5f4e"]}],"mendeley":{"formattedCitation":"(Jensen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fldChar w:fldCharType="separate"/>
      </w:r>
      <w:r w:rsidRPr="00541FB3">
        <w:rPr>
          <w:noProof/>
        </w:rPr>
        <w:t>Jensen &amp; Meckling</w:t>
      </w:r>
      <w:r>
        <w:rPr>
          <w:noProof/>
        </w:rPr>
        <w:t xml:space="preserve"> (</w:t>
      </w:r>
      <w:r w:rsidRPr="00541FB3">
        <w:rPr>
          <w:noProof/>
        </w:rPr>
        <w:t>1976)</w:t>
      </w:r>
      <w:r>
        <w:fldChar w:fldCharType="end"/>
      </w:r>
      <w:r>
        <w:t xml:space="preserve">, </w:t>
      </w:r>
      <w:r w:rsidR="00621545" w:rsidRPr="00621545">
        <w:t>mengemukakan</w:t>
      </w:r>
      <w:r w:rsidR="00621545">
        <w:t xml:space="preserve"> teori keagenan adalah</w:t>
      </w:r>
      <w:r w:rsidR="00621545" w:rsidRPr="00621545">
        <w:t xml:space="preserve"> adanya hubungan kontrak antara </w:t>
      </w:r>
      <w:proofErr w:type="spellStart"/>
      <w:r w:rsidR="00621545" w:rsidRPr="00CA0EF8">
        <w:rPr>
          <w:i/>
          <w:iCs/>
        </w:rPr>
        <w:t>agen</w:t>
      </w:r>
      <w:r w:rsidR="00CA0EF8" w:rsidRPr="00CA0EF8">
        <w:rPr>
          <w:i/>
          <w:iCs/>
        </w:rPr>
        <w:t>t</w:t>
      </w:r>
      <w:proofErr w:type="spellEnd"/>
      <w:r w:rsidR="00621545" w:rsidRPr="00621545">
        <w:t xml:space="preserve"> dan </w:t>
      </w:r>
      <w:proofErr w:type="spellStart"/>
      <w:r w:rsidR="00621545" w:rsidRPr="00CA0EF8">
        <w:rPr>
          <w:i/>
          <w:iCs/>
        </w:rPr>
        <w:t>prin</w:t>
      </w:r>
      <w:r w:rsidR="00CA0EF8" w:rsidRPr="00CA0EF8">
        <w:rPr>
          <w:i/>
          <w:iCs/>
        </w:rPr>
        <w:t>c</w:t>
      </w:r>
      <w:r w:rsidR="00621545" w:rsidRPr="00CA0EF8">
        <w:rPr>
          <w:i/>
          <w:iCs/>
        </w:rPr>
        <w:t>ipal</w:t>
      </w:r>
      <w:proofErr w:type="spellEnd"/>
      <w:r w:rsidR="00621545" w:rsidRPr="00621545">
        <w:t xml:space="preserve">, di mana </w:t>
      </w:r>
      <w:proofErr w:type="spellStart"/>
      <w:r w:rsidR="00CA0EF8" w:rsidRPr="00CA0EF8">
        <w:rPr>
          <w:i/>
          <w:iCs/>
        </w:rPr>
        <w:t>principal</w:t>
      </w:r>
      <w:proofErr w:type="spellEnd"/>
      <w:r w:rsidR="00CA0EF8" w:rsidRPr="00621545">
        <w:t xml:space="preserve"> </w:t>
      </w:r>
      <w:r w:rsidR="00621545" w:rsidRPr="00621545">
        <w:t xml:space="preserve">mempekerjakan </w:t>
      </w:r>
      <w:proofErr w:type="spellStart"/>
      <w:r w:rsidR="00CA0EF8" w:rsidRPr="00CA0EF8">
        <w:rPr>
          <w:i/>
          <w:iCs/>
        </w:rPr>
        <w:t>agent</w:t>
      </w:r>
      <w:proofErr w:type="spellEnd"/>
      <w:r w:rsidR="00621545" w:rsidRPr="00621545">
        <w:t xml:space="preserve"> untuk melaksanakan tugas-tugas tertentu serta memberikan wewenang dalam pengambilan keputusan perusahaan.</w:t>
      </w:r>
      <w:r w:rsidR="0054351E">
        <w:t xml:space="preserve"> </w:t>
      </w:r>
      <w:r w:rsidR="008B1016">
        <w:fldChar w:fldCharType="begin" w:fldLock="1"/>
      </w:r>
      <w:r w:rsidR="00210B2B">
        <w:instrText>ADDIN CSL_CITATION {"citationItems":[{"id":"ITEM-1","itemData":{"DOI":"10.1080/23311975.2022.2122333","ISSN":"23311975","abstract":"This study aims to obtain empirical evidence regarding the effect of gender diversity on the board of commissioners, audit committees, and independent commissioners on tax aggressiveness, as well as the role of internal control as a moderating variable. The population is property, real estate, and building construction companies listed on the Indonesia Stock Exchange for the 2015–2020 period. Sample selection using the purposive sampling technique obtained 23 companies with 138 units of analysis (panel data). The results show that the board’s gender diversity has a significant negative effect on tax aggressiveness. The audit committee and independent commissioners have no effect on tax aggressiveness. Internal control is not able to moderate the relationship between them. This research is useful for the company’s management to determine a strategy for carrying out tax aggressiveness. Further research combines internal and external factors of the company and uses other factors that can affect tax aggressiveness.","author":[{"dropping-particle":"","family":"Utaminingsih","given":"Nanik Sri","non-dropping-particle":"","parse-names":false,"suffix":""},{"dropping-particle":"","family":"Kurniasih","given":"Dini","non-dropping-particle":"","parse-names":false,"suffix":""},{"dropping-particle":"","family":"Pramono Sari","given":"Maylia","non-dropping-particle":"","parse-names":false,"suffix":""},{"dropping-particle":"","family":"Rahardian Ary Helmina","given":"Monica","non-dropping-particle":"","parse-names":false,"suffix":""}],"container-title":"Cogent Business and Management","id":"ITEM-1","issue":"1","issued":{"date-parts":[["2022"]]},"publisher":"Cogent","title":"The Role of Internal Control in the Relationship of Board Gender Diversity, Audit Committee, and Independent Commissioner on Tax Aggressiveness","type":"article-journal","volume":"9"},"uris":["http://www.mendeley.com/documents/?uuid=d641dc08-82b7-4273-94aa-90e828733b6a"]}],"mendeley":{"formattedCitation":"(Utaminingsih dkk., 2022)","manualFormatting":"Utaminingsih dkk. (2022)","plainTextFormattedCitation":"(Utaminingsih dkk., 2022)","previouslyFormattedCitation":"(Utaminingsih dkk., 2022)"},"properties":{"noteIndex":0},"schema":"https://github.com/citation-style-language/schema/raw/master/csl-citation.json"}</w:instrText>
      </w:r>
      <w:r w:rsidR="008B1016">
        <w:fldChar w:fldCharType="separate"/>
      </w:r>
      <w:r w:rsidR="008B1016" w:rsidRPr="008B1016">
        <w:rPr>
          <w:noProof/>
        </w:rPr>
        <w:t>Utaminingsih dkk.</w:t>
      </w:r>
      <w:r w:rsidR="008B1016">
        <w:rPr>
          <w:noProof/>
        </w:rPr>
        <w:t xml:space="preserve"> (</w:t>
      </w:r>
      <w:r w:rsidR="008B1016" w:rsidRPr="008B1016">
        <w:rPr>
          <w:noProof/>
        </w:rPr>
        <w:t>2022)</w:t>
      </w:r>
      <w:r w:rsidR="008B1016">
        <w:fldChar w:fldCharType="end"/>
      </w:r>
      <w:r w:rsidR="008B1016">
        <w:t xml:space="preserve"> </w:t>
      </w:r>
      <w:r w:rsidR="0054351E">
        <w:t xml:space="preserve">berpendapat </w:t>
      </w:r>
      <w:r w:rsidR="005C1C21">
        <w:t>k</w:t>
      </w:r>
      <w:r w:rsidR="005C1C21" w:rsidRPr="005C1C21">
        <w:t xml:space="preserve">onflik keagenan timbul akibat </w:t>
      </w:r>
      <w:proofErr w:type="spellStart"/>
      <w:r w:rsidR="005C1C21" w:rsidRPr="005C1C21">
        <w:t>asimetri</w:t>
      </w:r>
      <w:proofErr w:type="spellEnd"/>
      <w:r w:rsidR="005C1C21" w:rsidRPr="005C1C21">
        <w:t xml:space="preserve"> informasi, yaitu keterbukaan informasi antara pemegang saham dan manajer. Pemegang saham cenderung memiliki informasi yang terbatas mengenai kemampuan manajer, sementara manajer memiliki pengetahuan yang lebih mendalam tentang perusahaan</w:t>
      </w:r>
      <w:r w:rsidR="005C1C21">
        <w:t xml:space="preserve">. </w:t>
      </w:r>
      <w:r w:rsidR="005C1C21" w:rsidRPr="005C1C21">
        <w:t xml:space="preserve">Keunggulan informasi ini dapat mendorong manajer untuk melakukan tindakan </w:t>
      </w:r>
      <w:proofErr w:type="spellStart"/>
      <w:r w:rsidR="005C1C21" w:rsidRPr="005C1C21">
        <w:t>oportunistik</w:t>
      </w:r>
      <w:proofErr w:type="spellEnd"/>
      <w:r w:rsidR="005C1C21" w:rsidRPr="005C1C21">
        <w:t xml:space="preserve"> yang menguntungkan dirinya sendiri.</w:t>
      </w:r>
    </w:p>
    <w:p w14:paraId="6D214E01" w14:textId="262DAB19" w:rsidR="00086E6F" w:rsidRDefault="00086E6F" w:rsidP="001311FC">
      <w:pPr>
        <w:spacing w:after="0" w:line="480" w:lineRule="auto"/>
        <w:ind w:firstLine="709"/>
        <w:jc w:val="both"/>
      </w:pPr>
      <w:r w:rsidRPr="00086E6F">
        <w:t xml:space="preserve">Menurut </w:t>
      </w:r>
      <w:r w:rsidR="00A63D79">
        <w:fldChar w:fldCharType="begin" w:fldLock="1"/>
      </w:r>
      <w:r w:rsidR="00721FD5">
        <w:instrText>ADDIN CSL_CITATION {"citationItems":[{"id":"ITEM-1","itemData":{"author":[{"dropping-particle":"","family":"Eisenhardt","given":"K. M","non-dropping-particle":"","parse-names":false,"suffix":""}],"container-title":"Academy of Management Review","id":"ITEM-1","issue":"1","issued":{"date-parts":[["1989"]]},"page":"57–74","title":"Agency Theory : An Assessment and Review","type":"article-journal","volume":"14(1)"},"uris":["http://www.mendeley.com/documents/?uuid=3c2cacf2-a25c-42e3-bb0d-7954ec0e11fd"]}],"mendeley":{"formattedCitation":"(Eisenhardt, 1989)","manualFormatting":"Eisenhardt (1989)","plainTextFormattedCitation":"(Eisenhardt, 1989)","previouslyFormattedCitation":"(Eisenhardt, 1989)"},"properties":{"noteIndex":0},"schema":"https://github.com/citation-style-language/schema/raw/master/csl-citation.json"}</w:instrText>
      </w:r>
      <w:r w:rsidR="00A63D79">
        <w:fldChar w:fldCharType="separate"/>
      </w:r>
      <w:r w:rsidR="00A63D79" w:rsidRPr="00A63D79">
        <w:rPr>
          <w:noProof/>
        </w:rPr>
        <w:t xml:space="preserve">Eisenhardt </w:t>
      </w:r>
      <w:r w:rsidR="00A63D79">
        <w:rPr>
          <w:noProof/>
        </w:rPr>
        <w:t>(</w:t>
      </w:r>
      <w:r w:rsidR="00A63D79" w:rsidRPr="00A63D79">
        <w:rPr>
          <w:noProof/>
        </w:rPr>
        <w:t>1989)</w:t>
      </w:r>
      <w:r w:rsidR="00A63D79">
        <w:fldChar w:fldCharType="end"/>
      </w:r>
      <w:r w:rsidR="00A63D79">
        <w:t>,</w:t>
      </w:r>
      <w:r w:rsidRPr="00086E6F">
        <w:t xml:space="preserve"> teori keagenan didasarkan pada beberapa asumsi</w:t>
      </w:r>
      <w:r>
        <w:t xml:space="preserve">. Asumsi-asumsi tersebut </w:t>
      </w:r>
      <w:r w:rsidRPr="00086E6F">
        <w:t>dibedakan menjadi tiga kategori</w:t>
      </w:r>
      <w:r>
        <w:t>, yaitu</w:t>
      </w:r>
      <w:r w:rsidR="00A63D79">
        <w:t>:</w:t>
      </w:r>
    </w:p>
    <w:p w14:paraId="75EC5721" w14:textId="5A97D68F" w:rsidR="00C80136" w:rsidRDefault="00C80136" w:rsidP="001642ED">
      <w:pPr>
        <w:pStyle w:val="ListParagraph"/>
        <w:numPr>
          <w:ilvl w:val="0"/>
          <w:numId w:val="11"/>
        </w:numPr>
        <w:spacing w:after="0" w:line="480" w:lineRule="auto"/>
        <w:ind w:left="284" w:hanging="284"/>
        <w:jc w:val="both"/>
      </w:pPr>
      <w:r>
        <w:t xml:space="preserve">Asumsi sifat manusia, asumsi ini menekankan karakteristik </w:t>
      </w:r>
      <w:r w:rsidR="00C43AFA">
        <w:t>manusia</w:t>
      </w:r>
      <w:r>
        <w:t xml:space="preserve">, yaitu </w:t>
      </w:r>
      <w:r w:rsidR="00C43AFA">
        <w:t xml:space="preserve">memiliki sifat </w:t>
      </w:r>
      <w:r>
        <w:t xml:space="preserve">mengutamakan kepentingan pribadi </w:t>
      </w:r>
      <w:r w:rsidRPr="00C80136">
        <w:rPr>
          <w:i/>
          <w:iCs/>
        </w:rPr>
        <w:t>(</w:t>
      </w:r>
      <w:proofErr w:type="spellStart"/>
      <w:r w:rsidRPr="00C80136">
        <w:rPr>
          <w:i/>
          <w:iCs/>
        </w:rPr>
        <w:t>self-interest</w:t>
      </w:r>
      <w:proofErr w:type="spellEnd"/>
      <w:r w:rsidRPr="00C80136">
        <w:rPr>
          <w:i/>
          <w:iCs/>
        </w:rPr>
        <w:t>),</w:t>
      </w:r>
      <w:r>
        <w:t xml:space="preserve"> </w:t>
      </w:r>
      <w:r w:rsidR="00A04CA3">
        <w:t xml:space="preserve">memiliki </w:t>
      </w:r>
      <w:r>
        <w:t xml:space="preserve">rasionalitas yang terbatas </w:t>
      </w:r>
      <w:r w:rsidRPr="00C80136">
        <w:rPr>
          <w:i/>
          <w:iCs/>
        </w:rPr>
        <w:t>(</w:t>
      </w:r>
      <w:proofErr w:type="spellStart"/>
      <w:r w:rsidRPr="00C80136">
        <w:rPr>
          <w:i/>
          <w:iCs/>
        </w:rPr>
        <w:t>bounded</w:t>
      </w:r>
      <w:proofErr w:type="spellEnd"/>
      <w:r w:rsidRPr="00C80136">
        <w:rPr>
          <w:i/>
          <w:iCs/>
        </w:rPr>
        <w:t xml:space="preserve"> </w:t>
      </w:r>
      <w:proofErr w:type="spellStart"/>
      <w:r w:rsidRPr="00C80136">
        <w:rPr>
          <w:i/>
          <w:iCs/>
        </w:rPr>
        <w:t>rationality</w:t>
      </w:r>
      <w:proofErr w:type="spellEnd"/>
      <w:r w:rsidRPr="00C80136">
        <w:rPr>
          <w:i/>
          <w:iCs/>
        </w:rPr>
        <w:t>),</w:t>
      </w:r>
      <w:r>
        <w:t xml:space="preserve"> </w:t>
      </w:r>
      <w:r w:rsidR="00322105">
        <w:t xml:space="preserve">dan </w:t>
      </w:r>
      <w:r w:rsidR="00725D6F" w:rsidRPr="00725D6F">
        <w:t>berusaha menghindari risiko</w:t>
      </w:r>
      <w:r w:rsidR="00725D6F" w:rsidRPr="00725D6F">
        <w:rPr>
          <w:i/>
          <w:iCs/>
        </w:rPr>
        <w:t xml:space="preserve"> </w:t>
      </w:r>
      <w:r w:rsidRPr="00725D6F">
        <w:rPr>
          <w:i/>
          <w:iCs/>
        </w:rPr>
        <w:t>(</w:t>
      </w:r>
      <w:proofErr w:type="spellStart"/>
      <w:r w:rsidRPr="00725D6F">
        <w:rPr>
          <w:i/>
          <w:iCs/>
        </w:rPr>
        <w:t>risk</w:t>
      </w:r>
      <w:proofErr w:type="spellEnd"/>
      <w:r w:rsidRPr="00725D6F">
        <w:rPr>
          <w:i/>
          <w:iCs/>
        </w:rPr>
        <w:t xml:space="preserve"> </w:t>
      </w:r>
      <w:proofErr w:type="spellStart"/>
      <w:r w:rsidRPr="00725D6F">
        <w:rPr>
          <w:i/>
          <w:iCs/>
        </w:rPr>
        <w:t>averse</w:t>
      </w:r>
      <w:proofErr w:type="spellEnd"/>
      <w:r w:rsidRPr="00725D6F">
        <w:rPr>
          <w:i/>
          <w:iCs/>
        </w:rPr>
        <w:t>).</w:t>
      </w:r>
    </w:p>
    <w:p w14:paraId="06D787F3" w14:textId="535A405D" w:rsidR="00C80136" w:rsidRDefault="00C80136" w:rsidP="001642ED">
      <w:pPr>
        <w:pStyle w:val="ListParagraph"/>
        <w:numPr>
          <w:ilvl w:val="0"/>
          <w:numId w:val="11"/>
        </w:numPr>
        <w:spacing w:after="0" w:line="480" w:lineRule="auto"/>
        <w:ind w:left="284" w:hanging="284"/>
        <w:jc w:val="both"/>
      </w:pPr>
      <w:r>
        <w:t xml:space="preserve">Asumsi </w:t>
      </w:r>
      <w:r w:rsidR="00725D6F">
        <w:t>k</w:t>
      </w:r>
      <w:r>
        <w:t>eorganisasian</w:t>
      </w:r>
      <w:r w:rsidR="00725D6F">
        <w:t>, a</w:t>
      </w:r>
      <w:r>
        <w:t xml:space="preserve">sumsi ini menekankan adanya potensi konflik antar anggota organisasi dan </w:t>
      </w:r>
      <w:proofErr w:type="spellStart"/>
      <w:r>
        <w:t>ketidaksetaraan</w:t>
      </w:r>
      <w:proofErr w:type="spellEnd"/>
      <w:r>
        <w:t xml:space="preserve"> informasi </w:t>
      </w:r>
      <w:r w:rsidRPr="00725D6F">
        <w:rPr>
          <w:i/>
          <w:iCs/>
        </w:rPr>
        <w:t>(</w:t>
      </w:r>
      <w:proofErr w:type="spellStart"/>
      <w:r w:rsidRPr="00725D6F">
        <w:rPr>
          <w:i/>
          <w:iCs/>
        </w:rPr>
        <w:t>asymmetric</w:t>
      </w:r>
      <w:proofErr w:type="spellEnd"/>
      <w:r w:rsidRPr="00725D6F">
        <w:rPr>
          <w:i/>
          <w:iCs/>
        </w:rPr>
        <w:t xml:space="preserve"> </w:t>
      </w:r>
      <w:proofErr w:type="spellStart"/>
      <w:r w:rsidRPr="00725D6F">
        <w:rPr>
          <w:i/>
          <w:iCs/>
        </w:rPr>
        <w:t>information</w:t>
      </w:r>
      <w:proofErr w:type="spellEnd"/>
      <w:r w:rsidRPr="00725D6F">
        <w:rPr>
          <w:i/>
          <w:iCs/>
        </w:rPr>
        <w:t>)</w:t>
      </w:r>
      <w:r>
        <w:t xml:space="preserve"> antara </w:t>
      </w:r>
      <w:proofErr w:type="spellStart"/>
      <w:r w:rsidRPr="0088086C">
        <w:rPr>
          <w:i/>
          <w:iCs/>
        </w:rPr>
        <w:t>principal</w:t>
      </w:r>
      <w:proofErr w:type="spellEnd"/>
      <w:r>
        <w:t xml:space="preserve"> dan </w:t>
      </w:r>
      <w:proofErr w:type="spellStart"/>
      <w:r w:rsidRPr="0088086C">
        <w:rPr>
          <w:i/>
          <w:iCs/>
        </w:rPr>
        <w:t>agent</w:t>
      </w:r>
      <w:proofErr w:type="spellEnd"/>
      <w:r>
        <w:t>.</w:t>
      </w:r>
    </w:p>
    <w:p w14:paraId="6030B22E" w14:textId="59EE3787" w:rsidR="00C80136" w:rsidRDefault="00C80136" w:rsidP="001642ED">
      <w:pPr>
        <w:pStyle w:val="ListParagraph"/>
        <w:numPr>
          <w:ilvl w:val="0"/>
          <w:numId w:val="11"/>
        </w:numPr>
        <w:spacing w:after="0" w:line="480" w:lineRule="auto"/>
        <w:ind w:left="284" w:hanging="284"/>
        <w:jc w:val="both"/>
      </w:pPr>
      <w:r>
        <w:lastRenderedPageBreak/>
        <w:t xml:space="preserve">Asumsi </w:t>
      </w:r>
      <w:r w:rsidR="00725D6F">
        <w:t>i</w:t>
      </w:r>
      <w:r>
        <w:t>nformasi</w:t>
      </w:r>
      <w:r w:rsidR="00725D6F">
        <w:t>, a</w:t>
      </w:r>
      <w:r>
        <w:t>sumsi ini memandang informasi sebagai komoditas yang memiliki nilai ekonomis dan dapat diperdagangkan.</w:t>
      </w:r>
    </w:p>
    <w:p w14:paraId="6E241E0B" w14:textId="67B1E9FE" w:rsidR="00745364" w:rsidRPr="004F2251" w:rsidRDefault="00B0764E" w:rsidP="001642ED">
      <w:pPr>
        <w:pStyle w:val="Heading3"/>
        <w:numPr>
          <w:ilvl w:val="0"/>
          <w:numId w:val="5"/>
        </w:numPr>
        <w:spacing w:before="0" w:after="0" w:line="480" w:lineRule="auto"/>
        <w:ind w:left="709" w:hanging="709"/>
        <w:jc w:val="both"/>
      </w:pPr>
      <w:bookmarkStart w:id="37" w:name="_Toc190434772"/>
      <w:bookmarkStart w:id="38" w:name="_Toc210595630"/>
      <w:r>
        <w:t>Penghindaran Pajak</w:t>
      </w:r>
      <w:bookmarkEnd w:id="37"/>
      <w:bookmarkEnd w:id="38"/>
    </w:p>
    <w:p w14:paraId="66A09FCA" w14:textId="6174C4F2" w:rsidR="00DE458F" w:rsidRPr="00DE458F" w:rsidRDefault="00B94A87" w:rsidP="001642ED">
      <w:pPr>
        <w:spacing w:after="0" w:line="480" w:lineRule="auto"/>
        <w:ind w:firstLine="709"/>
        <w:jc w:val="both"/>
        <w:rPr>
          <w:lang w:val="en-US"/>
        </w:rPr>
      </w:pPr>
      <w:proofErr w:type="spellStart"/>
      <w:r>
        <w:rPr>
          <w:lang w:val="en-US"/>
        </w:rPr>
        <w:t>Menurut</w:t>
      </w:r>
      <w:proofErr w:type="spellEnd"/>
      <w:r>
        <w:rPr>
          <w:lang w:val="en-US"/>
        </w:rPr>
        <w:t xml:space="preserve"> </w:t>
      </w:r>
      <w:r>
        <w:rPr>
          <w:lang w:val="en-US"/>
        </w:rPr>
        <w:fldChar w:fldCharType="begin" w:fldLock="1"/>
      </w:r>
      <w:r w:rsidR="00721FD5">
        <w:rPr>
          <w:lang w:val="en-US"/>
        </w:rPr>
        <w:instrText>ADDIN CSL_CITATION {"citationItems":[{"id":"ITEM-1","itemData":{"ISBN":"1528263525270","ISSN":"15282635","abstract":"This research aims to explore the impact of managerial ownership and foreign ownership on the level of tax avoidance. This study was tested on 69 of the 100 non-financial firms (EGX 100) listed on the Egyptian Stock Exchange using purposive sampling techniques with an 2015-2019 observation year. The sample was selected using purposive sampling technique to get sample about 69 firms. The results indicate that the managerial ownership has significant and positive effect on tax avoidance. Meanwhile, foreign ownership does not affect tax avoidance.","author":[{"dropping-particle":"","family":"Deef","given":"Alaa T.","non-dropping-particle":"","parse-names":false,"suffix":""},{"dropping-particle":"","family":"Alrawashdeh","given":"Badi","non-dropping-particle":"","parse-names":false,"suffix":""},{"dropping-particle":"","family":"Al-fawaerh","given":"Nawwaf","non-dropping-particle":"","parse-names":false,"suffix":""}],"container-title":"Academy of Accounting and Financial Studies Journal","id":"ITEM-1","issue":"2","issued":{"date-parts":[["2021"]]},"page":"1-13","title":"The Impact of Foreign Ownership and Managerial Ownership on Tax Avoidance: Empirical Evidence From Egypt","type":"article-journal","volume":"25"},"uris":["http://www.mendeley.com/documents/?uuid=8d500c08-f817-44f2-8ae8-b367254d6b5a"]}],"mendeley":{"formattedCitation":"(Deef dkk., 2021)","manualFormatting":"Deef dkk. (2021)","plainTextFormattedCitation":"(Deef dkk., 2021)","previouslyFormattedCitation":"(Deef dkk., 2021)"},"properties":{"noteIndex":0},"schema":"https://github.com/citation-style-language/schema/raw/master/csl-citation.json"}</w:instrText>
      </w:r>
      <w:r>
        <w:rPr>
          <w:lang w:val="en-US"/>
        </w:rPr>
        <w:fldChar w:fldCharType="separate"/>
      </w:r>
      <w:r w:rsidRPr="00DE458F">
        <w:rPr>
          <w:noProof/>
          <w:lang w:val="en-US"/>
        </w:rPr>
        <w:t>Deef dkk.</w:t>
      </w:r>
      <w:r>
        <w:rPr>
          <w:noProof/>
          <w:lang w:val="en-US"/>
        </w:rPr>
        <w:t xml:space="preserve"> (</w:t>
      </w:r>
      <w:r w:rsidRPr="00DE458F">
        <w:rPr>
          <w:noProof/>
          <w:lang w:val="en-US"/>
        </w:rPr>
        <w:t>2021)</w:t>
      </w:r>
      <w:r>
        <w:rPr>
          <w:lang w:val="en-US"/>
        </w:rPr>
        <w:fldChar w:fldCharType="end"/>
      </w:r>
      <w:r>
        <w:rPr>
          <w:lang w:val="en-US"/>
        </w:rPr>
        <w:t xml:space="preserve">, </w:t>
      </w:r>
      <w:proofErr w:type="spellStart"/>
      <w:r>
        <w:rPr>
          <w:lang w:val="en-US"/>
        </w:rPr>
        <w:t>p</w:t>
      </w:r>
      <w:r w:rsidR="00DE458F" w:rsidRPr="00DE458F">
        <w:rPr>
          <w:lang w:val="en-US"/>
        </w:rPr>
        <w:t>enghindaran</w:t>
      </w:r>
      <w:proofErr w:type="spellEnd"/>
      <w:r w:rsidR="00DE458F" w:rsidRPr="00DE458F">
        <w:rPr>
          <w:lang w:val="en-US"/>
        </w:rPr>
        <w:t xml:space="preserve"> </w:t>
      </w:r>
      <w:proofErr w:type="spellStart"/>
      <w:r w:rsidR="00DE458F" w:rsidRPr="00DE458F">
        <w:rPr>
          <w:lang w:val="en-US"/>
        </w:rPr>
        <w:t>pajak</w:t>
      </w:r>
      <w:proofErr w:type="spellEnd"/>
      <w:r w:rsidR="00DE458F" w:rsidRPr="00DE458F">
        <w:rPr>
          <w:lang w:val="en-US"/>
        </w:rPr>
        <w:t xml:space="preserve"> </w:t>
      </w:r>
      <w:proofErr w:type="spellStart"/>
      <w:r w:rsidR="00DE458F" w:rsidRPr="00DE458F">
        <w:rPr>
          <w:lang w:val="en-US"/>
        </w:rPr>
        <w:t>adalah</w:t>
      </w:r>
      <w:proofErr w:type="spellEnd"/>
      <w:r w:rsidR="00DE458F" w:rsidRPr="00DE458F">
        <w:rPr>
          <w:lang w:val="en-US"/>
        </w:rPr>
        <w:t xml:space="preserve"> </w:t>
      </w:r>
      <w:proofErr w:type="spellStart"/>
      <w:r w:rsidR="00DE458F" w:rsidRPr="00DE458F">
        <w:rPr>
          <w:lang w:val="en-US"/>
        </w:rPr>
        <w:t>upaya</w:t>
      </w:r>
      <w:proofErr w:type="spellEnd"/>
      <w:r w:rsidR="00DE458F" w:rsidRPr="00DE458F">
        <w:rPr>
          <w:lang w:val="en-US"/>
        </w:rPr>
        <w:t xml:space="preserve"> yang </w:t>
      </w:r>
      <w:proofErr w:type="spellStart"/>
      <w:r w:rsidR="00DE458F" w:rsidRPr="00DE458F">
        <w:rPr>
          <w:lang w:val="en-US"/>
        </w:rPr>
        <w:t>dilakukan</w:t>
      </w:r>
      <w:proofErr w:type="spellEnd"/>
      <w:r w:rsidR="00DE458F" w:rsidRPr="00DE458F">
        <w:rPr>
          <w:lang w:val="en-US"/>
        </w:rPr>
        <w:t xml:space="preserve"> oleh </w:t>
      </w:r>
      <w:proofErr w:type="spellStart"/>
      <w:r w:rsidR="00DE458F" w:rsidRPr="00DE458F">
        <w:rPr>
          <w:lang w:val="en-US"/>
        </w:rPr>
        <w:t>wajib</w:t>
      </w:r>
      <w:proofErr w:type="spellEnd"/>
      <w:r w:rsidR="00DE458F" w:rsidRPr="00DE458F">
        <w:rPr>
          <w:lang w:val="en-US"/>
        </w:rPr>
        <w:t xml:space="preserve"> </w:t>
      </w:r>
      <w:proofErr w:type="spellStart"/>
      <w:r w:rsidR="00DE458F" w:rsidRPr="00DE458F">
        <w:rPr>
          <w:lang w:val="en-US"/>
        </w:rPr>
        <w:t>pajak</w:t>
      </w:r>
      <w:proofErr w:type="spellEnd"/>
      <w:r w:rsidR="00DE458F" w:rsidRPr="00DE458F">
        <w:rPr>
          <w:lang w:val="en-US"/>
        </w:rPr>
        <w:t xml:space="preserve"> </w:t>
      </w:r>
      <w:proofErr w:type="spellStart"/>
      <w:r w:rsidR="00DE458F" w:rsidRPr="00DE458F">
        <w:rPr>
          <w:lang w:val="en-US"/>
        </w:rPr>
        <w:t>untuk</w:t>
      </w:r>
      <w:proofErr w:type="spellEnd"/>
      <w:r w:rsidR="00DE458F" w:rsidRPr="00DE458F">
        <w:rPr>
          <w:lang w:val="en-US"/>
        </w:rPr>
        <w:t xml:space="preserve"> </w:t>
      </w:r>
      <w:proofErr w:type="spellStart"/>
      <w:r w:rsidR="00DE458F" w:rsidRPr="00DE458F">
        <w:rPr>
          <w:lang w:val="en-US"/>
        </w:rPr>
        <w:t>mengurangi</w:t>
      </w:r>
      <w:proofErr w:type="spellEnd"/>
      <w:r w:rsidR="00DE458F" w:rsidRPr="00DE458F">
        <w:rPr>
          <w:lang w:val="en-US"/>
        </w:rPr>
        <w:t xml:space="preserve"> </w:t>
      </w:r>
      <w:proofErr w:type="spellStart"/>
      <w:r w:rsidR="00DE458F" w:rsidRPr="00DE458F">
        <w:rPr>
          <w:lang w:val="en-US"/>
        </w:rPr>
        <w:t>kewajiban</w:t>
      </w:r>
      <w:proofErr w:type="spellEnd"/>
      <w:r w:rsidR="00DE458F" w:rsidRPr="00DE458F">
        <w:rPr>
          <w:lang w:val="en-US"/>
        </w:rPr>
        <w:t xml:space="preserve"> </w:t>
      </w:r>
      <w:proofErr w:type="spellStart"/>
      <w:r w:rsidR="00DE458F" w:rsidRPr="00DE458F">
        <w:rPr>
          <w:lang w:val="en-US"/>
        </w:rPr>
        <w:t>pembayaran</w:t>
      </w:r>
      <w:proofErr w:type="spellEnd"/>
      <w:r w:rsidR="00DE458F" w:rsidRPr="00DE458F">
        <w:rPr>
          <w:lang w:val="en-US"/>
        </w:rPr>
        <w:t xml:space="preserve"> </w:t>
      </w:r>
      <w:proofErr w:type="spellStart"/>
      <w:r w:rsidR="00DE458F" w:rsidRPr="00DE458F">
        <w:rPr>
          <w:lang w:val="en-US"/>
        </w:rPr>
        <w:t>pajak</w:t>
      </w:r>
      <w:proofErr w:type="spellEnd"/>
      <w:r w:rsidR="00DE458F" w:rsidRPr="00DE458F">
        <w:rPr>
          <w:lang w:val="en-US"/>
        </w:rPr>
        <w:t xml:space="preserve"> </w:t>
      </w:r>
      <w:proofErr w:type="spellStart"/>
      <w:r w:rsidR="00DE458F" w:rsidRPr="00DE458F">
        <w:rPr>
          <w:lang w:val="en-US"/>
        </w:rPr>
        <w:t>secara</w:t>
      </w:r>
      <w:proofErr w:type="spellEnd"/>
      <w:r w:rsidR="00DE458F" w:rsidRPr="00DE458F">
        <w:rPr>
          <w:lang w:val="en-US"/>
        </w:rPr>
        <w:t xml:space="preserve"> legal dan </w:t>
      </w:r>
      <w:proofErr w:type="spellStart"/>
      <w:r w:rsidR="00DE458F" w:rsidRPr="00DE458F">
        <w:rPr>
          <w:lang w:val="en-US"/>
        </w:rPr>
        <w:t>aman</w:t>
      </w:r>
      <w:proofErr w:type="spellEnd"/>
      <w:r w:rsidR="00DE458F" w:rsidRPr="00DE458F">
        <w:rPr>
          <w:lang w:val="en-US"/>
        </w:rPr>
        <w:t xml:space="preserve">, </w:t>
      </w:r>
      <w:proofErr w:type="spellStart"/>
      <w:r w:rsidR="00DE458F" w:rsidRPr="00DE458F">
        <w:rPr>
          <w:lang w:val="en-US"/>
        </w:rPr>
        <w:t>karena</w:t>
      </w:r>
      <w:proofErr w:type="spellEnd"/>
      <w:r w:rsidR="00DE458F" w:rsidRPr="00DE458F">
        <w:rPr>
          <w:lang w:val="en-US"/>
        </w:rPr>
        <w:t xml:space="preserve"> </w:t>
      </w:r>
      <w:proofErr w:type="spellStart"/>
      <w:r w:rsidR="00DE458F" w:rsidRPr="00DE458F">
        <w:rPr>
          <w:lang w:val="en-US"/>
        </w:rPr>
        <w:t>tindakan</w:t>
      </w:r>
      <w:proofErr w:type="spellEnd"/>
      <w:r w:rsidR="00DE458F" w:rsidRPr="00DE458F">
        <w:rPr>
          <w:lang w:val="en-US"/>
        </w:rPr>
        <w:t xml:space="preserve"> </w:t>
      </w:r>
      <w:proofErr w:type="spellStart"/>
      <w:r w:rsidR="00DE458F" w:rsidRPr="00DE458F">
        <w:rPr>
          <w:lang w:val="en-US"/>
        </w:rPr>
        <w:t>tersebut</w:t>
      </w:r>
      <w:proofErr w:type="spellEnd"/>
      <w:r w:rsidR="00DE458F" w:rsidRPr="00DE458F">
        <w:rPr>
          <w:lang w:val="en-US"/>
        </w:rPr>
        <w:t xml:space="preserve"> </w:t>
      </w:r>
      <w:proofErr w:type="spellStart"/>
      <w:r w:rsidR="00DE458F" w:rsidRPr="00DE458F">
        <w:rPr>
          <w:lang w:val="en-US"/>
        </w:rPr>
        <w:t>tidak</w:t>
      </w:r>
      <w:proofErr w:type="spellEnd"/>
      <w:r w:rsidR="00DE458F" w:rsidRPr="00DE458F">
        <w:rPr>
          <w:lang w:val="en-US"/>
        </w:rPr>
        <w:t xml:space="preserve"> </w:t>
      </w:r>
      <w:proofErr w:type="spellStart"/>
      <w:r w:rsidR="00DE458F" w:rsidRPr="00DE458F">
        <w:rPr>
          <w:lang w:val="en-US"/>
        </w:rPr>
        <w:t>melanggar</w:t>
      </w:r>
      <w:proofErr w:type="spellEnd"/>
      <w:r w:rsidR="00DE458F" w:rsidRPr="00DE458F">
        <w:rPr>
          <w:lang w:val="en-US"/>
        </w:rPr>
        <w:t xml:space="preserve"> </w:t>
      </w:r>
      <w:proofErr w:type="spellStart"/>
      <w:r w:rsidR="00DE458F" w:rsidRPr="00DE458F">
        <w:rPr>
          <w:lang w:val="en-US"/>
        </w:rPr>
        <w:t>ketentuan</w:t>
      </w:r>
      <w:proofErr w:type="spellEnd"/>
      <w:r w:rsidR="00DE458F" w:rsidRPr="00DE458F">
        <w:rPr>
          <w:lang w:val="en-US"/>
        </w:rPr>
        <w:t xml:space="preserve"> </w:t>
      </w:r>
      <w:proofErr w:type="spellStart"/>
      <w:r w:rsidR="00DE458F" w:rsidRPr="00DE458F">
        <w:rPr>
          <w:lang w:val="en-US"/>
        </w:rPr>
        <w:t>atau</w:t>
      </w:r>
      <w:proofErr w:type="spellEnd"/>
      <w:r w:rsidR="00DE458F" w:rsidRPr="00DE458F">
        <w:rPr>
          <w:lang w:val="en-US"/>
        </w:rPr>
        <w:t xml:space="preserve"> </w:t>
      </w:r>
      <w:proofErr w:type="spellStart"/>
      <w:r w:rsidR="00DE458F" w:rsidRPr="00DE458F">
        <w:rPr>
          <w:lang w:val="en-US"/>
        </w:rPr>
        <w:t>peraturan</w:t>
      </w:r>
      <w:proofErr w:type="spellEnd"/>
      <w:r w:rsidR="00DE458F" w:rsidRPr="00DE458F">
        <w:rPr>
          <w:lang w:val="en-US"/>
        </w:rPr>
        <w:t xml:space="preserve"> </w:t>
      </w:r>
      <w:proofErr w:type="spellStart"/>
      <w:r w:rsidR="00DE458F" w:rsidRPr="00DE458F">
        <w:rPr>
          <w:lang w:val="en-US"/>
        </w:rPr>
        <w:t>perpajakan</w:t>
      </w:r>
      <w:proofErr w:type="spellEnd"/>
      <w:r w:rsidR="00DE458F" w:rsidRPr="00DE458F">
        <w:rPr>
          <w:lang w:val="en-US"/>
        </w:rPr>
        <w:t xml:space="preserve"> yang </w:t>
      </w:r>
      <w:proofErr w:type="spellStart"/>
      <w:r w:rsidR="00DE458F" w:rsidRPr="00DE458F">
        <w:rPr>
          <w:lang w:val="en-US"/>
        </w:rPr>
        <w:t>berlaku</w:t>
      </w:r>
      <w:proofErr w:type="spellEnd"/>
      <w:r w:rsidR="00DE458F" w:rsidRPr="00DE458F">
        <w:rPr>
          <w:lang w:val="en-US"/>
        </w:rPr>
        <w:t>.</w:t>
      </w:r>
      <w:r w:rsidR="00DE458F" w:rsidRPr="00DE458F">
        <w:t xml:space="preserve"> </w:t>
      </w:r>
      <w:r>
        <w:t>Senada dengan pendapat tersebut,</w:t>
      </w:r>
      <w:r w:rsidRPr="00133706">
        <w:t xml:space="preserve"> </w:t>
      </w:r>
      <w:r>
        <w:fldChar w:fldCharType="begin" w:fldLock="1"/>
      </w:r>
      <w:r w:rsidR="00C64190">
        <w:instrText>ADDIN CSL_CITATION {"citationItems":[{"id":"ITEM-1","itemData":{"DOI":"10.1080/23311975.2023.2167550","ISSN":"23311975","abstract":"This research aims to confirm the reliability of agency theory as an approach to explaining the impact of CEO narcissism, corporate governance as represented by boards of size and female directors, financial distress, and company size on corporate tax avoidance. In this quantitative study, companies trading on the Indonesia stock exchange in 2017–2021 serve as the population and the research samples. This study uses panel data to integrate concepts, theories, and data on research variables in the investigation of ordinary least squares, random effects, and fixed effects with Stata software. Principals can use panel data-based research with testing to choose agents to run the business. Analyzing panel data is one way to test research that gives more accurate results. According to the first finding, CEO narcissism has a negative impact on corporate tax avoidance; the second finding, the board size had a positive impact on this strategy; the third finding, female directors had a positive impact on this strategy; the fourth finding is that financial distress does not affect this strategy; and on the fifth finding, the company size, the less likely its leaders are to engage in corporate tax avoidance strategies. The results of this study support agency theory in finding empirical evidence about the influence of CEO narcissism, corporate governance, financial distress, and company size on corporate tax avoidance with limitations on sampling in companies listed on the Indonesia Stock Exchange with the LQ 45 category.","author":[{"dropping-particle":"","family":"Kalbuana","given":"Nawang","non-dropping-particle":"","parse-names":false,"suffix":""},{"dropping-particle":"","family":"Taqi","given":"Muhamad","non-dropping-particle":"","parse-names":false,"suffix":""},{"dropping-particle":"","family":"Uzliawati","given":"Lia","non-dropping-particle":"","parse-names":false,"suffix":""},{"dropping-particle":"","family":"Ramdhani","given":"Dadan","non-dropping-particle":"","parse-names":false,"suffix":""}],"container-title":"Cogent Business and Management","id":"ITEM-1","issue":"1","issued":{"date-parts":[["2023"]]},"publisher":"Cogent","title":"CEO Narcissism, Corporate Governance, Financial Distress, and Company Size on Corporate Tax Avoidance","type":"article-journal","volume":"10"},"uris":["http://www.mendeley.com/documents/?uuid=52d0f95a-70f8-48fd-95ac-86b68a6b23da"]}],"mendeley":{"formattedCitation":"(Kalbuana dkk., 2023)","manualFormatting":"Kalbuana dkk. (2023)","plainTextFormattedCitation":"(Kalbuana dkk., 2023)","previouslyFormattedCitation":"(Kalbuana dkk., 2023)"},"properties":{"noteIndex":0},"schema":"https://github.com/citation-style-language/schema/raw/master/csl-citation.json"}</w:instrText>
      </w:r>
      <w:r>
        <w:fldChar w:fldCharType="separate"/>
      </w:r>
      <w:r w:rsidRPr="00C23CFA">
        <w:rPr>
          <w:noProof/>
        </w:rPr>
        <w:t>Kalbuana</w:t>
      </w:r>
      <w:r>
        <w:rPr>
          <w:noProof/>
        </w:rPr>
        <w:t xml:space="preserve"> </w:t>
      </w:r>
      <w:r w:rsidRPr="00C23CFA">
        <w:rPr>
          <w:noProof/>
        </w:rPr>
        <w:t xml:space="preserve">dkk. </w:t>
      </w:r>
      <w:r>
        <w:rPr>
          <w:noProof/>
        </w:rPr>
        <w:t>(</w:t>
      </w:r>
      <w:r w:rsidRPr="00C23CFA">
        <w:rPr>
          <w:noProof/>
        </w:rPr>
        <w:t>2023)</w:t>
      </w:r>
      <w:r>
        <w:fldChar w:fldCharType="end"/>
      </w:r>
      <w:r>
        <w:t xml:space="preserve"> menyatakan p</w:t>
      </w:r>
      <w:r w:rsidR="00DE458F" w:rsidRPr="00133706">
        <w:t>enghindaran pajak adalah strategi yang digunakan perusahaan untuk mengurangi beban pajak secara legal, dengan memanfaatkan celah atau kelemahan dalam peraturan perpajakan</w:t>
      </w:r>
      <w:r>
        <w:t>.</w:t>
      </w:r>
      <w:r w:rsidR="0030702E">
        <w:t xml:space="preserve"> </w:t>
      </w:r>
      <w:r w:rsidR="004A7416" w:rsidRPr="004A7416">
        <w:t>Potensi</w:t>
      </w:r>
      <w:r w:rsidR="0030702E">
        <w:t xml:space="preserve"> </w:t>
      </w:r>
      <w:r w:rsidR="004A7416" w:rsidRPr="004A7416">
        <w:t>terjadinya praktik penghindaran pajak disebabkan oleh penerapan</w:t>
      </w:r>
      <w:r w:rsidR="0030702E">
        <w:t xml:space="preserve"> </w:t>
      </w:r>
      <w:r w:rsidR="004A7416" w:rsidRPr="004A7416">
        <w:t xml:space="preserve">sistem pemungutan pajak di Indonesia yang menggunakan </w:t>
      </w:r>
      <w:proofErr w:type="spellStart"/>
      <w:r w:rsidR="004A7416" w:rsidRPr="00564EB0">
        <w:rPr>
          <w:i/>
          <w:iCs/>
        </w:rPr>
        <w:t>Self-Assessment</w:t>
      </w:r>
      <w:proofErr w:type="spellEnd"/>
      <w:r w:rsidR="004A7416" w:rsidRPr="00564EB0">
        <w:rPr>
          <w:i/>
          <w:iCs/>
        </w:rPr>
        <w:t xml:space="preserve"> System</w:t>
      </w:r>
      <w:r w:rsidR="00980009">
        <w:t xml:space="preserve"> </w:t>
      </w:r>
      <w:r w:rsidR="00980009">
        <w:fldChar w:fldCharType="begin" w:fldLock="1"/>
      </w:r>
      <w:r w:rsidR="00721FD5">
        <w:instrText>ADDIN CSL_CITATION {"citationItems":[{"id":"ITEM-1","itemData":{"abstract":"The purpose of this study was to empirically examine the effect of managerial ownership on tax avoidance moderated by firm size. The population of this study are manufacturing companies listed on the Indonesia Stock Exchange during the 2020-2022 period. The sample determination in this study used a purposive sampling technique and resulted in 280 observations. The research method used in this research is the quantitative research method. Moderated Regression Analysis (MRA) was used to test the effect of moderating variable interactions. The results showed that managerial ownership has a significant effect on tax avoidance. Firm size as a moderating variable weakens the effect of managerial ownership on tax avoidance. This study's results align with the theory used, namely agency theory.","author":[{"dropping-particle":"","family":"Martiana","given":"Baiq Elly","non-dropping-particle":"","parse-names":false,"suffix":""},{"dropping-particle":"","family":"Husnaini","given":"Wahidatul","non-dropping-particle":"","parse-names":false,"suffix":""}],"container-title":"International Journal of Business and Quality Research","id":"ITEM-1","issue":"01","issued":{"date-parts":[["2024"]]},"page":"188-206","title":"The Effect of Managerial Ownership on Tax Avoidance with Firm Size as a Moderating Variable","type":"article-journal","volume":"02"},"uris":["http://www.mendeley.com/documents/?uuid=47532543-f30c-4bc5-996c-38f35162fb2b"]}],"mendeley":{"formattedCitation":"(Martiana &amp; Husnaini, 2024)","plainTextFormattedCitation":"(Martiana &amp; Husnaini, 2024)","previouslyFormattedCitation":"(Martiana &amp; Husnaini, 2024)"},"properties":{"noteIndex":0},"schema":"https://github.com/citation-style-language/schema/raw/master/csl-citation.json"}</w:instrText>
      </w:r>
      <w:r w:rsidR="00980009">
        <w:fldChar w:fldCharType="separate"/>
      </w:r>
      <w:r w:rsidR="00721FD5" w:rsidRPr="00721FD5">
        <w:rPr>
          <w:noProof/>
        </w:rPr>
        <w:t>(Martiana &amp; Husnaini, 2024)</w:t>
      </w:r>
      <w:r w:rsidR="00980009">
        <w:fldChar w:fldCharType="end"/>
      </w:r>
      <w:r w:rsidR="004A7416">
        <w:t>.</w:t>
      </w:r>
    </w:p>
    <w:p w14:paraId="6643FAFF" w14:textId="3808A520" w:rsidR="00980009" w:rsidRDefault="00980009" w:rsidP="001642ED">
      <w:pPr>
        <w:spacing w:after="0" w:line="480" w:lineRule="auto"/>
        <w:ind w:firstLine="709"/>
        <w:jc w:val="both"/>
      </w:pPr>
      <w:r w:rsidRPr="003B1746">
        <w:t xml:space="preserve">Penerapan </w:t>
      </w:r>
      <w:proofErr w:type="spellStart"/>
      <w:r w:rsidRPr="00564EB0">
        <w:rPr>
          <w:i/>
          <w:iCs/>
        </w:rPr>
        <w:t>Self-Assessment</w:t>
      </w:r>
      <w:proofErr w:type="spellEnd"/>
      <w:r w:rsidRPr="00564EB0">
        <w:rPr>
          <w:i/>
          <w:iCs/>
        </w:rPr>
        <w:t xml:space="preserve"> System</w:t>
      </w:r>
      <w:r w:rsidRPr="003B1746">
        <w:t xml:space="preserve"> oleh Pemerintah memberikan  pendekatan yang fleksibel terhadap administrasi perpajakan</w:t>
      </w:r>
      <w:r>
        <w:t>, dengan</w:t>
      </w:r>
      <w:r w:rsidRPr="00564EB0">
        <w:t xml:space="preserve"> mekanisme pemungutan pajak yang memberikan tanggung jawab kepada wajib pajak untuk menghitung, membayar, dan melaporkan sendiri jumlah pajak yang terutang</w:t>
      </w:r>
      <w:r w:rsidR="00197516">
        <w:t xml:space="preserve"> </w:t>
      </w:r>
      <w:r w:rsidR="00197516">
        <w:fldChar w:fldCharType="begin" w:fldLock="1"/>
      </w:r>
      <w:r w:rsidR="00197516">
        <w:instrText>ADDIN CSL_CITATION {"citationItems":[{"id":"ITEM-1","itemData":{"ISSN":"2518-668X","author":[{"dropping-particle":"","family":"Rahma","given":"Syifa Saida","non-dropping-particle":"","parse-names":false,"suffix":""},{"dropping-particle":"","family":"Masripah","given":"","non-dropping-particle":"","parse-names":false,"suffix":""}],"container-title":"KnE Social Sciences","id":"ITEM-1","issued":{"date-parts":[["2024"]]},"page":"139-151","title":"Managerial Ownership and Managerial Ability on Tax Avoidance: Moderating Role of Firm Size","type":"article-journal"},"uris":["http://www.mendeley.com/documents/?uuid=fd69c077-53a3-4848-914a-aa9b4873d0e4"]}],"mendeley":{"formattedCitation":"(S. S. Rahma &amp; Masripah, 2024)","manualFormatting":"(Rahma &amp; Masripah, 2024)","plainTextFormattedCitation":"(S. S. Rahma &amp; Masripah, 2024)","previouslyFormattedCitation":"(S. S. Rahma &amp; Masripah, 2024)"},"properties":{"noteIndex":0},"schema":"https://github.com/citation-style-language/schema/raw/master/csl-citation.json"}</w:instrText>
      </w:r>
      <w:r w:rsidR="00197516">
        <w:fldChar w:fldCharType="separate"/>
      </w:r>
      <w:r w:rsidR="00197516">
        <w:rPr>
          <w:noProof/>
        </w:rPr>
        <w:t>(</w:t>
      </w:r>
      <w:r w:rsidR="00197516" w:rsidRPr="00197516">
        <w:rPr>
          <w:noProof/>
        </w:rPr>
        <w:t>Rahma &amp; Masripah, 2024)</w:t>
      </w:r>
      <w:r w:rsidR="00197516">
        <w:fldChar w:fldCharType="end"/>
      </w:r>
      <w:r w:rsidRPr="00564EB0">
        <w:t>.</w:t>
      </w:r>
      <w:r>
        <w:t xml:space="preserve"> </w:t>
      </w:r>
      <w:r w:rsidRPr="00564EB0">
        <w:t xml:space="preserve">Sistem ini memberikan kemudahan bagi wajib pajak, </w:t>
      </w:r>
      <w:r>
        <w:t xml:space="preserve">tetapi </w:t>
      </w:r>
      <w:r w:rsidRPr="00564EB0">
        <w:t>terdapat kelemahan yang perlu dicermati, yaitu adanya potensi penyalahgunaan wewenang oleh wajib pajak yang dapat memanfaatkan sistem ini untuk melakukan penghindaran pajak,</w:t>
      </w:r>
      <w:r>
        <w:t xml:space="preserve"> </w:t>
      </w:r>
      <w:r w:rsidRPr="00564EB0">
        <w:t>dengan tujuan mengurangi jumlah pajak yang harus dibayarkan</w:t>
      </w:r>
      <w:r>
        <w:t xml:space="preserve"> </w:t>
      </w:r>
      <w:r>
        <w:fldChar w:fldCharType="begin" w:fldLock="1"/>
      </w:r>
      <w:r w:rsidR="00721FD5">
        <w:instrText>ADDIN CSL_CITATION {"citationItems":[{"id":"ITEM-1","itemData":{"author":[{"dropping-particle":"","family":"Afrillia","given":"Ranny","non-dropping-particle":"","parse-names":false,"suffix":""},{"dropping-particle":"","family":"Yunira","given":"Haervi","non-dropping-particle":"","parse-names":false,"suffix":""}],"container-title":"Prosiding Simposium Ilmiah Akuntansi","id":"ITEM-1","issued":{"date-parts":[["2025"]]},"page":"87-99","title":"The Influence Dividend Policy, Managerial Ownership, Independent Commisioners On Tax Avoidance","type":"article-journal"},"uris":["http://www.mendeley.com/documents/?uuid=44f6a2ae-56e3-4722-ab25-4d446ca4b344"]}],"mendeley":{"formattedCitation":"(Afrillia &amp; Yunira, 2025)","plainTextFormattedCitation":"(Afrillia &amp; Yunira, 2025)","previouslyFormattedCitation":"(Afrillia &amp; Yunira, 2025)"},"properties":{"noteIndex":0},"schema":"https://github.com/citation-style-language/schema/raw/master/csl-citation.json"}</w:instrText>
      </w:r>
      <w:r>
        <w:fldChar w:fldCharType="separate"/>
      </w:r>
      <w:r w:rsidR="00721FD5" w:rsidRPr="00721FD5">
        <w:rPr>
          <w:noProof/>
        </w:rPr>
        <w:t>(Afrillia &amp; Yunira, 2025)</w:t>
      </w:r>
      <w:r>
        <w:fldChar w:fldCharType="end"/>
      </w:r>
      <w:r w:rsidRPr="00564EB0">
        <w:t>.</w:t>
      </w:r>
    </w:p>
    <w:p w14:paraId="21F69E24" w14:textId="684D2D08" w:rsidR="004F2251" w:rsidRPr="001D789C" w:rsidRDefault="001D789C" w:rsidP="001642ED">
      <w:pPr>
        <w:spacing w:after="0" w:line="480" w:lineRule="auto"/>
        <w:ind w:firstLine="709"/>
        <w:jc w:val="both"/>
        <w:rPr>
          <w:lang w:val="en-US"/>
        </w:rPr>
      </w:pPr>
      <w:r w:rsidRPr="001D789C">
        <w:rPr>
          <w:lang w:val="en-US"/>
        </w:rPr>
        <w:t xml:space="preserve">Dari </w:t>
      </w:r>
      <w:proofErr w:type="spellStart"/>
      <w:r w:rsidRPr="001D789C">
        <w:rPr>
          <w:lang w:val="en-US"/>
        </w:rPr>
        <w:t>perspektif</w:t>
      </w:r>
      <w:proofErr w:type="spellEnd"/>
      <w:r w:rsidRPr="001D789C">
        <w:rPr>
          <w:lang w:val="en-US"/>
        </w:rPr>
        <w:t xml:space="preserve"> </w:t>
      </w:r>
      <w:proofErr w:type="spellStart"/>
      <w:r w:rsidRPr="001D789C">
        <w:rPr>
          <w:lang w:val="en-US"/>
        </w:rPr>
        <w:t>ekonomi</w:t>
      </w:r>
      <w:proofErr w:type="spellEnd"/>
      <w:r w:rsidRPr="001D789C">
        <w:rPr>
          <w:lang w:val="en-US"/>
        </w:rPr>
        <w:t xml:space="preserve">, </w:t>
      </w:r>
      <w:proofErr w:type="spellStart"/>
      <w:r w:rsidRPr="001D789C">
        <w:rPr>
          <w:lang w:val="en-US"/>
        </w:rPr>
        <w:t>pajak</w:t>
      </w:r>
      <w:proofErr w:type="spellEnd"/>
      <w:r w:rsidRPr="001D789C">
        <w:rPr>
          <w:lang w:val="en-US"/>
        </w:rPr>
        <w:t xml:space="preserve"> </w:t>
      </w:r>
      <w:proofErr w:type="spellStart"/>
      <w:r w:rsidRPr="001D789C">
        <w:rPr>
          <w:lang w:val="en-US"/>
        </w:rPr>
        <w:t>dianggap</w:t>
      </w:r>
      <w:proofErr w:type="spellEnd"/>
      <w:r w:rsidRPr="001D789C">
        <w:rPr>
          <w:lang w:val="en-US"/>
        </w:rPr>
        <w:t xml:space="preserve"> </w:t>
      </w:r>
      <w:proofErr w:type="spellStart"/>
      <w:r w:rsidRPr="001D789C">
        <w:rPr>
          <w:lang w:val="en-US"/>
        </w:rPr>
        <w:t>sebagai</w:t>
      </w:r>
      <w:proofErr w:type="spellEnd"/>
      <w:r w:rsidRPr="001D789C">
        <w:rPr>
          <w:lang w:val="en-US"/>
        </w:rPr>
        <w:t xml:space="preserve"> </w:t>
      </w:r>
      <w:proofErr w:type="spellStart"/>
      <w:r w:rsidRPr="001D789C">
        <w:rPr>
          <w:lang w:val="en-US"/>
        </w:rPr>
        <w:t>biaya</w:t>
      </w:r>
      <w:proofErr w:type="spellEnd"/>
      <w:r w:rsidRPr="001D789C">
        <w:rPr>
          <w:lang w:val="en-US"/>
        </w:rPr>
        <w:t xml:space="preserve"> yang </w:t>
      </w:r>
      <w:proofErr w:type="spellStart"/>
      <w:r w:rsidRPr="001D789C">
        <w:rPr>
          <w:lang w:val="en-US"/>
        </w:rPr>
        <w:t>dapat</w:t>
      </w:r>
      <w:proofErr w:type="spellEnd"/>
      <w:r w:rsidRPr="001D789C">
        <w:rPr>
          <w:lang w:val="en-US"/>
        </w:rPr>
        <w:t xml:space="preserve"> </w:t>
      </w:r>
      <w:proofErr w:type="spellStart"/>
      <w:r w:rsidRPr="001D789C">
        <w:rPr>
          <w:lang w:val="en-US"/>
        </w:rPr>
        <w:t>memengaruhi</w:t>
      </w:r>
      <w:proofErr w:type="spellEnd"/>
      <w:r w:rsidRPr="001D789C">
        <w:rPr>
          <w:lang w:val="en-US"/>
        </w:rPr>
        <w:t xml:space="preserve"> </w:t>
      </w:r>
      <w:proofErr w:type="spellStart"/>
      <w:r w:rsidRPr="001D789C">
        <w:rPr>
          <w:lang w:val="en-US"/>
        </w:rPr>
        <w:t>laba</w:t>
      </w:r>
      <w:proofErr w:type="spellEnd"/>
      <w:r w:rsidRPr="001D789C">
        <w:rPr>
          <w:lang w:val="en-US"/>
        </w:rPr>
        <w:t xml:space="preserve"> </w:t>
      </w:r>
      <w:r w:rsidRPr="00DA3F57">
        <w:rPr>
          <w:i/>
          <w:iCs/>
          <w:lang w:val="en-US"/>
        </w:rPr>
        <w:t>(profit margin).</w:t>
      </w:r>
      <w:r w:rsidRPr="001D789C">
        <w:rPr>
          <w:lang w:val="en-US"/>
        </w:rPr>
        <w:t xml:space="preserve"> </w:t>
      </w:r>
      <w:r w:rsidRPr="001D789C">
        <w:t xml:space="preserve">Praktik penghindaran pajak </w:t>
      </w:r>
      <w:r w:rsidR="00931226">
        <w:t xml:space="preserve">sendiri </w:t>
      </w:r>
      <w:r w:rsidRPr="001D789C">
        <w:t xml:space="preserve">tidak </w:t>
      </w:r>
      <w:r w:rsidRPr="001D789C">
        <w:lastRenderedPageBreak/>
        <w:t xml:space="preserve">melanggar ketentuan yang tertulis dalam undang-undang </w:t>
      </w:r>
      <w:r w:rsidRPr="001D789C">
        <w:rPr>
          <w:i/>
          <w:iCs/>
        </w:rPr>
        <w:t>(</w:t>
      </w:r>
      <w:proofErr w:type="spellStart"/>
      <w:r w:rsidRPr="001D789C">
        <w:rPr>
          <w:i/>
          <w:iCs/>
        </w:rPr>
        <w:t>the</w:t>
      </w:r>
      <w:proofErr w:type="spellEnd"/>
      <w:r w:rsidRPr="001D789C">
        <w:rPr>
          <w:i/>
          <w:iCs/>
        </w:rPr>
        <w:t xml:space="preserve"> </w:t>
      </w:r>
      <w:proofErr w:type="spellStart"/>
      <w:r w:rsidRPr="001D789C">
        <w:rPr>
          <w:i/>
          <w:iCs/>
        </w:rPr>
        <w:t>letter</w:t>
      </w:r>
      <w:proofErr w:type="spellEnd"/>
      <w:r w:rsidRPr="001D789C">
        <w:rPr>
          <w:i/>
          <w:iCs/>
        </w:rPr>
        <w:t xml:space="preserve"> </w:t>
      </w:r>
      <w:proofErr w:type="spellStart"/>
      <w:r w:rsidRPr="001D789C">
        <w:rPr>
          <w:i/>
          <w:iCs/>
        </w:rPr>
        <w:t>of</w:t>
      </w:r>
      <w:proofErr w:type="spellEnd"/>
      <w:r w:rsidRPr="001D789C">
        <w:rPr>
          <w:i/>
          <w:iCs/>
        </w:rPr>
        <w:t xml:space="preserve"> </w:t>
      </w:r>
      <w:proofErr w:type="spellStart"/>
      <w:r w:rsidRPr="001D789C">
        <w:rPr>
          <w:i/>
          <w:iCs/>
        </w:rPr>
        <w:t>law</w:t>
      </w:r>
      <w:proofErr w:type="spellEnd"/>
      <w:r w:rsidRPr="001D789C">
        <w:rPr>
          <w:i/>
          <w:iCs/>
        </w:rPr>
        <w:t>),</w:t>
      </w:r>
      <w:r w:rsidRPr="001D789C">
        <w:t xml:space="preserve"> karena hanya tidak sejalan dengan tujuan yang ingin dicapai oleh undang-undang</w:t>
      </w:r>
      <w:r>
        <w:t xml:space="preserve"> </w:t>
      </w:r>
      <w:r>
        <w:fldChar w:fldCharType="begin" w:fldLock="1"/>
      </w:r>
      <w:r w:rsidR="00721FD5">
        <w:instrText>ADDIN CSL_CITATION {"citationItems":[{"id":"ITEM-1","itemData":{"abstract":"Abstact The purpose of this research is to find out the influence of corporate characteristics on corporate tax avoidance. The samples took from 21 health sector companies which are listed in IDX and the sample collection technique has been done by using purposive sampling. The independent variables consist of profitability, leverage, size, capital intensity, and inventory intensity, and the dependent variable in this research is tax evasion. The analysis technique in this research employs multiple linear regressions analysis and based on the analysis, the result shows that the all variables including profitability, leverage, size, capital intensity, and inventory intensity do nt have any influence on corporate tax avoidance.","author":[{"dropping-particle":"","family":"Billy","given":"Billy","non-dropping-particle":"","parse-names":false,"suffix":""},{"dropping-particle":"","family":"Rusli Irawan","given":"Meisel","non-dropping-particle":"","parse-names":false,"suffix":""},{"dropping-particle":"","family":"Gunena","given":"Michael","non-dropping-particle":"","parse-names":false,"suffix":""},{"dropping-particle":"","family":"Rahmallia Junamena","given":"Putri","non-dropping-particle":"","parse-names":false,"suffix":""},{"dropping-particle":"","family":"Sitardja","given":"Meco","non-dropping-particle":"","parse-names":false,"suffix":""}],"container-title":"Accounting Cycle Journal E","id":"ITEM-1","issue":"2","issued":{"date-parts":[["2023"]]},"page":"2721-6578","title":"Pengaruh Karakteristik Perusahaan Terhadap Penghindaran Pajak","type":"article-journal","volume":"4"},"uris":["http://www.mendeley.com/documents/?uuid=342f977d-db24-4c30-95ba-6d3fa3647612"]}],"mendeley":{"formattedCitation":"(Billy dkk., 2023)","plainTextFormattedCitation":"(Billy dkk., 2023)","previouslyFormattedCitation":"(Billy dkk., 2023)"},"properties":{"noteIndex":0},"schema":"https://github.com/citation-style-language/schema/raw/master/csl-citation.json"}</w:instrText>
      </w:r>
      <w:r>
        <w:fldChar w:fldCharType="separate"/>
      </w:r>
      <w:r w:rsidR="00721FD5" w:rsidRPr="00721FD5">
        <w:rPr>
          <w:noProof/>
        </w:rPr>
        <w:t>(Billy dkk., 2023)</w:t>
      </w:r>
      <w:r>
        <w:fldChar w:fldCharType="end"/>
      </w:r>
      <w:r>
        <w:rPr>
          <w:lang w:val="en-US"/>
        </w:rPr>
        <w:t>.</w:t>
      </w:r>
      <w:r w:rsidR="00034A1F">
        <w:rPr>
          <w:lang w:val="en-US"/>
        </w:rPr>
        <w:t xml:space="preserve"> </w:t>
      </w:r>
      <w:r w:rsidR="00300ABB" w:rsidRPr="00300ABB">
        <w:t>Umumnya</w:t>
      </w:r>
      <w:r w:rsidR="00300ABB">
        <w:t xml:space="preserve">, </w:t>
      </w:r>
      <w:r w:rsidR="00300ABB" w:rsidRPr="00300ABB">
        <w:t>perusahaan menerapkan strategi yang sah sesuai dengan peraturan perundang-undangan yang berlaku</w:t>
      </w:r>
      <w:r w:rsidR="00300ABB">
        <w:t xml:space="preserve"> dengan </w:t>
      </w:r>
      <w:r w:rsidR="00300ABB" w:rsidRPr="00300ABB">
        <w:t xml:space="preserve">memanfaatkan </w:t>
      </w:r>
      <w:proofErr w:type="spellStart"/>
      <w:r w:rsidR="00300ABB" w:rsidRPr="00300ABB">
        <w:t>ketidakjelasan</w:t>
      </w:r>
      <w:proofErr w:type="spellEnd"/>
      <w:r w:rsidR="00300ABB" w:rsidRPr="00300ABB">
        <w:t xml:space="preserve"> atau ambiguitas dalam undang-undang, sehingga wajib pajak dapat memanfaatkan celah-celah yang </w:t>
      </w:r>
      <w:r w:rsidR="00B63FD4">
        <w:t>timbul</w:t>
      </w:r>
      <w:r w:rsidR="00300ABB" w:rsidRPr="00300ABB">
        <w:t xml:space="preserve"> akibat </w:t>
      </w:r>
      <w:r w:rsidR="00B63FD4" w:rsidRPr="00300ABB">
        <w:t>ambiguitas</w:t>
      </w:r>
      <w:r w:rsidR="00300ABB" w:rsidRPr="00300ABB">
        <w:t xml:space="preserve"> dalam peraturan perpajakan</w:t>
      </w:r>
      <w:r w:rsidR="007F7C13">
        <w:t xml:space="preserve"> </w:t>
      </w:r>
      <w:r w:rsidR="00197516">
        <w:fldChar w:fldCharType="begin" w:fldLock="1"/>
      </w:r>
      <w:r w:rsidR="0014298B">
        <w:instrText>ADDIN CSL_CITATION {"citationItems":[{"id":"ITEM-1","itemData":{"DOI":"10.33395/owner.v6i1.637","ISSN":"2548-7507","abstract":"This study aims to determine the effect of capital intensity, company characteristics, and disclosure of corporate social responsibility on tax avoidance with leverage as a moderating variable in manufacturing companies listed on the Indonesia Stock Exchange in the period 2015-2017. The sample in this study was taken by purposive sampling method in manufacturing companies listed on the Indonesia Stock Exchange in the period 2015-2017. The number of samples used was 82 companies. The method of analysis of this study is multiple linear regression using eviews 9. The results showed that the intensity of capital had a positive and significant effect on tax avoidance, the company's characteristics  had a negative and significant effect on tax avoidance, the disclosure of corporate social responsibility had a positive effect and not significant impact on tax avoidance. Leverage is able to moderate the influence of capital intensity on tax avoidance, leverage is able to moderate the effect of corporate characteristics on tax avoidance while leverage is not a variable that is able to moderate the disclosure effect of corporate social responsibility on tax avoidance. Finally, the authors suggest that tax avoidance considerations can be used other than those used by researchers. For the calculation of capital intensity, company characteristics, and disclosure of CSR can use other proxy proxies other than those used by researchers. And for the next researcher, it is expected to be able to add variables related to the variables affected, and extend the research period.","author":[{"dropping-particle":"","family":"Rahma","given":"Anita Ade","non-dropping-particle":"","parse-names":false,"suffix":""},{"dropping-particle":"","family":"Pratiwi","given":"Nila","non-dropping-particle":"","parse-names":false,"suffix":""},{"dropping-particle":"","family":"Mary","given":"Hilda","non-dropping-particle":"","parse-names":false,"suffix":""},{"dropping-particle":"","family":"Indriyenni","given":"Indriyenni","non-dropping-particle":"","parse-names":false,"suffix":""}],"container-title":"Owner","id":"ITEM-1","issue":"1","issued":{"date-parts":[["2022"]]},"page":"677-689","title":"Pengaruh Capital Intensity, Karakteristik Perusahaan, Dan CSR Disclosure Terhadap Penghindaran Pajak Pada Perusahaan Manufaktur","type":"article-journal","volume":"6"},"uris":["http://www.mendeley.com/documents/?uuid=fcd425af-363c-4411-a3c3-654b90748ae5"]}],"mendeley":{"formattedCitation":"(A. A. Rahma dkk., 2022)","manualFormatting":"(Rahma dkk., 2022)","plainTextFormattedCitation":"(A. A. Rahma dkk., 2022)","previouslyFormattedCitation":"(A. A. Rahma dkk., 2022)"},"properties":{"noteIndex":0},"schema":"https://github.com/citation-style-language/schema/raw/master/csl-citation.json"}</w:instrText>
      </w:r>
      <w:r w:rsidR="00197516">
        <w:fldChar w:fldCharType="separate"/>
      </w:r>
      <w:r w:rsidR="00197516" w:rsidRPr="00197516">
        <w:rPr>
          <w:noProof/>
        </w:rPr>
        <w:t>(Rahma dkk., 2022)</w:t>
      </w:r>
      <w:r w:rsidR="00197516">
        <w:fldChar w:fldCharType="end"/>
      </w:r>
      <w:r w:rsidR="00197516">
        <w:t>.</w:t>
      </w:r>
    </w:p>
    <w:p w14:paraId="083E3D0C" w14:textId="4716D018" w:rsidR="0063616E" w:rsidRDefault="000D4ED8" w:rsidP="001642ED">
      <w:pPr>
        <w:spacing w:after="0" w:line="480" w:lineRule="auto"/>
        <w:ind w:firstLine="709"/>
        <w:jc w:val="both"/>
      </w:pPr>
      <w:r w:rsidRPr="000D4ED8">
        <w:t xml:space="preserve">Peraturan perpajakan yang dirancang untuk menertibkan wajib pajak dalam memenuhi hak dan kewajiban perpajakannya </w:t>
      </w:r>
      <w:r>
        <w:t xml:space="preserve">terkadang </w:t>
      </w:r>
      <w:r w:rsidRPr="000D4ED8">
        <w:t>dianggap memberatkan dan rumit, sehingga mendorong wajib pajak untuk melakukan pengurangan pembayaran pajak, baik yang secara teknis dibenarkan maupun yang dianggap sebagai pelanggaran</w:t>
      </w:r>
      <w:r>
        <w:t xml:space="preserve"> </w:t>
      </w:r>
      <w:r>
        <w:fldChar w:fldCharType="begin" w:fldLock="1"/>
      </w:r>
      <w:r w:rsidR="00721FD5">
        <w:instrText>ADDIN CSL_CITATION {"citationItems":[{"id":"ITEM-1","itemData":{"author":[{"dropping-particle":"","family":"Kusumadewi","given":"Hermala","non-dropping-particle":"","parse-names":false,"suffix":""},{"dropping-particle":"","family":"Tjandra","given":"Ronowati","non-dropping-particle":"","parse-names":false,"suffix":""},{"dropping-particle":"","family":"Putra","given":"Gipandi Pratama","non-dropping-particle":"","parse-names":false,"suffix":""},{"dropping-particle":"","family":"Terapan","given":"Sarjana","non-dropping-particle":"","parse-names":false,"suffix":""},{"dropping-particle":"","family":"Perpajakan","given":"Akuntansi","non-dropping-particle":"","parse-names":false,"suffix":""},{"dropping-particle":"","family":"Tiga","given":"Diploma","non-dropping-particle":"","parse-names":false,"suffix":""},{"dropping-particle":"","family":"Perpajakan","given":"Akuntansi","non-dropping-particle":"","parse-names":false,"suffix":""}],"container-title":"COSTING:Journal of Economic, Business and Accounting","id":"ITEM-1","issue":"6","issued":{"date-parts":[["2024"]]},"page":"7445-7470","title":"Testing the Determinants of Tax Avoidance: Evidence from Indonesia","type":"article-journal","volume":"7"},"uris":["http://www.mendeley.com/documents/?uuid=57ed1cc7-9391-4150-85b4-e34fd92e399c"]}],"mendeley":{"formattedCitation":"(Kusumadewi dkk., 2024)","plainTextFormattedCitation":"(Kusumadewi dkk., 2024)","previouslyFormattedCitation":"(Kusumadewi dkk., 2024)"},"properties":{"noteIndex":0},"schema":"https://github.com/citation-style-language/schema/raw/master/csl-citation.json"}</w:instrText>
      </w:r>
      <w:r>
        <w:fldChar w:fldCharType="separate"/>
      </w:r>
      <w:r w:rsidR="00721FD5" w:rsidRPr="00721FD5">
        <w:rPr>
          <w:noProof/>
        </w:rPr>
        <w:t>(Kusumadewi dkk., 2024)</w:t>
      </w:r>
      <w:r>
        <w:fldChar w:fldCharType="end"/>
      </w:r>
      <w:r>
        <w:t>.</w:t>
      </w:r>
      <w:r w:rsidR="005A040B">
        <w:t xml:space="preserve"> Menurut</w:t>
      </w:r>
      <w:r>
        <w:t xml:space="preserve"> </w:t>
      </w:r>
      <w:proofErr w:type="spellStart"/>
      <w:r w:rsidR="0063616E" w:rsidRPr="0063616E">
        <w:t>Parjiono</w:t>
      </w:r>
      <w:proofErr w:type="spellEnd"/>
      <w:r w:rsidR="0063616E" w:rsidRPr="0063616E">
        <w:t xml:space="preserve"> dkk. (2018),</w:t>
      </w:r>
      <w:r w:rsidR="001A4C79">
        <w:t xml:space="preserve"> </w:t>
      </w:r>
      <w:r w:rsidR="008C0C49" w:rsidRPr="008C0C49">
        <w:t>penghindaran pajak dapat diklasifikasikan menjadi dua jenis, yaitu:</w:t>
      </w:r>
    </w:p>
    <w:p w14:paraId="14BACB37" w14:textId="77777777" w:rsidR="008C0C49" w:rsidRDefault="008C0C49" w:rsidP="001642ED">
      <w:pPr>
        <w:pStyle w:val="ListParagraph"/>
        <w:numPr>
          <w:ilvl w:val="0"/>
          <w:numId w:val="18"/>
        </w:numPr>
        <w:spacing w:after="0" w:line="480" w:lineRule="auto"/>
        <w:ind w:left="284" w:hanging="284"/>
        <w:jc w:val="both"/>
      </w:pPr>
      <w:r w:rsidRPr="008C0C49">
        <w:t xml:space="preserve">Penghindaran pajak yang diizinkan </w:t>
      </w:r>
      <w:r w:rsidRPr="00E911D8">
        <w:rPr>
          <w:i/>
          <w:iCs/>
        </w:rPr>
        <w:t>(</w:t>
      </w:r>
      <w:proofErr w:type="spellStart"/>
      <w:r w:rsidRPr="00E911D8">
        <w:rPr>
          <w:i/>
          <w:iCs/>
        </w:rPr>
        <w:t>acceptable</w:t>
      </w:r>
      <w:proofErr w:type="spellEnd"/>
      <w:r w:rsidRPr="00E911D8">
        <w:rPr>
          <w:i/>
          <w:iCs/>
        </w:rPr>
        <w:t xml:space="preserve"> </w:t>
      </w:r>
      <w:proofErr w:type="spellStart"/>
      <w:r w:rsidRPr="00E911D8">
        <w:rPr>
          <w:i/>
          <w:iCs/>
        </w:rPr>
        <w:t>tax</w:t>
      </w:r>
      <w:proofErr w:type="spellEnd"/>
      <w:r w:rsidRPr="00E911D8">
        <w:rPr>
          <w:i/>
          <w:iCs/>
        </w:rPr>
        <w:t xml:space="preserve"> </w:t>
      </w:r>
      <w:proofErr w:type="spellStart"/>
      <w:r w:rsidRPr="00E911D8">
        <w:rPr>
          <w:i/>
          <w:iCs/>
        </w:rPr>
        <w:t>avoidance</w:t>
      </w:r>
      <w:proofErr w:type="spellEnd"/>
      <w:r w:rsidRPr="00E911D8">
        <w:rPr>
          <w:i/>
          <w:iCs/>
        </w:rPr>
        <w:t xml:space="preserve">) </w:t>
      </w:r>
    </w:p>
    <w:p w14:paraId="245E9499" w14:textId="35DD5031" w:rsidR="008C0C49" w:rsidRDefault="008C0C49" w:rsidP="001642ED">
      <w:pPr>
        <w:pStyle w:val="ListParagraph"/>
        <w:spacing w:after="0" w:line="480" w:lineRule="auto"/>
        <w:ind w:left="284" w:firstLine="425"/>
        <w:jc w:val="both"/>
      </w:pPr>
      <w:r w:rsidRPr="008C0C49">
        <w:t xml:space="preserve">Merupakan skema penghindaran pajak yang dilakukan oleh manajemen perusahaan </w:t>
      </w:r>
      <w:r>
        <w:t>yang</w:t>
      </w:r>
      <w:r w:rsidRPr="008C0C49">
        <w:t xml:space="preserve"> diperbolehkan berdasarkan peraturan yang berlaku. Skema ini sejalan dengan tujuan usaha yang baik dan tidak melibatkan transaksi yang direkayasa.</w:t>
      </w:r>
    </w:p>
    <w:p w14:paraId="211204A4" w14:textId="5534AF56" w:rsidR="008C0C49" w:rsidRPr="00E911D8" w:rsidRDefault="008C0C49" w:rsidP="001642ED">
      <w:pPr>
        <w:pStyle w:val="ListParagraph"/>
        <w:numPr>
          <w:ilvl w:val="0"/>
          <w:numId w:val="18"/>
        </w:numPr>
        <w:spacing w:after="0" w:line="480" w:lineRule="auto"/>
        <w:ind w:left="284" w:hanging="284"/>
        <w:jc w:val="both"/>
        <w:rPr>
          <w:i/>
          <w:iCs/>
        </w:rPr>
      </w:pPr>
      <w:r w:rsidRPr="008C0C49">
        <w:t xml:space="preserve">Penghindaran pajak yang tidak diizinkan </w:t>
      </w:r>
      <w:r w:rsidRPr="00E911D8">
        <w:rPr>
          <w:i/>
          <w:iCs/>
        </w:rPr>
        <w:t>(</w:t>
      </w:r>
      <w:proofErr w:type="spellStart"/>
      <w:r w:rsidRPr="00E911D8">
        <w:rPr>
          <w:i/>
          <w:iCs/>
        </w:rPr>
        <w:t>unacceptable</w:t>
      </w:r>
      <w:proofErr w:type="spellEnd"/>
      <w:r w:rsidRPr="00E911D8">
        <w:rPr>
          <w:i/>
          <w:iCs/>
        </w:rPr>
        <w:t xml:space="preserve"> </w:t>
      </w:r>
      <w:proofErr w:type="spellStart"/>
      <w:r w:rsidRPr="00E911D8">
        <w:rPr>
          <w:i/>
          <w:iCs/>
        </w:rPr>
        <w:t>tax</w:t>
      </w:r>
      <w:proofErr w:type="spellEnd"/>
      <w:r w:rsidRPr="00E911D8">
        <w:rPr>
          <w:i/>
          <w:iCs/>
        </w:rPr>
        <w:t xml:space="preserve"> </w:t>
      </w:r>
      <w:proofErr w:type="spellStart"/>
      <w:r w:rsidRPr="00E911D8">
        <w:rPr>
          <w:i/>
          <w:iCs/>
        </w:rPr>
        <w:t>avoidance</w:t>
      </w:r>
      <w:proofErr w:type="spellEnd"/>
      <w:r w:rsidRPr="00E911D8">
        <w:rPr>
          <w:i/>
          <w:iCs/>
        </w:rPr>
        <w:t>)</w:t>
      </w:r>
    </w:p>
    <w:p w14:paraId="4D41FD05" w14:textId="343833C5" w:rsidR="008C0C49" w:rsidRDefault="008C0C49" w:rsidP="001642ED">
      <w:pPr>
        <w:pStyle w:val="ListParagraph"/>
        <w:tabs>
          <w:tab w:val="left" w:pos="993"/>
        </w:tabs>
        <w:spacing w:after="0" w:line="480" w:lineRule="auto"/>
        <w:ind w:left="284" w:firstLine="425"/>
        <w:jc w:val="both"/>
      </w:pPr>
      <w:r w:rsidRPr="008C0C49">
        <w:t xml:space="preserve">Merupakan skema penghindaran pajak yang dilakukan oleh manajemen perusahaan </w:t>
      </w:r>
      <w:r>
        <w:t xml:space="preserve">yang </w:t>
      </w:r>
      <w:r w:rsidRPr="008C0C49">
        <w:t xml:space="preserve">tidak diperbolehkan karena tidak sesuai dengan peraturan dan tujuan usaha yang baik. Skema ini semata-mata bertujuan untuk menghindari </w:t>
      </w:r>
      <w:r w:rsidRPr="008C0C49">
        <w:lastRenderedPageBreak/>
        <w:t>pajak dengan melakukan transaksi yang direkayasa, sehingga</w:t>
      </w:r>
      <w:r>
        <w:t xml:space="preserve"> </w:t>
      </w:r>
      <w:r w:rsidRPr="008C0C49">
        <w:t>menimbulkan kerugian.</w:t>
      </w:r>
    </w:p>
    <w:p w14:paraId="5AC6A32C" w14:textId="598533BF" w:rsidR="00E4286C" w:rsidRDefault="00E4286C" w:rsidP="001642ED">
      <w:pPr>
        <w:pStyle w:val="Heading3"/>
        <w:numPr>
          <w:ilvl w:val="0"/>
          <w:numId w:val="5"/>
        </w:numPr>
        <w:spacing w:before="0" w:after="0" w:line="480" w:lineRule="auto"/>
        <w:ind w:left="709" w:hanging="709"/>
      </w:pPr>
      <w:bookmarkStart w:id="39" w:name="_Toc190434773"/>
      <w:bookmarkStart w:id="40" w:name="_Toc210595631"/>
      <w:r>
        <w:t>K</w:t>
      </w:r>
      <w:bookmarkEnd w:id="39"/>
      <w:r w:rsidR="002C3B37">
        <w:t>omite Audit</w:t>
      </w:r>
      <w:bookmarkEnd w:id="40"/>
    </w:p>
    <w:p w14:paraId="7296E440" w14:textId="0CA89DA9" w:rsidR="0076754A" w:rsidRDefault="00875DFA" w:rsidP="001642ED">
      <w:pPr>
        <w:spacing w:after="0" w:line="480" w:lineRule="auto"/>
        <w:ind w:firstLine="709"/>
        <w:jc w:val="both"/>
      </w:pPr>
      <w:r w:rsidRPr="00B4198D">
        <w:t>Komite audit adalah suatu komite yang dibentuk oleh dewan komisaris</w:t>
      </w:r>
      <w:r>
        <w:t xml:space="preserve"> </w:t>
      </w:r>
      <w:r w:rsidRPr="00B4198D">
        <w:t xml:space="preserve">yang bertugas mengawasi proses penyusunan laporan keuangan perusahaan untuk mencegah manajemen melakukan </w:t>
      </w:r>
      <w:r>
        <w:t>kecurangan</w:t>
      </w:r>
      <w:r w:rsidRPr="00B4198D">
        <w:t>, sehingga perusahaan yang memiliki komite audit cenderung lebih bertanggung jawab dan transparan dalam menyajikan laporan keuangan</w:t>
      </w:r>
      <w:r>
        <w:t xml:space="preserve"> </w:t>
      </w:r>
      <w:r>
        <w:fldChar w:fldCharType="begin" w:fldLock="1"/>
      </w:r>
      <w:r w:rsidR="00721FD5">
        <w:instrText>ADDIN CSL_CITATION {"citationItems":[{"id":"ITEM-1","itemData":{"author":[{"dropping-particle":"","family":"Sulistyana","given":"Dewi","non-dropping-particle":"","parse-names":false,"suffix":""},{"dropping-particle":"","family":"Ismanto","given":"Juli","non-dropping-particle":"","parse-names":false,"suffix":""}],"container-title":"Journal of Accounting, Management and Economics Research","id":"ITEM-1","issue":"2","issued":{"date-parts":[["2025"]]},"page":"84-97","title":"Exploring the Influence of Political Connections , Managerial Ownership , Capital Intensity and Company Size on Tax Aggressiveness","type":"article-journal","volume":"9492"},"uris":["http://www.mendeley.com/documents/?uuid=51f572e9-52ec-4256-b08e-1b46f2b9748a"]}],"mendeley":{"formattedCitation":"(Sulistyana &amp; Ismanto, 2025)","plainTextFormattedCitation":"(Sulistyana &amp; Ismanto, 2025)","previouslyFormattedCitation":"(Sulistyana &amp; Ismanto, 2025)"},"properties":{"noteIndex":0},"schema":"https://github.com/citation-style-language/schema/raw/master/csl-citation.json"}</w:instrText>
      </w:r>
      <w:r>
        <w:fldChar w:fldCharType="separate"/>
      </w:r>
      <w:r w:rsidR="00721FD5" w:rsidRPr="00721FD5">
        <w:rPr>
          <w:noProof/>
        </w:rPr>
        <w:t>(Sulistyana &amp; Ismanto, 2025)</w:t>
      </w:r>
      <w:r>
        <w:fldChar w:fldCharType="end"/>
      </w:r>
      <w:r>
        <w:t xml:space="preserve">. </w:t>
      </w:r>
      <w:r w:rsidR="00B13342" w:rsidRPr="00B13342">
        <w:t>Keberadaan komite audit berperan dalam memperkuat sistem pengendalian internal dan dianggap sebagai mekanisme pengawasan yang efektif untuk meningkatkan kualitas</w:t>
      </w:r>
      <w:r w:rsidR="00B13342">
        <w:t xml:space="preserve"> </w:t>
      </w:r>
      <w:r w:rsidR="00B13342" w:rsidRPr="00B13342">
        <w:t>pengungkapan informas</w:t>
      </w:r>
      <w:r w:rsidR="00B13342">
        <w:t>i</w:t>
      </w:r>
      <w:r w:rsidR="0076754A">
        <w:t xml:space="preserve"> </w:t>
      </w:r>
      <w:r w:rsidR="00B13342">
        <w:fldChar w:fldCharType="begin" w:fldLock="1"/>
      </w:r>
      <w:r w:rsidR="00C64190">
        <w:instrText>ADDIN CSL_CITATION {"citationItems":[{"id":"ITEM-1","itemData":{"DOI":"10.1080/23322039.2021.2023263","ISSN":"23322039","abstract":"This study aims to examine the impact of the characteristics of the audit committee on tax avoidance in Vietnam. The article uses data of non-financial firms listed on the Ho Chi Minh City and Ha Noi Stock Exchange over the period 2010–2019. By using the FEM and SGMM estimation for panel data, the empirical results show how the characteristics of the audit committee affect tax avoidance differently. Specifically, we find that the size of the audit committee has a positive correlation to tax avoidance, while the proportion of female members, financial and accounting experts of the audit committee can constrain tax avoidance behaviors. Our finding provides some important implications for listed firms to enhance the role of the audit committee in constraining tax avoidance behavior.","author":[{"dropping-particle":"","family":"Dang","given":"Van Cuong","non-dropping-particle":"","parse-names":false,"suffix":""},{"dropping-particle":"","family":"Nguyen","given":"Quang Khai","non-dropping-particle":"","parse-names":false,"suffix":""}],"container-title":"Cogent Economics and Finance","id":"ITEM-1","issue":"1","issued":{"date-parts":[["2022"]]},"publisher":"Cogent","title":"Audit Committee Characteristics and Tax Avoidance: Evidence from an Emerging Economy","type":"article-journal","volume":"10"},"uris":["http://www.mendeley.com/documents/?uuid=5f16acd1-4960-41f0-9346-68a19a6d21bb"]}],"mendeley":{"formattedCitation":"(Dang &amp; Nguyen, 2022)","plainTextFormattedCitation":"(Dang &amp; Nguyen, 2022)","previouslyFormattedCitation":"(Dang &amp; Nguyen, 2022)"},"properties":{"noteIndex":0},"schema":"https://github.com/citation-style-language/schema/raw/master/csl-citation.json"}</w:instrText>
      </w:r>
      <w:r w:rsidR="00B13342">
        <w:fldChar w:fldCharType="separate"/>
      </w:r>
      <w:r w:rsidR="00721FD5" w:rsidRPr="00721FD5">
        <w:rPr>
          <w:noProof/>
        </w:rPr>
        <w:t>(Dang &amp; Nguyen, 2022)</w:t>
      </w:r>
      <w:r w:rsidR="00B13342">
        <w:fldChar w:fldCharType="end"/>
      </w:r>
      <w:r w:rsidR="00B13342">
        <w:t>.</w:t>
      </w:r>
      <w:r w:rsidR="00150AC3">
        <w:t xml:space="preserve"> Mengingat </w:t>
      </w:r>
      <w:r w:rsidR="00150AC3" w:rsidRPr="00150AC3">
        <w:t xml:space="preserve">pemilik perusahaan atau pemegang saham </w:t>
      </w:r>
      <w:r w:rsidR="00150AC3">
        <w:t>dan</w:t>
      </w:r>
      <w:r w:rsidR="00150AC3" w:rsidRPr="00150AC3">
        <w:t xml:space="preserve"> manajemen, </w:t>
      </w:r>
      <w:proofErr w:type="spellStart"/>
      <w:r w:rsidR="00150AC3" w:rsidRPr="00150AC3">
        <w:t>seringkali</w:t>
      </w:r>
      <w:proofErr w:type="spellEnd"/>
      <w:r w:rsidR="00150AC3" w:rsidRPr="00150AC3">
        <w:t xml:space="preserve"> memiliki tingkat informasi yang </w:t>
      </w:r>
      <w:r w:rsidR="00150AC3">
        <w:t>berbeda</w:t>
      </w:r>
      <w:r w:rsidR="0014298B">
        <w:t xml:space="preserve"> </w:t>
      </w:r>
      <w:r w:rsidR="0014298B">
        <w:fldChar w:fldCharType="begin" w:fldLock="1"/>
      </w:r>
      <w:r w:rsidR="00C3485F">
        <w:instrText>ADDIN CSL_CITATION {"citationItems":[{"id":"ITEM-1","itemData":{"DOI":"10.24036/jea.v2i3.275","abstract":"The purpose of this study was to analyze the effect of audit committee size, audit committee independence, audit committee meeting frequency, audit committee competence and company size on financial distress. The data in this study are annual reports of BUMN companies in Indonesia registered at the Ministry of BUMN in 2014-2018. The sampling method using purposive sampling method obtained by a sample of 180 companies. Testing the hypothesis in this study using multiple linear regression analysis. The results of his research are the independence of the audit committee, the frequency of audit committee meetings, and the competence of the audit committee has no effect on financial distress. Meanwhile, the size of the audit committee and the size of the company affect financial distress","author":[{"dropping-particle":"","family":"Putra","given":"Rega Dwi","non-dropping-particle":"","parse-names":false,"suffix":""},{"dropping-particle":"","family":"Serly","given":"Vanica","non-dropping-particle":"","parse-names":false,"suffix":""}],"container-title":"Jurnal Eksplorasi Akuntansi","id":"ITEM-1","issue":"3","issued":{"date-parts":[["2020"]]},"page":"3160-3178","title":"Pengaruh Karakteristik Komite Audit Dan Ukuran Perusahaan Terhadap Financial Distress","type":"article-journal","volume":"2"},"uris":["http://www.mendeley.com/documents/?uuid=500e824b-6c43-4412-ac42-711ebd6fdf76"]}],"mendeley":{"formattedCitation":"(Putra &amp; Serly, 2020)","plainTextFormattedCitation":"(Putra &amp; Serly, 2020)","previouslyFormattedCitation":"(Putra &amp; Serly, 2020)"},"properties":{"noteIndex":0},"schema":"https://github.com/citation-style-language/schema/raw/master/csl-citation.json"}</w:instrText>
      </w:r>
      <w:r w:rsidR="0014298B">
        <w:fldChar w:fldCharType="separate"/>
      </w:r>
      <w:r w:rsidR="0014298B" w:rsidRPr="0014298B">
        <w:rPr>
          <w:noProof/>
        </w:rPr>
        <w:t>(Putra &amp; Serly, 2020)</w:t>
      </w:r>
      <w:r w:rsidR="0014298B">
        <w:fldChar w:fldCharType="end"/>
      </w:r>
      <w:r w:rsidR="00150AC3" w:rsidRPr="00150AC3">
        <w:t xml:space="preserve">. </w:t>
      </w:r>
    </w:p>
    <w:p w14:paraId="73D0CEED" w14:textId="50F5652E" w:rsidR="00101235" w:rsidRDefault="00F32AB7" w:rsidP="001642ED">
      <w:pPr>
        <w:spacing w:after="0" w:line="480" w:lineRule="auto"/>
        <w:ind w:firstLine="709"/>
        <w:jc w:val="both"/>
      </w:pPr>
      <w:r w:rsidRPr="00101235">
        <w:t>Komite audit digambarkan sebagai mekanisme pengawasan yang dapat memperkuat fungsi audit dalam memantau laporan keuangan, mengawasi audit eksternal, serta mengevaluasi sistem pengendalian internal</w:t>
      </w:r>
      <w:r>
        <w:t xml:space="preserve"> </w:t>
      </w:r>
      <w:r>
        <w:fldChar w:fldCharType="begin" w:fldLock="1"/>
      </w:r>
      <w:r w:rsidR="00721FD5">
        <w:instrText>ADDIN CSL_CITATION {"citationItems":[{"id":"ITEM-1","itemData":{"abstract":"The investigation to choose if Profitability and Company Size have any effect towards Duty Evasion in Mining Companies recorded in Indonesia Stock Exchange 2016-2018. Variables that impact the decrease in charge shirking of gainfulness and Company Size. The strategy utilized in this examination is illustrative. The populace in this examination is mining organizations recorded in Indonesia Stock Exchange 2016-2018 period added up to 47 organizations. While the inspecting procedure utilized in this examination is non likelihood testing with purposive inspecting technique, all together that the entire sample of 10 organizations. While the examination of the information utilized in this exploration is various relapse investigation at a centrality level of fifty. The program acclimated examine the information utilizing eview 10. The outcome that incompletely and at the same time demonstrated that the benefit and Company Size impact to burden evasion. The consequence of the examination likewise shows that the effect on charge evasion by 59.27%, while the staying 40.73% is clarified by different factors outside the exploration model.","author":[{"dropping-particle":"","family":"Andari","given":"Diah","non-dropping-particle":"","parse-names":false,"suffix":""},{"dropping-particle":"","family":"Mariana","given":"Citra","non-dropping-particle":"","parse-names":false,"suffix":""},{"dropping-particle":"","family":"Mulyati","given":"Yati","non-dropping-particle":"","parse-names":false,"suffix":""},{"dropping-particle":"","family":"Subing","given":"Hesty","non-dropping-particle":"","parse-names":false,"suffix":""},{"dropping-particle":"","family":"Nur Fathonah","given":"Andina","non-dropping-particle":"","parse-names":false,"suffix":""}],"container-title":"Solid State Technology","id":"ITEM-1","issue":"Idx","issued":{"date-parts":[["2020"]]},"page":"3678-3685","title":"The Effect of ROA and Company Size on Tax Avoidance (In Mining Companies Listed on the Indonesia Stock Exchange 2016-2018)","type":"article-journal","volume":"63"},"uris":["http://www.mendeley.com/documents/?uuid=1573f665-7838-45f1-8e2f-48a0070c27f2"]}],"mendeley":{"formattedCitation":"(Andari dkk., 2020)","plainTextFormattedCitation":"(Andari dkk., 2020)","previouslyFormattedCitation":"(Andari dkk., 2020)"},"properties":{"noteIndex":0},"schema":"https://github.com/citation-style-language/schema/raw/master/csl-citation.json"}</w:instrText>
      </w:r>
      <w:r>
        <w:fldChar w:fldCharType="separate"/>
      </w:r>
      <w:r w:rsidR="00721FD5" w:rsidRPr="00721FD5">
        <w:rPr>
          <w:noProof/>
        </w:rPr>
        <w:t>(Andari dkk., 2020)</w:t>
      </w:r>
      <w:r>
        <w:fldChar w:fldCharType="end"/>
      </w:r>
      <w:r w:rsidRPr="00101235">
        <w:t>.</w:t>
      </w:r>
      <w:r>
        <w:t xml:space="preserve"> </w:t>
      </w:r>
      <w:r w:rsidR="00101235">
        <w:t>Menurut</w:t>
      </w:r>
      <w:r w:rsidR="00101235" w:rsidRPr="00F30E43">
        <w:t xml:space="preserve"> </w:t>
      </w:r>
      <w:r w:rsidR="00101235" w:rsidRPr="00CA0EF8">
        <w:t xml:space="preserve">Ikatan Akuntan Indonesia </w:t>
      </w:r>
      <w:r w:rsidR="00101235">
        <w:t>(IAI)</w:t>
      </w:r>
      <w:r w:rsidR="00101235" w:rsidRPr="00F30E43">
        <w:t>, komite audit beroperasi secara profesional dan independen, serta mendapatkan dukungan dari dewan komisaris.</w:t>
      </w:r>
      <w:r>
        <w:t xml:space="preserve"> </w:t>
      </w:r>
      <w:r w:rsidR="00101235" w:rsidRPr="00F30E43">
        <w:t>Fungsi utamanya adalah untuk membantu dan memperkuat peran dewan komisaris atau dewan pengawas dalam melakukan pengawasan terhadap berbagai aspek penting perusahaan, meliputi proses pelaporan keuangan, manajemen risiko, pelaksanaan audit, serta penerapan tata kelola perusahaan</w:t>
      </w:r>
      <w:r w:rsidR="00101235">
        <w:t xml:space="preserve"> </w:t>
      </w:r>
      <w:r w:rsidR="00101235">
        <w:fldChar w:fldCharType="begin" w:fldLock="1"/>
      </w:r>
      <w:r w:rsidR="00557FA7">
        <w:instrText>ADDIN CSL_CITATION {"citationItems":[{"id":"ITEM-1","itemData":{"DOI":"10.35335/jmas.v6i2.225","abstract":"Differences in the results of previous studies regarding the relationship between audit committees, political connections, and audit quality on tax avoidance make this research necessary. This study aims to thoroughly review and identify empirical evidence about the impact of audit committees, political ties, and audit quality on tax avoidance. Tax avoidance is a dependent variable. Audit quality, audit committees, and political connections are independent variables. Political connections were calculated using the number of Board of Commissioners with the formula of calculating the number of Commissioners: The Board of Commissioners was politically connected. The audit committee was calculated using the number of members of the company's audit committee. The audit quality measurement in this study is dummy variables. This study is explanatory research and uses a quantitative methodology. The 36 samples included in this study are mining firms listed between 2017 and 2019 on the Indonesia Stock Exchange. Purposive sampling was used to collect samples, while multiple linear regression was the technical data analysis method used in this study. When selecting how to disclose financial information, the corporation considers the audit committee. Political connections negatively affect tax avoidance. It reveals how political ties to the board of commissioners also affect tax evasion. Audit quality has a detrimental effect on tax evasion as well. The Big Four Public Accounting Firm's (KAP) audit standard ensures accurate financial data.","author":[{"dropping-particle":"","family":"Alfandia","given":"Nurlita Sukma","non-dropping-particle":"","parse-names":false,"suffix":""},{"dropping-particle":"","family":"Putri","given":"Pebrika Ayunda","non-dropping-particle":"","parse-names":false,"suffix":""}],"container-title":"Journal of Management Science (JMAS)","id":"ITEM-1","issue":"2","issued":{"date-parts":[["2023"]]},"page":"211-216","title":"Audit Committees, Political Connections, and Audit Quality on Tax Avoidance","type":"article-journal","volume":"6"},"uris":["http://www.mendeley.com/documents/?uuid=67829716-ffaa-498b-be06-5f77ef8130cb"]}],"mendeley":{"formattedCitation":"(Alfandia &amp; Putri, 2023)","plainTextFormattedCitation":"(Alfandia &amp; Putri, 2023)","previouslyFormattedCitation":"(Alfandia &amp; Putri, 2023)"},"properties":{"noteIndex":0},"schema":"https://github.com/citation-style-language/schema/raw/master/csl-citation.json"}</w:instrText>
      </w:r>
      <w:r w:rsidR="00101235">
        <w:fldChar w:fldCharType="separate"/>
      </w:r>
      <w:r w:rsidR="00721FD5" w:rsidRPr="00721FD5">
        <w:rPr>
          <w:noProof/>
        </w:rPr>
        <w:t>(Alfandia &amp; Putri, 2023)</w:t>
      </w:r>
      <w:r w:rsidR="00101235">
        <w:fldChar w:fldCharType="end"/>
      </w:r>
      <w:r w:rsidR="00101235">
        <w:t xml:space="preserve">. </w:t>
      </w:r>
    </w:p>
    <w:p w14:paraId="4DB0FE1E" w14:textId="4F78E9EA" w:rsidR="0015211F" w:rsidRDefault="002C3B37" w:rsidP="001642ED">
      <w:pPr>
        <w:spacing w:after="0" w:line="480" w:lineRule="auto"/>
        <w:ind w:firstLine="709"/>
        <w:jc w:val="both"/>
      </w:pPr>
      <w:r w:rsidRPr="00267BE1">
        <w:lastRenderedPageBreak/>
        <w:t>Dalam</w:t>
      </w:r>
      <w:r>
        <w:t xml:space="preserve"> p</w:t>
      </w:r>
      <w:r w:rsidRPr="00267BE1">
        <w:t>eraturan Otoritas Jasa Keuangan (POJK) No. 55/POJK.04/2015,</w:t>
      </w:r>
      <w:r w:rsidR="005B1F4A">
        <w:t xml:space="preserve"> </w:t>
      </w:r>
      <w:r w:rsidR="005B1F4A" w:rsidRPr="00267BE1">
        <w:t>ditetapkan bahwa</w:t>
      </w:r>
      <w:r w:rsidR="005B1F4A">
        <w:t xml:space="preserve"> k</w:t>
      </w:r>
      <w:r w:rsidR="005B1F4A" w:rsidRPr="005A7591">
        <w:t xml:space="preserve">omite </w:t>
      </w:r>
      <w:r w:rsidR="005B1F4A">
        <w:t>a</w:t>
      </w:r>
      <w:r w:rsidR="005B1F4A" w:rsidRPr="005A7591">
        <w:t>udit harus memiliki sekurang-kurangnya tiga anggota, </w:t>
      </w:r>
      <w:r w:rsidR="005B1F4A">
        <w:t>y</w:t>
      </w:r>
      <w:r w:rsidR="005B1F4A" w:rsidRPr="005A7591">
        <w:t xml:space="preserve">ang terdiri dari </w:t>
      </w:r>
      <w:r w:rsidR="005B1F4A">
        <w:t>k</w:t>
      </w:r>
      <w:r w:rsidR="005B1F4A" w:rsidRPr="005A7591">
        <w:t>omisaris independen dan pihak luar emiten atau perusahaan publik.</w:t>
      </w:r>
      <w:r w:rsidR="005B1F4A">
        <w:t xml:space="preserve"> </w:t>
      </w:r>
      <w:r w:rsidR="005B1F4A" w:rsidRPr="005A7591">
        <w:t>Selain itu, setidaknya satu anggota komite</w:t>
      </w:r>
      <w:r w:rsidR="005B1F4A">
        <w:t xml:space="preserve"> harus memiliki </w:t>
      </w:r>
      <w:r w:rsidR="005B1F4A" w:rsidRPr="00606F8A">
        <w:t>latar belakang pendidikan serta keahlian di bidang akuntansi dan keuangan</w:t>
      </w:r>
      <w:r w:rsidR="00150AC3">
        <w:t xml:space="preserve"> </w:t>
      </w:r>
      <w:r w:rsidR="00150AC3">
        <w:fldChar w:fldCharType="begin" w:fldLock="1"/>
      </w:r>
      <w:r w:rsidR="00721FD5">
        <w:instrText>ADDIN CSL_CITATION {"citationItems":[{"id":"ITEM-1","itemData":{"DOI":"10.32500/jematech.v5i2.1983","ISSN":"2622-8394","abstract":"Isu manajemen laba sebagai skandal keuangan telah menjadi perhatian publik, khususnya pada tata kelola perusahaan sebagai mekanisme pengendalian internal untuk memastikan kualitas pelaporan keuangan. Penelitian ini betujuan untuk mengetahui hubungan karakteritistik komite audit dan proporsi dewan komisaris wanita untuk menetapkan hubungan antara mekanisme pengendalian internal terhadap manajemen laba riil pada perusahaan manufaktur yang terdaftar di Bursa Efek Indonesia tahun 2017-2019. Menggunakan regresi linear berganda untuk menguji hipotesis merupakan penelitian kuantitatif dan data sekunder pada 131 perusahaan sampel. Peneliti mendeteksi manajemen laba riil dengan model Cohen dan Zarowin (2010), karakteristik komite audit dilihat berdasarkan ukuran komite audit, komite audit tenure, dan keahlian komite audit berdasarkan Peraturan Otoritas Jasa Keuangan No.55/PJOK.04/2015. Hasil yang ditemukan adalah ukuran komite audit memiliki pengaruh yang signifikan terhadap manajemen laba riil, namun tidak ditemukan pengaruh yang signifikan antara komite audit tenure dan keahlian komite audit terhadap manajemen laba riil. Selain itu, terdapat pengaruh signifikan proporsi dewan komisaris wanita terhadap manajemen laba riil.","author":[{"dropping-particle":"","family":"Samsiah","given":"Safira","non-dropping-particle":"","parse-names":false,"suffix":""},{"dropping-particle":"","family":"Surbakti","given":"Lidya Primta","non-dropping-particle":"","parse-names":false,"suffix":""},{"dropping-particle":"","family":"Subur","given":"Subur","non-dropping-particle":"","parse-names":false,"suffix":""}],"container-title":"Journal of Economic, Management, Accounting and Technology","id":"ITEM-1","issue":"2","issued":{"date-parts":[["2022"]]},"page":"146-159","title":"Praktik Manajemen Laba Riil Pada Perusahaan Manufaktur di Bursa Efek Indonesia Tahun 2017-2019","type":"article-journal","volume":"5"},"uris":["http://www.mendeley.com/documents/?uuid=50c6dc6b-ab32-42eb-b0a4-44a6332fcbaa"]}],"mendeley":{"formattedCitation":"(Samsiah dkk., 2022)","plainTextFormattedCitation":"(Samsiah dkk., 2022)","previouslyFormattedCitation":"(Samsiah dkk., 2022)"},"properties":{"noteIndex":0},"schema":"https://github.com/citation-style-language/schema/raw/master/csl-citation.json"}</w:instrText>
      </w:r>
      <w:r w:rsidR="00150AC3">
        <w:fldChar w:fldCharType="separate"/>
      </w:r>
      <w:r w:rsidR="00721FD5" w:rsidRPr="00721FD5">
        <w:rPr>
          <w:noProof/>
        </w:rPr>
        <w:t>(Samsiah dkk., 2022)</w:t>
      </w:r>
      <w:r w:rsidR="00150AC3">
        <w:fldChar w:fldCharType="end"/>
      </w:r>
      <w:r w:rsidRPr="00267BE1">
        <w:t>.</w:t>
      </w:r>
      <w:r>
        <w:t xml:space="preserve"> </w:t>
      </w:r>
      <w:r>
        <w:fldChar w:fldCharType="begin" w:fldLock="1"/>
      </w:r>
      <w:r w:rsidR="00C64190">
        <w:instrText>ADDIN CSL_CITATION {"citationItems":[{"id":"ITEM-1","itemData":{"DOI":"10.1080/23322039.2021.2023263","ISSN":"23322039","abstract":"This study aims to examine the impact of the characteristics of the audit committee on tax avoidance in Vietnam. The article uses data of non-financial firms listed on the Ho Chi Minh City and Ha Noi Stock Exchange over the period 2010–2019. By using the FEM and SGMM estimation for panel data, the empirical results show how the characteristics of the audit committee affect tax avoidance differently. Specifically, we find that the size of the audit committee has a positive correlation to tax avoidance, while the proportion of female members, financial and accounting experts of the audit committee can constrain tax avoidance behaviors. Our finding provides some important implications for listed firms to enhance the role of the audit committee in constraining tax avoidance behavior.","author":[{"dropping-particle":"","family":"Dang","given":"Van Cuong","non-dropping-particle":"","parse-names":false,"suffix":""},{"dropping-particle":"","family":"Nguyen","given":"Quang Khai","non-dropping-particle":"","parse-names":false,"suffix":""}],"container-title":"Cogent Economics and Finance","id":"ITEM-1","issue":"1","issued":{"date-parts":[["2022"]]},"publisher":"Cogent","title":"Audit Committee Characteristics and Tax Avoidance: Evidence from an Emerging Economy","type":"article-journal","volume":"10"},"uris":["http://www.mendeley.com/documents/?uuid=5f16acd1-4960-41f0-9346-68a19a6d21bb"]}],"mendeley":{"formattedCitation":"(Dang &amp; Nguyen, 2022)","manualFormatting":"Dang &amp; Nguyen (2022)","plainTextFormattedCitation":"(Dang &amp; Nguyen, 2022)","previouslyFormattedCitation":"(Dang &amp; Nguyen, 2022)"},"properties":{"noteIndex":0},"schema":"https://github.com/citation-style-language/schema/raw/master/csl-citation.json"}</w:instrText>
      </w:r>
      <w:r>
        <w:fldChar w:fldCharType="separate"/>
      </w:r>
      <w:r w:rsidRPr="00D50405">
        <w:rPr>
          <w:noProof/>
        </w:rPr>
        <w:t>Dang &amp; Nguyen</w:t>
      </w:r>
      <w:r>
        <w:rPr>
          <w:noProof/>
        </w:rPr>
        <w:t xml:space="preserve"> (</w:t>
      </w:r>
      <w:r w:rsidRPr="00D50405">
        <w:rPr>
          <w:noProof/>
        </w:rPr>
        <w:t>2022)</w:t>
      </w:r>
      <w:r>
        <w:fldChar w:fldCharType="end"/>
      </w:r>
      <w:r w:rsidR="00FD5266">
        <w:t xml:space="preserve"> </w:t>
      </w:r>
      <w:r>
        <w:t>men</w:t>
      </w:r>
      <w:r w:rsidR="00FD5266">
        <w:t>y</w:t>
      </w:r>
      <w:r>
        <w:t xml:space="preserve">atakan </w:t>
      </w:r>
      <w:r w:rsidR="00AD3BE8">
        <w:t xml:space="preserve"> bahwa </w:t>
      </w:r>
      <w:r w:rsidRPr="00D50405">
        <w:t>komite audit yang memiliki</w:t>
      </w:r>
      <w:r>
        <w:t xml:space="preserve"> latar belakang pendidikan atau</w:t>
      </w:r>
      <w:r w:rsidRPr="00D50405">
        <w:t xml:space="preserve"> keahlian akuntansi dan keuangan memungkinkan </w:t>
      </w:r>
      <w:r>
        <w:t>p</w:t>
      </w:r>
      <w:r w:rsidRPr="00BC2345">
        <w:t>engendalian terhadap penghindaran pajak menjadi lebih efektif</w:t>
      </w:r>
      <w:r>
        <w:t>.</w:t>
      </w:r>
      <w:r w:rsidR="00FD5266">
        <w:t xml:space="preserve"> </w:t>
      </w:r>
      <w:r w:rsidR="00FD5266" w:rsidRPr="00E4286C">
        <w:t>Pengetahuan mendalam mengenai keuangan dan akuntansi memungkinkan komite audit untuk memahami informasi keuangan secara komprehensif</w:t>
      </w:r>
      <w:r w:rsidR="00FD5266">
        <w:t xml:space="preserve"> </w:t>
      </w:r>
      <w:r w:rsidR="00FD5266">
        <w:fldChar w:fldCharType="begin" w:fldLock="1"/>
      </w:r>
      <w:r w:rsidR="00FD5266">
        <w:instrText>ADDIN CSL_CITATION {"citationItems":[{"id":"ITEM-1","itemData":{"DOI":"10.1108/IMEFM-12-2017-0347","ISSN":"17538408","abstract":"Purpose: This paper aims to investigate the effects of board characteristics, audit committee and risk management on corporate performance. Design/methodology/approach: Using a sample of 31 Palestinian non-financial listed companies from 2010 to 2016, this study uses a generalized least square method. Findings: The results show that the effects of board ownership, board independence, audit committee meeting, audit committee size, audit committee financial expertise and risk management are positive and significant on corporate performance while the effects of chief executive officer duality and audit committee size are negative and significant on corporate performance. Practical implications: The results of this paper are important to policymakers, shareholders and directors of companies to make appropriate choices about the board, audit committee characteristics and risk management to protect the interest of different stakeholders, increase the flow of capital and foreign investment into non-financial companies. Social implications: This paper fills a gap in the corporate governance literature by investigating the effects of board characteristics, audit committee and risk management on corporate performance in Palestine as one of the youngest stock exchanges in a region that assists in testing the validity of agency theory in a young and small emerging market context. Originality/value: This paper is the first to investigate the effects of board characteristics, audit committee and risk management collectively on corporate performance in Palestine as prior research on these topics has been investigated separately.","author":[{"dropping-particle":"","family":"Musallam","given":"Sami R.M.","non-dropping-particle":"","parse-names":false,"suffix":""}],"container-title":"International Journal of Islamic and Middle Eastern Finance and Management","id":"ITEM-1","issue":"4","issued":{"date-parts":[["2020"]]},"page":"691-706","title":"Effects of Board Characteristics, Audit Committee and Risk Management on Corporate Performance: Evidence From Palestinian Listed Companies","type":"article-journal","volume":"13"},"uris":["http://www.mendeley.com/documents/?uuid=0f3cc2fe-1fdd-4d73-aae6-196117f6807c"]}],"mendeley":{"formattedCitation":"(Musallam, 2020)","plainTextFormattedCitation":"(Musallam, 2020)","previouslyFormattedCitation":"(Musallam, 2020)"},"properties":{"noteIndex":0},"schema":"https://github.com/citation-style-language/schema/raw/master/csl-citation.json"}</w:instrText>
      </w:r>
      <w:r w:rsidR="00FD5266">
        <w:fldChar w:fldCharType="separate"/>
      </w:r>
      <w:r w:rsidR="00FD5266" w:rsidRPr="00721FD5">
        <w:rPr>
          <w:noProof/>
        </w:rPr>
        <w:t>(Musallam, 2020)</w:t>
      </w:r>
      <w:r w:rsidR="00FD5266">
        <w:fldChar w:fldCharType="end"/>
      </w:r>
      <w:r w:rsidR="00FD5266">
        <w:t>.</w:t>
      </w:r>
    </w:p>
    <w:p w14:paraId="688E4F4D" w14:textId="238E03AD" w:rsidR="00E4286C" w:rsidRPr="00E4286C" w:rsidRDefault="00E4286C" w:rsidP="001642ED">
      <w:pPr>
        <w:pStyle w:val="Heading3"/>
        <w:numPr>
          <w:ilvl w:val="0"/>
          <w:numId w:val="5"/>
        </w:numPr>
        <w:spacing w:before="0" w:after="0" w:line="480" w:lineRule="auto"/>
        <w:ind w:left="709" w:hanging="709"/>
      </w:pPr>
      <w:bookmarkStart w:id="41" w:name="_Toc190434774"/>
      <w:bookmarkStart w:id="42" w:name="_Toc210595632"/>
      <w:r>
        <w:t>K</w:t>
      </w:r>
      <w:bookmarkEnd w:id="41"/>
      <w:r w:rsidR="00875DFA">
        <w:t>epemilikan Manajerial</w:t>
      </w:r>
      <w:bookmarkEnd w:id="42"/>
    </w:p>
    <w:p w14:paraId="02012A12" w14:textId="3D661D59" w:rsidR="00875DFA" w:rsidRDefault="009A1D3D" w:rsidP="001642ED">
      <w:pPr>
        <w:spacing w:after="0" w:line="480" w:lineRule="auto"/>
        <w:ind w:firstLine="709"/>
        <w:jc w:val="both"/>
      </w:pPr>
      <w:r w:rsidRPr="009A1D3D">
        <w:t>Kepemilikan manajerial adalah proporsi saham biasa yang dimiliki oleh manajemen yang terlibat dalam pengambilan keputusan strategi perusahaan</w:t>
      </w:r>
      <w:r>
        <w:t xml:space="preserve"> </w:t>
      </w:r>
      <w:r>
        <w:fldChar w:fldCharType="begin" w:fldLock="1"/>
      </w:r>
      <w:r w:rsidR="00721FD5">
        <w:instrText>ADDIN CSL_CITATION {"citationItems":[{"id":"ITEM-1","itemData":{"DOI":"10.21070/jbmp.v8i2.1596","abstract":"The purpose of this study aims to examine the effect of ownership structure as measured by institutional and public managerial ownership on tax avoidance. The population of this study are manufacturing companies listed on the IDX in 2019. The sampling technique uses a purposive sample which is a sampling method with criteria such as manufacturing companies listed on the IDX in 2019 and companies that present annual reports during 2019. The results show that managerial ownership structure affects tax avoidance, while public ownership structure and institutional ownership structure does not affect tax avoidance in manufacturing companies listed on the Indonesia Stock Exchange in 2019. These results indicate that companies owned by managers are more likely to carry out tax avoidance because managers have full power to prepare financial statements in accordance with their wishes compared to institutional and public ownership. This research contributes to providing information to stakeholders about which type of ownership structure is more likely to avoid tax.\r  ","author":[{"dropping-particle":"","family":"Yusri","given":"Nurfadilah","non-dropping-particle":"","parse-names":false,"suffix":""},{"dropping-particle":"","family":"Astuti","given":"Sri Wibawani Wahyuning","non-dropping-particle":"","parse-names":false,"suffix":""},{"dropping-particle":"","family":"Irawan","given":"Dwi","non-dropping-particle":"","parse-names":false,"suffix":""},{"dropping-particle":"","family":"Juanda","given":"Ahmad","non-dropping-particle":"","parse-names":false,"suffix":""}],"container-title":"JBMP (Jurnal Bisnis, Manajemen dan Perbankan)","id":"ITEM-1","issue":"2","issued":{"date-parts":[["2022"]]},"page":"151-159","title":"Ownership Structure On Tax Avoidance: Empirical Study On Manufacturing Companies","type":"article-journal","volume":"8"},"uris":["http://www.mendeley.com/documents/?uuid=5e3a9094-8fec-4b2a-9f0f-d2f47de50828"]}],"mendeley":{"formattedCitation":"(Yusri dkk., 2022)","plainTextFormattedCitation":"(Yusri dkk., 2022)","previouslyFormattedCitation":"(Yusri dkk., 2022)"},"properties":{"noteIndex":0},"schema":"https://github.com/citation-style-language/schema/raw/master/csl-citation.json"}</w:instrText>
      </w:r>
      <w:r>
        <w:fldChar w:fldCharType="separate"/>
      </w:r>
      <w:r w:rsidR="00721FD5" w:rsidRPr="00721FD5">
        <w:rPr>
          <w:noProof/>
        </w:rPr>
        <w:t>(Yusri dkk., 2022)</w:t>
      </w:r>
      <w:r>
        <w:fldChar w:fldCharType="end"/>
      </w:r>
      <w:r w:rsidRPr="009A1D3D">
        <w:t xml:space="preserve">. </w:t>
      </w:r>
      <w:r w:rsidR="004B1A86" w:rsidRPr="004B1A86">
        <w:t>Dengan demikian, kepemilikan ini menunjukkan</w:t>
      </w:r>
      <w:r w:rsidR="004B1A86">
        <w:t xml:space="preserve"> </w:t>
      </w:r>
      <w:r w:rsidR="008B1016" w:rsidRPr="003817F5">
        <w:t xml:space="preserve">kondisi </w:t>
      </w:r>
      <w:r w:rsidR="004B1A86">
        <w:t xml:space="preserve">di mana </w:t>
      </w:r>
      <w:r w:rsidR="008B1016" w:rsidRPr="003817F5">
        <w:t>manajer perusahaan juga merupakan pemegang saham, sehingga menjalankan peran ganda sebagai manajer sekaligus pemilik</w:t>
      </w:r>
      <w:r w:rsidR="008B1016">
        <w:t xml:space="preserve"> </w:t>
      </w:r>
      <w:r w:rsidR="008B1016">
        <w:fldChar w:fldCharType="begin" w:fldLock="1"/>
      </w:r>
      <w:r w:rsidR="008B1016">
        <w:instrText>ADDIN CSL_CITATION {"citationItems":[{"id":"ITEM-1","itemData":{"abstract":"This study aims to determine the effect of independent commissioners, managerial ownership, and institutional ownership on tax avoidance in real estate sector companies listed on the Indonesia Stock Exchange for the 2017-2020 period. The research method uses a quantitative approach based on positivism with the formulation of an associative problem in the form of a causal relationship. The population used in this study are all real estate sector manufacturing companies listed on the Indonesia Stock Exchange in 2017-2020. Sampling using purposive sampling method with a total sample of 56. The data analysis technique used in this research is quantitative data analysis methods including descriptive analysis, classical assumption test, multiple regression test, coefficient of determination test, and hypothesis testing using the Statistical Package for Social Sciences. The results showed that the independent board of commissioners had no effect on tax avoidance. While managerial ownership, institutional ownership has an effect on tax avoidance. Independent commissioners, managerial ownership and institutional ownership have a simultaneous effect on tax avoidance, with a coefficient of determination of 47.2%.","author":[{"dropping-particle":"","family":"Andari","given":"Diah","non-dropping-particle":"","parse-names":false,"suffix":""},{"dropping-particle":"","family":"Firmansyah","given":"Bagus","non-dropping-particle":"","parse-names":false,"suffix":""},{"dropping-particle":"","family":"Alfi","given":"Faisal Muhamad","non-dropping-particle":"","parse-names":false,"suffix":""},{"dropping-particle":"","family":"Ardianti","given":"Friska","non-dropping-particle":"","parse-names":false,"suffix":""},{"dropping-particle":"","family":"Chandra","given":"Gebriliana","non-dropping-particle":"","parse-names":false,"suffix":""},{"dropping-particle":"","family":"Wilopo","given":"Harry Anjar","non-dropping-particle":"","parse-names":false,"suffix":""}],"container-title":"Journal of Positive School Psychology","id":"ITEM-1","issue":"5","issued":{"date-parts":[["2022"]]},"page":"5772-5780","title":"Influence of Good Corporate Governance on Tax Avoidance (Case Study: Real Estate Sector Companies Listed on the Indonesia Stock Exchange 2017-2020)","type":"article-journal","volume":"2022"},"uris":["http://www.mendeley.com/documents/?uuid=3d603cb2-a859-40aa-9d3c-e75aa38dbf9b"]}],"mendeley":{"formattedCitation":"(Andari dkk., 2022)","plainTextFormattedCitation":"(Andari dkk., 2022)","previouslyFormattedCitation":"(Andari dkk., 2022)"},"properties":{"noteIndex":0},"schema":"https://github.com/citation-style-language/schema/raw/master/csl-citation.json"}</w:instrText>
      </w:r>
      <w:r w:rsidR="008B1016">
        <w:fldChar w:fldCharType="separate"/>
      </w:r>
      <w:r w:rsidR="008B1016" w:rsidRPr="00721FD5">
        <w:rPr>
          <w:noProof/>
        </w:rPr>
        <w:t>(Andari dkk., 2022)</w:t>
      </w:r>
      <w:r w:rsidR="008B1016">
        <w:fldChar w:fldCharType="end"/>
      </w:r>
      <w:r w:rsidR="008B1016" w:rsidRPr="003817F5">
        <w:t>.</w:t>
      </w:r>
      <w:r w:rsidR="008B1016">
        <w:t xml:space="preserve"> </w:t>
      </w:r>
      <w:r w:rsidR="004B1A86" w:rsidRPr="002616F6">
        <w:rPr>
          <w:rFonts w:cs="Times New Roman"/>
          <w:szCs w:val="24"/>
        </w:rPr>
        <w:t>M</w:t>
      </w:r>
      <w:r w:rsidR="00724579" w:rsidRPr="002616F6">
        <w:rPr>
          <w:rFonts w:cs="Times New Roman"/>
          <w:szCs w:val="24"/>
        </w:rPr>
        <w:t>anajemen</w:t>
      </w:r>
      <w:r w:rsidR="004B1A86">
        <w:rPr>
          <w:rFonts w:cs="Times New Roman"/>
          <w:szCs w:val="24"/>
        </w:rPr>
        <w:t xml:space="preserve"> </w:t>
      </w:r>
      <w:r w:rsidR="004B1A86" w:rsidRPr="004B1A86">
        <w:rPr>
          <w:rFonts w:cs="Times New Roman"/>
          <w:szCs w:val="24"/>
        </w:rPr>
        <w:t>yang memiliki saham</w:t>
      </w:r>
      <w:r w:rsidR="004B1A86">
        <w:rPr>
          <w:rFonts w:cs="Times New Roman"/>
          <w:szCs w:val="24"/>
        </w:rPr>
        <w:t xml:space="preserve"> </w:t>
      </w:r>
      <w:r w:rsidR="00724579" w:rsidRPr="002616F6">
        <w:rPr>
          <w:rFonts w:cs="Times New Roman"/>
          <w:szCs w:val="24"/>
        </w:rPr>
        <w:t xml:space="preserve">cenderung </w:t>
      </w:r>
      <w:r w:rsidR="00724579" w:rsidRPr="00A64608">
        <w:rPr>
          <w:rFonts w:cs="Times New Roman"/>
          <w:szCs w:val="24"/>
        </w:rPr>
        <w:t>lebih berusaha</w:t>
      </w:r>
      <w:r w:rsidR="00724579" w:rsidRPr="002616F6">
        <w:rPr>
          <w:rFonts w:cs="Times New Roman"/>
          <w:szCs w:val="24"/>
        </w:rPr>
        <w:t xml:space="preserve"> </w:t>
      </w:r>
      <w:r w:rsidR="00724579">
        <w:rPr>
          <w:rFonts w:cs="Times New Roman"/>
          <w:szCs w:val="24"/>
        </w:rPr>
        <w:t xml:space="preserve">untuk </w:t>
      </w:r>
      <w:r w:rsidR="00724579" w:rsidRPr="002616F6">
        <w:rPr>
          <w:rFonts w:cs="Times New Roman"/>
          <w:szCs w:val="24"/>
        </w:rPr>
        <w:t>memenuhi kepentingan pemegang saham, mengingat manajemen juga</w:t>
      </w:r>
      <w:r w:rsidR="00724579">
        <w:rPr>
          <w:rFonts w:cs="Times New Roman"/>
          <w:szCs w:val="24"/>
        </w:rPr>
        <w:t xml:space="preserve"> </w:t>
      </w:r>
      <w:r w:rsidR="00724579" w:rsidRPr="002616F6">
        <w:rPr>
          <w:rFonts w:cs="Times New Roman"/>
          <w:szCs w:val="24"/>
        </w:rPr>
        <w:t>merupakan pemegang saham, sehingga memiliki tujuan yang sama untuk meningkatkan</w:t>
      </w:r>
      <w:r w:rsidR="00724579">
        <w:rPr>
          <w:rFonts w:cs="Times New Roman"/>
          <w:szCs w:val="24"/>
        </w:rPr>
        <w:t xml:space="preserve"> keuntungan atau</w:t>
      </w:r>
      <w:r w:rsidR="00724579" w:rsidRPr="002616F6">
        <w:rPr>
          <w:rFonts w:cs="Times New Roman"/>
          <w:szCs w:val="24"/>
        </w:rPr>
        <w:t xml:space="preserve"> laba perusahaan</w:t>
      </w:r>
      <w:r w:rsidR="00724579">
        <w:rPr>
          <w:rFonts w:cs="Times New Roman"/>
          <w:szCs w:val="24"/>
        </w:rPr>
        <w:t xml:space="preserve"> </w:t>
      </w:r>
      <w:r w:rsidR="00724579">
        <w:rPr>
          <w:rFonts w:cs="Times New Roman"/>
          <w:szCs w:val="24"/>
        </w:rPr>
        <w:fldChar w:fldCharType="begin" w:fldLock="1"/>
      </w:r>
      <w:r w:rsidR="00721FD5">
        <w:rPr>
          <w:rFonts w:cs="Times New Roman"/>
          <w:szCs w:val="24"/>
        </w:rPr>
        <w:instrText>ADDIN CSL_CITATION {"citationItems":[{"id":"ITEM-1","itemData":{"abstract":"This research aims to empirically test the influence of financial difficulty, sales growth, institutional ownership, and managerial ownership on tax avoidance. This research uses secondary data from annual reports of companies in the Consumer Cyclicals &amp; Consumer Non-Cyclicals sector listed on the Indonesia Stock Exchange IDX- IC Classification for 2020-2022 obtained from the BEI website www.idx.co.id or on each company's website . The data collection techniques that will be used in this research are documentation methods and library study methods. The population in this study was 271 companies. Based on purportive sampling research techniques, a sample of 51 samples from 17 companies was obtained for 3 years. The results of this research show that the variables Financial Difficulty, Institutional Ownership, and Managerial Ownership influence Tax Avoidance. Meanwhile, Sales Growth has no effect on Tax Avoidance.","author":[{"dropping-particle":"","family":"Syahnandevito","given":"","non-dropping-particle":"","parse-names":false,"suffix":""},{"dropping-particle":"","family":"Basri","given":"Yesi Mutia","non-dropping-particle":"","parse-names":false,"suffix":""},{"dropping-particle":"","family":"Rusli","given":"","non-dropping-particle":"","parse-names":false,"suffix":""},{"dropping-particle":"","family":"Darlis","given":"Edfan","non-dropping-particle":"","parse-names":false,"suffix":""}],"container-title":"Jurnal Kajian Akuntansi dan Auditing","id":"ITEM-1","issue":"1","issued":{"date-parts":[["2024"]]},"page":"13-26","title":"Pengaruh Kesulitan Keuangan, Pertumbuhan Penjualan , Kepemilikan Institusional, dan Kepemilikan Manajerial terhadap Penghindaran Pajak","type":"article-journal","volume":"20"},"uris":["http://www.mendeley.com/documents/?uuid=ac9ee947-5be6-45c3-8bab-4452f598c49b"]}],"mendeley":{"formattedCitation":"(Syahnandevito dkk., 2024)","plainTextFormattedCitation":"(Syahnandevito dkk., 2024)","previouslyFormattedCitation":"(Syahnandevito dkk., 2024)"},"properties":{"noteIndex":0},"schema":"https://github.com/citation-style-language/schema/raw/master/csl-citation.json"}</w:instrText>
      </w:r>
      <w:r w:rsidR="00724579">
        <w:rPr>
          <w:rFonts w:cs="Times New Roman"/>
          <w:szCs w:val="24"/>
        </w:rPr>
        <w:fldChar w:fldCharType="separate"/>
      </w:r>
      <w:r w:rsidR="00721FD5" w:rsidRPr="00721FD5">
        <w:rPr>
          <w:rFonts w:cs="Times New Roman"/>
          <w:noProof/>
          <w:szCs w:val="24"/>
        </w:rPr>
        <w:t>(Syahnandevito dkk., 2024)</w:t>
      </w:r>
      <w:r w:rsidR="00724579">
        <w:rPr>
          <w:rFonts w:cs="Times New Roman"/>
          <w:szCs w:val="24"/>
        </w:rPr>
        <w:fldChar w:fldCharType="end"/>
      </w:r>
      <w:r w:rsidR="00724579" w:rsidRPr="002616F6">
        <w:rPr>
          <w:rFonts w:cs="Times New Roman"/>
          <w:szCs w:val="24"/>
        </w:rPr>
        <w:t>.</w:t>
      </w:r>
      <w:r w:rsidR="00724579">
        <w:rPr>
          <w:rFonts w:cs="Times New Roman"/>
          <w:szCs w:val="24"/>
        </w:rPr>
        <w:t xml:space="preserve"> </w:t>
      </w:r>
      <w:r w:rsidR="00266C7D" w:rsidRPr="00266C7D">
        <w:t>Manaj</w:t>
      </w:r>
      <w:r w:rsidR="00266C7D">
        <w:t>er</w:t>
      </w:r>
      <w:r w:rsidR="00266C7D" w:rsidRPr="00266C7D">
        <w:t xml:space="preserve"> yang memiliki saham akan memiliki kepentingan pribadi terkait dengan </w:t>
      </w:r>
      <w:proofErr w:type="spellStart"/>
      <w:r w:rsidR="00266C7D" w:rsidRPr="00266C7D">
        <w:rPr>
          <w:i/>
          <w:iCs/>
        </w:rPr>
        <w:t>return</w:t>
      </w:r>
      <w:proofErr w:type="spellEnd"/>
      <w:r w:rsidR="00266C7D">
        <w:t xml:space="preserve"> </w:t>
      </w:r>
      <w:r w:rsidR="00266C7D" w:rsidRPr="00266C7D">
        <w:t>yang diperoleh dari kepemilikan saham tersebut</w:t>
      </w:r>
      <w:r w:rsidR="00266C7D">
        <w:t xml:space="preserve"> </w:t>
      </w:r>
      <w:r w:rsidR="00266C7D">
        <w:fldChar w:fldCharType="begin" w:fldLock="1"/>
      </w:r>
      <w:r w:rsidR="00721FD5">
        <w:instrText>ADDIN CSL_CITATION {"citationItems":[{"id":"ITEM-1","itemData":{"DOI":"10.31000/bvaj.v7i2.9681","abstract":"This research aims to determine the influence of institutional ownership, audit quality, audit committee and independent board of commissioners on tax avoidance. The research population used is manufacturing companies listed on the Indonesia Stock Exchange for the 2020-2022 period. The total sample data used was 94 samples using purposive sampling technique, and the method used was multiple linear regression. The results of this research show that institutional ownership, audit quality and audit committees have no effect on tax avoidance, while the independent board of commissioners has a significant effect on tax avoidance","author":[{"dropping-particle":"","family":"Diandra","given":"Prita Karina","non-dropping-particle":"","parse-names":false,"suffix":""},{"dropping-particle":"","family":"Ariani","given":"Yovita","non-dropping-particle":"","parse-names":false,"suffix":""}],"container-title":"Balance Vocation Accounting Journal","id":"ITEM-1","issue":"2","issued":{"date-parts":[["2023"]]},"page":"92","title":"Pengaruh Corporate Governance Dan Kualitas Audit Terhadap Tax Avoidance","type":"article-journal","volume":"7"},"uris":["http://www.mendeley.com/documents/?uuid=52b92d49-0553-4c0a-89fb-d37c0d6cf6f4"]}],"mendeley":{"formattedCitation":"(Diandra &amp; Ariani, 2023)","plainTextFormattedCitation":"(Diandra &amp; Ariani, 2023)","previouslyFormattedCitation":"(Diandra &amp; Ariani, 2023)"},"properties":{"noteIndex":0},"schema":"https://github.com/citation-style-language/schema/raw/master/csl-citation.json"}</w:instrText>
      </w:r>
      <w:r w:rsidR="00266C7D">
        <w:fldChar w:fldCharType="separate"/>
      </w:r>
      <w:r w:rsidR="00721FD5" w:rsidRPr="00721FD5">
        <w:rPr>
          <w:noProof/>
        </w:rPr>
        <w:t>(Diandra &amp; Ariani, 2023)</w:t>
      </w:r>
      <w:r w:rsidR="00266C7D">
        <w:fldChar w:fldCharType="end"/>
      </w:r>
      <w:r w:rsidR="00266C7D" w:rsidRPr="00266C7D">
        <w:t>.</w:t>
      </w:r>
    </w:p>
    <w:p w14:paraId="3F4F6D61" w14:textId="2633D3BB" w:rsidR="009207AC" w:rsidRDefault="00897B02" w:rsidP="001642ED">
      <w:pPr>
        <w:spacing w:after="0" w:line="480" w:lineRule="auto"/>
        <w:ind w:firstLine="709"/>
        <w:jc w:val="both"/>
      </w:pPr>
      <w:r w:rsidRPr="00897B02">
        <w:lastRenderedPageBreak/>
        <w:t>Proporsi kepemilikan manajerial dapat berbeda-beda tergantung pada negara atau perusahaan, dipengaruhi oleh berbagai faktor seperti regulasi, tata kelola perusahaan, dan budaya investasi yang berlaku di masing-masing wilayah atau perusahaan</w:t>
      </w:r>
      <w:r w:rsidR="009207AC">
        <w:t xml:space="preserve"> </w:t>
      </w:r>
      <w:r w:rsidR="009207AC">
        <w:fldChar w:fldCharType="begin" w:fldLock="1"/>
      </w:r>
      <w:r w:rsidR="00721FD5">
        <w:instrText>ADDIN CSL_CITATION {"citationItems":[{"id":"ITEM-1","itemData":{"DOI":"10.25105/jipak.v17i2.10289","ISSN":"1907-7769","abstract":"This study aims to examine the effect of tax avoidance on firm value and to examine the role of managerial ownership and foreign ownership in moderating this relationship. This research uses quantitative methods and is carried out on consumer goods industry sub-sector companies listed on the IDX in 2016-2019. Using a total sample of 28 companies, it was applied with 112 total observations. This study uses Cash ETR and Current ETR to measure tax avoidance, adjusted Tobin's Q to measure firm value, managerial ownership and foreign ownership as moderator variables, and company age and size as control variables. Using panel data method, the findings are that tax avoidance has a significant positive effect on firm value. Meanwhile, the managerial ownership weakens the relationship between tax avoidance and firm value, and foreign ownership weakens the relationship between tax avoidance and firm value. Moreover, applying  Cash ETR or Current ETR as a proxy produce the different results.","author":[{"dropping-particle":"","family":"Nugrahanto","given":"Arif","non-dropping-particle":"","parse-names":false,"suffix":""},{"dropping-particle":"","family":"Gramatika","given":"Egra","non-dropping-particle":"","parse-names":false,"suffix":""}],"container-title":"Jurnal Informasi, Perpajakan, Akuntansi, Dan Keuangan Publik","id":"ITEM-1","issue":"2","issued":{"date-parts":[["2022"]]},"page":"173-194","title":"Kepemilikan Manajerial Dan Kepemilikan Asing Dalam Memoderasi Pengaruh Penghindaran Pajak Terhadap Nilai Perusahaan","type":"article-journal","volume":"17"},"uris":["http://www.mendeley.com/documents/?uuid=93ab40f0-7ebc-4a5c-a03b-b8a3f20368be"]}],"mendeley":{"formattedCitation":"(Nugrahanto &amp; Gramatika, 2022)","plainTextFormattedCitation":"(Nugrahanto &amp; Gramatika, 2022)","previouslyFormattedCitation":"(Nugrahanto &amp; Gramatika, 2022)"},"properties":{"noteIndex":0},"schema":"https://github.com/citation-style-language/schema/raw/master/csl-citation.json"}</w:instrText>
      </w:r>
      <w:r w:rsidR="009207AC">
        <w:fldChar w:fldCharType="separate"/>
      </w:r>
      <w:r w:rsidR="00721FD5" w:rsidRPr="00721FD5">
        <w:rPr>
          <w:noProof/>
        </w:rPr>
        <w:t>(Nugrahanto &amp; Gramatika, 2022)</w:t>
      </w:r>
      <w:r w:rsidR="009207AC">
        <w:fldChar w:fldCharType="end"/>
      </w:r>
      <w:r w:rsidRPr="00897B02">
        <w:t xml:space="preserve">. </w:t>
      </w:r>
      <w:r w:rsidR="009207AC">
        <w:t xml:space="preserve">Menurut </w:t>
      </w:r>
      <w:r w:rsidR="009207AC">
        <w:fldChar w:fldCharType="begin" w:fldLock="1"/>
      </w:r>
      <w:r w:rsidR="00721FD5">
        <w:instrText>ADDIN CSL_CITATION {"citationItems":[{"id":"ITEM-1","itemData":{"author":[{"dropping-particle":"","family":"Sulistyana","given":"Dewi","non-dropping-particle":"","parse-names":false,"suffix":""},{"dropping-particle":"","family":"Ismanto","given":"Juli","non-dropping-particle":"","parse-names":false,"suffix":""}],"container-title":"Journal of Accounting, Management and Economics Research","id":"ITEM-1","issue":"2","issued":{"date-parts":[["2025"]]},"page":"84-97","title":"Exploring the Influence of Political Connections , Managerial Ownership , Capital Intensity and Company Size on Tax Aggressiveness","type":"article-journal","volume":"9492"},"uris":["http://www.mendeley.com/documents/?uuid=51f572e9-52ec-4256-b08e-1b46f2b9748a"]}],"mendeley":{"formattedCitation":"(Sulistyana &amp; Ismanto, 2025)","manualFormatting":"Sulistyana &amp; Ismanto (2025)","plainTextFormattedCitation":"(Sulistyana &amp; Ismanto, 2025)","previouslyFormattedCitation":"(Sulistyana &amp; Ismanto, 2025)"},"properties":{"noteIndex":0},"schema":"https://github.com/citation-style-language/schema/raw/master/csl-citation.json"}</w:instrText>
      </w:r>
      <w:r w:rsidR="009207AC">
        <w:fldChar w:fldCharType="separate"/>
      </w:r>
      <w:r w:rsidR="009207AC" w:rsidRPr="009806D9">
        <w:rPr>
          <w:noProof/>
        </w:rPr>
        <w:t>Sulistyana &amp; Ismanto</w:t>
      </w:r>
      <w:r w:rsidR="009207AC">
        <w:rPr>
          <w:noProof/>
        </w:rPr>
        <w:t xml:space="preserve"> (</w:t>
      </w:r>
      <w:r w:rsidR="009207AC" w:rsidRPr="009806D9">
        <w:rPr>
          <w:noProof/>
        </w:rPr>
        <w:t>2025)</w:t>
      </w:r>
      <w:r w:rsidR="009207AC">
        <w:fldChar w:fldCharType="end"/>
      </w:r>
      <w:r w:rsidR="009207AC">
        <w:t xml:space="preserve"> s</w:t>
      </w:r>
      <w:r w:rsidR="009207AC" w:rsidRPr="006F7872">
        <w:t>emakin besar persentase kepemilikan saham yang dimiliki oleh manajer, semakin tinggi pula motivasi mereka untuk meningkatkan kinerja perusahaan dan bertanggung jawab dalam meningkatkan kesejahteraan pemegang saham</w:t>
      </w:r>
      <w:r w:rsidR="009207AC">
        <w:t>.</w:t>
      </w:r>
    </w:p>
    <w:p w14:paraId="14F37895" w14:textId="73C589A2" w:rsidR="00E93431" w:rsidRDefault="00897B02" w:rsidP="001642ED">
      <w:pPr>
        <w:spacing w:after="0" w:line="480" w:lineRule="auto"/>
        <w:ind w:firstLine="709"/>
        <w:jc w:val="both"/>
      </w:pPr>
      <w:r>
        <w:fldChar w:fldCharType="begin" w:fldLock="1"/>
      </w:r>
      <w:r w:rsidR="00721FD5">
        <w:instrText>ADDIN CSL_CITATION {"citationItems":[{"id":"ITEM-1","itemData":{"DOI":"10.1108/IJMF-04-2018-0117","ISBN":"0420180117","ISSN":"17439132","abstract":"Purpose: The purpose of this paper is to test if companies with a greater concentration of management ownership (and thus more risk-averse managers) avoid less tax. Design/methodology/approach: The authors use a regression analysis with panel data, using as a sample of Brazilian companies from 2001 to 2015. The authors investigate the impact of insider ownership on tax avoidance, testing how and how much different ownership levels of inside owner are associated with tax avoidance measured by effective tax rates and book-tax differences. Findings: The results indicate that different levels of management ownership are associated with different levels of tax avoidance behavior. Originality/value: This paper contributes to the literature showing that ownership and decision making are not always focused on only a few decision makers. The owners are likely to be more risk averse and therefore less willing to invest in risky projects such as tax avoidance.","author":[{"dropping-particle":"","family":"Cabello","given":"Otávio Gomes","non-dropping-particle":"","parse-names":false,"suffix":""},{"dropping-particle":"","family":"Gaio","given":"Luiz Eduardo","non-dropping-particle":"","parse-names":false,"suffix":""},{"dropping-particle":"","family":"Watrin","given":"Christoph","non-dropping-particle":"","parse-names":false,"suffix":""}],"container-title":"International Journal of Managerial Finance","id":"ITEM-1","issue":"4","issued":{"date-parts":[["2019"]]},"page":"580-592","title":"Tax avoidance in management-owned firms: evidence from Brazil","type":"article-journal","volume":"15"},"uris":["http://www.mendeley.com/documents/?uuid=b4306349-d1f5-4158-8b07-a3c1cdf24df4"]}],"mendeley":{"formattedCitation":"(Cabello dkk., 2019)","manualFormatting":"Cabello dkk. (2019)","plainTextFormattedCitation":"(Cabello dkk., 2019)","previouslyFormattedCitation":"(Cabello dkk., 2019)"},"properties":{"noteIndex":0},"schema":"https://github.com/citation-style-language/schema/raw/master/csl-citation.json"}</w:instrText>
      </w:r>
      <w:r>
        <w:fldChar w:fldCharType="separate"/>
      </w:r>
      <w:r w:rsidRPr="00D1315B">
        <w:rPr>
          <w:noProof/>
        </w:rPr>
        <w:t>Cabello dkk.</w:t>
      </w:r>
      <w:r>
        <w:rPr>
          <w:noProof/>
        </w:rPr>
        <w:t xml:space="preserve"> (</w:t>
      </w:r>
      <w:r w:rsidRPr="00D1315B">
        <w:rPr>
          <w:noProof/>
        </w:rPr>
        <w:t>2019)</w:t>
      </w:r>
      <w:r>
        <w:fldChar w:fldCharType="end"/>
      </w:r>
      <w:r>
        <w:t xml:space="preserve"> menyatakan t</w:t>
      </w:r>
      <w:r w:rsidRPr="00D1315B">
        <w:t>ingkat kepemilikan saham oleh manajemen berkorelasi dengan tingkat penghindaran pajak yang berbeda.</w:t>
      </w:r>
      <w:r w:rsidRPr="00E93431">
        <w:t xml:space="preserve"> </w:t>
      </w:r>
      <w:r>
        <w:t>Pada temuannya</w:t>
      </w:r>
      <w:r w:rsidRPr="00E93431">
        <w:t xml:space="preserve"> menunjukkan bahwa perilaku penghindaran pajak cenderung meningkat pada tingkat kepemilikan manajerial antara 20-30% dan juga pada tingkat di atas 50%.</w:t>
      </w:r>
      <w:r w:rsidR="009207AC">
        <w:t xml:space="preserve"> </w:t>
      </w:r>
      <w:r w:rsidR="009207AC" w:rsidRPr="009207AC">
        <w:t>Kepemilikan saham manajerial cenderung mendorong manajer untuk melakukan pengawasan secara langsung terhadap operasional perusahaan, yang pada</w:t>
      </w:r>
      <w:r w:rsidR="009207AC">
        <w:t xml:space="preserve"> akhirnya</w:t>
      </w:r>
      <w:r w:rsidR="009207AC" w:rsidRPr="009207AC">
        <w:t xml:space="preserve"> dapat memengaruhi kebijakan perpajakan yang diambil</w:t>
      </w:r>
      <w:r w:rsidR="009207AC">
        <w:t xml:space="preserve"> </w:t>
      </w:r>
      <w:r w:rsidR="009207AC">
        <w:fldChar w:fldCharType="begin" w:fldLock="1"/>
      </w:r>
      <w:r w:rsidR="00721FD5">
        <w:instrText>ADDIN CSL_CITATION {"citationItems":[{"id":"ITEM-1","itemData":{"DOI":"10.21070/jbmp.v8i2.1596","abstract":"The purpose of this study aims to examine the effect of ownership structure as measured by institutional and public managerial ownership on tax avoidance. The population of this study are manufacturing companies listed on the IDX in 2019. The sampling technique uses a purposive sample which is a sampling method with criteria such as manufacturing companies listed on the IDX in 2019 and companies that present annual reports during 2019. The results show that managerial ownership structure affects tax avoidance, while public ownership structure and institutional ownership structure does not affect tax avoidance in manufacturing companies listed on the Indonesia Stock Exchange in 2019. These results indicate that companies owned by managers are more likely to carry out tax avoidance because managers have full power to prepare financial statements in accordance with their wishes compared to institutional and public ownership. This research contributes to providing information to stakeholders about which type of ownership structure is more likely to avoid tax.\r  ","author":[{"dropping-particle":"","family":"Yusri","given":"Nurfadilah","non-dropping-particle":"","parse-names":false,"suffix":""},{"dropping-particle":"","family":"Astuti","given":"Sri Wibawani Wahyuning","non-dropping-particle":"","parse-names":false,"suffix":""},{"dropping-particle":"","family":"Irawan","given":"Dwi","non-dropping-particle":"","parse-names":false,"suffix":""},{"dropping-particle":"","family":"Juanda","given":"Ahmad","non-dropping-particle":"","parse-names":false,"suffix":""}],"container-title":"JBMP (Jurnal Bisnis, Manajemen dan Perbankan)","id":"ITEM-1","issue":"2","issued":{"date-parts":[["2022"]]},"page":"151-159","title":"Ownership Structure On Tax Avoidance: Empirical Study On Manufacturing Companies","type":"article-journal","volume":"8"},"uris":["http://www.mendeley.com/documents/?uuid=5e3a9094-8fec-4b2a-9f0f-d2f47de50828"]}],"mendeley":{"formattedCitation":"(Yusri dkk., 2022)","plainTextFormattedCitation":"(Yusri dkk., 2022)","previouslyFormattedCitation":"(Yusri dkk., 2022)"},"properties":{"noteIndex":0},"schema":"https://github.com/citation-style-language/schema/raw/master/csl-citation.json"}</w:instrText>
      </w:r>
      <w:r w:rsidR="009207AC">
        <w:fldChar w:fldCharType="separate"/>
      </w:r>
      <w:r w:rsidR="00721FD5" w:rsidRPr="00721FD5">
        <w:rPr>
          <w:noProof/>
        </w:rPr>
        <w:t>(Yusri dkk., 2022)</w:t>
      </w:r>
      <w:r w:rsidR="009207AC">
        <w:fldChar w:fldCharType="end"/>
      </w:r>
      <w:r w:rsidR="009207AC" w:rsidRPr="009207AC">
        <w:t xml:space="preserve">. </w:t>
      </w:r>
    </w:p>
    <w:p w14:paraId="1F1822BA" w14:textId="38F70801" w:rsidR="00383895" w:rsidRDefault="003E3A2E" w:rsidP="001642ED">
      <w:pPr>
        <w:pStyle w:val="Heading2"/>
        <w:numPr>
          <w:ilvl w:val="0"/>
          <w:numId w:val="4"/>
        </w:numPr>
        <w:tabs>
          <w:tab w:val="left" w:pos="851"/>
        </w:tabs>
        <w:spacing w:before="0" w:after="0" w:line="480" w:lineRule="auto"/>
        <w:ind w:left="709" w:hanging="709"/>
      </w:pPr>
      <w:bookmarkStart w:id="43" w:name="_Toc190434775"/>
      <w:bookmarkStart w:id="44" w:name="_Toc210595633"/>
      <w:r>
        <w:t>P</w:t>
      </w:r>
      <w:r w:rsidR="00A57A83">
        <w:t>enelitian Terdahulu</w:t>
      </w:r>
      <w:bookmarkEnd w:id="43"/>
      <w:bookmarkEnd w:id="44"/>
    </w:p>
    <w:p w14:paraId="79E628BC" w14:textId="71B8FD9F" w:rsidR="002835AD" w:rsidRPr="002835AD" w:rsidRDefault="00630033" w:rsidP="001642ED">
      <w:pPr>
        <w:spacing w:after="0" w:line="480" w:lineRule="auto"/>
        <w:ind w:firstLine="709"/>
        <w:jc w:val="both"/>
      </w:pPr>
      <w:r w:rsidRPr="00630033">
        <w:t>Terdapat beberapa penelitian terdahulu yang dilakukan oleh sejumlah peneliti yang dijadikan sebagai referensi dalam penulisan ini terkait pengaruh komite audit dan kepemilikan manajerial terhadap penghindaran pajak.</w:t>
      </w:r>
      <w:r w:rsidR="00034A1F">
        <w:t xml:space="preserve"> </w:t>
      </w:r>
      <w:r w:rsidRPr="00630033">
        <w:t>Beberapa di antaranya adalah sebagai berikut:</w:t>
      </w:r>
    </w:p>
    <w:p w14:paraId="65745C7F" w14:textId="090C141F" w:rsidR="00383895" w:rsidRPr="00C144A1" w:rsidRDefault="004D7B4D" w:rsidP="001642ED">
      <w:pPr>
        <w:pStyle w:val="Caption"/>
        <w:spacing w:after="0"/>
        <w:rPr>
          <w:b/>
          <w:bCs/>
          <w:i w:val="0"/>
          <w:iCs w:val="0"/>
          <w:color w:val="auto"/>
          <w:sz w:val="22"/>
          <w:szCs w:val="22"/>
        </w:rPr>
      </w:pPr>
      <w:r w:rsidRPr="00C144A1">
        <w:rPr>
          <w:b/>
          <w:bCs/>
          <w:i w:val="0"/>
          <w:iCs w:val="0"/>
          <w:color w:val="auto"/>
          <w:sz w:val="22"/>
          <w:szCs w:val="22"/>
        </w:rPr>
        <w:t xml:space="preserve">Tabel 2. </w:t>
      </w:r>
      <w:r w:rsidRPr="00C144A1">
        <w:rPr>
          <w:b/>
          <w:bCs/>
          <w:i w:val="0"/>
          <w:iCs w:val="0"/>
          <w:color w:val="auto"/>
          <w:sz w:val="22"/>
          <w:szCs w:val="22"/>
        </w:rPr>
        <w:fldChar w:fldCharType="begin"/>
      </w:r>
      <w:r w:rsidRPr="00C144A1">
        <w:rPr>
          <w:b/>
          <w:bCs/>
          <w:i w:val="0"/>
          <w:iCs w:val="0"/>
          <w:color w:val="auto"/>
          <w:sz w:val="22"/>
          <w:szCs w:val="22"/>
        </w:rPr>
        <w:instrText xml:space="preserve"> SEQ Tabel_2. \* ARABIC </w:instrText>
      </w:r>
      <w:r w:rsidRPr="00C144A1">
        <w:rPr>
          <w:b/>
          <w:bCs/>
          <w:i w:val="0"/>
          <w:iCs w:val="0"/>
          <w:color w:val="auto"/>
          <w:sz w:val="22"/>
          <w:szCs w:val="22"/>
        </w:rPr>
        <w:fldChar w:fldCharType="separate"/>
      </w:r>
      <w:r w:rsidR="00E5211B">
        <w:rPr>
          <w:b/>
          <w:bCs/>
          <w:i w:val="0"/>
          <w:iCs w:val="0"/>
          <w:noProof/>
          <w:color w:val="auto"/>
          <w:sz w:val="22"/>
          <w:szCs w:val="22"/>
        </w:rPr>
        <w:t>1</w:t>
      </w:r>
      <w:r w:rsidRPr="00C144A1">
        <w:rPr>
          <w:b/>
          <w:bCs/>
          <w:i w:val="0"/>
          <w:iCs w:val="0"/>
          <w:color w:val="auto"/>
          <w:sz w:val="22"/>
          <w:szCs w:val="22"/>
        </w:rPr>
        <w:fldChar w:fldCharType="end"/>
      </w:r>
      <w:r w:rsidRPr="00C144A1">
        <w:rPr>
          <w:b/>
          <w:bCs/>
          <w:i w:val="0"/>
          <w:iCs w:val="0"/>
          <w:color w:val="auto"/>
          <w:sz w:val="22"/>
          <w:szCs w:val="22"/>
        </w:rPr>
        <w:t xml:space="preserve"> Ringkasan Penelitian Terdahulu</w:t>
      </w:r>
    </w:p>
    <w:tbl>
      <w:tblPr>
        <w:tblStyle w:val="TableGrid"/>
        <w:tblW w:w="7938" w:type="dxa"/>
        <w:tblInd w:w="-5" w:type="dxa"/>
        <w:tblLook w:val="04A0" w:firstRow="1" w:lastRow="0" w:firstColumn="1" w:lastColumn="0" w:noHBand="0" w:noVBand="1"/>
      </w:tblPr>
      <w:tblGrid>
        <w:gridCol w:w="570"/>
        <w:gridCol w:w="2265"/>
        <w:gridCol w:w="2410"/>
        <w:gridCol w:w="2693"/>
      </w:tblGrid>
      <w:tr w:rsidR="0007650B" w:rsidRPr="008766E4" w14:paraId="680654A0" w14:textId="77777777" w:rsidTr="001642ED">
        <w:trPr>
          <w:tblHeader/>
        </w:trPr>
        <w:tc>
          <w:tcPr>
            <w:tcW w:w="570" w:type="dxa"/>
          </w:tcPr>
          <w:p w14:paraId="1451313E" w14:textId="28A34876" w:rsidR="0007650B" w:rsidRPr="008766E4" w:rsidRDefault="0007650B" w:rsidP="008F6A8E">
            <w:pPr>
              <w:rPr>
                <w:rFonts w:cs="Times New Roman"/>
                <w:b/>
                <w:bCs/>
                <w:sz w:val="20"/>
                <w:szCs w:val="20"/>
              </w:rPr>
            </w:pPr>
            <w:r w:rsidRPr="008766E4">
              <w:rPr>
                <w:rFonts w:cs="Times New Roman"/>
                <w:b/>
                <w:bCs/>
                <w:sz w:val="20"/>
                <w:szCs w:val="20"/>
              </w:rPr>
              <w:t>No.</w:t>
            </w:r>
          </w:p>
        </w:tc>
        <w:tc>
          <w:tcPr>
            <w:tcW w:w="2265" w:type="dxa"/>
          </w:tcPr>
          <w:p w14:paraId="09DACBC1" w14:textId="4AEFFFF4" w:rsidR="0007650B" w:rsidRPr="008766E4" w:rsidRDefault="008F6A8E" w:rsidP="00654308">
            <w:pPr>
              <w:ind w:left="174" w:right="33" w:hanging="174"/>
              <w:jc w:val="center"/>
              <w:rPr>
                <w:rFonts w:cs="Times New Roman"/>
                <w:b/>
                <w:bCs/>
                <w:sz w:val="20"/>
                <w:szCs w:val="20"/>
              </w:rPr>
            </w:pPr>
            <w:r w:rsidRPr="008766E4">
              <w:rPr>
                <w:rFonts w:cs="Times New Roman"/>
                <w:b/>
                <w:bCs/>
                <w:sz w:val="20"/>
                <w:szCs w:val="20"/>
              </w:rPr>
              <w:t>Penulis dan Judul</w:t>
            </w:r>
          </w:p>
        </w:tc>
        <w:tc>
          <w:tcPr>
            <w:tcW w:w="2410" w:type="dxa"/>
          </w:tcPr>
          <w:p w14:paraId="29C74F61" w14:textId="7A7745C4" w:rsidR="0007650B" w:rsidRPr="008766E4" w:rsidRDefault="008F6A8E" w:rsidP="008F6A8E">
            <w:pPr>
              <w:ind w:right="170"/>
              <w:jc w:val="center"/>
              <w:rPr>
                <w:rFonts w:cs="Times New Roman"/>
                <w:b/>
                <w:bCs/>
                <w:sz w:val="20"/>
                <w:szCs w:val="20"/>
              </w:rPr>
            </w:pPr>
            <w:r w:rsidRPr="008766E4">
              <w:rPr>
                <w:rFonts w:cs="Times New Roman"/>
                <w:b/>
                <w:bCs/>
                <w:sz w:val="20"/>
                <w:szCs w:val="20"/>
              </w:rPr>
              <w:t>Variabel</w:t>
            </w:r>
          </w:p>
        </w:tc>
        <w:tc>
          <w:tcPr>
            <w:tcW w:w="2693" w:type="dxa"/>
          </w:tcPr>
          <w:p w14:paraId="5E3D12C7" w14:textId="49E19907" w:rsidR="0007650B" w:rsidRPr="008766E4" w:rsidRDefault="008F6A8E" w:rsidP="008F6A8E">
            <w:pPr>
              <w:ind w:left="-1240" w:right="-1251"/>
              <w:jc w:val="center"/>
              <w:rPr>
                <w:rFonts w:cs="Times New Roman"/>
                <w:b/>
                <w:bCs/>
                <w:sz w:val="20"/>
                <w:szCs w:val="20"/>
              </w:rPr>
            </w:pPr>
            <w:r w:rsidRPr="008766E4">
              <w:rPr>
                <w:rFonts w:cs="Times New Roman"/>
                <w:b/>
                <w:bCs/>
                <w:sz w:val="20"/>
                <w:szCs w:val="20"/>
              </w:rPr>
              <w:t>Hasil Penelitian</w:t>
            </w:r>
          </w:p>
        </w:tc>
      </w:tr>
      <w:tr w:rsidR="001730D3" w:rsidRPr="008766E4" w14:paraId="42904946" w14:textId="77777777" w:rsidTr="001642ED">
        <w:tc>
          <w:tcPr>
            <w:tcW w:w="570" w:type="dxa"/>
          </w:tcPr>
          <w:p w14:paraId="55E97363" w14:textId="055A932B" w:rsidR="001730D3" w:rsidRPr="008766E4" w:rsidRDefault="001730D3" w:rsidP="001730D3">
            <w:pPr>
              <w:jc w:val="center"/>
              <w:rPr>
                <w:rFonts w:cs="Times New Roman"/>
                <w:sz w:val="20"/>
                <w:szCs w:val="20"/>
              </w:rPr>
            </w:pPr>
            <w:r w:rsidRPr="008766E4">
              <w:rPr>
                <w:rFonts w:cs="Times New Roman"/>
                <w:sz w:val="20"/>
                <w:szCs w:val="20"/>
              </w:rPr>
              <w:t>1.</w:t>
            </w:r>
          </w:p>
        </w:tc>
        <w:tc>
          <w:tcPr>
            <w:tcW w:w="2265" w:type="dxa"/>
          </w:tcPr>
          <w:p w14:paraId="76983B6F" w14:textId="00D02588" w:rsidR="001730D3" w:rsidRPr="008766E4" w:rsidRDefault="001730D3" w:rsidP="001730D3">
            <w:pPr>
              <w:rPr>
                <w:rFonts w:cs="Times New Roman"/>
                <w:sz w:val="20"/>
                <w:szCs w:val="20"/>
              </w:rPr>
            </w:pPr>
            <w:proofErr w:type="spellStart"/>
            <w:r w:rsidRPr="008766E4">
              <w:rPr>
                <w:rFonts w:cs="Times New Roman"/>
                <w:sz w:val="20"/>
                <w:szCs w:val="20"/>
              </w:rPr>
              <w:t>Zhou</w:t>
            </w:r>
            <w:proofErr w:type="spellEnd"/>
          </w:p>
          <w:p w14:paraId="492D1619" w14:textId="77777777" w:rsidR="001730D3" w:rsidRPr="008766E4" w:rsidRDefault="001730D3" w:rsidP="001730D3">
            <w:pPr>
              <w:rPr>
                <w:rFonts w:cs="Times New Roman"/>
                <w:sz w:val="20"/>
                <w:szCs w:val="20"/>
              </w:rPr>
            </w:pPr>
            <w:r w:rsidRPr="008766E4">
              <w:rPr>
                <w:rFonts w:cs="Times New Roman"/>
                <w:sz w:val="20"/>
                <w:szCs w:val="20"/>
              </w:rPr>
              <w:t>(2011)</w:t>
            </w:r>
          </w:p>
          <w:p w14:paraId="61B591D3" w14:textId="77777777" w:rsidR="001730D3" w:rsidRPr="008766E4" w:rsidRDefault="001730D3" w:rsidP="001730D3">
            <w:pPr>
              <w:rPr>
                <w:rFonts w:cs="Times New Roman"/>
                <w:sz w:val="20"/>
                <w:szCs w:val="20"/>
              </w:rPr>
            </w:pPr>
          </w:p>
          <w:p w14:paraId="77FC8111" w14:textId="55E608E4" w:rsidR="001730D3" w:rsidRPr="008766E4" w:rsidRDefault="001730D3" w:rsidP="001730D3">
            <w:pPr>
              <w:rPr>
                <w:rFonts w:cs="Times New Roman"/>
                <w:i/>
                <w:iCs/>
                <w:sz w:val="20"/>
                <w:szCs w:val="20"/>
              </w:rPr>
            </w:pPr>
            <w:proofErr w:type="spellStart"/>
            <w:r w:rsidRPr="008766E4">
              <w:rPr>
                <w:rFonts w:cs="Times New Roman"/>
                <w:i/>
                <w:iCs/>
                <w:sz w:val="20"/>
                <w:szCs w:val="20"/>
              </w:rPr>
              <w:lastRenderedPageBreak/>
              <w:t>Ownership</w:t>
            </w:r>
            <w:proofErr w:type="spellEnd"/>
            <w:r w:rsidRPr="008766E4">
              <w:rPr>
                <w:rFonts w:cs="Times New Roman"/>
                <w:i/>
                <w:iCs/>
                <w:sz w:val="20"/>
                <w:szCs w:val="20"/>
              </w:rPr>
              <w:t xml:space="preserve"> </w:t>
            </w:r>
            <w:proofErr w:type="spellStart"/>
            <w:r w:rsidRPr="008766E4">
              <w:rPr>
                <w:rFonts w:cs="Times New Roman"/>
                <w:i/>
                <w:iCs/>
                <w:sz w:val="20"/>
                <w:szCs w:val="20"/>
              </w:rPr>
              <w:t>Structure</w:t>
            </w:r>
            <w:proofErr w:type="spellEnd"/>
            <w:r w:rsidRPr="008766E4">
              <w:rPr>
                <w:rFonts w:cs="Times New Roman"/>
                <w:i/>
                <w:iCs/>
                <w:sz w:val="20"/>
                <w:szCs w:val="20"/>
              </w:rPr>
              <w:t xml:space="preserve">, </w:t>
            </w:r>
            <w:proofErr w:type="spellStart"/>
            <w:r w:rsidRPr="008766E4">
              <w:rPr>
                <w:rFonts w:cs="Times New Roman"/>
                <w:i/>
                <w:iCs/>
                <w:sz w:val="20"/>
                <w:szCs w:val="20"/>
              </w:rPr>
              <w:t>Board</w:t>
            </w:r>
            <w:proofErr w:type="spellEnd"/>
            <w:r w:rsidRPr="008766E4">
              <w:rPr>
                <w:rFonts w:cs="Times New Roman"/>
                <w:i/>
                <w:iCs/>
                <w:sz w:val="20"/>
                <w:szCs w:val="20"/>
              </w:rPr>
              <w:t xml:space="preserve"> </w:t>
            </w:r>
            <w:proofErr w:type="spellStart"/>
            <w:r w:rsidRPr="008766E4">
              <w:rPr>
                <w:rFonts w:cs="Times New Roman"/>
                <w:i/>
                <w:iCs/>
                <w:sz w:val="20"/>
                <w:szCs w:val="20"/>
              </w:rPr>
              <w:t>Characteristics</w:t>
            </w:r>
            <w:proofErr w:type="spellEnd"/>
            <w:r w:rsidRPr="008766E4">
              <w:rPr>
                <w:rFonts w:cs="Times New Roman"/>
                <w:i/>
                <w:iCs/>
                <w:sz w:val="20"/>
                <w:szCs w:val="20"/>
              </w:rPr>
              <w:t xml:space="preserve">, </w:t>
            </w:r>
            <w:proofErr w:type="spellStart"/>
            <w:r w:rsidR="00AD3BE8" w:rsidRPr="008766E4">
              <w:rPr>
                <w:rFonts w:cs="Times New Roman"/>
                <w:i/>
                <w:iCs/>
                <w:sz w:val="20"/>
                <w:szCs w:val="20"/>
              </w:rPr>
              <w:t>a</w:t>
            </w:r>
            <w:r w:rsidRPr="008766E4">
              <w:rPr>
                <w:rFonts w:cs="Times New Roman"/>
                <w:i/>
                <w:iCs/>
                <w:sz w:val="20"/>
                <w:szCs w:val="20"/>
              </w:rPr>
              <w:t>nd</w:t>
            </w:r>
            <w:proofErr w:type="spellEnd"/>
            <w:r w:rsidRPr="008766E4">
              <w:rPr>
                <w:rFonts w:cs="Times New Roman"/>
                <w:i/>
                <w:iCs/>
                <w:sz w:val="20"/>
                <w:szCs w:val="20"/>
              </w:rPr>
              <w:t xml:space="preserve"> </w:t>
            </w:r>
            <w:proofErr w:type="spellStart"/>
            <w:r w:rsidRPr="008766E4">
              <w:rPr>
                <w:rFonts w:cs="Times New Roman"/>
                <w:i/>
                <w:iCs/>
                <w:sz w:val="20"/>
                <w:szCs w:val="20"/>
              </w:rPr>
              <w:t>Tax</w:t>
            </w:r>
            <w:proofErr w:type="spellEnd"/>
            <w:r w:rsidRPr="008766E4">
              <w:rPr>
                <w:rFonts w:cs="Times New Roman"/>
                <w:i/>
                <w:iCs/>
                <w:sz w:val="20"/>
                <w:szCs w:val="20"/>
              </w:rPr>
              <w:t xml:space="preserve"> </w:t>
            </w:r>
            <w:proofErr w:type="spellStart"/>
            <w:r w:rsidRPr="008766E4">
              <w:rPr>
                <w:rFonts w:cs="Times New Roman"/>
                <w:i/>
                <w:iCs/>
                <w:sz w:val="20"/>
                <w:szCs w:val="20"/>
              </w:rPr>
              <w:t>Aggressiveness</w:t>
            </w:r>
            <w:proofErr w:type="spellEnd"/>
          </w:p>
        </w:tc>
        <w:tc>
          <w:tcPr>
            <w:tcW w:w="2410" w:type="dxa"/>
          </w:tcPr>
          <w:p w14:paraId="79D8131F" w14:textId="02A0F1E9" w:rsidR="001730D3" w:rsidRPr="008766E4" w:rsidRDefault="001730D3" w:rsidP="001730D3">
            <w:pPr>
              <w:rPr>
                <w:rFonts w:cs="Times New Roman"/>
                <w:sz w:val="20"/>
                <w:szCs w:val="20"/>
              </w:rPr>
            </w:pPr>
            <w:r w:rsidRPr="008766E4">
              <w:rPr>
                <w:rFonts w:cs="Times New Roman"/>
                <w:sz w:val="20"/>
                <w:szCs w:val="20"/>
              </w:rPr>
              <w:lastRenderedPageBreak/>
              <w:t>Variabel Independen:</w:t>
            </w:r>
          </w:p>
          <w:p w14:paraId="71628678" w14:textId="70FDB174" w:rsidR="001730D3" w:rsidRPr="008766E4" w:rsidRDefault="00E82239" w:rsidP="001730D3">
            <w:pPr>
              <w:rPr>
                <w:rFonts w:cs="Times New Roman"/>
                <w:sz w:val="20"/>
                <w:szCs w:val="20"/>
              </w:rPr>
            </w:pPr>
            <w:r w:rsidRPr="008766E4">
              <w:rPr>
                <w:rFonts w:cs="Times New Roman"/>
                <w:sz w:val="20"/>
                <w:szCs w:val="20"/>
              </w:rPr>
              <w:t>Kepemilikan institusional, kepemilikan manajerial dan dewan komisaris independen.</w:t>
            </w:r>
          </w:p>
          <w:p w14:paraId="47B37A00" w14:textId="77777777" w:rsidR="001730D3" w:rsidRPr="008766E4" w:rsidRDefault="001730D3" w:rsidP="001730D3">
            <w:pPr>
              <w:rPr>
                <w:rFonts w:cs="Times New Roman"/>
                <w:sz w:val="20"/>
                <w:szCs w:val="20"/>
              </w:rPr>
            </w:pPr>
            <w:r w:rsidRPr="008766E4">
              <w:rPr>
                <w:rFonts w:cs="Times New Roman"/>
                <w:sz w:val="20"/>
                <w:szCs w:val="20"/>
              </w:rPr>
              <w:lastRenderedPageBreak/>
              <w:t xml:space="preserve">Variabel Dependen: </w:t>
            </w:r>
          </w:p>
          <w:p w14:paraId="2CF05CCB" w14:textId="6F76A439" w:rsidR="001730D3" w:rsidRPr="008766E4" w:rsidRDefault="001730D3" w:rsidP="001730D3">
            <w:pPr>
              <w:rPr>
                <w:rFonts w:cs="Times New Roman"/>
                <w:sz w:val="20"/>
                <w:szCs w:val="20"/>
              </w:rPr>
            </w:pPr>
            <w:r w:rsidRPr="008766E4">
              <w:rPr>
                <w:rFonts w:cs="Times New Roman"/>
                <w:sz w:val="20"/>
                <w:szCs w:val="20"/>
              </w:rPr>
              <w:t xml:space="preserve">Agresivitas </w:t>
            </w:r>
            <w:r w:rsidR="00E82239" w:rsidRPr="008766E4">
              <w:rPr>
                <w:rFonts w:cs="Times New Roman"/>
                <w:sz w:val="20"/>
                <w:szCs w:val="20"/>
              </w:rPr>
              <w:t>p</w:t>
            </w:r>
            <w:r w:rsidRPr="008766E4">
              <w:rPr>
                <w:rFonts w:cs="Times New Roman"/>
                <w:sz w:val="20"/>
                <w:szCs w:val="20"/>
              </w:rPr>
              <w:t>ajak.</w:t>
            </w:r>
          </w:p>
        </w:tc>
        <w:tc>
          <w:tcPr>
            <w:tcW w:w="2693" w:type="dxa"/>
          </w:tcPr>
          <w:p w14:paraId="23951E3B" w14:textId="77777777" w:rsidR="001730D3" w:rsidRPr="008766E4" w:rsidRDefault="001730D3" w:rsidP="009D2427">
            <w:pPr>
              <w:ind w:right="-111"/>
              <w:rPr>
                <w:rFonts w:cs="Times New Roman"/>
                <w:sz w:val="20"/>
                <w:szCs w:val="20"/>
              </w:rPr>
            </w:pPr>
            <w:r w:rsidRPr="008766E4">
              <w:rPr>
                <w:rFonts w:cs="Times New Roman"/>
                <w:sz w:val="20"/>
                <w:szCs w:val="20"/>
              </w:rPr>
              <w:lastRenderedPageBreak/>
              <w:t>Kepemilikan institusional dan kepemilikan manajerial berpengaruh terhadap agresivitas pajak.</w:t>
            </w:r>
          </w:p>
          <w:p w14:paraId="1117C586" w14:textId="77777777" w:rsidR="001730D3" w:rsidRPr="008766E4" w:rsidRDefault="001730D3" w:rsidP="001730D3">
            <w:pPr>
              <w:rPr>
                <w:rFonts w:cs="Times New Roman"/>
                <w:sz w:val="20"/>
                <w:szCs w:val="20"/>
              </w:rPr>
            </w:pPr>
          </w:p>
          <w:p w14:paraId="1C2495B7" w14:textId="46B30418" w:rsidR="001730D3" w:rsidRPr="008766E4" w:rsidRDefault="001730D3" w:rsidP="001730D3">
            <w:pPr>
              <w:rPr>
                <w:rFonts w:cs="Times New Roman"/>
                <w:sz w:val="20"/>
                <w:szCs w:val="20"/>
                <w:lang w:val="en-US"/>
              </w:rPr>
            </w:pPr>
            <w:r w:rsidRPr="008766E4">
              <w:rPr>
                <w:rFonts w:cs="Times New Roman"/>
                <w:sz w:val="20"/>
                <w:szCs w:val="20"/>
              </w:rPr>
              <w:lastRenderedPageBreak/>
              <w:t>Dewan komisaris independen tidak berpengaruh terhadap agresivitas pajak.</w:t>
            </w:r>
          </w:p>
        </w:tc>
      </w:tr>
      <w:tr w:rsidR="001730D3" w:rsidRPr="008766E4" w14:paraId="2C790670" w14:textId="77777777" w:rsidTr="001642ED">
        <w:tc>
          <w:tcPr>
            <w:tcW w:w="570" w:type="dxa"/>
          </w:tcPr>
          <w:p w14:paraId="3457DA52" w14:textId="2252EB2D" w:rsidR="001730D3" w:rsidRPr="008766E4" w:rsidRDefault="001730D3" w:rsidP="001730D3">
            <w:pPr>
              <w:jc w:val="center"/>
              <w:rPr>
                <w:rFonts w:cs="Times New Roman"/>
                <w:sz w:val="20"/>
                <w:szCs w:val="20"/>
              </w:rPr>
            </w:pPr>
            <w:r w:rsidRPr="008766E4">
              <w:rPr>
                <w:rFonts w:cs="Times New Roman"/>
                <w:sz w:val="20"/>
                <w:szCs w:val="20"/>
              </w:rPr>
              <w:lastRenderedPageBreak/>
              <w:t>2.</w:t>
            </w:r>
          </w:p>
        </w:tc>
        <w:tc>
          <w:tcPr>
            <w:tcW w:w="2265" w:type="dxa"/>
          </w:tcPr>
          <w:p w14:paraId="49C9AB3A" w14:textId="6907348B" w:rsidR="001730D3" w:rsidRPr="008766E4" w:rsidRDefault="001730D3" w:rsidP="001730D3">
            <w:pPr>
              <w:rPr>
                <w:rFonts w:cs="Times New Roman"/>
                <w:sz w:val="20"/>
                <w:szCs w:val="20"/>
              </w:rPr>
            </w:pPr>
            <w:r w:rsidRPr="008766E4">
              <w:rPr>
                <w:rFonts w:cs="Times New Roman"/>
                <w:sz w:val="20"/>
                <w:szCs w:val="20"/>
              </w:rPr>
              <w:t>Robinson dkk</w:t>
            </w:r>
            <w:r w:rsidR="00B63C83" w:rsidRPr="008766E4">
              <w:rPr>
                <w:rFonts w:cs="Times New Roman"/>
                <w:sz w:val="20"/>
                <w:szCs w:val="20"/>
              </w:rPr>
              <w:t>.</w:t>
            </w:r>
          </w:p>
          <w:p w14:paraId="58BABA05" w14:textId="77777777" w:rsidR="001730D3" w:rsidRPr="008766E4" w:rsidRDefault="001730D3" w:rsidP="001730D3">
            <w:pPr>
              <w:rPr>
                <w:rFonts w:cs="Times New Roman"/>
                <w:sz w:val="20"/>
                <w:szCs w:val="20"/>
              </w:rPr>
            </w:pPr>
            <w:r w:rsidRPr="008766E4">
              <w:rPr>
                <w:rFonts w:cs="Times New Roman"/>
                <w:sz w:val="20"/>
                <w:szCs w:val="20"/>
              </w:rPr>
              <w:t>(2012)</w:t>
            </w:r>
          </w:p>
          <w:p w14:paraId="0E7F2584" w14:textId="77777777" w:rsidR="001730D3" w:rsidRPr="008766E4" w:rsidRDefault="001730D3" w:rsidP="001730D3">
            <w:pPr>
              <w:rPr>
                <w:rFonts w:cs="Times New Roman"/>
                <w:sz w:val="20"/>
                <w:szCs w:val="20"/>
              </w:rPr>
            </w:pPr>
          </w:p>
          <w:p w14:paraId="295F581A" w14:textId="3ECEE84F" w:rsidR="001730D3" w:rsidRPr="008766E4" w:rsidRDefault="001730D3" w:rsidP="001730D3">
            <w:pPr>
              <w:rPr>
                <w:rFonts w:cs="Times New Roman"/>
                <w:i/>
                <w:iCs/>
                <w:sz w:val="20"/>
                <w:szCs w:val="20"/>
              </w:rPr>
            </w:pPr>
            <w:proofErr w:type="spellStart"/>
            <w:r w:rsidRPr="008766E4">
              <w:rPr>
                <w:rFonts w:cs="Times New Roman"/>
                <w:i/>
                <w:iCs/>
                <w:sz w:val="20"/>
                <w:szCs w:val="20"/>
              </w:rPr>
              <w:t>Tax</w:t>
            </w:r>
            <w:proofErr w:type="spellEnd"/>
            <w:r w:rsidRPr="008766E4">
              <w:rPr>
                <w:rFonts w:cs="Times New Roman"/>
                <w:i/>
                <w:iCs/>
                <w:sz w:val="20"/>
                <w:szCs w:val="20"/>
              </w:rPr>
              <w:t xml:space="preserve"> </w:t>
            </w:r>
            <w:proofErr w:type="spellStart"/>
            <w:r w:rsidRPr="008766E4">
              <w:rPr>
                <w:rFonts w:cs="Times New Roman"/>
                <w:i/>
                <w:iCs/>
                <w:sz w:val="20"/>
                <w:szCs w:val="20"/>
              </w:rPr>
              <w:t>Planning</w:t>
            </w:r>
            <w:proofErr w:type="spellEnd"/>
            <w:r w:rsidRPr="008766E4">
              <w:rPr>
                <w:rFonts w:cs="Times New Roman"/>
                <w:i/>
                <w:iCs/>
                <w:sz w:val="20"/>
                <w:szCs w:val="20"/>
              </w:rPr>
              <w:t xml:space="preserve"> </w:t>
            </w:r>
            <w:proofErr w:type="spellStart"/>
            <w:r w:rsidRPr="008766E4">
              <w:rPr>
                <w:rFonts w:cs="Times New Roman"/>
                <w:i/>
                <w:iCs/>
                <w:sz w:val="20"/>
                <w:szCs w:val="20"/>
              </w:rPr>
              <w:t>and</w:t>
            </w:r>
            <w:proofErr w:type="spellEnd"/>
            <w:r w:rsidRPr="008766E4">
              <w:rPr>
                <w:rFonts w:cs="Times New Roman"/>
                <w:i/>
                <w:iCs/>
                <w:sz w:val="20"/>
                <w:szCs w:val="20"/>
              </w:rPr>
              <w:t xml:space="preserve"> Financial </w:t>
            </w:r>
            <w:proofErr w:type="spellStart"/>
            <w:r w:rsidRPr="008766E4">
              <w:rPr>
                <w:rFonts w:cs="Times New Roman"/>
                <w:i/>
                <w:iCs/>
                <w:sz w:val="20"/>
                <w:szCs w:val="20"/>
              </w:rPr>
              <w:t>Expertise</w:t>
            </w:r>
            <w:proofErr w:type="spellEnd"/>
            <w:r w:rsidRPr="008766E4">
              <w:rPr>
                <w:rFonts w:cs="Times New Roman"/>
                <w:i/>
                <w:iCs/>
                <w:sz w:val="20"/>
                <w:szCs w:val="20"/>
              </w:rPr>
              <w:t xml:space="preserve"> in </w:t>
            </w:r>
            <w:proofErr w:type="spellStart"/>
            <w:r w:rsidRPr="008766E4">
              <w:rPr>
                <w:rFonts w:cs="Times New Roman"/>
                <w:i/>
                <w:iCs/>
                <w:sz w:val="20"/>
                <w:szCs w:val="20"/>
              </w:rPr>
              <w:t>the</w:t>
            </w:r>
            <w:proofErr w:type="spellEnd"/>
            <w:r w:rsidRPr="008766E4">
              <w:rPr>
                <w:rFonts w:cs="Times New Roman"/>
                <w:i/>
                <w:iCs/>
                <w:sz w:val="20"/>
                <w:szCs w:val="20"/>
              </w:rPr>
              <w:t xml:space="preserve"> Audit </w:t>
            </w:r>
            <w:proofErr w:type="spellStart"/>
            <w:r w:rsidRPr="008766E4">
              <w:rPr>
                <w:rFonts w:cs="Times New Roman"/>
                <w:i/>
                <w:iCs/>
                <w:sz w:val="20"/>
                <w:szCs w:val="20"/>
              </w:rPr>
              <w:t>Committee</w:t>
            </w:r>
            <w:proofErr w:type="spellEnd"/>
          </w:p>
        </w:tc>
        <w:tc>
          <w:tcPr>
            <w:tcW w:w="2410" w:type="dxa"/>
          </w:tcPr>
          <w:p w14:paraId="184522DA" w14:textId="77777777" w:rsidR="001730D3" w:rsidRPr="008766E4" w:rsidRDefault="001730D3" w:rsidP="001730D3">
            <w:pPr>
              <w:rPr>
                <w:rFonts w:cs="Times New Roman"/>
                <w:sz w:val="20"/>
                <w:szCs w:val="20"/>
              </w:rPr>
            </w:pPr>
            <w:r w:rsidRPr="008766E4">
              <w:rPr>
                <w:rFonts w:cs="Times New Roman"/>
                <w:sz w:val="20"/>
                <w:szCs w:val="20"/>
              </w:rPr>
              <w:t>Variabel Independen:</w:t>
            </w:r>
          </w:p>
          <w:p w14:paraId="2F56C915" w14:textId="5037BA20" w:rsidR="001730D3" w:rsidRPr="008766E4" w:rsidRDefault="001730D3" w:rsidP="001730D3">
            <w:pPr>
              <w:rPr>
                <w:rFonts w:cs="Times New Roman"/>
                <w:sz w:val="20"/>
                <w:szCs w:val="20"/>
              </w:rPr>
            </w:pPr>
            <w:r w:rsidRPr="008766E4">
              <w:rPr>
                <w:rFonts w:cs="Times New Roman"/>
                <w:sz w:val="20"/>
                <w:szCs w:val="20"/>
              </w:rPr>
              <w:t xml:space="preserve">Keahlian </w:t>
            </w:r>
            <w:r w:rsidR="00E82239" w:rsidRPr="008766E4">
              <w:rPr>
                <w:rFonts w:cs="Times New Roman"/>
                <w:sz w:val="20"/>
                <w:szCs w:val="20"/>
              </w:rPr>
              <w:t>akuntansi pada komite audit.</w:t>
            </w:r>
          </w:p>
          <w:p w14:paraId="2F6CF3D6" w14:textId="77777777" w:rsidR="001730D3" w:rsidRPr="008766E4" w:rsidRDefault="001730D3" w:rsidP="001730D3">
            <w:pPr>
              <w:rPr>
                <w:rFonts w:cs="Times New Roman"/>
                <w:sz w:val="20"/>
                <w:szCs w:val="20"/>
              </w:rPr>
            </w:pPr>
          </w:p>
          <w:p w14:paraId="01D31DFB" w14:textId="77777777" w:rsidR="001730D3" w:rsidRPr="008766E4" w:rsidRDefault="001730D3" w:rsidP="001730D3">
            <w:pPr>
              <w:rPr>
                <w:rFonts w:cs="Times New Roman"/>
                <w:sz w:val="20"/>
                <w:szCs w:val="20"/>
              </w:rPr>
            </w:pPr>
            <w:r w:rsidRPr="008766E4">
              <w:rPr>
                <w:rFonts w:cs="Times New Roman"/>
                <w:sz w:val="20"/>
                <w:szCs w:val="20"/>
              </w:rPr>
              <w:t>Variabel Dependen:</w:t>
            </w:r>
          </w:p>
          <w:p w14:paraId="49C3AEE4" w14:textId="77184AE1" w:rsidR="001730D3" w:rsidRPr="008766E4" w:rsidRDefault="001730D3" w:rsidP="001730D3">
            <w:pPr>
              <w:rPr>
                <w:rFonts w:cs="Times New Roman"/>
                <w:sz w:val="20"/>
                <w:szCs w:val="20"/>
              </w:rPr>
            </w:pPr>
            <w:r w:rsidRPr="008766E4">
              <w:rPr>
                <w:rFonts w:cs="Times New Roman"/>
                <w:sz w:val="20"/>
                <w:szCs w:val="20"/>
              </w:rPr>
              <w:t xml:space="preserve">Perencanaan </w:t>
            </w:r>
            <w:r w:rsidR="00E82239" w:rsidRPr="008766E4">
              <w:rPr>
                <w:rFonts w:cs="Times New Roman"/>
                <w:sz w:val="20"/>
                <w:szCs w:val="20"/>
              </w:rPr>
              <w:t>p</w:t>
            </w:r>
            <w:r w:rsidRPr="008766E4">
              <w:rPr>
                <w:rFonts w:cs="Times New Roman"/>
                <w:sz w:val="20"/>
                <w:szCs w:val="20"/>
              </w:rPr>
              <w:t>ajak.</w:t>
            </w:r>
          </w:p>
        </w:tc>
        <w:tc>
          <w:tcPr>
            <w:tcW w:w="2693" w:type="dxa"/>
          </w:tcPr>
          <w:p w14:paraId="73194BAC" w14:textId="7D83C65C" w:rsidR="001730D3" w:rsidRPr="008766E4" w:rsidRDefault="001730D3" w:rsidP="001730D3">
            <w:pPr>
              <w:rPr>
                <w:rFonts w:cs="Times New Roman"/>
                <w:sz w:val="20"/>
                <w:szCs w:val="20"/>
              </w:rPr>
            </w:pPr>
            <w:r w:rsidRPr="008766E4">
              <w:rPr>
                <w:rFonts w:cs="Times New Roman"/>
                <w:sz w:val="20"/>
                <w:szCs w:val="20"/>
              </w:rPr>
              <w:t>Keahlian akuntansi pada komite audit berpengaruh terhadap perencanaan pajak.</w:t>
            </w:r>
          </w:p>
        </w:tc>
      </w:tr>
      <w:tr w:rsidR="001730D3" w:rsidRPr="008766E4" w14:paraId="51D2ED60" w14:textId="77777777" w:rsidTr="001642ED">
        <w:tc>
          <w:tcPr>
            <w:tcW w:w="570" w:type="dxa"/>
          </w:tcPr>
          <w:p w14:paraId="39F8C164" w14:textId="58EBA327" w:rsidR="001730D3" w:rsidRPr="008766E4" w:rsidRDefault="001730D3" w:rsidP="001730D3">
            <w:pPr>
              <w:jc w:val="center"/>
              <w:rPr>
                <w:rFonts w:cs="Times New Roman"/>
                <w:sz w:val="20"/>
                <w:szCs w:val="20"/>
              </w:rPr>
            </w:pPr>
            <w:r w:rsidRPr="008766E4">
              <w:rPr>
                <w:rFonts w:cs="Times New Roman"/>
                <w:sz w:val="20"/>
                <w:szCs w:val="20"/>
              </w:rPr>
              <w:t>3.</w:t>
            </w:r>
          </w:p>
        </w:tc>
        <w:tc>
          <w:tcPr>
            <w:tcW w:w="2265" w:type="dxa"/>
          </w:tcPr>
          <w:p w14:paraId="45CAA541" w14:textId="5477AB0F" w:rsidR="001730D3" w:rsidRPr="008766E4" w:rsidRDefault="001730D3" w:rsidP="001730D3">
            <w:pPr>
              <w:rPr>
                <w:rFonts w:cs="Times New Roman"/>
                <w:sz w:val="20"/>
                <w:szCs w:val="20"/>
              </w:rPr>
            </w:pPr>
            <w:r w:rsidRPr="008766E4">
              <w:rPr>
                <w:rFonts w:cs="Times New Roman"/>
                <w:sz w:val="20"/>
                <w:szCs w:val="20"/>
              </w:rPr>
              <w:t>Chan dkk</w:t>
            </w:r>
            <w:r w:rsidR="00B63C83" w:rsidRPr="008766E4">
              <w:rPr>
                <w:rFonts w:cs="Times New Roman"/>
                <w:sz w:val="20"/>
                <w:szCs w:val="20"/>
              </w:rPr>
              <w:t>.</w:t>
            </w:r>
          </w:p>
          <w:p w14:paraId="0A328E9A" w14:textId="77777777" w:rsidR="001730D3" w:rsidRPr="008766E4" w:rsidRDefault="001730D3" w:rsidP="001730D3">
            <w:pPr>
              <w:rPr>
                <w:rFonts w:cs="Times New Roman"/>
                <w:sz w:val="20"/>
                <w:szCs w:val="20"/>
              </w:rPr>
            </w:pPr>
            <w:r w:rsidRPr="008766E4">
              <w:rPr>
                <w:rFonts w:cs="Times New Roman"/>
                <w:sz w:val="20"/>
                <w:szCs w:val="20"/>
              </w:rPr>
              <w:t>(2013)</w:t>
            </w:r>
          </w:p>
          <w:p w14:paraId="50955135" w14:textId="77777777" w:rsidR="001730D3" w:rsidRPr="008766E4" w:rsidRDefault="001730D3" w:rsidP="001730D3">
            <w:pPr>
              <w:rPr>
                <w:rFonts w:cs="Times New Roman"/>
                <w:sz w:val="20"/>
                <w:szCs w:val="20"/>
              </w:rPr>
            </w:pPr>
          </w:p>
          <w:p w14:paraId="171FF6D7" w14:textId="0B593EFD" w:rsidR="001730D3" w:rsidRPr="008766E4" w:rsidRDefault="001730D3" w:rsidP="001730D3">
            <w:pPr>
              <w:rPr>
                <w:rFonts w:cs="Times New Roman"/>
                <w:i/>
                <w:iCs/>
                <w:sz w:val="20"/>
                <w:szCs w:val="20"/>
              </w:rPr>
            </w:pPr>
            <w:proofErr w:type="spellStart"/>
            <w:r w:rsidRPr="008766E4">
              <w:rPr>
                <w:rFonts w:cs="Times New Roman"/>
                <w:i/>
                <w:iCs/>
                <w:sz w:val="20"/>
                <w:szCs w:val="20"/>
              </w:rPr>
              <w:t>Government</w:t>
            </w:r>
            <w:proofErr w:type="spellEnd"/>
            <w:r w:rsidRPr="008766E4">
              <w:rPr>
                <w:rFonts w:cs="Times New Roman"/>
                <w:i/>
                <w:iCs/>
                <w:sz w:val="20"/>
                <w:szCs w:val="20"/>
              </w:rPr>
              <w:t xml:space="preserve"> </w:t>
            </w:r>
            <w:proofErr w:type="spellStart"/>
            <w:r w:rsidRPr="008766E4">
              <w:rPr>
                <w:rFonts w:cs="Times New Roman"/>
                <w:i/>
                <w:iCs/>
                <w:sz w:val="20"/>
                <w:szCs w:val="20"/>
              </w:rPr>
              <w:t>ownership</w:t>
            </w:r>
            <w:proofErr w:type="spellEnd"/>
            <w:r w:rsidRPr="008766E4">
              <w:rPr>
                <w:rFonts w:cs="Times New Roman"/>
                <w:i/>
                <w:iCs/>
                <w:sz w:val="20"/>
                <w:szCs w:val="20"/>
              </w:rPr>
              <w:t xml:space="preserve">, </w:t>
            </w:r>
            <w:proofErr w:type="spellStart"/>
            <w:r w:rsidRPr="008766E4">
              <w:rPr>
                <w:rFonts w:cs="Times New Roman"/>
                <w:i/>
                <w:iCs/>
                <w:sz w:val="20"/>
                <w:szCs w:val="20"/>
              </w:rPr>
              <w:t>corporate</w:t>
            </w:r>
            <w:proofErr w:type="spellEnd"/>
            <w:r w:rsidRPr="008766E4">
              <w:rPr>
                <w:rFonts w:cs="Times New Roman"/>
                <w:i/>
                <w:iCs/>
                <w:sz w:val="20"/>
                <w:szCs w:val="20"/>
              </w:rPr>
              <w:t xml:space="preserve"> </w:t>
            </w:r>
            <w:proofErr w:type="spellStart"/>
            <w:r w:rsidRPr="008766E4">
              <w:rPr>
                <w:rFonts w:cs="Times New Roman"/>
                <w:i/>
                <w:iCs/>
                <w:sz w:val="20"/>
                <w:szCs w:val="20"/>
              </w:rPr>
              <w:t>governance</w:t>
            </w:r>
            <w:proofErr w:type="spellEnd"/>
            <w:r w:rsidRPr="008766E4">
              <w:rPr>
                <w:rFonts w:cs="Times New Roman"/>
                <w:i/>
                <w:iCs/>
                <w:sz w:val="20"/>
                <w:szCs w:val="20"/>
              </w:rPr>
              <w:t xml:space="preserve"> </w:t>
            </w:r>
            <w:proofErr w:type="spellStart"/>
            <w:r w:rsidRPr="008766E4">
              <w:rPr>
                <w:rFonts w:cs="Times New Roman"/>
                <w:i/>
                <w:iCs/>
                <w:sz w:val="20"/>
                <w:szCs w:val="20"/>
              </w:rPr>
              <w:t>and</w:t>
            </w:r>
            <w:proofErr w:type="spellEnd"/>
            <w:r w:rsidRPr="008766E4">
              <w:rPr>
                <w:rFonts w:cs="Times New Roman"/>
                <w:i/>
                <w:iCs/>
                <w:sz w:val="20"/>
                <w:szCs w:val="20"/>
              </w:rPr>
              <w:t xml:space="preserve"> </w:t>
            </w:r>
            <w:proofErr w:type="spellStart"/>
            <w:r w:rsidRPr="008766E4">
              <w:rPr>
                <w:rFonts w:cs="Times New Roman"/>
                <w:i/>
                <w:iCs/>
                <w:sz w:val="20"/>
                <w:szCs w:val="20"/>
              </w:rPr>
              <w:t>tax</w:t>
            </w:r>
            <w:proofErr w:type="spellEnd"/>
            <w:r w:rsidRPr="008766E4">
              <w:rPr>
                <w:rFonts w:cs="Times New Roman"/>
                <w:i/>
                <w:iCs/>
                <w:sz w:val="20"/>
                <w:szCs w:val="20"/>
              </w:rPr>
              <w:t xml:space="preserve"> </w:t>
            </w:r>
            <w:proofErr w:type="spellStart"/>
            <w:r w:rsidRPr="008766E4">
              <w:rPr>
                <w:rFonts w:cs="Times New Roman"/>
                <w:i/>
                <w:iCs/>
                <w:sz w:val="20"/>
                <w:szCs w:val="20"/>
              </w:rPr>
              <w:t>aggressiveness</w:t>
            </w:r>
            <w:proofErr w:type="spellEnd"/>
            <w:r w:rsidRPr="008766E4">
              <w:rPr>
                <w:rFonts w:cs="Times New Roman"/>
                <w:i/>
                <w:iCs/>
                <w:sz w:val="20"/>
                <w:szCs w:val="20"/>
              </w:rPr>
              <w:t xml:space="preserve">: </w:t>
            </w:r>
            <w:proofErr w:type="spellStart"/>
            <w:r w:rsidRPr="008766E4">
              <w:rPr>
                <w:rFonts w:cs="Times New Roman"/>
                <w:i/>
                <w:iCs/>
                <w:sz w:val="20"/>
                <w:szCs w:val="20"/>
              </w:rPr>
              <w:t>Evidence</w:t>
            </w:r>
            <w:proofErr w:type="spellEnd"/>
            <w:r w:rsidRPr="008766E4">
              <w:rPr>
                <w:rFonts w:cs="Times New Roman"/>
                <w:i/>
                <w:iCs/>
                <w:sz w:val="20"/>
                <w:szCs w:val="20"/>
              </w:rPr>
              <w:t xml:space="preserve"> </w:t>
            </w:r>
            <w:proofErr w:type="spellStart"/>
            <w:r w:rsidRPr="008766E4">
              <w:rPr>
                <w:rFonts w:cs="Times New Roman"/>
                <w:i/>
                <w:iCs/>
                <w:sz w:val="20"/>
                <w:szCs w:val="20"/>
              </w:rPr>
              <w:t>from</w:t>
            </w:r>
            <w:proofErr w:type="spellEnd"/>
            <w:r w:rsidRPr="008766E4">
              <w:rPr>
                <w:rFonts w:cs="Times New Roman"/>
                <w:i/>
                <w:iCs/>
                <w:sz w:val="20"/>
                <w:szCs w:val="20"/>
              </w:rPr>
              <w:t xml:space="preserve"> China</w:t>
            </w:r>
          </w:p>
        </w:tc>
        <w:tc>
          <w:tcPr>
            <w:tcW w:w="2410" w:type="dxa"/>
          </w:tcPr>
          <w:p w14:paraId="7A7F22B0" w14:textId="77777777" w:rsidR="001730D3" w:rsidRPr="008766E4" w:rsidRDefault="001730D3" w:rsidP="001730D3">
            <w:pPr>
              <w:rPr>
                <w:rFonts w:cs="Times New Roman"/>
                <w:sz w:val="20"/>
                <w:szCs w:val="20"/>
              </w:rPr>
            </w:pPr>
            <w:r w:rsidRPr="008766E4">
              <w:rPr>
                <w:rFonts w:cs="Times New Roman"/>
                <w:sz w:val="20"/>
                <w:szCs w:val="20"/>
              </w:rPr>
              <w:t>Variabel Independen:</w:t>
            </w:r>
          </w:p>
          <w:p w14:paraId="7A62C4ED" w14:textId="23EB2E61" w:rsidR="001730D3" w:rsidRPr="008766E4" w:rsidRDefault="001730D3" w:rsidP="001730D3">
            <w:pPr>
              <w:rPr>
                <w:rFonts w:cs="Times New Roman"/>
                <w:sz w:val="20"/>
                <w:szCs w:val="20"/>
              </w:rPr>
            </w:pPr>
            <w:r w:rsidRPr="008766E4">
              <w:rPr>
                <w:rFonts w:cs="Times New Roman"/>
                <w:sz w:val="20"/>
                <w:szCs w:val="20"/>
              </w:rPr>
              <w:t xml:space="preserve">Kepemilikan </w:t>
            </w:r>
            <w:r w:rsidR="00E82239" w:rsidRPr="008766E4">
              <w:rPr>
                <w:rFonts w:cs="Times New Roman"/>
                <w:sz w:val="20"/>
                <w:szCs w:val="20"/>
              </w:rPr>
              <w:t>institusional, kepemilikan manajerial, dan proporsi dewan komisaris.</w:t>
            </w:r>
          </w:p>
          <w:p w14:paraId="3A29B634" w14:textId="77777777" w:rsidR="001730D3" w:rsidRPr="008766E4" w:rsidRDefault="001730D3" w:rsidP="001730D3">
            <w:pPr>
              <w:rPr>
                <w:rFonts w:cs="Times New Roman"/>
                <w:sz w:val="20"/>
                <w:szCs w:val="20"/>
              </w:rPr>
            </w:pPr>
          </w:p>
          <w:p w14:paraId="6D3FB757" w14:textId="77777777" w:rsidR="001730D3" w:rsidRPr="008766E4" w:rsidRDefault="001730D3" w:rsidP="001730D3">
            <w:pPr>
              <w:rPr>
                <w:rFonts w:cs="Times New Roman"/>
                <w:sz w:val="20"/>
                <w:szCs w:val="20"/>
              </w:rPr>
            </w:pPr>
            <w:r w:rsidRPr="008766E4">
              <w:rPr>
                <w:rFonts w:cs="Times New Roman"/>
                <w:sz w:val="20"/>
                <w:szCs w:val="20"/>
              </w:rPr>
              <w:t>Variabel Dependen:</w:t>
            </w:r>
          </w:p>
          <w:p w14:paraId="404D63F5" w14:textId="10440D18" w:rsidR="001730D3" w:rsidRPr="008766E4" w:rsidRDefault="001730D3" w:rsidP="001730D3">
            <w:pPr>
              <w:rPr>
                <w:rFonts w:cs="Times New Roman"/>
                <w:sz w:val="20"/>
                <w:szCs w:val="20"/>
              </w:rPr>
            </w:pPr>
            <w:r w:rsidRPr="008766E4">
              <w:rPr>
                <w:rFonts w:cs="Times New Roman"/>
                <w:sz w:val="20"/>
                <w:szCs w:val="20"/>
              </w:rPr>
              <w:t xml:space="preserve">Agresivitas </w:t>
            </w:r>
            <w:r w:rsidR="00E82239" w:rsidRPr="008766E4">
              <w:rPr>
                <w:rFonts w:cs="Times New Roman"/>
                <w:sz w:val="20"/>
                <w:szCs w:val="20"/>
              </w:rPr>
              <w:t>p</w:t>
            </w:r>
            <w:r w:rsidRPr="008766E4">
              <w:rPr>
                <w:rFonts w:cs="Times New Roman"/>
                <w:sz w:val="20"/>
                <w:szCs w:val="20"/>
              </w:rPr>
              <w:t>ajak.</w:t>
            </w:r>
          </w:p>
        </w:tc>
        <w:tc>
          <w:tcPr>
            <w:tcW w:w="2693" w:type="dxa"/>
          </w:tcPr>
          <w:p w14:paraId="1765422D" w14:textId="7649EDAD" w:rsidR="001730D3" w:rsidRPr="008766E4" w:rsidRDefault="001730D3" w:rsidP="001730D3">
            <w:pPr>
              <w:rPr>
                <w:rFonts w:cs="Times New Roman"/>
                <w:sz w:val="20"/>
                <w:szCs w:val="20"/>
              </w:rPr>
            </w:pPr>
            <w:r w:rsidRPr="008766E4">
              <w:rPr>
                <w:rFonts w:cs="Times New Roman"/>
                <w:sz w:val="20"/>
                <w:szCs w:val="20"/>
              </w:rPr>
              <w:t>Kepemilikan institusional dan kepemilikan manajerial berpengaruh terhadap agresivitas pajak.</w:t>
            </w:r>
          </w:p>
          <w:p w14:paraId="3889C7A0" w14:textId="77777777" w:rsidR="001730D3" w:rsidRPr="008766E4" w:rsidRDefault="001730D3" w:rsidP="001730D3">
            <w:pPr>
              <w:rPr>
                <w:rFonts w:cs="Times New Roman"/>
                <w:sz w:val="20"/>
                <w:szCs w:val="20"/>
              </w:rPr>
            </w:pPr>
          </w:p>
          <w:p w14:paraId="74007D46" w14:textId="74EFE6D2" w:rsidR="001730D3" w:rsidRPr="008766E4" w:rsidRDefault="001730D3" w:rsidP="001730D3">
            <w:pPr>
              <w:rPr>
                <w:rFonts w:cs="Times New Roman"/>
                <w:sz w:val="20"/>
                <w:szCs w:val="20"/>
              </w:rPr>
            </w:pPr>
            <w:r w:rsidRPr="008766E4">
              <w:rPr>
                <w:rFonts w:cs="Times New Roman"/>
                <w:sz w:val="20"/>
                <w:szCs w:val="20"/>
              </w:rPr>
              <w:t>Proporsi dewan komisaris tidak berpengaruh terhadap agresivitas pajak.</w:t>
            </w:r>
          </w:p>
        </w:tc>
      </w:tr>
      <w:tr w:rsidR="00E82239" w:rsidRPr="008766E4" w14:paraId="56AD6014" w14:textId="77777777" w:rsidTr="001642ED">
        <w:tc>
          <w:tcPr>
            <w:tcW w:w="570" w:type="dxa"/>
          </w:tcPr>
          <w:p w14:paraId="67808F98" w14:textId="77C41595" w:rsidR="00E82239" w:rsidRPr="008766E4" w:rsidRDefault="00E82239" w:rsidP="00E82239">
            <w:pPr>
              <w:jc w:val="center"/>
              <w:rPr>
                <w:rFonts w:cs="Times New Roman"/>
                <w:sz w:val="20"/>
                <w:szCs w:val="20"/>
              </w:rPr>
            </w:pPr>
            <w:r w:rsidRPr="008766E4">
              <w:rPr>
                <w:rFonts w:cs="Times New Roman"/>
                <w:sz w:val="20"/>
                <w:szCs w:val="20"/>
              </w:rPr>
              <w:t>4.</w:t>
            </w:r>
          </w:p>
        </w:tc>
        <w:tc>
          <w:tcPr>
            <w:tcW w:w="2265" w:type="dxa"/>
          </w:tcPr>
          <w:p w14:paraId="147DB859" w14:textId="01935D33" w:rsidR="00E82239" w:rsidRPr="008766E4" w:rsidRDefault="00B63C83" w:rsidP="00E82239">
            <w:pPr>
              <w:rPr>
                <w:rFonts w:cs="Times New Roman"/>
                <w:sz w:val="20"/>
                <w:szCs w:val="20"/>
              </w:rPr>
            </w:pPr>
            <w:r w:rsidRPr="008766E4">
              <w:rPr>
                <w:rFonts w:cs="Times New Roman"/>
                <w:noProof/>
                <w:sz w:val="20"/>
                <w:szCs w:val="20"/>
              </w:rPr>
              <w:t>Damayanty &amp; Putri</w:t>
            </w:r>
            <w:r w:rsidRPr="008766E4">
              <w:rPr>
                <w:rFonts w:cs="Times New Roman"/>
                <w:sz w:val="20"/>
                <w:szCs w:val="20"/>
              </w:rPr>
              <w:t xml:space="preserve"> </w:t>
            </w:r>
            <w:r w:rsidR="00E82239" w:rsidRPr="008766E4">
              <w:rPr>
                <w:rFonts w:cs="Times New Roman"/>
                <w:sz w:val="20"/>
                <w:szCs w:val="20"/>
              </w:rPr>
              <w:t>(2021)</w:t>
            </w:r>
          </w:p>
          <w:p w14:paraId="3615DE70" w14:textId="77777777" w:rsidR="00E82239" w:rsidRPr="008766E4" w:rsidRDefault="00E82239" w:rsidP="00E82239">
            <w:pPr>
              <w:rPr>
                <w:rFonts w:cs="Times New Roman"/>
                <w:sz w:val="20"/>
                <w:szCs w:val="20"/>
              </w:rPr>
            </w:pPr>
          </w:p>
          <w:p w14:paraId="000339B2" w14:textId="77777777" w:rsidR="00E82239" w:rsidRPr="008766E4" w:rsidRDefault="00E82239" w:rsidP="00E82239">
            <w:pPr>
              <w:rPr>
                <w:rFonts w:cs="Times New Roman"/>
                <w:i/>
                <w:iCs/>
                <w:sz w:val="20"/>
                <w:szCs w:val="20"/>
              </w:rPr>
            </w:pPr>
            <w:r w:rsidRPr="008766E4">
              <w:rPr>
                <w:rFonts w:cs="Times New Roman"/>
                <w:i/>
                <w:iCs/>
                <w:sz w:val="20"/>
                <w:szCs w:val="20"/>
              </w:rPr>
              <w:t xml:space="preserve">The </w:t>
            </w:r>
            <w:proofErr w:type="spellStart"/>
            <w:r w:rsidRPr="008766E4">
              <w:rPr>
                <w:rFonts w:cs="Times New Roman"/>
                <w:i/>
                <w:iCs/>
                <w:sz w:val="20"/>
                <w:szCs w:val="20"/>
              </w:rPr>
              <w:t>Effect</w:t>
            </w:r>
            <w:proofErr w:type="spellEnd"/>
            <w:r w:rsidRPr="008766E4">
              <w:rPr>
                <w:rFonts w:cs="Times New Roman"/>
                <w:i/>
                <w:iCs/>
                <w:sz w:val="20"/>
                <w:szCs w:val="20"/>
              </w:rPr>
              <w:t xml:space="preserve"> </w:t>
            </w:r>
            <w:proofErr w:type="spellStart"/>
            <w:r w:rsidRPr="008766E4">
              <w:rPr>
                <w:rFonts w:cs="Times New Roman"/>
                <w:i/>
                <w:iCs/>
                <w:sz w:val="20"/>
                <w:szCs w:val="20"/>
              </w:rPr>
              <w:t>of</w:t>
            </w:r>
            <w:proofErr w:type="spellEnd"/>
            <w:r w:rsidRPr="008766E4">
              <w:rPr>
                <w:rFonts w:cs="Times New Roman"/>
                <w:i/>
                <w:iCs/>
                <w:sz w:val="20"/>
                <w:szCs w:val="20"/>
              </w:rPr>
              <w:t xml:space="preserve"> </w:t>
            </w:r>
            <w:proofErr w:type="spellStart"/>
            <w:r w:rsidRPr="008766E4">
              <w:rPr>
                <w:rFonts w:cs="Times New Roman"/>
                <w:i/>
                <w:iCs/>
                <w:sz w:val="20"/>
                <w:szCs w:val="20"/>
              </w:rPr>
              <w:t>Corporate</w:t>
            </w:r>
            <w:proofErr w:type="spellEnd"/>
            <w:r w:rsidRPr="008766E4">
              <w:rPr>
                <w:rFonts w:cs="Times New Roman"/>
                <w:i/>
                <w:iCs/>
                <w:sz w:val="20"/>
                <w:szCs w:val="20"/>
              </w:rPr>
              <w:t xml:space="preserve"> </w:t>
            </w:r>
            <w:proofErr w:type="spellStart"/>
            <w:r w:rsidRPr="008766E4">
              <w:rPr>
                <w:rFonts w:cs="Times New Roman"/>
                <w:i/>
                <w:iCs/>
                <w:sz w:val="20"/>
                <w:szCs w:val="20"/>
              </w:rPr>
              <w:t>Governance</w:t>
            </w:r>
            <w:proofErr w:type="spellEnd"/>
            <w:r w:rsidRPr="008766E4">
              <w:rPr>
                <w:rFonts w:cs="Times New Roman"/>
                <w:i/>
                <w:iCs/>
                <w:sz w:val="20"/>
                <w:szCs w:val="20"/>
              </w:rPr>
              <w:t xml:space="preserve"> </w:t>
            </w:r>
            <w:proofErr w:type="spellStart"/>
            <w:r w:rsidRPr="008766E4">
              <w:rPr>
                <w:rFonts w:cs="Times New Roman"/>
                <w:i/>
                <w:iCs/>
                <w:sz w:val="20"/>
                <w:szCs w:val="20"/>
              </w:rPr>
              <w:t>on</w:t>
            </w:r>
            <w:proofErr w:type="spellEnd"/>
            <w:r w:rsidRPr="008766E4">
              <w:rPr>
                <w:rFonts w:cs="Times New Roman"/>
                <w:i/>
                <w:iCs/>
                <w:sz w:val="20"/>
                <w:szCs w:val="20"/>
              </w:rPr>
              <w:t xml:space="preserve"> </w:t>
            </w:r>
            <w:proofErr w:type="spellStart"/>
            <w:r w:rsidRPr="008766E4">
              <w:rPr>
                <w:rFonts w:cs="Times New Roman"/>
                <w:i/>
                <w:iCs/>
                <w:sz w:val="20"/>
                <w:szCs w:val="20"/>
              </w:rPr>
              <w:t>Tax</w:t>
            </w:r>
            <w:proofErr w:type="spellEnd"/>
            <w:r w:rsidRPr="008766E4">
              <w:rPr>
                <w:rFonts w:cs="Times New Roman"/>
                <w:i/>
                <w:iCs/>
                <w:sz w:val="20"/>
                <w:szCs w:val="20"/>
              </w:rPr>
              <w:t xml:space="preserve"> </w:t>
            </w:r>
            <w:proofErr w:type="spellStart"/>
            <w:r w:rsidRPr="008766E4">
              <w:rPr>
                <w:rFonts w:cs="Times New Roman"/>
                <w:i/>
                <w:iCs/>
                <w:sz w:val="20"/>
                <w:szCs w:val="20"/>
              </w:rPr>
              <w:t>Avoidance</w:t>
            </w:r>
            <w:proofErr w:type="spellEnd"/>
            <w:r w:rsidRPr="008766E4">
              <w:rPr>
                <w:rFonts w:cs="Times New Roman"/>
                <w:i/>
                <w:iCs/>
                <w:sz w:val="20"/>
                <w:szCs w:val="20"/>
              </w:rPr>
              <w:t xml:space="preserve"> </w:t>
            </w:r>
            <w:proofErr w:type="spellStart"/>
            <w:r w:rsidRPr="008766E4">
              <w:rPr>
                <w:rFonts w:cs="Times New Roman"/>
                <w:i/>
                <w:iCs/>
                <w:sz w:val="20"/>
                <w:szCs w:val="20"/>
              </w:rPr>
              <w:t>by</w:t>
            </w:r>
            <w:proofErr w:type="spellEnd"/>
            <w:r w:rsidRPr="008766E4">
              <w:rPr>
                <w:rFonts w:cs="Times New Roman"/>
                <w:i/>
                <w:iCs/>
                <w:sz w:val="20"/>
                <w:szCs w:val="20"/>
              </w:rPr>
              <w:t xml:space="preserve"> Company </w:t>
            </w:r>
            <w:proofErr w:type="spellStart"/>
            <w:r w:rsidRPr="008766E4">
              <w:rPr>
                <w:rFonts w:cs="Times New Roman"/>
                <w:i/>
                <w:iCs/>
                <w:sz w:val="20"/>
                <w:szCs w:val="20"/>
              </w:rPr>
              <w:t>Size</w:t>
            </w:r>
            <w:proofErr w:type="spellEnd"/>
            <w:r w:rsidRPr="008766E4">
              <w:rPr>
                <w:rFonts w:cs="Times New Roman"/>
                <w:i/>
                <w:iCs/>
                <w:sz w:val="20"/>
                <w:szCs w:val="20"/>
              </w:rPr>
              <w:t xml:space="preserve"> as </w:t>
            </w:r>
            <w:proofErr w:type="spellStart"/>
            <w:r w:rsidRPr="008766E4">
              <w:rPr>
                <w:rFonts w:cs="Times New Roman"/>
                <w:i/>
                <w:iCs/>
                <w:sz w:val="20"/>
                <w:szCs w:val="20"/>
              </w:rPr>
              <w:t>the</w:t>
            </w:r>
            <w:proofErr w:type="spellEnd"/>
            <w:r w:rsidRPr="008766E4">
              <w:rPr>
                <w:rFonts w:cs="Times New Roman"/>
                <w:i/>
                <w:iCs/>
                <w:sz w:val="20"/>
                <w:szCs w:val="20"/>
              </w:rPr>
              <w:t xml:space="preserve"> </w:t>
            </w:r>
            <w:proofErr w:type="spellStart"/>
            <w:r w:rsidRPr="008766E4">
              <w:rPr>
                <w:rFonts w:cs="Times New Roman"/>
                <w:i/>
                <w:iCs/>
                <w:sz w:val="20"/>
                <w:szCs w:val="20"/>
              </w:rPr>
              <w:t>Moderating</w:t>
            </w:r>
            <w:proofErr w:type="spellEnd"/>
            <w:r w:rsidRPr="008766E4">
              <w:rPr>
                <w:rFonts w:cs="Times New Roman"/>
                <w:i/>
                <w:iCs/>
                <w:sz w:val="20"/>
                <w:szCs w:val="20"/>
              </w:rPr>
              <w:t xml:space="preserve"> </w:t>
            </w:r>
            <w:proofErr w:type="spellStart"/>
            <w:r w:rsidRPr="008766E4">
              <w:rPr>
                <w:rFonts w:cs="Times New Roman"/>
                <w:i/>
                <w:iCs/>
                <w:sz w:val="20"/>
                <w:szCs w:val="20"/>
              </w:rPr>
              <w:t>Variable</w:t>
            </w:r>
            <w:proofErr w:type="spellEnd"/>
          </w:p>
          <w:p w14:paraId="4A11AEBB" w14:textId="78AB12A7" w:rsidR="00E82239" w:rsidRPr="008766E4" w:rsidRDefault="00E82239" w:rsidP="00E82239">
            <w:pPr>
              <w:rPr>
                <w:rFonts w:cs="Times New Roman"/>
                <w:sz w:val="20"/>
                <w:szCs w:val="20"/>
              </w:rPr>
            </w:pPr>
          </w:p>
        </w:tc>
        <w:tc>
          <w:tcPr>
            <w:tcW w:w="2410" w:type="dxa"/>
          </w:tcPr>
          <w:p w14:paraId="3A374385" w14:textId="77777777" w:rsidR="00E82239" w:rsidRPr="008766E4" w:rsidRDefault="00E82239" w:rsidP="00E82239">
            <w:pPr>
              <w:rPr>
                <w:rFonts w:cs="Times New Roman"/>
                <w:sz w:val="20"/>
                <w:szCs w:val="20"/>
              </w:rPr>
            </w:pPr>
            <w:r w:rsidRPr="008766E4">
              <w:rPr>
                <w:rFonts w:cs="Times New Roman"/>
                <w:sz w:val="20"/>
                <w:szCs w:val="20"/>
              </w:rPr>
              <w:t>Variabel Independen:</w:t>
            </w:r>
          </w:p>
          <w:p w14:paraId="752623E9" w14:textId="376F1605" w:rsidR="00E82239" w:rsidRPr="008766E4" w:rsidRDefault="00E82239" w:rsidP="00E82239">
            <w:pPr>
              <w:rPr>
                <w:rFonts w:cs="Times New Roman"/>
                <w:sz w:val="20"/>
                <w:szCs w:val="20"/>
              </w:rPr>
            </w:pPr>
            <w:r w:rsidRPr="008766E4">
              <w:rPr>
                <w:rFonts w:cs="Times New Roman"/>
                <w:sz w:val="20"/>
                <w:szCs w:val="20"/>
              </w:rPr>
              <w:t>Dewan komisaris, komite audit, dan kepemilikan institusional.</w:t>
            </w:r>
          </w:p>
          <w:p w14:paraId="533C9B07" w14:textId="77777777" w:rsidR="00E82239" w:rsidRPr="008766E4" w:rsidRDefault="00E82239" w:rsidP="00E82239">
            <w:pPr>
              <w:rPr>
                <w:rFonts w:cs="Times New Roman"/>
                <w:sz w:val="20"/>
                <w:szCs w:val="20"/>
              </w:rPr>
            </w:pPr>
          </w:p>
          <w:p w14:paraId="57143F45" w14:textId="77777777" w:rsidR="00E82239" w:rsidRPr="008766E4" w:rsidRDefault="00E82239" w:rsidP="00E82239">
            <w:pPr>
              <w:rPr>
                <w:rFonts w:cs="Times New Roman"/>
                <w:sz w:val="20"/>
                <w:szCs w:val="20"/>
              </w:rPr>
            </w:pPr>
            <w:r w:rsidRPr="008766E4">
              <w:rPr>
                <w:rFonts w:cs="Times New Roman"/>
                <w:sz w:val="20"/>
                <w:szCs w:val="20"/>
              </w:rPr>
              <w:t xml:space="preserve">Variabel </w:t>
            </w:r>
            <w:proofErr w:type="spellStart"/>
            <w:r w:rsidRPr="008766E4">
              <w:rPr>
                <w:rFonts w:cs="Times New Roman"/>
                <w:sz w:val="20"/>
                <w:szCs w:val="20"/>
              </w:rPr>
              <w:t>Moderasi</w:t>
            </w:r>
            <w:proofErr w:type="spellEnd"/>
            <w:r w:rsidRPr="008766E4">
              <w:rPr>
                <w:rFonts w:cs="Times New Roman"/>
                <w:sz w:val="20"/>
                <w:szCs w:val="20"/>
              </w:rPr>
              <w:t>:</w:t>
            </w:r>
          </w:p>
          <w:p w14:paraId="3ECC3134" w14:textId="63EFFFFB" w:rsidR="00E82239" w:rsidRPr="008766E4" w:rsidRDefault="00E82239" w:rsidP="00E82239">
            <w:pPr>
              <w:rPr>
                <w:rFonts w:cs="Times New Roman"/>
                <w:sz w:val="20"/>
                <w:szCs w:val="20"/>
              </w:rPr>
            </w:pPr>
            <w:r w:rsidRPr="008766E4">
              <w:rPr>
                <w:rFonts w:cs="Times New Roman"/>
                <w:sz w:val="20"/>
                <w:szCs w:val="20"/>
              </w:rPr>
              <w:t>Ukuran perusahaan.</w:t>
            </w:r>
          </w:p>
          <w:p w14:paraId="3A886A63" w14:textId="77777777" w:rsidR="00E82239" w:rsidRPr="008766E4" w:rsidRDefault="00E82239" w:rsidP="00E82239">
            <w:pPr>
              <w:rPr>
                <w:rFonts w:cs="Times New Roman"/>
                <w:sz w:val="20"/>
                <w:szCs w:val="20"/>
              </w:rPr>
            </w:pPr>
          </w:p>
          <w:p w14:paraId="1E663148" w14:textId="77777777" w:rsidR="00E82239" w:rsidRPr="008766E4" w:rsidRDefault="00E82239" w:rsidP="00E82239">
            <w:pPr>
              <w:rPr>
                <w:rFonts w:cs="Times New Roman"/>
                <w:sz w:val="20"/>
                <w:szCs w:val="20"/>
              </w:rPr>
            </w:pPr>
            <w:r w:rsidRPr="008766E4">
              <w:rPr>
                <w:rFonts w:cs="Times New Roman"/>
                <w:sz w:val="20"/>
                <w:szCs w:val="20"/>
              </w:rPr>
              <w:t>Variabel Dependen:</w:t>
            </w:r>
          </w:p>
          <w:p w14:paraId="23692715" w14:textId="6642B5DC" w:rsidR="00E82239" w:rsidRPr="008766E4" w:rsidRDefault="00E82239" w:rsidP="00E82239">
            <w:pPr>
              <w:rPr>
                <w:rFonts w:cs="Times New Roman"/>
                <w:sz w:val="20"/>
                <w:szCs w:val="20"/>
              </w:rPr>
            </w:pPr>
            <w:r w:rsidRPr="008766E4">
              <w:rPr>
                <w:rFonts w:cs="Times New Roman"/>
                <w:sz w:val="20"/>
                <w:szCs w:val="20"/>
              </w:rPr>
              <w:t>Penghindaran pajak.</w:t>
            </w:r>
          </w:p>
        </w:tc>
        <w:tc>
          <w:tcPr>
            <w:tcW w:w="2693" w:type="dxa"/>
          </w:tcPr>
          <w:p w14:paraId="519BD861" w14:textId="2847B1A2" w:rsidR="00E82239" w:rsidRPr="008766E4" w:rsidRDefault="00E82239" w:rsidP="00E82239">
            <w:pPr>
              <w:rPr>
                <w:rFonts w:cs="Times New Roman"/>
                <w:sz w:val="20"/>
                <w:szCs w:val="20"/>
              </w:rPr>
            </w:pPr>
            <w:bookmarkStart w:id="45" w:name="_Hlk191685891"/>
            <w:r w:rsidRPr="008766E4">
              <w:rPr>
                <w:rFonts w:cs="Times New Roman"/>
                <w:sz w:val="20"/>
                <w:szCs w:val="20"/>
              </w:rPr>
              <w:t>Komite audit berpengaruh negatif terhadap penghindaran pajak</w:t>
            </w:r>
            <w:bookmarkEnd w:id="45"/>
            <w:r w:rsidRPr="008766E4">
              <w:rPr>
                <w:rFonts w:cs="Times New Roman"/>
                <w:sz w:val="20"/>
                <w:szCs w:val="20"/>
              </w:rPr>
              <w:t xml:space="preserve">. </w:t>
            </w:r>
          </w:p>
          <w:p w14:paraId="153029EF" w14:textId="77777777" w:rsidR="00E82239" w:rsidRPr="008766E4" w:rsidRDefault="00E82239" w:rsidP="00E82239">
            <w:pPr>
              <w:rPr>
                <w:rFonts w:cs="Times New Roman"/>
                <w:sz w:val="20"/>
                <w:szCs w:val="20"/>
              </w:rPr>
            </w:pPr>
          </w:p>
          <w:p w14:paraId="62C8F334" w14:textId="77777777" w:rsidR="00E82239" w:rsidRPr="008766E4" w:rsidRDefault="00E82239" w:rsidP="00E82239">
            <w:pPr>
              <w:rPr>
                <w:rFonts w:cs="Times New Roman"/>
                <w:sz w:val="20"/>
                <w:szCs w:val="20"/>
              </w:rPr>
            </w:pPr>
            <w:r w:rsidRPr="008766E4">
              <w:rPr>
                <w:rFonts w:cs="Times New Roman"/>
                <w:sz w:val="20"/>
                <w:szCs w:val="20"/>
              </w:rPr>
              <w:t>Dewan komisaris dan kepemilikan institusional tidak berpengaruh terhadap penghindaran pajak.</w:t>
            </w:r>
          </w:p>
          <w:p w14:paraId="5226F64B" w14:textId="77777777" w:rsidR="00E82239" w:rsidRPr="008766E4" w:rsidRDefault="00E82239" w:rsidP="00E82239">
            <w:pPr>
              <w:rPr>
                <w:rFonts w:cs="Times New Roman"/>
                <w:sz w:val="20"/>
                <w:szCs w:val="20"/>
              </w:rPr>
            </w:pPr>
          </w:p>
          <w:p w14:paraId="140D20BB" w14:textId="3BC3845F" w:rsidR="00E82239" w:rsidRPr="008766E4" w:rsidRDefault="00E82239" w:rsidP="00E82239">
            <w:pPr>
              <w:rPr>
                <w:rFonts w:cs="Times New Roman"/>
                <w:sz w:val="20"/>
                <w:szCs w:val="20"/>
              </w:rPr>
            </w:pPr>
            <w:r w:rsidRPr="008766E4">
              <w:rPr>
                <w:rFonts w:cs="Times New Roman"/>
                <w:sz w:val="20"/>
                <w:szCs w:val="20"/>
              </w:rPr>
              <w:t xml:space="preserve">Ukuran perusahaan dapat </w:t>
            </w:r>
            <w:proofErr w:type="spellStart"/>
            <w:r w:rsidRPr="008766E4">
              <w:rPr>
                <w:rFonts w:cs="Times New Roman"/>
                <w:sz w:val="20"/>
                <w:szCs w:val="20"/>
              </w:rPr>
              <w:t>memoderasi</w:t>
            </w:r>
            <w:proofErr w:type="spellEnd"/>
            <w:r w:rsidRPr="008766E4">
              <w:rPr>
                <w:rFonts w:cs="Times New Roman"/>
                <w:sz w:val="20"/>
                <w:szCs w:val="20"/>
              </w:rPr>
              <w:t xml:space="preserve"> hubungan komite audit dan penghindaran pajak.</w:t>
            </w:r>
          </w:p>
        </w:tc>
      </w:tr>
      <w:tr w:rsidR="00E82239" w:rsidRPr="008766E4" w14:paraId="5DAACE14" w14:textId="77777777" w:rsidTr="001642ED">
        <w:tc>
          <w:tcPr>
            <w:tcW w:w="570" w:type="dxa"/>
          </w:tcPr>
          <w:p w14:paraId="23E95AF6" w14:textId="20F9E016" w:rsidR="00E82239" w:rsidRPr="008766E4" w:rsidRDefault="00E82239" w:rsidP="00E82239">
            <w:pPr>
              <w:jc w:val="center"/>
              <w:rPr>
                <w:rFonts w:cs="Times New Roman"/>
                <w:sz w:val="20"/>
                <w:szCs w:val="20"/>
              </w:rPr>
            </w:pPr>
            <w:r w:rsidRPr="008766E4">
              <w:rPr>
                <w:rFonts w:cs="Times New Roman"/>
                <w:sz w:val="20"/>
                <w:szCs w:val="20"/>
              </w:rPr>
              <w:t>5.</w:t>
            </w:r>
          </w:p>
        </w:tc>
        <w:tc>
          <w:tcPr>
            <w:tcW w:w="2265" w:type="dxa"/>
          </w:tcPr>
          <w:p w14:paraId="26FB996B" w14:textId="5ECBA556" w:rsidR="00E82239" w:rsidRPr="008766E4" w:rsidRDefault="00B63C83" w:rsidP="00E82239">
            <w:pPr>
              <w:rPr>
                <w:rFonts w:cs="Times New Roman"/>
                <w:sz w:val="20"/>
                <w:szCs w:val="20"/>
                <w:lang w:val="en-US"/>
              </w:rPr>
            </w:pPr>
            <w:proofErr w:type="spellStart"/>
            <w:r w:rsidRPr="008766E4">
              <w:rPr>
                <w:rFonts w:cs="Times New Roman"/>
                <w:sz w:val="20"/>
                <w:szCs w:val="20"/>
                <w:lang w:val="en-US"/>
              </w:rPr>
              <w:t>Widiatmoko</w:t>
            </w:r>
            <w:proofErr w:type="spellEnd"/>
            <w:r w:rsidRPr="008766E4">
              <w:rPr>
                <w:rFonts w:cs="Times New Roman"/>
                <w:sz w:val="20"/>
                <w:szCs w:val="20"/>
                <w:lang w:val="en-US"/>
              </w:rPr>
              <w:t xml:space="preserve"> &amp; Mulya</w:t>
            </w:r>
          </w:p>
          <w:p w14:paraId="1D3970F8" w14:textId="77777777" w:rsidR="00E82239" w:rsidRPr="008766E4" w:rsidRDefault="00E82239" w:rsidP="00E82239">
            <w:pPr>
              <w:rPr>
                <w:rFonts w:cs="Times New Roman"/>
                <w:sz w:val="20"/>
                <w:szCs w:val="20"/>
              </w:rPr>
            </w:pPr>
            <w:r w:rsidRPr="008766E4">
              <w:rPr>
                <w:rFonts w:cs="Times New Roman"/>
                <w:sz w:val="20"/>
                <w:szCs w:val="20"/>
              </w:rPr>
              <w:t>(2021)</w:t>
            </w:r>
          </w:p>
          <w:p w14:paraId="3FAFAC11" w14:textId="77777777" w:rsidR="00E82239" w:rsidRPr="008766E4" w:rsidRDefault="00E82239" w:rsidP="00E82239">
            <w:pPr>
              <w:rPr>
                <w:rFonts w:cs="Times New Roman"/>
                <w:i/>
                <w:iCs/>
                <w:sz w:val="20"/>
                <w:szCs w:val="20"/>
              </w:rPr>
            </w:pPr>
          </w:p>
          <w:p w14:paraId="4A535619" w14:textId="5168D713" w:rsidR="00E82239" w:rsidRPr="008766E4" w:rsidRDefault="00E82239" w:rsidP="00E82239">
            <w:pPr>
              <w:rPr>
                <w:rFonts w:cs="Times New Roman"/>
                <w:i/>
                <w:iCs/>
                <w:sz w:val="20"/>
                <w:szCs w:val="20"/>
              </w:rPr>
            </w:pPr>
            <w:proofErr w:type="spellStart"/>
            <w:r w:rsidRPr="008766E4">
              <w:rPr>
                <w:rFonts w:cs="Times New Roman"/>
                <w:i/>
                <w:iCs/>
                <w:sz w:val="20"/>
                <w:szCs w:val="20"/>
              </w:rPr>
              <w:t>TheEffect</w:t>
            </w:r>
            <w:proofErr w:type="spellEnd"/>
            <w:r w:rsidRPr="008766E4">
              <w:rPr>
                <w:rFonts w:cs="Times New Roman"/>
                <w:i/>
                <w:iCs/>
                <w:sz w:val="20"/>
                <w:szCs w:val="20"/>
              </w:rPr>
              <w:t xml:space="preserve"> </w:t>
            </w:r>
            <w:proofErr w:type="spellStart"/>
            <w:r w:rsidRPr="008766E4">
              <w:rPr>
                <w:rFonts w:cs="Times New Roman"/>
                <w:i/>
                <w:iCs/>
                <w:sz w:val="20"/>
                <w:szCs w:val="20"/>
              </w:rPr>
              <w:t>of</w:t>
            </w:r>
            <w:proofErr w:type="spellEnd"/>
            <w:r w:rsidRPr="008766E4">
              <w:rPr>
                <w:rFonts w:cs="Times New Roman"/>
                <w:i/>
                <w:iCs/>
                <w:sz w:val="20"/>
                <w:szCs w:val="20"/>
              </w:rPr>
              <w:t xml:space="preserve"> </w:t>
            </w:r>
            <w:proofErr w:type="spellStart"/>
            <w:r w:rsidRPr="008766E4">
              <w:rPr>
                <w:rFonts w:cs="Times New Roman"/>
                <w:i/>
                <w:iCs/>
                <w:sz w:val="20"/>
                <w:szCs w:val="20"/>
              </w:rPr>
              <w:t>Good</w:t>
            </w:r>
            <w:proofErr w:type="spellEnd"/>
            <w:r w:rsidRPr="008766E4">
              <w:rPr>
                <w:rFonts w:cs="Times New Roman"/>
                <w:i/>
                <w:iCs/>
                <w:sz w:val="20"/>
                <w:szCs w:val="20"/>
              </w:rPr>
              <w:t xml:space="preserve"> </w:t>
            </w:r>
            <w:proofErr w:type="spellStart"/>
            <w:r w:rsidRPr="008766E4">
              <w:rPr>
                <w:rFonts w:cs="Times New Roman"/>
                <w:i/>
                <w:iCs/>
                <w:sz w:val="20"/>
                <w:szCs w:val="20"/>
              </w:rPr>
              <w:t>Corporate</w:t>
            </w:r>
            <w:proofErr w:type="spellEnd"/>
            <w:r w:rsidRPr="008766E4">
              <w:rPr>
                <w:rFonts w:cs="Times New Roman"/>
                <w:i/>
                <w:iCs/>
                <w:sz w:val="20"/>
                <w:szCs w:val="20"/>
              </w:rPr>
              <w:t xml:space="preserve"> </w:t>
            </w:r>
            <w:proofErr w:type="spellStart"/>
            <w:r w:rsidRPr="008766E4">
              <w:rPr>
                <w:rFonts w:cs="Times New Roman"/>
                <w:i/>
                <w:iCs/>
                <w:sz w:val="20"/>
                <w:szCs w:val="20"/>
              </w:rPr>
              <w:t>Governance</w:t>
            </w:r>
            <w:proofErr w:type="spellEnd"/>
            <w:r w:rsidRPr="008766E4">
              <w:rPr>
                <w:rFonts w:cs="Times New Roman"/>
                <w:i/>
                <w:iCs/>
                <w:sz w:val="20"/>
                <w:szCs w:val="20"/>
              </w:rPr>
              <w:t xml:space="preserve">, </w:t>
            </w:r>
            <w:proofErr w:type="spellStart"/>
            <w:r w:rsidRPr="008766E4">
              <w:rPr>
                <w:rFonts w:cs="Times New Roman"/>
                <w:i/>
                <w:iCs/>
                <w:sz w:val="20"/>
                <w:szCs w:val="20"/>
              </w:rPr>
              <w:t>Profitability</w:t>
            </w:r>
            <w:proofErr w:type="spellEnd"/>
            <w:r w:rsidRPr="008766E4">
              <w:rPr>
                <w:rFonts w:cs="Times New Roman"/>
                <w:i/>
                <w:iCs/>
                <w:sz w:val="20"/>
                <w:szCs w:val="20"/>
              </w:rPr>
              <w:t xml:space="preserve">, Capital </w:t>
            </w:r>
            <w:proofErr w:type="spellStart"/>
            <w:r w:rsidRPr="008766E4">
              <w:rPr>
                <w:rFonts w:cs="Times New Roman"/>
                <w:i/>
                <w:iCs/>
                <w:sz w:val="20"/>
                <w:szCs w:val="20"/>
              </w:rPr>
              <w:t>Intensity</w:t>
            </w:r>
            <w:proofErr w:type="spellEnd"/>
            <w:r w:rsidRPr="008766E4">
              <w:rPr>
                <w:rFonts w:cs="Times New Roman"/>
                <w:i/>
                <w:iCs/>
                <w:sz w:val="20"/>
                <w:szCs w:val="20"/>
              </w:rPr>
              <w:t xml:space="preserve"> </w:t>
            </w:r>
            <w:proofErr w:type="spellStart"/>
            <w:r w:rsidRPr="008766E4">
              <w:rPr>
                <w:rFonts w:cs="Times New Roman"/>
                <w:i/>
                <w:iCs/>
                <w:sz w:val="20"/>
                <w:szCs w:val="20"/>
              </w:rPr>
              <w:t>and</w:t>
            </w:r>
            <w:proofErr w:type="spellEnd"/>
            <w:r w:rsidRPr="008766E4">
              <w:rPr>
                <w:rFonts w:cs="Times New Roman"/>
                <w:i/>
                <w:iCs/>
                <w:sz w:val="20"/>
                <w:szCs w:val="20"/>
              </w:rPr>
              <w:t xml:space="preserve"> Company </w:t>
            </w:r>
            <w:proofErr w:type="spellStart"/>
            <w:r w:rsidRPr="008766E4">
              <w:rPr>
                <w:rFonts w:cs="Times New Roman"/>
                <w:i/>
                <w:iCs/>
                <w:sz w:val="20"/>
                <w:szCs w:val="20"/>
              </w:rPr>
              <w:t>Size</w:t>
            </w:r>
            <w:proofErr w:type="spellEnd"/>
            <w:r w:rsidRPr="008766E4">
              <w:rPr>
                <w:rFonts w:cs="Times New Roman"/>
                <w:i/>
                <w:iCs/>
                <w:sz w:val="20"/>
                <w:szCs w:val="20"/>
              </w:rPr>
              <w:t xml:space="preserve"> </w:t>
            </w:r>
            <w:proofErr w:type="spellStart"/>
            <w:r w:rsidRPr="008766E4">
              <w:rPr>
                <w:rFonts w:cs="Times New Roman"/>
                <w:i/>
                <w:iCs/>
                <w:sz w:val="20"/>
                <w:szCs w:val="20"/>
              </w:rPr>
              <w:t>on</w:t>
            </w:r>
            <w:proofErr w:type="spellEnd"/>
            <w:r w:rsidRPr="008766E4">
              <w:rPr>
                <w:rFonts w:cs="Times New Roman"/>
                <w:i/>
                <w:iCs/>
                <w:sz w:val="20"/>
                <w:szCs w:val="20"/>
              </w:rPr>
              <w:t xml:space="preserve"> </w:t>
            </w:r>
            <w:proofErr w:type="spellStart"/>
            <w:r w:rsidRPr="008766E4">
              <w:rPr>
                <w:rFonts w:cs="Times New Roman"/>
                <w:i/>
                <w:iCs/>
                <w:sz w:val="20"/>
                <w:szCs w:val="20"/>
              </w:rPr>
              <w:t>Tax</w:t>
            </w:r>
            <w:proofErr w:type="spellEnd"/>
            <w:r w:rsidRPr="008766E4">
              <w:rPr>
                <w:rFonts w:cs="Times New Roman"/>
                <w:i/>
                <w:iCs/>
                <w:sz w:val="20"/>
                <w:szCs w:val="20"/>
              </w:rPr>
              <w:t xml:space="preserve"> </w:t>
            </w:r>
            <w:proofErr w:type="spellStart"/>
            <w:r w:rsidRPr="008766E4">
              <w:rPr>
                <w:rFonts w:cs="Times New Roman"/>
                <w:i/>
                <w:iCs/>
                <w:sz w:val="20"/>
                <w:szCs w:val="20"/>
              </w:rPr>
              <w:t>Avoidance</w:t>
            </w:r>
            <w:proofErr w:type="spellEnd"/>
          </w:p>
        </w:tc>
        <w:tc>
          <w:tcPr>
            <w:tcW w:w="2410" w:type="dxa"/>
          </w:tcPr>
          <w:p w14:paraId="00DE91FB" w14:textId="77777777" w:rsidR="00E82239" w:rsidRPr="008766E4" w:rsidRDefault="00E82239" w:rsidP="00E82239">
            <w:pPr>
              <w:rPr>
                <w:rFonts w:cs="Times New Roman"/>
                <w:sz w:val="20"/>
                <w:szCs w:val="20"/>
              </w:rPr>
            </w:pPr>
            <w:r w:rsidRPr="008766E4">
              <w:rPr>
                <w:rFonts w:cs="Times New Roman"/>
                <w:sz w:val="20"/>
                <w:szCs w:val="20"/>
              </w:rPr>
              <w:t>Variabel Independen:</w:t>
            </w:r>
          </w:p>
          <w:p w14:paraId="75930812" w14:textId="0A9CA4D4" w:rsidR="00E82239" w:rsidRPr="008766E4" w:rsidRDefault="00E82239" w:rsidP="00E82239">
            <w:pPr>
              <w:rPr>
                <w:rFonts w:cs="Times New Roman"/>
                <w:sz w:val="20"/>
                <w:szCs w:val="20"/>
              </w:rPr>
            </w:pPr>
            <w:r w:rsidRPr="008766E4">
              <w:rPr>
                <w:rFonts w:cs="Times New Roman"/>
                <w:sz w:val="20"/>
                <w:szCs w:val="20"/>
              </w:rPr>
              <w:t>Dewan komisaris independen, kepemilikan institusional, komite audit, profitabilitas, intensitas modal, dan ukuran perusahaan.</w:t>
            </w:r>
          </w:p>
          <w:p w14:paraId="24A99C18" w14:textId="77777777" w:rsidR="00E82239" w:rsidRPr="008766E4" w:rsidRDefault="00E82239" w:rsidP="00E82239">
            <w:pPr>
              <w:rPr>
                <w:rFonts w:cs="Times New Roman"/>
                <w:sz w:val="20"/>
                <w:szCs w:val="20"/>
              </w:rPr>
            </w:pPr>
          </w:p>
          <w:p w14:paraId="19D605FC" w14:textId="77777777" w:rsidR="00E82239" w:rsidRPr="008766E4" w:rsidRDefault="00E82239" w:rsidP="00E82239">
            <w:pPr>
              <w:rPr>
                <w:rFonts w:cs="Times New Roman"/>
                <w:sz w:val="20"/>
                <w:szCs w:val="20"/>
              </w:rPr>
            </w:pPr>
            <w:r w:rsidRPr="008766E4">
              <w:rPr>
                <w:rFonts w:cs="Times New Roman"/>
                <w:sz w:val="20"/>
                <w:szCs w:val="20"/>
              </w:rPr>
              <w:t>Variabel Independen:</w:t>
            </w:r>
          </w:p>
          <w:p w14:paraId="7A1AE8E7" w14:textId="6D586AB7" w:rsidR="00E82239" w:rsidRPr="008766E4" w:rsidRDefault="00E82239" w:rsidP="00E82239">
            <w:pPr>
              <w:rPr>
                <w:rFonts w:cs="Times New Roman"/>
                <w:sz w:val="20"/>
                <w:szCs w:val="20"/>
              </w:rPr>
            </w:pPr>
            <w:r w:rsidRPr="008766E4">
              <w:rPr>
                <w:rFonts w:cs="Times New Roman"/>
                <w:sz w:val="20"/>
                <w:szCs w:val="20"/>
              </w:rPr>
              <w:t>Penghindaran pajak.</w:t>
            </w:r>
          </w:p>
        </w:tc>
        <w:tc>
          <w:tcPr>
            <w:tcW w:w="2693" w:type="dxa"/>
          </w:tcPr>
          <w:p w14:paraId="4951C9E3" w14:textId="77777777" w:rsidR="00E82239" w:rsidRPr="008766E4" w:rsidRDefault="00E82239" w:rsidP="00E82239">
            <w:pPr>
              <w:rPr>
                <w:rFonts w:cs="Times New Roman"/>
                <w:sz w:val="20"/>
                <w:szCs w:val="20"/>
              </w:rPr>
            </w:pPr>
            <w:r w:rsidRPr="008766E4">
              <w:rPr>
                <w:rFonts w:cs="Times New Roman"/>
                <w:sz w:val="20"/>
                <w:szCs w:val="20"/>
              </w:rPr>
              <w:t>Komite audit, profitabilitas, intensitas modal, dan ukuran perusahaan berpengaruh signifikan terhadap penghindaran pajak.</w:t>
            </w:r>
          </w:p>
          <w:p w14:paraId="61BAD96A" w14:textId="77777777" w:rsidR="00E82239" w:rsidRPr="008766E4" w:rsidRDefault="00E82239" w:rsidP="00E82239">
            <w:pPr>
              <w:rPr>
                <w:rFonts w:cs="Times New Roman"/>
                <w:sz w:val="20"/>
                <w:szCs w:val="20"/>
              </w:rPr>
            </w:pPr>
          </w:p>
          <w:p w14:paraId="7565CE5D" w14:textId="3276F7E2" w:rsidR="00E82239" w:rsidRPr="008766E4" w:rsidRDefault="00E82239" w:rsidP="00E82239">
            <w:pPr>
              <w:rPr>
                <w:rFonts w:cs="Times New Roman"/>
                <w:sz w:val="20"/>
                <w:szCs w:val="20"/>
              </w:rPr>
            </w:pPr>
            <w:r w:rsidRPr="008766E4">
              <w:rPr>
                <w:rFonts w:cs="Times New Roman"/>
                <w:sz w:val="20"/>
                <w:szCs w:val="20"/>
              </w:rPr>
              <w:t>Dewan komisaris independen dan kepemilikan institusional tidak berpengaruh terhadap penghindaran pajak.</w:t>
            </w:r>
          </w:p>
        </w:tc>
      </w:tr>
      <w:tr w:rsidR="00E82239" w:rsidRPr="008766E4" w14:paraId="7DDEFA09" w14:textId="77777777" w:rsidTr="001642ED">
        <w:tc>
          <w:tcPr>
            <w:tcW w:w="570" w:type="dxa"/>
          </w:tcPr>
          <w:p w14:paraId="73FA9324" w14:textId="4E42514D" w:rsidR="00E82239" w:rsidRPr="008766E4" w:rsidRDefault="00E82239" w:rsidP="00E82239">
            <w:pPr>
              <w:jc w:val="center"/>
              <w:rPr>
                <w:rFonts w:cs="Times New Roman"/>
                <w:sz w:val="20"/>
                <w:szCs w:val="20"/>
              </w:rPr>
            </w:pPr>
            <w:r w:rsidRPr="008766E4">
              <w:rPr>
                <w:rFonts w:cs="Times New Roman"/>
                <w:sz w:val="20"/>
                <w:szCs w:val="20"/>
              </w:rPr>
              <w:t>6.</w:t>
            </w:r>
          </w:p>
        </w:tc>
        <w:tc>
          <w:tcPr>
            <w:tcW w:w="2265" w:type="dxa"/>
          </w:tcPr>
          <w:p w14:paraId="65B11E17" w14:textId="108ABDA1" w:rsidR="00E82239" w:rsidRPr="008766E4" w:rsidRDefault="00E82239" w:rsidP="00E82239">
            <w:pPr>
              <w:rPr>
                <w:rFonts w:cs="Times New Roman"/>
                <w:sz w:val="20"/>
                <w:szCs w:val="20"/>
              </w:rPr>
            </w:pPr>
            <w:proofErr w:type="spellStart"/>
            <w:r w:rsidRPr="008766E4">
              <w:rPr>
                <w:rFonts w:cs="Times New Roman"/>
                <w:sz w:val="20"/>
                <w:szCs w:val="20"/>
              </w:rPr>
              <w:t>Dang</w:t>
            </w:r>
            <w:proofErr w:type="spellEnd"/>
            <w:r w:rsidRPr="008766E4">
              <w:rPr>
                <w:rFonts w:cs="Times New Roman"/>
                <w:sz w:val="20"/>
                <w:szCs w:val="20"/>
              </w:rPr>
              <w:t xml:space="preserve"> &amp; </w:t>
            </w:r>
            <w:proofErr w:type="spellStart"/>
            <w:r w:rsidRPr="008766E4">
              <w:rPr>
                <w:rFonts w:cs="Times New Roman"/>
                <w:sz w:val="20"/>
                <w:szCs w:val="20"/>
              </w:rPr>
              <w:t>Nguyen</w:t>
            </w:r>
            <w:proofErr w:type="spellEnd"/>
            <w:r w:rsidRPr="008766E4">
              <w:rPr>
                <w:rFonts w:cs="Times New Roman"/>
                <w:sz w:val="20"/>
                <w:szCs w:val="20"/>
              </w:rPr>
              <w:t xml:space="preserve"> </w:t>
            </w:r>
          </w:p>
          <w:p w14:paraId="56DC3651" w14:textId="49F73114" w:rsidR="00E82239" w:rsidRPr="008766E4" w:rsidRDefault="00E82239" w:rsidP="00E82239">
            <w:pPr>
              <w:rPr>
                <w:rFonts w:cs="Times New Roman"/>
                <w:sz w:val="20"/>
                <w:szCs w:val="20"/>
              </w:rPr>
            </w:pPr>
            <w:r w:rsidRPr="008766E4">
              <w:rPr>
                <w:rFonts w:cs="Times New Roman"/>
                <w:sz w:val="20"/>
                <w:szCs w:val="20"/>
              </w:rPr>
              <w:t>(2022)</w:t>
            </w:r>
          </w:p>
          <w:p w14:paraId="591C9E30" w14:textId="77777777" w:rsidR="00E82239" w:rsidRPr="008766E4" w:rsidRDefault="00E82239" w:rsidP="00E82239">
            <w:pPr>
              <w:rPr>
                <w:rFonts w:cs="Times New Roman"/>
                <w:sz w:val="20"/>
                <w:szCs w:val="20"/>
              </w:rPr>
            </w:pPr>
          </w:p>
          <w:p w14:paraId="6EEBBAF8" w14:textId="4A95E83A" w:rsidR="00E82239" w:rsidRPr="008766E4" w:rsidRDefault="00E82239" w:rsidP="00E82239">
            <w:pPr>
              <w:rPr>
                <w:rFonts w:cs="Times New Roman"/>
                <w:sz w:val="20"/>
                <w:szCs w:val="20"/>
              </w:rPr>
            </w:pPr>
            <w:r w:rsidRPr="008766E4">
              <w:rPr>
                <w:rFonts w:cs="Times New Roman"/>
                <w:i/>
                <w:iCs/>
                <w:sz w:val="20"/>
                <w:szCs w:val="20"/>
              </w:rPr>
              <w:t xml:space="preserve">Audit </w:t>
            </w:r>
            <w:proofErr w:type="spellStart"/>
            <w:r w:rsidRPr="008766E4">
              <w:rPr>
                <w:rFonts w:cs="Times New Roman"/>
                <w:i/>
                <w:iCs/>
                <w:sz w:val="20"/>
                <w:szCs w:val="20"/>
              </w:rPr>
              <w:t>Committee</w:t>
            </w:r>
            <w:proofErr w:type="spellEnd"/>
            <w:r w:rsidRPr="008766E4">
              <w:rPr>
                <w:rFonts w:cs="Times New Roman"/>
                <w:i/>
                <w:iCs/>
                <w:sz w:val="20"/>
                <w:szCs w:val="20"/>
              </w:rPr>
              <w:t xml:space="preserve"> </w:t>
            </w:r>
            <w:proofErr w:type="spellStart"/>
            <w:r w:rsidRPr="008766E4">
              <w:rPr>
                <w:rFonts w:cs="Times New Roman"/>
                <w:i/>
                <w:iCs/>
                <w:sz w:val="20"/>
                <w:szCs w:val="20"/>
              </w:rPr>
              <w:t>Characteristics</w:t>
            </w:r>
            <w:proofErr w:type="spellEnd"/>
            <w:r w:rsidRPr="008766E4">
              <w:rPr>
                <w:rFonts w:cs="Times New Roman"/>
                <w:i/>
                <w:iCs/>
                <w:sz w:val="20"/>
                <w:szCs w:val="20"/>
              </w:rPr>
              <w:t xml:space="preserve"> </w:t>
            </w:r>
            <w:proofErr w:type="spellStart"/>
            <w:r w:rsidR="00AD3BE8" w:rsidRPr="008766E4">
              <w:rPr>
                <w:rFonts w:cs="Times New Roman"/>
                <w:i/>
                <w:iCs/>
                <w:sz w:val="20"/>
                <w:szCs w:val="20"/>
              </w:rPr>
              <w:t>a</w:t>
            </w:r>
            <w:r w:rsidRPr="008766E4">
              <w:rPr>
                <w:rFonts w:cs="Times New Roman"/>
                <w:i/>
                <w:iCs/>
                <w:sz w:val="20"/>
                <w:szCs w:val="20"/>
              </w:rPr>
              <w:t>nd</w:t>
            </w:r>
            <w:proofErr w:type="spellEnd"/>
            <w:r w:rsidRPr="008766E4">
              <w:rPr>
                <w:rFonts w:cs="Times New Roman"/>
                <w:i/>
                <w:iCs/>
                <w:sz w:val="20"/>
                <w:szCs w:val="20"/>
              </w:rPr>
              <w:t xml:space="preserve"> </w:t>
            </w:r>
            <w:proofErr w:type="spellStart"/>
            <w:r w:rsidRPr="008766E4">
              <w:rPr>
                <w:rFonts w:cs="Times New Roman"/>
                <w:i/>
                <w:iCs/>
                <w:sz w:val="20"/>
                <w:szCs w:val="20"/>
              </w:rPr>
              <w:t>Tax</w:t>
            </w:r>
            <w:proofErr w:type="spellEnd"/>
            <w:r w:rsidRPr="008766E4">
              <w:rPr>
                <w:rFonts w:cs="Times New Roman"/>
                <w:i/>
                <w:iCs/>
                <w:sz w:val="20"/>
                <w:szCs w:val="20"/>
              </w:rPr>
              <w:t xml:space="preserve"> </w:t>
            </w:r>
            <w:proofErr w:type="spellStart"/>
            <w:r w:rsidRPr="008766E4">
              <w:rPr>
                <w:rFonts w:cs="Times New Roman"/>
                <w:i/>
                <w:iCs/>
                <w:sz w:val="20"/>
                <w:szCs w:val="20"/>
              </w:rPr>
              <w:t>Avoidance</w:t>
            </w:r>
            <w:proofErr w:type="spellEnd"/>
            <w:r w:rsidRPr="008766E4">
              <w:rPr>
                <w:rFonts w:cs="Times New Roman"/>
                <w:i/>
                <w:iCs/>
                <w:sz w:val="20"/>
                <w:szCs w:val="20"/>
              </w:rPr>
              <w:t xml:space="preserve">: </w:t>
            </w:r>
            <w:proofErr w:type="spellStart"/>
            <w:r w:rsidRPr="008766E4">
              <w:rPr>
                <w:rFonts w:cs="Times New Roman"/>
                <w:i/>
                <w:iCs/>
                <w:sz w:val="20"/>
                <w:szCs w:val="20"/>
              </w:rPr>
              <w:t>Evidence</w:t>
            </w:r>
            <w:proofErr w:type="spellEnd"/>
            <w:r w:rsidRPr="008766E4">
              <w:rPr>
                <w:rFonts w:cs="Times New Roman"/>
                <w:i/>
                <w:iCs/>
                <w:sz w:val="20"/>
                <w:szCs w:val="20"/>
              </w:rPr>
              <w:t xml:space="preserve"> </w:t>
            </w:r>
            <w:proofErr w:type="spellStart"/>
            <w:r w:rsidR="00AD3BE8" w:rsidRPr="008766E4">
              <w:rPr>
                <w:rFonts w:cs="Times New Roman"/>
                <w:i/>
                <w:iCs/>
                <w:sz w:val="20"/>
                <w:szCs w:val="20"/>
              </w:rPr>
              <w:t>f</w:t>
            </w:r>
            <w:r w:rsidRPr="008766E4">
              <w:rPr>
                <w:rFonts w:cs="Times New Roman"/>
                <w:i/>
                <w:iCs/>
                <w:sz w:val="20"/>
                <w:szCs w:val="20"/>
              </w:rPr>
              <w:t>rom</w:t>
            </w:r>
            <w:proofErr w:type="spellEnd"/>
            <w:r w:rsidRPr="008766E4">
              <w:rPr>
                <w:rFonts w:cs="Times New Roman"/>
                <w:i/>
                <w:iCs/>
                <w:sz w:val="20"/>
                <w:szCs w:val="20"/>
              </w:rPr>
              <w:t xml:space="preserve"> </w:t>
            </w:r>
            <w:proofErr w:type="spellStart"/>
            <w:r w:rsidR="00AD3BE8" w:rsidRPr="008766E4">
              <w:rPr>
                <w:rFonts w:cs="Times New Roman"/>
                <w:i/>
                <w:iCs/>
                <w:sz w:val="20"/>
                <w:szCs w:val="20"/>
              </w:rPr>
              <w:t>a</w:t>
            </w:r>
            <w:r w:rsidRPr="008766E4">
              <w:rPr>
                <w:rFonts w:cs="Times New Roman"/>
                <w:i/>
                <w:iCs/>
                <w:sz w:val="20"/>
                <w:szCs w:val="20"/>
              </w:rPr>
              <w:t>n</w:t>
            </w:r>
            <w:proofErr w:type="spellEnd"/>
            <w:r w:rsidRPr="008766E4">
              <w:rPr>
                <w:rFonts w:cs="Times New Roman"/>
                <w:i/>
                <w:iCs/>
                <w:sz w:val="20"/>
                <w:szCs w:val="20"/>
              </w:rPr>
              <w:t xml:space="preserve"> </w:t>
            </w:r>
            <w:proofErr w:type="spellStart"/>
            <w:r w:rsidRPr="008766E4">
              <w:rPr>
                <w:rFonts w:cs="Times New Roman"/>
                <w:i/>
                <w:iCs/>
                <w:sz w:val="20"/>
                <w:szCs w:val="20"/>
              </w:rPr>
              <w:t>Emerging</w:t>
            </w:r>
            <w:proofErr w:type="spellEnd"/>
            <w:r w:rsidRPr="008766E4">
              <w:rPr>
                <w:rFonts w:cs="Times New Roman"/>
                <w:i/>
                <w:iCs/>
                <w:sz w:val="20"/>
                <w:szCs w:val="20"/>
              </w:rPr>
              <w:t xml:space="preserve"> </w:t>
            </w:r>
            <w:proofErr w:type="spellStart"/>
            <w:r w:rsidRPr="008766E4">
              <w:rPr>
                <w:rFonts w:cs="Times New Roman"/>
                <w:i/>
                <w:iCs/>
                <w:sz w:val="20"/>
                <w:szCs w:val="20"/>
              </w:rPr>
              <w:t>Economy</w:t>
            </w:r>
            <w:proofErr w:type="spellEnd"/>
          </w:p>
        </w:tc>
        <w:tc>
          <w:tcPr>
            <w:tcW w:w="2410" w:type="dxa"/>
          </w:tcPr>
          <w:p w14:paraId="16B59BD7" w14:textId="77777777" w:rsidR="00E82239" w:rsidRPr="008766E4" w:rsidRDefault="00E82239" w:rsidP="00E82239">
            <w:pPr>
              <w:rPr>
                <w:rFonts w:cs="Times New Roman"/>
                <w:sz w:val="20"/>
                <w:szCs w:val="20"/>
              </w:rPr>
            </w:pPr>
            <w:r w:rsidRPr="008766E4">
              <w:rPr>
                <w:rFonts w:cs="Times New Roman"/>
                <w:sz w:val="20"/>
                <w:szCs w:val="20"/>
              </w:rPr>
              <w:t>Variabel Independen:</w:t>
            </w:r>
          </w:p>
          <w:p w14:paraId="50283C9B" w14:textId="24F20242" w:rsidR="00E82239" w:rsidRPr="008766E4" w:rsidRDefault="00E82239" w:rsidP="00E82239">
            <w:pPr>
              <w:rPr>
                <w:rFonts w:cs="Times New Roman"/>
                <w:sz w:val="20"/>
                <w:szCs w:val="20"/>
              </w:rPr>
            </w:pPr>
            <w:r w:rsidRPr="008766E4">
              <w:rPr>
                <w:rFonts w:cs="Times New Roman"/>
                <w:sz w:val="20"/>
                <w:szCs w:val="20"/>
              </w:rPr>
              <w:t>Ukuran komite, proporsi anggota perempuan, dan ahli keuangan dan akuntansi komite audit.</w:t>
            </w:r>
          </w:p>
          <w:p w14:paraId="4702FFD5" w14:textId="77777777" w:rsidR="001642ED" w:rsidRPr="008766E4" w:rsidRDefault="001642ED" w:rsidP="00E82239">
            <w:pPr>
              <w:rPr>
                <w:rFonts w:cs="Times New Roman"/>
                <w:sz w:val="20"/>
                <w:szCs w:val="20"/>
              </w:rPr>
            </w:pPr>
          </w:p>
          <w:p w14:paraId="6470B5B3" w14:textId="5269FC5B" w:rsidR="00E82239" w:rsidRPr="008766E4" w:rsidRDefault="00E82239" w:rsidP="00E82239">
            <w:pPr>
              <w:rPr>
                <w:rFonts w:cs="Times New Roman"/>
                <w:sz w:val="20"/>
                <w:szCs w:val="20"/>
              </w:rPr>
            </w:pPr>
            <w:r w:rsidRPr="008766E4">
              <w:rPr>
                <w:rFonts w:cs="Times New Roman"/>
                <w:sz w:val="20"/>
                <w:szCs w:val="20"/>
              </w:rPr>
              <w:t>Variabel Dependen: Penghindaran pajak.</w:t>
            </w:r>
          </w:p>
        </w:tc>
        <w:tc>
          <w:tcPr>
            <w:tcW w:w="2693" w:type="dxa"/>
          </w:tcPr>
          <w:p w14:paraId="08D4CC4F" w14:textId="2EFF3154" w:rsidR="00E82239" w:rsidRPr="008766E4" w:rsidRDefault="00E82239" w:rsidP="00E82239">
            <w:pPr>
              <w:rPr>
                <w:rFonts w:cs="Times New Roman"/>
                <w:sz w:val="20"/>
                <w:szCs w:val="20"/>
              </w:rPr>
            </w:pPr>
            <w:r w:rsidRPr="008766E4">
              <w:rPr>
                <w:rFonts w:cs="Times New Roman"/>
                <w:sz w:val="20"/>
                <w:szCs w:val="20"/>
              </w:rPr>
              <w:t xml:space="preserve">Ukuran komite audit </w:t>
            </w:r>
            <w:r w:rsidR="00F2223A" w:rsidRPr="008766E4">
              <w:rPr>
                <w:rFonts w:cs="Times New Roman"/>
                <w:sz w:val="20"/>
                <w:szCs w:val="20"/>
              </w:rPr>
              <w:t>ber</w:t>
            </w:r>
            <w:r w:rsidRPr="008766E4">
              <w:rPr>
                <w:rFonts w:cs="Times New Roman"/>
                <w:sz w:val="20"/>
                <w:szCs w:val="20"/>
              </w:rPr>
              <w:t xml:space="preserve">pengaruh positif terhadap penghindaran pajak. </w:t>
            </w:r>
          </w:p>
          <w:p w14:paraId="66AEAB91" w14:textId="77777777" w:rsidR="00E82239" w:rsidRPr="008766E4" w:rsidRDefault="00E82239" w:rsidP="00E82239">
            <w:pPr>
              <w:rPr>
                <w:rFonts w:cs="Times New Roman"/>
                <w:sz w:val="20"/>
                <w:szCs w:val="20"/>
              </w:rPr>
            </w:pPr>
          </w:p>
          <w:p w14:paraId="52F78CBC" w14:textId="55F8D4B5" w:rsidR="00E82239" w:rsidRPr="008766E4" w:rsidRDefault="00E82239" w:rsidP="00E82239">
            <w:pPr>
              <w:rPr>
                <w:rFonts w:cs="Times New Roman"/>
                <w:sz w:val="20"/>
                <w:szCs w:val="20"/>
              </w:rPr>
            </w:pPr>
            <w:r w:rsidRPr="008766E4">
              <w:rPr>
                <w:rFonts w:cs="Times New Roman"/>
                <w:sz w:val="20"/>
                <w:szCs w:val="20"/>
              </w:rPr>
              <w:t>Proporsi anggota perempuan, ahli keuangan dan akuntansi komite audit berpengaruh negatif terhadap perilaku penghindaran pajak.</w:t>
            </w:r>
          </w:p>
        </w:tc>
      </w:tr>
      <w:tr w:rsidR="00F2223A" w:rsidRPr="008766E4" w14:paraId="3943A981" w14:textId="77777777" w:rsidTr="001642ED">
        <w:tc>
          <w:tcPr>
            <w:tcW w:w="570" w:type="dxa"/>
          </w:tcPr>
          <w:p w14:paraId="57FAC3A2" w14:textId="67B85752" w:rsidR="00F2223A" w:rsidRPr="008766E4" w:rsidRDefault="00F2223A" w:rsidP="00F2223A">
            <w:pPr>
              <w:jc w:val="center"/>
              <w:rPr>
                <w:rFonts w:cs="Times New Roman"/>
                <w:sz w:val="20"/>
                <w:szCs w:val="20"/>
              </w:rPr>
            </w:pPr>
            <w:r w:rsidRPr="008766E4">
              <w:rPr>
                <w:rFonts w:cs="Times New Roman"/>
                <w:sz w:val="20"/>
                <w:szCs w:val="20"/>
              </w:rPr>
              <w:t>7.</w:t>
            </w:r>
          </w:p>
        </w:tc>
        <w:tc>
          <w:tcPr>
            <w:tcW w:w="2265" w:type="dxa"/>
          </w:tcPr>
          <w:p w14:paraId="7DF0595E" w14:textId="52292BBC" w:rsidR="00F2223A" w:rsidRPr="008766E4" w:rsidRDefault="00F2223A" w:rsidP="00F2223A">
            <w:pPr>
              <w:rPr>
                <w:rFonts w:cs="Times New Roman"/>
                <w:sz w:val="20"/>
                <w:szCs w:val="20"/>
              </w:rPr>
            </w:pPr>
            <w:r w:rsidRPr="008766E4">
              <w:rPr>
                <w:rFonts w:cs="Times New Roman"/>
                <w:sz w:val="20"/>
                <w:szCs w:val="20"/>
              </w:rPr>
              <w:t xml:space="preserve">Sholikhah &amp; Nurdin </w:t>
            </w:r>
          </w:p>
          <w:p w14:paraId="08A161C3" w14:textId="77777777" w:rsidR="00F2223A" w:rsidRPr="008766E4" w:rsidRDefault="00F2223A" w:rsidP="00F2223A">
            <w:pPr>
              <w:rPr>
                <w:rFonts w:cs="Times New Roman"/>
                <w:sz w:val="20"/>
                <w:szCs w:val="20"/>
              </w:rPr>
            </w:pPr>
            <w:r w:rsidRPr="008766E4">
              <w:rPr>
                <w:rFonts w:cs="Times New Roman"/>
                <w:sz w:val="20"/>
                <w:szCs w:val="20"/>
              </w:rPr>
              <w:t>(2022)</w:t>
            </w:r>
          </w:p>
          <w:p w14:paraId="32303DFF" w14:textId="77777777" w:rsidR="00F2223A" w:rsidRPr="008766E4" w:rsidRDefault="00F2223A" w:rsidP="00F2223A">
            <w:pPr>
              <w:rPr>
                <w:rFonts w:cs="Times New Roman"/>
                <w:sz w:val="20"/>
                <w:szCs w:val="20"/>
              </w:rPr>
            </w:pPr>
          </w:p>
          <w:p w14:paraId="4A300939" w14:textId="7FC73666" w:rsidR="00F2223A" w:rsidRPr="008766E4" w:rsidRDefault="00F2223A" w:rsidP="00F2223A">
            <w:pPr>
              <w:rPr>
                <w:rFonts w:cs="Times New Roman"/>
                <w:sz w:val="20"/>
                <w:szCs w:val="20"/>
                <w:lang w:val="en-US"/>
              </w:rPr>
            </w:pPr>
            <w:r w:rsidRPr="008766E4">
              <w:rPr>
                <w:rFonts w:cs="Times New Roman"/>
                <w:i/>
                <w:iCs/>
                <w:sz w:val="20"/>
                <w:szCs w:val="20"/>
              </w:rPr>
              <w:t xml:space="preserve">The </w:t>
            </w:r>
            <w:proofErr w:type="spellStart"/>
            <w:r w:rsidRPr="008766E4">
              <w:rPr>
                <w:rFonts w:cs="Times New Roman"/>
                <w:i/>
                <w:iCs/>
                <w:sz w:val="20"/>
                <w:szCs w:val="20"/>
              </w:rPr>
              <w:t>Effect</w:t>
            </w:r>
            <w:proofErr w:type="spellEnd"/>
            <w:r w:rsidRPr="008766E4">
              <w:rPr>
                <w:rFonts w:cs="Times New Roman"/>
                <w:i/>
                <w:iCs/>
                <w:sz w:val="20"/>
                <w:szCs w:val="20"/>
              </w:rPr>
              <w:t xml:space="preserve"> </w:t>
            </w:r>
            <w:proofErr w:type="spellStart"/>
            <w:r w:rsidRPr="008766E4">
              <w:rPr>
                <w:rFonts w:cs="Times New Roman"/>
                <w:i/>
                <w:iCs/>
                <w:sz w:val="20"/>
                <w:szCs w:val="20"/>
              </w:rPr>
              <w:t>of</w:t>
            </w:r>
            <w:proofErr w:type="spellEnd"/>
            <w:r w:rsidRPr="008766E4">
              <w:rPr>
                <w:rFonts w:cs="Times New Roman"/>
                <w:i/>
                <w:iCs/>
                <w:sz w:val="20"/>
                <w:szCs w:val="20"/>
              </w:rPr>
              <w:t xml:space="preserve"> </w:t>
            </w:r>
            <w:proofErr w:type="spellStart"/>
            <w:r w:rsidRPr="008766E4">
              <w:rPr>
                <w:rFonts w:cs="Times New Roman"/>
                <w:i/>
                <w:iCs/>
                <w:sz w:val="20"/>
                <w:szCs w:val="20"/>
              </w:rPr>
              <w:t>Good</w:t>
            </w:r>
            <w:proofErr w:type="spellEnd"/>
            <w:r w:rsidRPr="008766E4">
              <w:rPr>
                <w:rFonts w:cs="Times New Roman"/>
                <w:i/>
                <w:iCs/>
                <w:sz w:val="20"/>
                <w:szCs w:val="20"/>
              </w:rPr>
              <w:t xml:space="preserve"> </w:t>
            </w:r>
            <w:proofErr w:type="spellStart"/>
            <w:r w:rsidRPr="008766E4">
              <w:rPr>
                <w:rFonts w:cs="Times New Roman"/>
                <w:i/>
                <w:iCs/>
                <w:sz w:val="20"/>
                <w:szCs w:val="20"/>
              </w:rPr>
              <w:t>Corporate</w:t>
            </w:r>
            <w:proofErr w:type="spellEnd"/>
            <w:r w:rsidRPr="008766E4">
              <w:rPr>
                <w:rFonts w:cs="Times New Roman"/>
                <w:i/>
                <w:iCs/>
                <w:sz w:val="20"/>
                <w:szCs w:val="20"/>
              </w:rPr>
              <w:t xml:space="preserve"> </w:t>
            </w:r>
            <w:proofErr w:type="spellStart"/>
            <w:r w:rsidRPr="008766E4">
              <w:rPr>
                <w:rFonts w:cs="Times New Roman"/>
                <w:i/>
                <w:iCs/>
                <w:sz w:val="20"/>
                <w:szCs w:val="20"/>
              </w:rPr>
              <w:t>Governance</w:t>
            </w:r>
            <w:proofErr w:type="spellEnd"/>
            <w:r w:rsidRPr="008766E4">
              <w:rPr>
                <w:rFonts w:cs="Times New Roman"/>
                <w:i/>
                <w:iCs/>
                <w:sz w:val="20"/>
                <w:szCs w:val="20"/>
              </w:rPr>
              <w:t xml:space="preserve"> </w:t>
            </w:r>
            <w:proofErr w:type="spellStart"/>
            <w:r w:rsidRPr="008766E4">
              <w:rPr>
                <w:rFonts w:cs="Times New Roman"/>
                <w:i/>
                <w:iCs/>
                <w:sz w:val="20"/>
                <w:szCs w:val="20"/>
              </w:rPr>
              <w:t>on</w:t>
            </w:r>
            <w:proofErr w:type="spellEnd"/>
            <w:r w:rsidRPr="008766E4">
              <w:rPr>
                <w:rFonts w:cs="Times New Roman"/>
                <w:i/>
                <w:iCs/>
                <w:sz w:val="20"/>
                <w:szCs w:val="20"/>
              </w:rPr>
              <w:t xml:space="preserve"> </w:t>
            </w:r>
            <w:proofErr w:type="spellStart"/>
            <w:r w:rsidRPr="008766E4">
              <w:rPr>
                <w:rFonts w:cs="Times New Roman"/>
                <w:i/>
                <w:iCs/>
                <w:sz w:val="20"/>
                <w:szCs w:val="20"/>
              </w:rPr>
              <w:t>Tax</w:t>
            </w:r>
            <w:proofErr w:type="spellEnd"/>
            <w:r w:rsidRPr="008766E4">
              <w:rPr>
                <w:rFonts w:cs="Times New Roman"/>
                <w:i/>
                <w:iCs/>
                <w:sz w:val="20"/>
                <w:szCs w:val="20"/>
              </w:rPr>
              <w:t xml:space="preserve"> </w:t>
            </w:r>
            <w:proofErr w:type="spellStart"/>
            <w:r w:rsidRPr="008766E4">
              <w:rPr>
                <w:rFonts w:cs="Times New Roman"/>
                <w:i/>
                <w:iCs/>
                <w:sz w:val="20"/>
                <w:szCs w:val="20"/>
              </w:rPr>
              <w:t>Avoidance</w:t>
            </w:r>
            <w:proofErr w:type="spellEnd"/>
            <w:r w:rsidRPr="008766E4">
              <w:rPr>
                <w:rFonts w:cs="Times New Roman"/>
                <w:i/>
                <w:iCs/>
                <w:sz w:val="20"/>
                <w:szCs w:val="20"/>
              </w:rPr>
              <w:t xml:space="preserve">: </w:t>
            </w:r>
            <w:proofErr w:type="spellStart"/>
            <w:r w:rsidRPr="008766E4">
              <w:rPr>
                <w:rFonts w:cs="Times New Roman"/>
                <w:i/>
                <w:iCs/>
                <w:sz w:val="20"/>
                <w:szCs w:val="20"/>
              </w:rPr>
              <w:lastRenderedPageBreak/>
              <w:t>Empirical</w:t>
            </w:r>
            <w:proofErr w:type="spellEnd"/>
            <w:r w:rsidRPr="008766E4">
              <w:rPr>
                <w:rFonts w:cs="Times New Roman"/>
                <w:i/>
                <w:iCs/>
                <w:sz w:val="20"/>
                <w:szCs w:val="20"/>
              </w:rPr>
              <w:t xml:space="preserve"> Study </w:t>
            </w:r>
            <w:proofErr w:type="spellStart"/>
            <w:r w:rsidRPr="008766E4">
              <w:rPr>
                <w:rFonts w:cs="Times New Roman"/>
                <w:i/>
                <w:iCs/>
                <w:sz w:val="20"/>
                <w:szCs w:val="20"/>
              </w:rPr>
              <w:t>on</w:t>
            </w:r>
            <w:proofErr w:type="spellEnd"/>
            <w:r w:rsidRPr="008766E4">
              <w:rPr>
                <w:rFonts w:cs="Times New Roman"/>
                <w:i/>
                <w:iCs/>
                <w:sz w:val="20"/>
                <w:szCs w:val="20"/>
              </w:rPr>
              <w:t xml:space="preserve"> Trade, Service </w:t>
            </w:r>
            <w:proofErr w:type="spellStart"/>
            <w:r w:rsidRPr="008766E4">
              <w:rPr>
                <w:rFonts w:cs="Times New Roman"/>
                <w:i/>
                <w:iCs/>
                <w:sz w:val="20"/>
                <w:szCs w:val="20"/>
              </w:rPr>
              <w:t>and</w:t>
            </w:r>
            <w:proofErr w:type="spellEnd"/>
            <w:r w:rsidRPr="008766E4">
              <w:rPr>
                <w:rFonts w:cs="Times New Roman"/>
                <w:i/>
                <w:iCs/>
                <w:sz w:val="20"/>
                <w:szCs w:val="20"/>
              </w:rPr>
              <w:t xml:space="preserve"> Investment Company </w:t>
            </w:r>
            <w:proofErr w:type="spellStart"/>
            <w:r w:rsidRPr="008766E4">
              <w:rPr>
                <w:rFonts w:cs="Times New Roman"/>
                <w:i/>
                <w:iCs/>
                <w:sz w:val="20"/>
                <w:szCs w:val="20"/>
              </w:rPr>
              <w:t>Listed</w:t>
            </w:r>
            <w:proofErr w:type="spellEnd"/>
            <w:r w:rsidRPr="008766E4">
              <w:rPr>
                <w:rFonts w:cs="Times New Roman"/>
                <w:i/>
                <w:iCs/>
                <w:sz w:val="20"/>
                <w:szCs w:val="20"/>
              </w:rPr>
              <w:t xml:space="preserve"> </w:t>
            </w:r>
            <w:proofErr w:type="spellStart"/>
            <w:r w:rsidRPr="008766E4">
              <w:rPr>
                <w:rFonts w:cs="Times New Roman"/>
                <w:i/>
                <w:iCs/>
                <w:sz w:val="20"/>
                <w:szCs w:val="20"/>
              </w:rPr>
              <w:t>on</w:t>
            </w:r>
            <w:proofErr w:type="spellEnd"/>
            <w:r w:rsidRPr="008766E4">
              <w:rPr>
                <w:rFonts w:cs="Times New Roman"/>
                <w:i/>
                <w:iCs/>
                <w:sz w:val="20"/>
                <w:szCs w:val="20"/>
              </w:rPr>
              <w:t xml:space="preserve"> </w:t>
            </w:r>
            <w:proofErr w:type="spellStart"/>
            <w:r w:rsidRPr="008766E4">
              <w:rPr>
                <w:rFonts w:cs="Times New Roman"/>
                <w:i/>
                <w:iCs/>
                <w:sz w:val="20"/>
                <w:szCs w:val="20"/>
              </w:rPr>
              <w:t>the</w:t>
            </w:r>
            <w:proofErr w:type="spellEnd"/>
            <w:r w:rsidRPr="008766E4">
              <w:rPr>
                <w:rFonts w:cs="Times New Roman"/>
                <w:i/>
                <w:iCs/>
                <w:sz w:val="20"/>
                <w:szCs w:val="20"/>
              </w:rPr>
              <w:t xml:space="preserve"> Indonesia </w:t>
            </w:r>
            <w:proofErr w:type="spellStart"/>
            <w:r w:rsidRPr="008766E4">
              <w:rPr>
                <w:rFonts w:cs="Times New Roman"/>
                <w:i/>
                <w:iCs/>
                <w:sz w:val="20"/>
                <w:szCs w:val="20"/>
              </w:rPr>
              <w:t>Stock</w:t>
            </w:r>
            <w:proofErr w:type="spellEnd"/>
            <w:r w:rsidRPr="008766E4">
              <w:rPr>
                <w:rFonts w:cs="Times New Roman"/>
                <w:i/>
                <w:iCs/>
                <w:sz w:val="20"/>
                <w:szCs w:val="20"/>
              </w:rPr>
              <w:t xml:space="preserve"> Exchange </w:t>
            </w:r>
            <w:proofErr w:type="spellStart"/>
            <w:r w:rsidRPr="008766E4">
              <w:rPr>
                <w:rFonts w:cs="Times New Roman"/>
                <w:i/>
                <w:iCs/>
                <w:sz w:val="20"/>
                <w:szCs w:val="20"/>
              </w:rPr>
              <w:t>Period</w:t>
            </w:r>
            <w:proofErr w:type="spellEnd"/>
            <w:r w:rsidRPr="008766E4">
              <w:rPr>
                <w:rFonts w:cs="Times New Roman"/>
                <w:i/>
                <w:iCs/>
                <w:sz w:val="20"/>
                <w:szCs w:val="20"/>
              </w:rPr>
              <w:t xml:space="preserve"> </w:t>
            </w:r>
            <w:proofErr w:type="spellStart"/>
            <w:r w:rsidRPr="008766E4">
              <w:rPr>
                <w:rFonts w:cs="Times New Roman"/>
                <w:i/>
                <w:iCs/>
                <w:sz w:val="20"/>
                <w:szCs w:val="20"/>
              </w:rPr>
              <w:t>of</w:t>
            </w:r>
            <w:proofErr w:type="spellEnd"/>
            <w:r w:rsidRPr="008766E4">
              <w:rPr>
                <w:rFonts w:cs="Times New Roman"/>
                <w:i/>
                <w:iCs/>
                <w:sz w:val="20"/>
                <w:szCs w:val="20"/>
              </w:rPr>
              <w:t xml:space="preserve"> 2014 – 2020</w:t>
            </w:r>
          </w:p>
        </w:tc>
        <w:tc>
          <w:tcPr>
            <w:tcW w:w="2410" w:type="dxa"/>
          </w:tcPr>
          <w:p w14:paraId="596ECA38" w14:textId="77777777" w:rsidR="00F2223A" w:rsidRPr="008766E4" w:rsidRDefault="00F2223A" w:rsidP="00F2223A">
            <w:pPr>
              <w:rPr>
                <w:rFonts w:cs="Times New Roman"/>
                <w:sz w:val="20"/>
                <w:szCs w:val="20"/>
              </w:rPr>
            </w:pPr>
            <w:r w:rsidRPr="008766E4">
              <w:rPr>
                <w:rFonts w:cs="Times New Roman"/>
                <w:sz w:val="20"/>
                <w:szCs w:val="20"/>
              </w:rPr>
              <w:lastRenderedPageBreak/>
              <w:t>Variabel Independen:</w:t>
            </w:r>
          </w:p>
          <w:p w14:paraId="54DE3D0F" w14:textId="19105AAB" w:rsidR="00F2223A" w:rsidRPr="008766E4" w:rsidRDefault="00F2223A" w:rsidP="00F2223A">
            <w:pPr>
              <w:rPr>
                <w:rFonts w:cs="Times New Roman"/>
                <w:sz w:val="20"/>
                <w:szCs w:val="20"/>
              </w:rPr>
            </w:pPr>
            <w:r w:rsidRPr="008766E4">
              <w:rPr>
                <w:rFonts w:cs="Times New Roman"/>
                <w:sz w:val="20"/>
                <w:szCs w:val="20"/>
              </w:rPr>
              <w:t>Dewan komisaris independen, kepemilikan institusional, kepemilikan manajerial dan komite audit.</w:t>
            </w:r>
          </w:p>
          <w:p w14:paraId="6CD95BFC" w14:textId="77777777" w:rsidR="00F2223A" w:rsidRPr="008766E4" w:rsidRDefault="00F2223A" w:rsidP="00F2223A">
            <w:pPr>
              <w:rPr>
                <w:rFonts w:cs="Times New Roman"/>
                <w:sz w:val="20"/>
                <w:szCs w:val="20"/>
              </w:rPr>
            </w:pPr>
            <w:r w:rsidRPr="008766E4">
              <w:rPr>
                <w:rFonts w:cs="Times New Roman"/>
                <w:sz w:val="20"/>
                <w:szCs w:val="20"/>
              </w:rPr>
              <w:lastRenderedPageBreak/>
              <w:t>Variabel Dependen:</w:t>
            </w:r>
          </w:p>
          <w:p w14:paraId="2FDEB4B6" w14:textId="1BC4E018" w:rsidR="00F2223A" w:rsidRPr="008766E4" w:rsidRDefault="00F2223A" w:rsidP="00F2223A">
            <w:pPr>
              <w:rPr>
                <w:rFonts w:cs="Times New Roman"/>
                <w:sz w:val="20"/>
                <w:szCs w:val="20"/>
              </w:rPr>
            </w:pPr>
            <w:r w:rsidRPr="008766E4">
              <w:rPr>
                <w:rFonts w:cs="Times New Roman"/>
                <w:sz w:val="20"/>
                <w:szCs w:val="20"/>
              </w:rPr>
              <w:t>Penghindaran pajak.</w:t>
            </w:r>
          </w:p>
        </w:tc>
        <w:tc>
          <w:tcPr>
            <w:tcW w:w="2693" w:type="dxa"/>
          </w:tcPr>
          <w:p w14:paraId="5065E166" w14:textId="77777777" w:rsidR="00F2223A" w:rsidRPr="008766E4" w:rsidRDefault="00F2223A" w:rsidP="00F2223A">
            <w:pPr>
              <w:rPr>
                <w:rFonts w:cs="Times New Roman"/>
                <w:sz w:val="20"/>
                <w:szCs w:val="20"/>
              </w:rPr>
            </w:pPr>
            <w:r w:rsidRPr="008766E4">
              <w:rPr>
                <w:rFonts w:cs="Times New Roman"/>
                <w:sz w:val="20"/>
                <w:szCs w:val="20"/>
              </w:rPr>
              <w:lastRenderedPageBreak/>
              <w:t>Dewan komisaris independen, kepemilikan institusional, dan kepemilikan manajerial berpengaruh positif terhadap penghindaran pajak.</w:t>
            </w:r>
          </w:p>
          <w:p w14:paraId="5788661F" w14:textId="77777777" w:rsidR="00F2223A" w:rsidRPr="008766E4" w:rsidRDefault="00F2223A" w:rsidP="00F2223A">
            <w:pPr>
              <w:rPr>
                <w:rFonts w:cs="Times New Roman"/>
                <w:sz w:val="20"/>
                <w:szCs w:val="20"/>
              </w:rPr>
            </w:pPr>
          </w:p>
          <w:p w14:paraId="0DC77E44" w14:textId="4579482B" w:rsidR="00F2223A" w:rsidRPr="008766E4" w:rsidRDefault="00F2223A" w:rsidP="00F2223A">
            <w:pPr>
              <w:rPr>
                <w:rFonts w:cs="Times New Roman"/>
                <w:sz w:val="20"/>
                <w:szCs w:val="20"/>
              </w:rPr>
            </w:pPr>
            <w:r w:rsidRPr="008766E4">
              <w:rPr>
                <w:rFonts w:cs="Times New Roman"/>
                <w:sz w:val="20"/>
                <w:szCs w:val="20"/>
              </w:rPr>
              <w:lastRenderedPageBreak/>
              <w:t>Komite audit berpengaruh negatif terhadap penghindaran pajak.</w:t>
            </w:r>
          </w:p>
        </w:tc>
      </w:tr>
      <w:tr w:rsidR="00F2223A" w:rsidRPr="008766E4" w14:paraId="06ADFB3C" w14:textId="77777777" w:rsidTr="001642ED">
        <w:tc>
          <w:tcPr>
            <w:tcW w:w="570" w:type="dxa"/>
          </w:tcPr>
          <w:p w14:paraId="210A2EEA" w14:textId="218C5FD9" w:rsidR="00F2223A" w:rsidRPr="008766E4" w:rsidRDefault="00F2223A" w:rsidP="00F2223A">
            <w:pPr>
              <w:jc w:val="center"/>
              <w:rPr>
                <w:rFonts w:cs="Times New Roman"/>
                <w:sz w:val="20"/>
                <w:szCs w:val="20"/>
              </w:rPr>
            </w:pPr>
            <w:r w:rsidRPr="008766E4">
              <w:rPr>
                <w:rFonts w:cs="Times New Roman"/>
                <w:sz w:val="20"/>
                <w:szCs w:val="20"/>
              </w:rPr>
              <w:lastRenderedPageBreak/>
              <w:t>8.</w:t>
            </w:r>
          </w:p>
        </w:tc>
        <w:tc>
          <w:tcPr>
            <w:tcW w:w="2265" w:type="dxa"/>
          </w:tcPr>
          <w:p w14:paraId="280418BE" w14:textId="71A37FB1" w:rsidR="00F2223A" w:rsidRPr="008766E4" w:rsidRDefault="00F2223A" w:rsidP="00F2223A">
            <w:pPr>
              <w:rPr>
                <w:rFonts w:cs="Times New Roman"/>
                <w:sz w:val="20"/>
                <w:szCs w:val="20"/>
              </w:rPr>
            </w:pPr>
            <w:r w:rsidRPr="008766E4">
              <w:rPr>
                <w:rFonts w:cs="Times New Roman"/>
                <w:sz w:val="20"/>
                <w:szCs w:val="20"/>
              </w:rPr>
              <w:t>Yusri dkk.</w:t>
            </w:r>
          </w:p>
          <w:p w14:paraId="403606AB" w14:textId="77777777" w:rsidR="00F2223A" w:rsidRPr="008766E4" w:rsidRDefault="00F2223A" w:rsidP="00F2223A">
            <w:pPr>
              <w:rPr>
                <w:rFonts w:cs="Times New Roman"/>
                <w:sz w:val="20"/>
                <w:szCs w:val="20"/>
              </w:rPr>
            </w:pPr>
            <w:r w:rsidRPr="008766E4">
              <w:rPr>
                <w:rFonts w:cs="Times New Roman"/>
                <w:sz w:val="20"/>
                <w:szCs w:val="20"/>
              </w:rPr>
              <w:t>(2022)</w:t>
            </w:r>
          </w:p>
          <w:p w14:paraId="73AA9932" w14:textId="77777777" w:rsidR="00F2223A" w:rsidRPr="008766E4" w:rsidRDefault="00F2223A" w:rsidP="00F2223A">
            <w:pPr>
              <w:rPr>
                <w:rFonts w:cs="Times New Roman"/>
                <w:sz w:val="20"/>
                <w:szCs w:val="20"/>
              </w:rPr>
            </w:pPr>
          </w:p>
          <w:p w14:paraId="1EB6905D" w14:textId="23730320" w:rsidR="00F2223A" w:rsidRPr="008766E4" w:rsidRDefault="00F2223A" w:rsidP="00F2223A">
            <w:pPr>
              <w:rPr>
                <w:rFonts w:cs="Times New Roman"/>
                <w:i/>
                <w:iCs/>
                <w:sz w:val="20"/>
                <w:szCs w:val="20"/>
              </w:rPr>
            </w:pPr>
            <w:proofErr w:type="spellStart"/>
            <w:r w:rsidRPr="008766E4">
              <w:rPr>
                <w:rFonts w:cs="Times New Roman"/>
                <w:i/>
                <w:iCs/>
                <w:sz w:val="20"/>
                <w:szCs w:val="20"/>
              </w:rPr>
              <w:t>Ownership</w:t>
            </w:r>
            <w:proofErr w:type="spellEnd"/>
            <w:r w:rsidRPr="008766E4">
              <w:rPr>
                <w:rFonts w:cs="Times New Roman"/>
                <w:i/>
                <w:iCs/>
                <w:sz w:val="20"/>
                <w:szCs w:val="20"/>
              </w:rPr>
              <w:t xml:space="preserve"> </w:t>
            </w:r>
            <w:proofErr w:type="spellStart"/>
            <w:r w:rsidRPr="008766E4">
              <w:rPr>
                <w:rFonts w:cs="Times New Roman"/>
                <w:i/>
                <w:iCs/>
                <w:sz w:val="20"/>
                <w:szCs w:val="20"/>
              </w:rPr>
              <w:t>Structure</w:t>
            </w:r>
            <w:proofErr w:type="spellEnd"/>
            <w:r w:rsidRPr="008766E4">
              <w:rPr>
                <w:rFonts w:cs="Times New Roman"/>
                <w:i/>
                <w:iCs/>
                <w:sz w:val="20"/>
                <w:szCs w:val="20"/>
              </w:rPr>
              <w:t xml:space="preserve"> </w:t>
            </w:r>
            <w:proofErr w:type="spellStart"/>
            <w:r w:rsidRPr="008766E4">
              <w:rPr>
                <w:rFonts w:cs="Times New Roman"/>
                <w:i/>
                <w:iCs/>
                <w:sz w:val="20"/>
                <w:szCs w:val="20"/>
              </w:rPr>
              <w:t>and</w:t>
            </w:r>
            <w:proofErr w:type="spellEnd"/>
            <w:r w:rsidRPr="008766E4">
              <w:rPr>
                <w:rFonts w:cs="Times New Roman"/>
                <w:i/>
                <w:iCs/>
                <w:sz w:val="20"/>
                <w:szCs w:val="20"/>
              </w:rPr>
              <w:t xml:space="preserve"> </w:t>
            </w:r>
            <w:proofErr w:type="spellStart"/>
            <w:r w:rsidRPr="008766E4">
              <w:rPr>
                <w:rFonts w:cs="Times New Roman"/>
                <w:i/>
                <w:iCs/>
                <w:sz w:val="20"/>
                <w:szCs w:val="20"/>
              </w:rPr>
              <w:t>Tax</w:t>
            </w:r>
            <w:proofErr w:type="spellEnd"/>
            <w:r w:rsidRPr="008766E4">
              <w:rPr>
                <w:rFonts w:cs="Times New Roman"/>
                <w:i/>
                <w:iCs/>
                <w:sz w:val="20"/>
                <w:szCs w:val="20"/>
              </w:rPr>
              <w:t xml:space="preserve"> </w:t>
            </w:r>
            <w:proofErr w:type="spellStart"/>
            <w:r w:rsidRPr="008766E4">
              <w:rPr>
                <w:rFonts w:cs="Times New Roman"/>
                <w:i/>
                <w:iCs/>
                <w:sz w:val="20"/>
                <w:szCs w:val="20"/>
              </w:rPr>
              <w:t>Avoidance</w:t>
            </w:r>
            <w:proofErr w:type="spellEnd"/>
            <w:r w:rsidRPr="008766E4">
              <w:rPr>
                <w:rFonts w:cs="Times New Roman"/>
                <w:i/>
                <w:iCs/>
                <w:sz w:val="20"/>
                <w:szCs w:val="20"/>
              </w:rPr>
              <w:t xml:space="preserve">: </w:t>
            </w:r>
            <w:proofErr w:type="spellStart"/>
            <w:r w:rsidRPr="008766E4">
              <w:rPr>
                <w:rFonts w:cs="Times New Roman"/>
                <w:i/>
                <w:iCs/>
                <w:sz w:val="20"/>
                <w:szCs w:val="20"/>
              </w:rPr>
              <w:t>Empirical</w:t>
            </w:r>
            <w:proofErr w:type="spellEnd"/>
            <w:r w:rsidRPr="008766E4">
              <w:rPr>
                <w:rFonts w:cs="Times New Roman"/>
                <w:i/>
                <w:iCs/>
                <w:sz w:val="20"/>
                <w:szCs w:val="20"/>
              </w:rPr>
              <w:t xml:space="preserve"> Study </w:t>
            </w:r>
            <w:proofErr w:type="spellStart"/>
            <w:r w:rsidRPr="008766E4">
              <w:rPr>
                <w:rFonts w:cs="Times New Roman"/>
                <w:i/>
                <w:iCs/>
                <w:sz w:val="20"/>
                <w:szCs w:val="20"/>
              </w:rPr>
              <w:t>on</w:t>
            </w:r>
            <w:proofErr w:type="spellEnd"/>
            <w:r w:rsidRPr="008766E4">
              <w:rPr>
                <w:rFonts w:cs="Times New Roman"/>
                <w:i/>
                <w:iCs/>
                <w:sz w:val="20"/>
                <w:szCs w:val="20"/>
              </w:rPr>
              <w:t xml:space="preserve"> Manufacturing </w:t>
            </w:r>
            <w:proofErr w:type="spellStart"/>
            <w:r w:rsidRPr="008766E4">
              <w:rPr>
                <w:rFonts w:cs="Times New Roman"/>
                <w:i/>
                <w:iCs/>
                <w:sz w:val="20"/>
                <w:szCs w:val="20"/>
              </w:rPr>
              <w:t>Companies</w:t>
            </w:r>
            <w:proofErr w:type="spellEnd"/>
          </w:p>
        </w:tc>
        <w:tc>
          <w:tcPr>
            <w:tcW w:w="2410" w:type="dxa"/>
          </w:tcPr>
          <w:p w14:paraId="59C5DB67" w14:textId="77777777" w:rsidR="00F2223A" w:rsidRPr="008766E4" w:rsidRDefault="00F2223A" w:rsidP="00F2223A">
            <w:pPr>
              <w:rPr>
                <w:rFonts w:cs="Times New Roman"/>
                <w:sz w:val="20"/>
                <w:szCs w:val="20"/>
              </w:rPr>
            </w:pPr>
            <w:r w:rsidRPr="008766E4">
              <w:rPr>
                <w:rFonts w:cs="Times New Roman"/>
                <w:sz w:val="20"/>
                <w:szCs w:val="20"/>
              </w:rPr>
              <w:t>Variabel Independen:</w:t>
            </w:r>
          </w:p>
          <w:p w14:paraId="167EF69B" w14:textId="77777777" w:rsidR="00F2223A" w:rsidRPr="008766E4" w:rsidRDefault="00F2223A" w:rsidP="00F2223A">
            <w:pPr>
              <w:rPr>
                <w:rFonts w:cs="Times New Roman"/>
                <w:sz w:val="20"/>
                <w:szCs w:val="20"/>
              </w:rPr>
            </w:pPr>
            <w:r w:rsidRPr="008766E4">
              <w:rPr>
                <w:rFonts w:cs="Times New Roman"/>
                <w:sz w:val="20"/>
                <w:szCs w:val="20"/>
              </w:rPr>
              <w:t>Kepemilikan manajerial, kepemilikan publik, dan kepemilikan institusional.</w:t>
            </w:r>
          </w:p>
          <w:p w14:paraId="1FC75946" w14:textId="77777777" w:rsidR="00F2223A" w:rsidRPr="008766E4" w:rsidRDefault="00F2223A" w:rsidP="00F2223A">
            <w:pPr>
              <w:rPr>
                <w:rFonts w:cs="Times New Roman"/>
                <w:sz w:val="20"/>
                <w:szCs w:val="20"/>
              </w:rPr>
            </w:pPr>
          </w:p>
          <w:p w14:paraId="3DB8986A" w14:textId="77777777" w:rsidR="00F2223A" w:rsidRPr="008766E4" w:rsidRDefault="00F2223A" w:rsidP="00F2223A">
            <w:pPr>
              <w:rPr>
                <w:rFonts w:cs="Times New Roman"/>
                <w:sz w:val="20"/>
                <w:szCs w:val="20"/>
              </w:rPr>
            </w:pPr>
            <w:r w:rsidRPr="008766E4">
              <w:rPr>
                <w:rFonts w:cs="Times New Roman"/>
                <w:sz w:val="20"/>
                <w:szCs w:val="20"/>
              </w:rPr>
              <w:t>Variabel Dependen:</w:t>
            </w:r>
          </w:p>
          <w:p w14:paraId="5CCD12F4" w14:textId="6DBBE702" w:rsidR="00F2223A" w:rsidRPr="008766E4" w:rsidRDefault="00F2223A" w:rsidP="00F2223A">
            <w:pPr>
              <w:rPr>
                <w:rFonts w:cs="Times New Roman"/>
                <w:sz w:val="20"/>
                <w:szCs w:val="20"/>
              </w:rPr>
            </w:pPr>
            <w:r w:rsidRPr="008766E4">
              <w:rPr>
                <w:rFonts w:cs="Times New Roman"/>
                <w:sz w:val="20"/>
                <w:szCs w:val="20"/>
              </w:rPr>
              <w:t>Penghindaran pajak.</w:t>
            </w:r>
          </w:p>
        </w:tc>
        <w:tc>
          <w:tcPr>
            <w:tcW w:w="2693" w:type="dxa"/>
          </w:tcPr>
          <w:p w14:paraId="203E7B38" w14:textId="77777777" w:rsidR="00F2223A" w:rsidRPr="008766E4" w:rsidRDefault="00F2223A" w:rsidP="00F2223A">
            <w:pPr>
              <w:rPr>
                <w:rFonts w:cs="Times New Roman"/>
                <w:sz w:val="20"/>
                <w:szCs w:val="20"/>
              </w:rPr>
            </w:pPr>
            <w:r w:rsidRPr="008766E4">
              <w:rPr>
                <w:rFonts w:cs="Times New Roman"/>
                <w:sz w:val="20"/>
                <w:szCs w:val="20"/>
              </w:rPr>
              <w:t>Kepemilikan manajerial berpengaruh positif terhadap penghindaran pajak.</w:t>
            </w:r>
          </w:p>
          <w:p w14:paraId="1809C540" w14:textId="77777777" w:rsidR="00F2223A" w:rsidRPr="008766E4" w:rsidRDefault="00F2223A" w:rsidP="00F2223A">
            <w:pPr>
              <w:rPr>
                <w:rFonts w:cs="Times New Roman"/>
                <w:sz w:val="20"/>
                <w:szCs w:val="20"/>
              </w:rPr>
            </w:pPr>
          </w:p>
          <w:p w14:paraId="425D0C4F" w14:textId="49E0DAAD" w:rsidR="00F2223A" w:rsidRPr="008766E4" w:rsidRDefault="00F2223A" w:rsidP="00F2223A">
            <w:pPr>
              <w:rPr>
                <w:rFonts w:cs="Times New Roman"/>
                <w:sz w:val="20"/>
                <w:szCs w:val="20"/>
              </w:rPr>
            </w:pPr>
            <w:r w:rsidRPr="008766E4">
              <w:rPr>
                <w:rFonts w:cs="Times New Roman"/>
                <w:sz w:val="20"/>
                <w:szCs w:val="20"/>
              </w:rPr>
              <w:t>Kepemilikan publik dan kepemilikan institusional tidak berpengaruh terhadap penghindaran pajak.</w:t>
            </w:r>
          </w:p>
        </w:tc>
      </w:tr>
      <w:tr w:rsidR="00CF5EEC" w:rsidRPr="008766E4" w14:paraId="27C92BF6" w14:textId="77777777" w:rsidTr="001642ED">
        <w:tc>
          <w:tcPr>
            <w:tcW w:w="570" w:type="dxa"/>
          </w:tcPr>
          <w:p w14:paraId="198CAE4A" w14:textId="2F67E1BC" w:rsidR="00CF5EEC" w:rsidRPr="008766E4" w:rsidRDefault="00CF5EEC" w:rsidP="00CF5EEC">
            <w:pPr>
              <w:jc w:val="center"/>
              <w:rPr>
                <w:rFonts w:cs="Times New Roman"/>
                <w:sz w:val="20"/>
                <w:szCs w:val="20"/>
              </w:rPr>
            </w:pPr>
            <w:r w:rsidRPr="008766E4">
              <w:rPr>
                <w:rFonts w:cs="Times New Roman"/>
                <w:sz w:val="20"/>
                <w:szCs w:val="20"/>
              </w:rPr>
              <w:t>9.</w:t>
            </w:r>
          </w:p>
        </w:tc>
        <w:tc>
          <w:tcPr>
            <w:tcW w:w="2265" w:type="dxa"/>
          </w:tcPr>
          <w:p w14:paraId="6EC71263" w14:textId="2A6E632C" w:rsidR="00CF5EEC" w:rsidRPr="008766E4" w:rsidRDefault="00CF5EEC" w:rsidP="00CF5EEC">
            <w:pPr>
              <w:rPr>
                <w:rFonts w:cs="Times New Roman"/>
                <w:sz w:val="20"/>
                <w:szCs w:val="20"/>
              </w:rPr>
            </w:pPr>
            <w:proofErr w:type="spellStart"/>
            <w:r w:rsidRPr="008766E4">
              <w:rPr>
                <w:rFonts w:cs="Times New Roman"/>
                <w:sz w:val="20"/>
                <w:szCs w:val="20"/>
              </w:rPr>
              <w:t>Alfandia</w:t>
            </w:r>
            <w:proofErr w:type="spellEnd"/>
            <w:r w:rsidRPr="008766E4">
              <w:rPr>
                <w:rFonts w:cs="Times New Roman"/>
                <w:sz w:val="20"/>
                <w:szCs w:val="20"/>
              </w:rPr>
              <w:t xml:space="preserve"> &amp; Putri</w:t>
            </w:r>
          </w:p>
          <w:p w14:paraId="661944D1" w14:textId="77777777" w:rsidR="00CF5EEC" w:rsidRPr="008766E4" w:rsidRDefault="00CF5EEC" w:rsidP="00CF5EEC">
            <w:pPr>
              <w:rPr>
                <w:rFonts w:cs="Times New Roman"/>
                <w:sz w:val="20"/>
                <w:szCs w:val="20"/>
              </w:rPr>
            </w:pPr>
            <w:r w:rsidRPr="008766E4">
              <w:rPr>
                <w:rFonts w:cs="Times New Roman"/>
                <w:sz w:val="20"/>
                <w:szCs w:val="20"/>
              </w:rPr>
              <w:t xml:space="preserve">(2023) </w:t>
            </w:r>
          </w:p>
          <w:p w14:paraId="7271F2A5" w14:textId="77777777" w:rsidR="00CF5EEC" w:rsidRPr="008766E4" w:rsidRDefault="00CF5EEC" w:rsidP="00CF5EEC">
            <w:pPr>
              <w:rPr>
                <w:rFonts w:cs="Times New Roman"/>
                <w:sz w:val="20"/>
                <w:szCs w:val="20"/>
              </w:rPr>
            </w:pPr>
          </w:p>
          <w:p w14:paraId="4506F9EA" w14:textId="1876934A" w:rsidR="00CF5EEC" w:rsidRPr="008766E4" w:rsidRDefault="00CF5EEC" w:rsidP="00CF5EEC">
            <w:pPr>
              <w:rPr>
                <w:rFonts w:cs="Times New Roman"/>
                <w:i/>
                <w:iCs/>
                <w:sz w:val="20"/>
                <w:szCs w:val="20"/>
              </w:rPr>
            </w:pPr>
            <w:r w:rsidRPr="008766E4">
              <w:rPr>
                <w:rFonts w:cs="Times New Roman"/>
                <w:i/>
                <w:iCs/>
                <w:sz w:val="20"/>
                <w:szCs w:val="20"/>
              </w:rPr>
              <w:t xml:space="preserve">Audit </w:t>
            </w:r>
            <w:proofErr w:type="spellStart"/>
            <w:r w:rsidRPr="008766E4">
              <w:rPr>
                <w:rFonts w:cs="Times New Roman"/>
                <w:i/>
                <w:iCs/>
                <w:sz w:val="20"/>
                <w:szCs w:val="20"/>
              </w:rPr>
              <w:t>Committees</w:t>
            </w:r>
            <w:proofErr w:type="spellEnd"/>
            <w:r w:rsidRPr="008766E4">
              <w:rPr>
                <w:rFonts w:cs="Times New Roman"/>
                <w:i/>
                <w:iCs/>
                <w:sz w:val="20"/>
                <w:szCs w:val="20"/>
              </w:rPr>
              <w:t xml:space="preserve">, </w:t>
            </w:r>
            <w:proofErr w:type="spellStart"/>
            <w:r w:rsidRPr="008766E4">
              <w:rPr>
                <w:rFonts w:cs="Times New Roman"/>
                <w:i/>
                <w:iCs/>
                <w:sz w:val="20"/>
                <w:szCs w:val="20"/>
              </w:rPr>
              <w:t>Political</w:t>
            </w:r>
            <w:proofErr w:type="spellEnd"/>
            <w:r w:rsidRPr="008766E4">
              <w:rPr>
                <w:rFonts w:cs="Times New Roman"/>
                <w:i/>
                <w:iCs/>
                <w:sz w:val="20"/>
                <w:szCs w:val="20"/>
              </w:rPr>
              <w:t xml:space="preserve"> </w:t>
            </w:r>
            <w:proofErr w:type="spellStart"/>
            <w:r w:rsidRPr="008766E4">
              <w:rPr>
                <w:rFonts w:cs="Times New Roman"/>
                <w:i/>
                <w:iCs/>
                <w:sz w:val="20"/>
                <w:szCs w:val="20"/>
              </w:rPr>
              <w:t>Connections</w:t>
            </w:r>
            <w:proofErr w:type="spellEnd"/>
            <w:r w:rsidRPr="008766E4">
              <w:rPr>
                <w:rFonts w:cs="Times New Roman"/>
                <w:i/>
                <w:iCs/>
                <w:sz w:val="20"/>
                <w:szCs w:val="20"/>
              </w:rPr>
              <w:t xml:space="preserve">, </w:t>
            </w:r>
            <w:proofErr w:type="spellStart"/>
            <w:r w:rsidRPr="008766E4">
              <w:rPr>
                <w:rFonts w:cs="Times New Roman"/>
                <w:i/>
                <w:iCs/>
                <w:sz w:val="20"/>
                <w:szCs w:val="20"/>
              </w:rPr>
              <w:t>and</w:t>
            </w:r>
            <w:proofErr w:type="spellEnd"/>
            <w:r w:rsidRPr="008766E4">
              <w:rPr>
                <w:rFonts w:cs="Times New Roman"/>
                <w:i/>
                <w:iCs/>
                <w:sz w:val="20"/>
                <w:szCs w:val="20"/>
              </w:rPr>
              <w:t xml:space="preserve"> Audit </w:t>
            </w:r>
            <w:proofErr w:type="spellStart"/>
            <w:r w:rsidRPr="008766E4">
              <w:rPr>
                <w:rFonts w:cs="Times New Roman"/>
                <w:i/>
                <w:iCs/>
                <w:sz w:val="20"/>
                <w:szCs w:val="20"/>
              </w:rPr>
              <w:t>Quality</w:t>
            </w:r>
            <w:proofErr w:type="spellEnd"/>
            <w:r w:rsidRPr="008766E4">
              <w:rPr>
                <w:rFonts w:cs="Times New Roman"/>
                <w:i/>
                <w:iCs/>
                <w:sz w:val="20"/>
                <w:szCs w:val="20"/>
              </w:rPr>
              <w:t xml:space="preserve"> </w:t>
            </w:r>
            <w:proofErr w:type="spellStart"/>
            <w:r w:rsidRPr="008766E4">
              <w:rPr>
                <w:rFonts w:cs="Times New Roman"/>
                <w:i/>
                <w:iCs/>
                <w:sz w:val="20"/>
                <w:szCs w:val="20"/>
              </w:rPr>
              <w:t>on</w:t>
            </w:r>
            <w:proofErr w:type="spellEnd"/>
            <w:r w:rsidRPr="008766E4">
              <w:rPr>
                <w:rFonts w:cs="Times New Roman"/>
                <w:i/>
                <w:iCs/>
                <w:sz w:val="20"/>
                <w:szCs w:val="20"/>
              </w:rPr>
              <w:t xml:space="preserve"> </w:t>
            </w:r>
            <w:proofErr w:type="spellStart"/>
            <w:r w:rsidRPr="008766E4">
              <w:rPr>
                <w:rFonts w:cs="Times New Roman"/>
                <w:i/>
                <w:iCs/>
                <w:sz w:val="20"/>
                <w:szCs w:val="20"/>
              </w:rPr>
              <w:t>Tax</w:t>
            </w:r>
            <w:proofErr w:type="spellEnd"/>
            <w:r w:rsidRPr="008766E4">
              <w:rPr>
                <w:rFonts w:cs="Times New Roman"/>
                <w:i/>
                <w:iCs/>
                <w:sz w:val="20"/>
                <w:szCs w:val="20"/>
              </w:rPr>
              <w:t xml:space="preserve"> </w:t>
            </w:r>
            <w:proofErr w:type="spellStart"/>
            <w:r w:rsidRPr="008766E4">
              <w:rPr>
                <w:rFonts w:cs="Times New Roman"/>
                <w:i/>
                <w:iCs/>
                <w:sz w:val="20"/>
                <w:szCs w:val="20"/>
              </w:rPr>
              <w:t>Avoidance</w:t>
            </w:r>
            <w:proofErr w:type="spellEnd"/>
          </w:p>
        </w:tc>
        <w:tc>
          <w:tcPr>
            <w:tcW w:w="2410" w:type="dxa"/>
          </w:tcPr>
          <w:p w14:paraId="66E86D44" w14:textId="77777777" w:rsidR="00CF5EEC" w:rsidRPr="008766E4" w:rsidRDefault="00CF5EEC" w:rsidP="00CF5EEC">
            <w:pPr>
              <w:rPr>
                <w:rFonts w:cs="Times New Roman"/>
                <w:sz w:val="20"/>
                <w:szCs w:val="20"/>
              </w:rPr>
            </w:pPr>
            <w:r w:rsidRPr="008766E4">
              <w:rPr>
                <w:rFonts w:cs="Times New Roman"/>
                <w:sz w:val="20"/>
                <w:szCs w:val="20"/>
              </w:rPr>
              <w:t>Variabel Independen:</w:t>
            </w:r>
          </w:p>
          <w:p w14:paraId="7DB4AE7A" w14:textId="250D9E25" w:rsidR="00CF5EEC" w:rsidRPr="008766E4" w:rsidRDefault="00CF5EEC" w:rsidP="00CF5EEC">
            <w:pPr>
              <w:rPr>
                <w:rFonts w:cs="Times New Roman"/>
                <w:sz w:val="20"/>
                <w:szCs w:val="20"/>
              </w:rPr>
            </w:pPr>
            <w:r w:rsidRPr="008766E4">
              <w:rPr>
                <w:rFonts w:cs="Times New Roman"/>
                <w:sz w:val="20"/>
                <w:szCs w:val="20"/>
              </w:rPr>
              <w:t>Komite audit, koneksi politik, dan kualitas audit.</w:t>
            </w:r>
          </w:p>
          <w:p w14:paraId="17968A4A" w14:textId="77777777" w:rsidR="00CF5EEC" w:rsidRPr="008766E4" w:rsidRDefault="00CF5EEC" w:rsidP="00CF5EEC">
            <w:pPr>
              <w:rPr>
                <w:rFonts w:cs="Times New Roman"/>
                <w:sz w:val="20"/>
                <w:szCs w:val="20"/>
              </w:rPr>
            </w:pPr>
          </w:p>
          <w:p w14:paraId="0543F80D" w14:textId="77777777" w:rsidR="00CF5EEC" w:rsidRPr="008766E4" w:rsidRDefault="00CF5EEC" w:rsidP="00CF5EEC">
            <w:pPr>
              <w:rPr>
                <w:rFonts w:cs="Times New Roman"/>
                <w:sz w:val="20"/>
                <w:szCs w:val="20"/>
              </w:rPr>
            </w:pPr>
            <w:r w:rsidRPr="008766E4">
              <w:rPr>
                <w:rFonts w:cs="Times New Roman"/>
                <w:sz w:val="20"/>
                <w:szCs w:val="20"/>
              </w:rPr>
              <w:t>Variabel Dependen:</w:t>
            </w:r>
          </w:p>
          <w:p w14:paraId="37AE6637" w14:textId="2E868F98" w:rsidR="00CF5EEC" w:rsidRPr="008766E4" w:rsidRDefault="00CF5EEC" w:rsidP="00CF5EEC">
            <w:pPr>
              <w:rPr>
                <w:rFonts w:cs="Times New Roman"/>
                <w:sz w:val="20"/>
                <w:szCs w:val="20"/>
              </w:rPr>
            </w:pPr>
            <w:r w:rsidRPr="008766E4">
              <w:rPr>
                <w:rFonts w:cs="Times New Roman"/>
                <w:sz w:val="20"/>
                <w:szCs w:val="20"/>
              </w:rPr>
              <w:t>Penghindaran pajak.</w:t>
            </w:r>
          </w:p>
        </w:tc>
        <w:tc>
          <w:tcPr>
            <w:tcW w:w="2693" w:type="dxa"/>
          </w:tcPr>
          <w:p w14:paraId="237D9908" w14:textId="77777777" w:rsidR="00CF5EEC" w:rsidRPr="008766E4" w:rsidRDefault="00CF5EEC" w:rsidP="00CF5EEC">
            <w:pPr>
              <w:rPr>
                <w:rFonts w:cs="Times New Roman"/>
                <w:sz w:val="20"/>
                <w:szCs w:val="20"/>
              </w:rPr>
            </w:pPr>
            <w:r w:rsidRPr="008766E4">
              <w:rPr>
                <w:rFonts w:cs="Times New Roman"/>
                <w:sz w:val="20"/>
                <w:szCs w:val="20"/>
              </w:rPr>
              <w:t>Komite audit berpengaruh positif terhadap penghindaran pajak.</w:t>
            </w:r>
          </w:p>
          <w:p w14:paraId="2464875F" w14:textId="77777777" w:rsidR="00CF5EEC" w:rsidRPr="008766E4" w:rsidRDefault="00CF5EEC" w:rsidP="00CF5EEC">
            <w:pPr>
              <w:rPr>
                <w:rFonts w:cs="Times New Roman"/>
                <w:sz w:val="20"/>
                <w:szCs w:val="20"/>
              </w:rPr>
            </w:pPr>
          </w:p>
          <w:p w14:paraId="38942E83" w14:textId="3FAA1B95" w:rsidR="00CF5EEC" w:rsidRPr="008766E4" w:rsidRDefault="00CF5EEC" w:rsidP="00CF5EEC">
            <w:pPr>
              <w:rPr>
                <w:rFonts w:cs="Times New Roman"/>
                <w:sz w:val="20"/>
                <w:szCs w:val="20"/>
              </w:rPr>
            </w:pPr>
            <w:r w:rsidRPr="008766E4">
              <w:rPr>
                <w:rFonts w:cs="Times New Roman"/>
                <w:sz w:val="20"/>
                <w:szCs w:val="20"/>
              </w:rPr>
              <w:t>Koneksi politik dan kualitas audit berpengaruh negatif terhadap penghindaran pajak.</w:t>
            </w:r>
          </w:p>
        </w:tc>
      </w:tr>
      <w:tr w:rsidR="00CF5EEC" w:rsidRPr="008766E4" w14:paraId="10D9AE07" w14:textId="77777777" w:rsidTr="001642ED">
        <w:tc>
          <w:tcPr>
            <w:tcW w:w="570" w:type="dxa"/>
          </w:tcPr>
          <w:p w14:paraId="6BB1E3A9" w14:textId="653C0320" w:rsidR="00CF5EEC" w:rsidRPr="008766E4" w:rsidRDefault="00CF5EEC" w:rsidP="00CF5EEC">
            <w:pPr>
              <w:jc w:val="center"/>
              <w:rPr>
                <w:rFonts w:cs="Times New Roman"/>
                <w:sz w:val="20"/>
                <w:szCs w:val="20"/>
              </w:rPr>
            </w:pPr>
            <w:r w:rsidRPr="008766E4">
              <w:rPr>
                <w:rFonts w:cs="Times New Roman"/>
                <w:sz w:val="20"/>
                <w:szCs w:val="20"/>
              </w:rPr>
              <w:t>10.</w:t>
            </w:r>
          </w:p>
        </w:tc>
        <w:tc>
          <w:tcPr>
            <w:tcW w:w="2265" w:type="dxa"/>
          </w:tcPr>
          <w:p w14:paraId="402BF236" w14:textId="3B663B28" w:rsidR="00CF5EEC" w:rsidRPr="008766E4" w:rsidRDefault="00CF5EEC" w:rsidP="00CF5EEC">
            <w:pPr>
              <w:rPr>
                <w:rFonts w:cs="Times New Roman"/>
                <w:sz w:val="20"/>
                <w:szCs w:val="20"/>
              </w:rPr>
            </w:pPr>
            <w:r w:rsidRPr="008766E4">
              <w:rPr>
                <w:rFonts w:cs="Times New Roman"/>
                <w:sz w:val="20"/>
                <w:szCs w:val="20"/>
              </w:rPr>
              <w:t>Sulfia &amp; Rusmanto</w:t>
            </w:r>
          </w:p>
          <w:p w14:paraId="70F7EB43" w14:textId="77777777" w:rsidR="00CF5EEC" w:rsidRPr="008766E4" w:rsidRDefault="00CF5EEC" w:rsidP="00CF5EEC">
            <w:pPr>
              <w:rPr>
                <w:rFonts w:cs="Times New Roman"/>
                <w:sz w:val="20"/>
                <w:szCs w:val="20"/>
              </w:rPr>
            </w:pPr>
            <w:r w:rsidRPr="008766E4">
              <w:rPr>
                <w:rFonts w:cs="Times New Roman"/>
                <w:sz w:val="20"/>
                <w:szCs w:val="20"/>
              </w:rPr>
              <w:t>(2024)</w:t>
            </w:r>
          </w:p>
          <w:p w14:paraId="72096DE3" w14:textId="77777777" w:rsidR="00CF5EEC" w:rsidRPr="008766E4" w:rsidRDefault="00CF5EEC" w:rsidP="00CF5EEC">
            <w:pPr>
              <w:rPr>
                <w:rFonts w:cs="Times New Roman"/>
                <w:sz w:val="20"/>
                <w:szCs w:val="20"/>
              </w:rPr>
            </w:pPr>
          </w:p>
          <w:p w14:paraId="2277C0C9" w14:textId="6EC983BD" w:rsidR="00CF5EEC" w:rsidRPr="008766E4" w:rsidRDefault="00CF5EEC" w:rsidP="00CF5EEC">
            <w:pPr>
              <w:rPr>
                <w:rFonts w:cs="Times New Roman"/>
                <w:i/>
                <w:iCs/>
                <w:sz w:val="20"/>
                <w:szCs w:val="20"/>
              </w:rPr>
            </w:pPr>
            <w:r w:rsidRPr="008766E4">
              <w:rPr>
                <w:rFonts w:cs="Times New Roman"/>
                <w:i/>
                <w:iCs/>
                <w:sz w:val="20"/>
                <w:szCs w:val="20"/>
              </w:rPr>
              <w:t xml:space="preserve">The </w:t>
            </w:r>
            <w:proofErr w:type="spellStart"/>
            <w:r w:rsidRPr="008766E4">
              <w:rPr>
                <w:rFonts w:cs="Times New Roman"/>
                <w:i/>
                <w:iCs/>
                <w:sz w:val="20"/>
                <w:szCs w:val="20"/>
              </w:rPr>
              <w:t>Role</w:t>
            </w:r>
            <w:proofErr w:type="spellEnd"/>
            <w:r w:rsidRPr="008766E4">
              <w:rPr>
                <w:rFonts w:cs="Times New Roman"/>
                <w:i/>
                <w:iCs/>
                <w:sz w:val="20"/>
                <w:szCs w:val="20"/>
              </w:rPr>
              <w:t xml:space="preserve"> </w:t>
            </w:r>
            <w:proofErr w:type="spellStart"/>
            <w:r w:rsidRPr="008766E4">
              <w:rPr>
                <w:rFonts w:cs="Times New Roman"/>
                <w:i/>
                <w:iCs/>
                <w:sz w:val="20"/>
                <w:szCs w:val="20"/>
              </w:rPr>
              <w:t>of</w:t>
            </w:r>
            <w:proofErr w:type="spellEnd"/>
            <w:r w:rsidRPr="008766E4">
              <w:rPr>
                <w:rFonts w:cs="Times New Roman"/>
                <w:i/>
                <w:iCs/>
                <w:sz w:val="20"/>
                <w:szCs w:val="20"/>
              </w:rPr>
              <w:t xml:space="preserve"> </w:t>
            </w:r>
            <w:proofErr w:type="spellStart"/>
            <w:r w:rsidRPr="008766E4">
              <w:rPr>
                <w:rFonts w:cs="Times New Roman"/>
                <w:i/>
                <w:iCs/>
                <w:sz w:val="20"/>
                <w:szCs w:val="20"/>
              </w:rPr>
              <w:t>Corporate</w:t>
            </w:r>
            <w:proofErr w:type="spellEnd"/>
            <w:r w:rsidRPr="008766E4">
              <w:rPr>
                <w:rFonts w:cs="Times New Roman"/>
                <w:i/>
                <w:iCs/>
                <w:sz w:val="20"/>
                <w:szCs w:val="20"/>
              </w:rPr>
              <w:t xml:space="preserve"> </w:t>
            </w:r>
            <w:proofErr w:type="spellStart"/>
            <w:r w:rsidRPr="008766E4">
              <w:rPr>
                <w:rFonts w:cs="Times New Roman"/>
                <w:i/>
                <w:iCs/>
                <w:sz w:val="20"/>
                <w:szCs w:val="20"/>
              </w:rPr>
              <w:t>Governance</w:t>
            </w:r>
            <w:proofErr w:type="spellEnd"/>
            <w:r w:rsidRPr="008766E4">
              <w:rPr>
                <w:rFonts w:cs="Times New Roman"/>
                <w:i/>
                <w:iCs/>
                <w:sz w:val="20"/>
                <w:szCs w:val="20"/>
              </w:rPr>
              <w:t xml:space="preserve"> in </w:t>
            </w:r>
            <w:proofErr w:type="spellStart"/>
            <w:r w:rsidRPr="008766E4">
              <w:rPr>
                <w:rFonts w:cs="Times New Roman"/>
                <w:i/>
                <w:iCs/>
                <w:sz w:val="20"/>
                <w:szCs w:val="20"/>
              </w:rPr>
              <w:t>Mitigating</w:t>
            </w:r>
            <w:proofErr w:type="spellEnd"/>
            <w:r w:rsidRPr="008766E4">
              <w:rPr>
                <w:rFonts w:cs="Times New Roman"/>
                <w:i/>
                <w:iCs/>
                <w:sz w:val="20"/>
                <w:szCs w:val="20"/>
              </w:rPr>
              <w:t xml:space="preserve"> </w:t>
            </w:r>
            <w:proofErr w:type="spellStart"/>
            <w:r w:rsidRPr="008766E4">
              <w:rPr>
                <w:rFonts w:cs="Times New Roman"/>
                <w:i/>
                <w:iCs/>
                <w:sz w:val="20"/>
                <w:szCs w:val="20"/>
              </w:rPr>
              <w:t>Tax</w:t>
            </w:r>
            <w:proofErr w:type="spellEnd"/>
            <w:r w:rsidRPr="008766E4">
              <w:rPr>
                <w:rFonts w:cs="Times New Roman"/>
                <w:i/>
                <w:iCs/>
                <w:sz w:val="20"/>
                <w:szCs w:val="20"/>
              </w:rPr>
              <w:t xml:space="preserve"> </w:t>
            </w:r>
            <w:proofErr w:type="spellStart"/>
            <w:r w:rsidRPr="008766E4">
              <w:rPr>
                <w:rFonts w:cs="Times New Roman"/>
                <w:i/>
                <w:iCs/>
                <w:sz w:val="20"/>
                <w:szCs w:val="20"/>
              </w:rPr>
              <w:t>Avoidance</w:t>
            </w:r>
            <w:proofErr w:type="spellEnd"/>
          </w:p>
        </w:tc>
        <w:tc>
          <w:tcPr>
            <w:tcW w:w="2410" w:type="dxa"/>
          </w:tcPr>
          <w:p w14:paraId="19F558EA" w14:textId="6E344E65" w:rsidR="00CF5EEC" w:rsidRPr="008766E4" w:rsidRDefault="00CF5EEC" w:rsidP="00CF5EEC">
            <w:pPr>
              <w:rPr>
                <w:rFonts w:cs="Times New Roman"/>
                <w:sz w:val="20"/>
                <w:szCs w:val="20"/>
              </w:rPr>
            </w:pPr>
            <w:r w:rsidRPr="008766E4">
              <w:rPr>
                <w:rFonts w:cs="Times New Roman"/>
                <w:sz w:val="20"/>
                <w:szCs w:val="20"/>
              </w:rPr>
              <w:t>Variabel Independen: Kepemilikan manajerial, kepemilikan institusional, kepemilikan asing,</w:t>
            </w:r>
          </w:p>
          <w:p w14:paraId="7460CB8B" w14:textId="45A0C66D" w:rsidR="00CF5EEC" w:rsidRPr="008766E4" w:rsidRDefault="00CF5EEC" w:rsidP="00CF5EEC">
            <w:pPr>
              <w:rPr>
                <w:rFonts w:cs="Times New Roman"/>
                <w:sz w:val="20"/>
                <w:szCs w:val="20"/>
              </w:rPr>
            </w:pPr>
            <w:r w:rsidRPr="008766E4">
              <w:rPr>
                <w:rFonts w:cs="Times New Roman"/>
                <w:sz w:val="20"/>
                <w:szCs w:val="20"/>
              </w:rPr>
              <w:t>keberagaman gender dewan, dan komisaris independen</w:t>
            </w:r>
          </w:p>
          <w:p w14:paraId="406D78B9" w14:textId="77777777" w:rsidR="00CF5EEC" w:rsidRPr="008766E4" w:rsidRDefault="00CF5EEC" w:rsidP="00CF5EEC">
            <w:pPr>
              <w:rPr>
                <w:rFonts w:cs="Times New Roman"/>
                <w:sz w:val="20"/>
                <w:szCs w:val="20"/>
              </w:rPr>
            </w:pPr>
          </w:p>
          <w:p w14:paraId="672B9232" w14:textId="20EE6680" w:rsidR="00CF5EEC" w:rsidRPr="008766E4" w:rsidRDefault="00CF5EEC" w:rsidP="00CF5EEC">
            <w:pPr>
              <w:rPr>
                <w:rFonts w:cs="Times New Roman"/>
                <w:sz w:val="20"/>
                <w:szCs w:val="20"/>
              </w:rPr>
            </w:pPr>
            <w:r w:rsidRPr="008766E4">
              <w:rPr>
                <w:rFonts w:cs="Times New Roman"/>
                <w:sz w:val="20"/>
                <w:szCs w:val="20"/>
              </w:rPr>
              <w:t>Variabel Dependen: Penghindaran pajak.</w:t>
            </w:r>
          </w:p>
        </w:tc>
        <w:tc>
          <w:tcPr>
            <w:tcW w:w="2693" w:type="dxa"/>
          </w:tcPr>
          <w:p w14:paraId="1F3396FE" w14:textId="29FCAEBD" w:rsidR="00CF5EEC" w:rsidRPr="008766E4" w:rsidRDefault="00CF5EEC" w:rsidP="00CF5EEC">
            <w:pPr>
              <w:rPr>
                <w:rFonts w:cs="Times New Roman"/>
                <w:sz w:val="20"/>
                <w:szCs w:val="20"/>
              </w:rPr>
            </w:pPr>
            <w:r w:rsidRPr="008766E4">
              <w:rPr>
                <w:rFonts w:cs="Times New Roman"/>
                <w:sz w:val="20"/>
                <w:szCs w:val="20"/>
              </w:rPr>
              <w:t xml:space="preserve">Kepemilikan manajerial dan kepemilikan asing memiliki pengaruh positif terhadap penghindaran pajak. </w:t>
            </w:r>
          </w:p>
          <w:p w14:paraId="19345C47" w14:textId="77777777" w:rsidR="00CF5EEC" w:rsidRPr="008766E4" w:rsidRDefault="00CF5EEC" w:rsidP="00CF5EEC">
            <w:pPr>
              <w:rPr>
                <w:rFonts w:cs="Times New Roman"/>
                <w:sz w:val="20"/>
                <w:szCs w:val="20"/>
              </w:rPr>
            </w:pPr>
            <w:r w:rsidRPr="008766E4">
              <w:rPr>
                <w:rFonts w:cs="Times New Roman"/>
                <w:sz w:val="20"/>
                <w:szCs w:val="20"/>
              </w:rPr>
              <w:t xml:space="preserve"> </w:t>
            </w:r>
          </w:p>
          <w:p w14:paraId="08C4C6A5" w14:textId="068B4916" w:rsidR="00CF5EEC" w:rsidRPr="008766E4" w:rsidRDefault="00CF5EEC" w:rsidP="00CF5EEC">
            <w:pPr>
              <w:rPr>
                <w:rFonts w:cs="Times New Roman"/>
                <w:sz w:val="20"/>
                <w:szCs w:val="20"/>
              </w:rPr>
            </w:pPr>
            <w:r w:rsidRPr="008766E4">
              <w:rPr>
                <w:rFonts w:cs="Times New Roman"/>
                <w:sz w:val="20"/>
                <w:szCs w:val="20"/>
              </w:rPr>
              <w:t>Komisaris independen berpengaruh negatif terhadap penghindaran pajak.</w:t>
            </w:r>
          </w:p>
          <w:p w14:paraId="000559EC" w14:textId="77777777" w:rsidR="00CF5EEC" w:rsidRPr="008766E4" w:rsidRDefault="00CF5EEC" w:rsidP="00CF5EEC">
            <w:pPr>
              <w:rPr>
                <w:rFonts w:cs="Times New Roman"/>
                <w:sz w:val="20"/>
                <w:szCs w:val="20"/>
              </w:rPr>
            </w:pPr>
          </w:p>
          <w:p w14:paraId="0D946454" w14:textId="68576C21" w:rsidR="00CF5EEC" w:rsidRPr="008766E4" w:rsidRDefault="00CF5EEC" w:rsidP="00CF5EEC">
            <w:pPr>
              <w:rPr>
                <w:rFonts w:cs="Times New Roman"/>
                <w:sz w:val="20"/>
                <w:szCs w:val="20"/>
              </w:rPr>
            </w:pPr>
            <w:r w:rsidRPr="008766E4">
              <w:rPr>
                <w:rFonts w:cs="Times New Roman"/>
                <w:sz w:val="20"/>
                <w:szCs w:val="20"/>
              </w:rPr>
              <w:t xml:space="preserve">Kepemilikan institusional dan keberagaman gender dewan tidak berpengaruh terhadap penghindaran pajak. </w:t>
            </w:r>
          </w:p>
        </w:tc>
      </w:tr>
    </w:tbl>
    <w:p w14:paraId="3A0C5784" w14:textId="77777777" w:rsidR="008766E4" w:rsidRDefault="008766E4" w:rsidP="008766E4">
      <w:pPr>
        <w:spacing w:after="0"/>
      </w:pPr>
      <w:bookmarkStart w:id="46" w:name="_Toc210595634"/>
    </w:p>
    <w:p w14:paraId="2075BCB2" w14:textId="1E8D9EA8" w:rsidR="00A57A83" w:rsidRDefault="00972306" w:rsidP="008766E4">
      <w:pPr>
        <w:pStyle w:val="Heading2"/>
        <w:numPr>
          <w:ilvl w:val="0"/>
          <w:numId w:val="4"/>
        </w:numPr>
        <w:spacing w:before="0" w:after="0" w:line="480" w:lineRule="auto"/>
        <w:ind w:left="709" w:hanging="709"/>
      </w:pPr>
      <w:r>
        <w:t>Kerangka Konseptual</w:t>
      </w:r>
      <w:bookmarkEnd w:id="46"/>
    </w:p>
    <w:p w14:paraId="6C249871" w14:textId="67DD65D4" w:rsidR="00DE0472" w:rsidRDefault="00DE0472" w:rsidP="001642ED">
      <w:pPr>
        <w:spacing w:after="0" w:line="480" w:lineRule="auto"/>
        <w:ind w:firstLine="709"/>
        <w:jc w:val="both"/>
      </w:pPr>
      <w:r w:rsidRPr="00DE0472">
        <w:t xml:space="preserve">Di Indonesia, penerapan sistem </w:t>
      </w:r>
      <w:proofErr w:type="spellStart"/>
      <w:r w:rsidRPr="00DE0472">
        <w:rPr>
          <w:i/>
          <w:iCs/>
        </w:rPr>
        <w:t>self-assessment</w:t>
      </w:r>
      <w:proofErr w:type="spellEnd"/>
      <w:r w:rsidRPr="00DE0472">
        <w:t xml:space="preserve"> memberikan keleluasaan kepada manajemen </w:t>
      </w:r>
      <w:r w:rsidRPr="00C468A2">
        <w:rPr>
          <w:i/>
          <w:iCs/>
        </w:rPr>
        <w:t>(</w:t>
      </w:r>
      <w:proofErr w:type="spellStart"/>
      <w:r w:rsidRPr="00C468A2">
        <w:rPr>
          <w:i/>
          <w:iCs/>
        </w:rPr>
        <w:t>agen</w:t>
      </w:r>
      <w:r w:rsidR="00C468A2" w:rsidRPr="00C468A2">
        <w:rPr>
          <w:i/>
          <w:iCs/>
        </w:rPr>
        <w:t>t</w:t>
      </w:r>
      <w:proofErr w:type="spellEnd"/>
      <w:r w:rsidRPr="00C468A2">
        <w:rPr>
          <w:i/>
          <w:iCs/>
        </w:rPr>
        <w:t>)</w:t>
      </w:r>
      <w:r w:rsidRPr="00DE0472">
        <w:t xml:space="preserve"> untuk menghitung kewajiban pajak mereka sendiri, yang dapat meningkatkan risiko praktik penghindaran pajak secara ilegal. Dalam konteks teori keagenan</w:t>
      </w:r>
      <w:r w:rsidR="00462D94">
        <w:t xml:space="preserve"> </w:t>
      </w:r>
      <w:r w:rsidR="00462D94">
        <w:rPr>
          <w:i/>
          <w:iCs/>
        </w:rPr>
        <w:t>(</w:t>
      </w:r>
      <w:proofErr w:type="spellStart"/>
      <w:r w:rsidR="00462D94">
        <w:rPr>
          <w:i/>
          <w:iCs/>
        </w:rPr>
        <w:t>agency</w:t>
      </w:r>
      <w:proofErr w:type="spellEnd"/>
      <w:r w:rsidR="00462D94">
        <w:rPr>
          <w:i/>
          <w:iCs/>
        </w:rPr>
        <w:t xml:space="preserve"> </w:t>
      </w:r>
      <w:proofErr w:type="spellStart"/>
      <w:r w:rsidR="00462D94">
        <w:rPr>
          <w:i/>
          <w:iCs/>
        </w:rPr>
        <w:t>theory</w:t>
      </w:r>
      <w:proofErr w:type="spellEnd"/>
      <w:r w:rsidR="00462D94">
        <w:rPr>
          <w:i/>
          <w:iCs/>
        </w:rPr>
        <w:t>)</w:t>
      </w:r>
      <w:r w:rsidRPr="00DE0472">
        <w:t xml:space="preserve">, </w:t>
      </w:r>
      <w:proofErr w:type="spellStart"/>
      <w:r w:rsidRPr="00C468A2">
        <w:rPr>
          <w:i/>
          <w:iCs/>
        </w:rPr>
        <w:t>agen</w:t>
      </w:r>
      <w:r w:rsidR="00C468A2" w:rsidRPr="00C468A2">
        <w:rPr>
          <w:i/>
          <w:iCs/>
        </w:rPr>
        <w:t>t</w:t>
      </w:r>
      <w:proofErr w:type="spellEnd"/>
      <w:r w:rsidRPr="00DE0472">
        <w:t xml:space="preserve"> cenderung mengutamakan kepentingan pribadi mereka dengan harapan mendapatkan bonus tinggi dari</w:t>
      </w:r>
      <w:r w:rsidR="00C468A2">
        <w:t xml:space="preserve"> </w:t>
      </w:r>
      <w:proofErr w:type="spellStart"/>
      <w:r w:rsidRPr="00C468A2">
        <w:rPr>
          <w:i/>
          <w:iCs/>
        </w:rPr>
        <w:t>prin</w:t>
      </w:r>
      <w:r w:rsidR="00C468A2" w:rsidRPr="00C468A2">
        <w:rPr>
          <w:i/>
          <w:iCs/>
        </w:rPr>
        <w:t>c</w:t>
      </w:r>
      <w:r w:rsidRPr="00C468A2">
        <w:rPr>
          <w:i/>
          <w:iCs/>
        </w:rPr>
        <w:t>ipal</w:t>
      </w:r>
      <w:proofErr w:type="spellEnd"/>
      <w:r w:rsidRPr="00DE0472">
        <w:t xml:space="preserve"> jika perusahaan berhasil mencapai laba maksimal dengan beban pajak yang rendah. </w:t>
      </w:r>
    </w:p>
    <w:p w14:paraId="41DAAA42" w14:textId="1B44E44A" w:rsidR="002C3B37" w:rsidRPr="00DE0472" w:rsidRDefault="002C3B37" w:rsidP="001642ED">
      <w:pPr>
        <w:spacing w:after="0" w:line="480" w:lineRule="auto"/>
        <w:ind w:firstLine="709"/>
        <w:jc w:val="both"/>
      </w:pPr>
      <w:r w:rsidRPr="00D33631">
        <w:lastRenderedPageBreak/>
        <w:t xml:space="preserve">Komite </w:t>
      </w:r>
      <w:r>
        <w:t>a</w:t>
      </w:r>
      <w:r w:rsidRPr="00D33631">
        <w:t xml:space="preserve">udit dibentuk oleh </w:t>
      </w:r>
      <w:r>
        <w:t>d</w:t>
      </w:r>
      <w:r w:rsidRPr="00D33631">
        <w:t xml:space="preserve">ewan </w:t>
      </w:r>
      <w:r>
        <w:t>k</w:t>
      </w:r>
      <w:r w:rsidRPr="00D33631">
        <w:t xml:space="preserve">omisaris dengan tujuan membantu dalam pengawasan kinerja perusahaan serta memberikan pandangan terkait aspek akuntansi dan keuangan. Diharapkan, keberadaan </w:t>
      </w:r>
      <w:r>
        <w:t>k</w:t>
      </w:r>
      <w:r w:rsidRPr="00D33631">
        <w:t xml:space="preserve">omite </w:t>
      </w:r>
      <w:r>
        <w:t>a</w:t>
      </w:r>
      <w:r w:rsidRPr="00D33631">
        <w:t xml:space="preserve">udit ini dapat meminimalkan penghindaran pajak dengan mengurangi </w:t>
      </w:r>
      <w:r w:rsidR="009919C4" w:rsidRPr="00C90113">
        <w:t>konflik keagenan</w:t>
      </w:r>
      <w:r w:rsidRPr="00D33631">
        <w:t xml:space="preserve"> yang disebabkan oleh </w:t>
      </w:r>
      <w:proofErr w:type="spellStart"/>
      <w:r w:rsidRPr="00D33631">
        <w:t>asimetri</w:t>
      </w:r>
      <w:proofErr w:type="spellEnd"/>
      <w:r w:rsidRPr="00D33631">
        <w:t xml:space="preserve"> informasi. Komite </w:t>
      </w:r>
      <w:r>
        <w:t>a</w:t>
      </w:r>
      <w:r w:rsidRPr="00D33631">
        <w:t>udit berperan sebagai mekanisme pengawasan yang menjembatani kesenjangan informasi antara</w:t>
      </w:r>
      <w:r>
        <w:t xml:space="preserve"> </w:t>
      </w:r>
      <w:proofErr w:type="spellStart"/>
      <w:r w:rsidRPr="0086287A">
        <w:rPr>
          <w:i/>
          <w:iCs/>
        </w:rPr>
        <w:t>agent</w:t>
      </w:r>
      <w:proofErr w:type="spellEnd"/>
      <w:r w:rsidRPr="00D33631">
        <w:t xml:space="preserve"> dan </w:t>
      </w:r>
      <w:proofErr w:type="spellStart"/>
      <w:r w:rsidRPr="0086287A">
        <w:rPr>
          <w:i/>
          <w:iCs/>
        </w:rPr>
        <w:t>principal</w:t>
      </w:r>
      <w:proofErr w:type="spellEnd"/>
      <w:r w:rsidRPr="0086287A">
        <w:rPr>
          <w:i/>
          <w:iCs/>
        </w:rPr>
        <w:t>.</w:t>
      </w:r>
      <w:r>
        <w:t xml:space="preserve"> </w:t>
      </w:r>
      <w:proofErr w:type="spellStart"/>
      <w:r w:rsidRPr="00D33631">
        <w:t>Asimetri</w:t>
      </w:r>
      <w:proofErr w:type="spellEnd"/>
      <w:r w:rsidRPr="00D33631">
        <w:t xml:space="preserve"> </w:t>
      </w:r>
      <w:r>
        <w:t xml:space="preserve">informasi </w:t>
      </w:r>
      <w:r w:rsidRPr="00D33631">
        <w:t xml:space="preserve">dapat mendorong manajemen untuk melakukan tindakan yang </w:t>
      </w:r>
      <w:proofErr w:type="spellStart"/>
      <w:r w:rsidR="001E7FE0">
        <w:t>oportunistik</w:t>
      </w:r>
      <w:proofErr w:type="spellEnd"/>
      <w:r w:rsidR="001E7FE0">
        <w:t xml:space="preserve"> atau </w:t>
      </w:r>
      <w:r w:rsidRPr="00D33631">
        <w:t>menguntungkan diri sendiri</w:t>
      </w:r>
      <w:r>
        <w:t>.</w:t>
      </w:r>
    </w:p>
    <w:p w14:paraId="2F665CD9" w14:textId="0F33BFC9" w:rsidR="001E7FE0" w:rsidRDefault="001E7FE0" w:rsidP="001642ED">
      <w:pPr>
        <w:spacing w:after="0" w:line="480" w:lineRule="auto"/>
        <w:ind w:firstLine="709"/>
        <w:jc w:val="both"/>
      </w:pPr>
      <w:r>
        <w:t>A</w:t>
      </w:r>
      <w:r w:rsidR="00565613">
        <w:t xml:space="preserve">danya </w:t>
      </w:r>
      <w:proofErr w:type="spellStart"/>
      <w:r w:rsidR="00565613">
        <w:t>asimetri</w:t>
      </w:r>
      <w:proofErr w:type="spellEnd"/>
      <w:r w:rsidR="00565613">
        <w:t xml:space="preserve"> informasi </w:t>
      </w:r>
      <w:r>
        <w:t>ini di</w:t>
      </w:r>
      <w:r w:rsidR="00565613" w:rsidRPr="00565613">
        <w:t>karena</w:t>
      </w:r>
      <w:r>
        <w:t xml:space="preserve">kan </w:t>
      </w:r>
      <w:r w:rsidR="00565613" w:rsidRPr="00565613">
        <w:t>manajer memiliki akses terhadap informasi yang lebih mendalam dan komprehensif terhadap kondisi perusahaan</w:t>
      </w:r>
      <w:r>
        <w:t xml:space="preserve">. </w:t>
      </w:r>
      <w:r w:rsidR="00D179ED">
        <w:t xml:space="preserve">Apabila </w:t>
      </w:r>
      <w:r w:rsidR="00D179ED" w:rsidRPr="003817F5">
        <w:t>manajer juga merupakan pemegang saham</w:t>
      </w:r>
      <w:r w:rsidR="00D179ED">
        <w:t xml:space="preserve"> di dalam perusahaan atau disebut sebagai kepemilikan manajerial</w:t>
      </w:r>
      <w:r w:rsidR="00D179ED" w:rsidRPr="003817F5">
        <w:t xml:space="preserve">, </w:t>
      </w:r>
      <w:r w:rsidR="00D179ED">
        <w:t>maka m</w:t>
      </w:r>
      <w:r w:rsidRPr="00266C7D">
        <w:t>anaj</w:t>
      </w:r>
      <w:r>
        <w:t>er</w:t>
      </w:r>
      <w:r w:rsidRPr="00266C7D">
        <w:t xml:space="preserve"> </w:t>
      </w:r>
      <w:r w:rsidRPr="00D1315B">
        <w:t>cenderung mengambil tindakan yang berpotensi meningkatkan keuntungan bagi diri mereka, baik sebagai pemegang saham</w:t>
      </w:r>
      <w:r w:rsidR="002643E2">
        <w:t xml:space="preserve">, yaitu terkait </w:t>
      </w:r>
      <w:proofErr w:type="spellStart"/>
      <w:r w:rsidR="002643E2" w:rsidRPr="00266C7D">
        <w:rPr>
          <w:i/>
          <w:iCs/>
        </w:rPr>
        <w:t>return</w:t>
      </w:r>
      <w:proofErr w:type="spellEnd"/>
      <w:r w:rsidR="002643E2">
        <w:t xml:space="preserve"> </w:t>
      </w:r>
      <w:r w:rsidR="002643E2" w:rsidRPr="00266C7D">
        <w:t>yang diperoleh dari kepemilikan saham</w:t>
      </w:r>
      <w:r w:rsidR="002643E2">
        <w:t xml:space="preserve"> tersebut </w:t>
      </w:r>
      <w:r w:rsidRPr="00D1315B">
        <w:t>maupun sebagai bagian dari manajemen</w:t>
      </w:r>
      <w:r w:rsidR="002643E2">
        <w:t xml:space="preserve">, yaitu </w:t>
      </w:r>
      <w:r w:rsidR="0045355F" w:rsidRPr="007B14B6">
        <w:t>memperoleh bonus atau insentif yang lebih</w:t>
      </w:r>
      <w:r w:rsidR="0045355F">
        <w:t xml:space="preserve"> tinggi</w:t>
      </w:r>
      <w:r>
        <w:t>.</w:t>
      </w:r>
      <w:r w:rsidR="00D179ED">
        <w:t xml:space="preserve"> </w:t>
      </w:r>
      <w:r w:rsidR="00D179ED" w:rsidRPr="00D1315B">
        <w:t xml:space="preserve">Hal ini </w:t>
      </w:r>
      <w:r w:rsidR="00D179ED">
        <w:t xml:space="preserve">akan </w:t>
      </w:r>
      <w:r w:rsidR="00D179ED" w:rsidRPr="00D1315B">
        <w:t xml:space="preserve">meningkatkan kecenderungan </w:t>
      </w:r>
      <w:r w:rsidR="00D179ED">
        <w:t>manajer</w:t>
      </w:r>
      <w:r w:rsidR="00D179ED" w:rsidRPr="00D1315B">
        <w:t xml:space="preserve"> untuk melakukan </w:t>
      </w:r>
      <w:r w:rsidR="00D179ED">
        <w:t xml:space="preserve">praktik </w:t>
      </w:r>
      <w:r w:rsidR="00D179ED" w:rsidRPr="00D1315B">
        <w:t>penghindaran pajak.</w:t>
      </w:r>
    </w:p>
    <w:p w14:paraId="6D67F247" w14:textId="489E74A1" w:rsidR="0045355F" w:rsidRDefault="000B5F43" w:rsidP="001642ED">
      <w:pPr>
        <w:spacing w:line="480" w:lineRule="auto"/>
        <w:ind w:firstLine="709"/>
        <w:jc w:val="both"/>
      </w:pPr>
      <w:r>
        <w:t xml:space="preserve"> </w:t>
      </w:r>
      <w:r w:rsidR="0045355F" w:rsidRPr="0045355F">
        <w:t xml:space="preserve">Berdasarkan </w:t>
      </w:r>
      <w:r w:rsidR="0045355F">
        <w:t>kajian</w:t>
      </w:r>
      <w:r w:rsidR="0045355F" w:rsidRPr="0045355F">
        <w:t xml:space="preserve"> teori dan penelitian sebelumnya, serta hubungan antara pengaruh </w:t>
      </w:r>
      <w:r w:rsidR="0045355F">
        <w:t xml:space="preserve">komite audit </w:t>
      </w:r>
      <w:r w:rsidR="0045355F" w:rsidRPr="0045355F">
        <w:t xml:space="preserve">dan kepemilikan </w:t>
      </w:r>
      <w:r w:rsidR="0045355F">
        <w:t>manajerial</w:t>
      </w:r>
      <w:r w:rsidR="0045355F" w:rsidRPr="0045355F">
        <w:t xml:space="preserve"> terhadap penghindaran pajak, maka kerangka konseptual yang digunakan adalah sebagai berikut.</w:t>
      </w:r>
      <w:bookmarkStart w:id="47" w:name="_Hlk192458241"/>
    </w:p>
    <w:p w14:paraId="5F775E39" w14:textId="77777777" w:rsidR="008766E4" w:rsidRDefault="008766E4" w:rsidP="00FD5266">
      <w:pPr>
        <w:spacing w:line="480" w:lineRule="auto"/>
        <w:jc w:val="both"/>
      </w:pPr>
    </w:p>
    <w:p w14:paraId="6206FC45" w14:textId="77777777" w:rsidR="00FD5266" w:rsidRDefault="00FD5266" w:rsidP="00FD5266">
      <w:pPr>
        <w:spacing w:line="480" w:lineRule="auto"/>
        <w:jc w:val="both"/>
      </w:pPr>
    </w:p>
    <w:p w14:paraId="683018DE" w14:textId="13836F6B" w:rsidR="00595C15" w:rsidRPr="0045355F" w:rsidRDefault="007F3913" w:rsidP="0045355F">
      <w:pPr>
        <w:spacing w:line="480" w:lineRule="auto"/>
        <w:jc w:val="both"/>
      </w:pPr>
      <w:r w:rsidRPr="008C7EF1">
        <w:rPr>
          <w:rFonts w:cs="Times New Roman"/>
          <w:noProof/>
          <w:szCs w:val="24"/>
          <w:lang w:val="en-US"/>
        </w:rPr>
        <w:lastRenderedPageBreak/>
        <mc:AlternateContent>
          <mc:Choice Requires="wps">
            <w:drawing>
              <wp:anchor distT="0" distB="0" distL="114300" distR="114300" simplePos="0" relativeHeight="251668480" behindDoc="0" locked="0" layoutInCell="1" allowOverlap="1" wp14:anchorId="56548302" wp14:editId="1A6D703F">
                <wp:simplePos x="0" y="0"/>
                <wp:positionH relativeFrom="column">
                  <wp:posOffset>1483360</wp:posOffset>
                </wp:positionH>
                <wp:positionV relativeFrom="paragraph">
                  <wp:posOffset>301625</wp:posOffset>
                </wp:positionV>
                <wp:extent cx="0" cy="695325"/>
                <wp:effectExtent l="95250" t="0" r="114300" b="66675"/>
                <wp:wrapNone/>
                <wp:docPr id="44" name="Straight Arrow Connector 44"/>
                <wp:cNvGraphicFramePr/>
                <a:graphic xmlns:a="http://schemas.openxmlformats.org/drawingml/2006/main">
                  <a:graphicData uri="http://schemas.microsoft.com/office/word/2010/wordprocessingShape">
                    <wps:wsp>
                      <wps:cNvCnPr/>
                      <wps:spPr>
                        <a:xfrm flipH="1">
                          <a:off x="0" y="0"/>
                          <a:ext cx="0" cy="695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65E969F2" id="_x0000_t32" coordsize="21600,21600" o:spt="32" o:oned="t" path="m,l21600,21600e" filled="f">
                <v:path arrowok="t" fillok="f" o:connecttype="none"/>
                <o:lock v:ext="edit" shapetype="t"/>
              </v:shapetype>
              <v:shape id="Straight Arrow Connector 44" o:spid="_x0000_s1026" type="#_x0000_t32" style="position:absolute;margin-left:116.8pt;margin-top:23.75pt;width:0;height:54.75pt;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" strokecolor="black [3200]" strokeweight=".5pt">
                <v:stroke endarrow="open" joinstyle="miter"/>
              </v:shape>
            </w:pict>
          </mc:Fallback>
        </mc:AlternateContent>
      </w:r>
      <w:r w:rsidRPr="008C7EF1">
        <w:rPr>
          <w:rFonts w:cs="Times New Roman"/>
          <w:noProof/>
          <w:szCs w:val="24"/>
          <w:lang w:val="en-US"/>
        </w:rPr>
        <mc:AlternateContent>
          <mc:Choice Requires="wps">
            <w:drawing>
              <wp:anchor distT="0" distB="0" distL="114300" distR="114300" simplePos="0" relativeHeight="251666432" behindDoc="0" locked="0" layoutInCell="1" allowOverlap="1" wp14:anchorId="4780714B" wp14:editId="345615DE">
                <wp:simplePos x="0" y="0"/>
                <wp:positionH relativeFrom="column">
                  <wp:posOffset>3476625</wp:posOffset>
                </wp:positionH>
                <wp:positionV relativeFrom="paragraph">
                  <wp:posOffset>284480</wp:posOffset>
                </wp:positionV>
                <wp:extent cx="0" cy="695325"/>
                <wp:effectExtent l="95250" t="0" r="114300" b="66675"/>
                <wp:wrapNone/>
                <wp:docPr id="42" name="Straight Arrow Connector 42"/>
                <wp:cNvGraphicFramePr/>
                <a:graphic xmlns:a="http://schemas.openxmlformats.org/drawingml/2006/main">
                  <a:graphicData uri="http://schemas.microsoft.com/office/word/2010/wordprocessingShape">
                    <wps:wsp>
                      <wps:cNvCnPr/>
                      <wps:spPr>
                        <a:xfrm flipH="1">
                          <a:off x="0" y="0"/>
                          <a:ext cx="0" cy="695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6E9780" id="Straight Arrow Connector 42" o:spid="_x0000_s1026" type="#_x0000_t32" style="position:absolute;margin-left:273.75pt;margin-top:22.4pt;width:0;height:54.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" strokecolor="black [3200]" strokeweight=".5pt">
                <v:stroke endarrow="open" joinstyle="miter"/>
              </v:shape>
            </w:pict>
          </mc:Fallback>
        </mc:AlternateContent>
      </w:r>
      <w:r w:rsidR="0045355F" w:rsidRPr="008C7EF1">
        <w:rPr>
          <w:rFonts w:cs="Times New Roman"/>
          <w:noProof/>
          <w:szCs w:val="24"/>
          <w:lang w:val="en-US"/>
        </w:rPr>
        <mc:AlternateContent>
          <mc:Choice Requires="wps">
            <w:drawing>
              <wp:anchor distT="0" distB="0" distL="114300" distR="114300" simplePos="0" relativeHeight="251665408" behindDoc="0" locked="0" layoutInCell="1" allowOverlap="1" wp14:anchorId="4BB13AFA" wp14:editId="4DB40682">
                <wp:simplePos x="0" y="0"/>
                <wp:positionH relativeFrom="column">
                  <wp:posOffset>3120114</wp:posOffset>
                </wp:positionH>
                <wp:positionV relativeFrom="paragraph">
                  <wp:posOffset>283044</wp:posOffset>
                </wp:positionV>
                <wp:extent cx="357505"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3575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E7C82" id="Straight Connector 4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7pt,22.3pt" to="273.8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" strokecolor="black [3213]" strokeweight=".5pt">
                <v:stroke joinstyle="miter"/>
              </v:line>
            </w:pict>
          </mc:Fallback>
        </mc:AlternateContent>
      </w:r>
      <w:r w:rsidR="0045355F" w:rsidRPr="008C7EF1">
        <w:rPr>
          <w:rFonts w:cs="Times New Roman"/>
          <w:noProof/>
          <w:szCs w:val="24"/>
          <w:lang w:val="en-US"/>
        </w:rPr>
        <mc:AlternateContent>
          <mc:Choice Requires="wps">
            <w:drawing>
              <wp:anchor distT="0" distB="0" distL="114300" distR="114300" simplePos="0" relativeHeight="251667456" behindDoc="0" locked="0" layoutInCell="1" allowOverlap="1" wp14:anchorId="4DAA8952" wp14:editId="51B5FA1D">
                <wp:simplePos x="0" y="0"/>
                <wp:positionH relativeFrom="column">
                  <wp:posOffset>1483691</wp:posOffset>
                </wp:positionH>
                <wp:positionV relativeFrom="paragraph">
                  <wp:posOffset>297180</wp:posOffset>
                </wp:positionV>
                <wp:extent cx="357505"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3575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F743D" id="Straight Connector 4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85pt,23.4pt" to="14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" strokecolor="black [3213]" strokeweight=".5pt">
                <v:stroke joinstyle="miter"/>
              </v:line>
            </w:pict>
          </mc:Fallback>
        </mc:AlternateContent>
      </w:r>
      <w:r w:rsidR="000B5F43" w:rsidRPr="008C7EF1">
        <w:rPr>
          <w:rFonts w:cs="Times New Roman"/>
          <w:noProof/>
          <w:szCs w:val="24"/>
          <w:lang w:val="en-US"/>
        </w:rPr>
        <mc:AlternateContent>
          <mc:Choice Requires="wps">
            <w:drawing>
              <wp:anchor distT="0" distB="0" distL="114300" distR="114300" simplePos="0" relativeHeight="251661312" behindDoc="0" locked="0" layoutInCell="1" allowOverlap="1" wp14:anchorId="01E513D3" wp14:editId="7521A2E0">
                <wp:simplePos x="0" y="0"/>
                <wp:positionH relativeFrom="column">
                  <wp:posOffset>1856740</wp:posOffset>
                </wp:positionH>
                <wp:positionV relativeFrom="paragraph">
                  <wp:posOffset>0</wp:posOffset>
                </wp:positionV>
                <wp:extent cx="1261745" cy="566420"/>
                <wp:effectExtent l="0" t="0" r="14605" b="24130"/>
                <wp:wrapNone/>
                <wp:docPr id="13" name="Rectangle 13"/>
                <wp:cNvGraphicFramePr/>
                <a:graphic xmlns:a="http://schemas.openxmlformats.org/drawingml/2006/main">
                  <a:graphicData uri="http://schemas.microsoft.com/office/word/2010/wordprocessingShape">
                    <wps:wsp>
                      <wps:cNvSpPr/>
                      <wps:spPr>
                        <a:xfrm>
                          <a:off x="0" y="0"/>
                          <a:ext cx="1261745" cy="566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C655DB" w14:textId="77777777" w:rsidR="00595C15" w:rsidRPr="00260E6D" w:rsidRDefault="00595C15" w:rsidP="00595C15">
                            <w:pPr>
                              <w:jc w:val="center"/>
                              <w:rPr>
                                <w:rFonts w:cs="Times New Roman"/>
                                <w:i/>
                                <w:iCs/>
                                <w:sz w:val="22"/>
                              </w:rPr>
                            </w:pPr>
                            <w:r w:rsidRPr="00260E6D">
                              <w:rPr>
                                <w:rFonts w:cs="Times New Roman"/>
                                <w:i/>
                                <w:iCs/>
                                <w:sz w:val="22"/>
                              </w:rPr>
                              <w:t>Agency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E513D3" id="Rectangle 13" o:spid="_x0000_s1026" style="position:absolute;left:0;text-align:left;margin-left:146.2pt;margin-top:0;width:99.35pt;height:44.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" fillcolor="white [3201]" strokecolor="black [3213]" strokeweight="1pt">
                <v:textbox>
                  <w:txbxContent>
                    <w:p w14:paraId="61C655DB" w14:textId="77777777" w:rsidR="00595C15" w:rsidRPr="00260E6D" w:rsidRDefault="00595C15" w:rsidP="00595C15">
                      <w:pPr>
                        <w:jc w:val="center"/>
                        <w:rPr>
                          <w:rFonts w:cs="Times New Roman"/>
                          <w:i/>
                          <w:iCs/>
                          <w:sz w:val="22"/>
                        </w:rPr>
                      </w:pPr>
                      <w:r w:rsidRPr="00260E6D">
                        <w:rPr>
                          <w:rFonts w:cs="Times New Roman"/>
                          <w:i/>
                          <w:iCs/>
                          <w:sz w:val="22"/>
                        </w:rPr>
                        <w:t>Agency Theory</w:t>
                      </w:r>
                    </w:p>
                  </w:txbxContent>
                </v:textbox>
              </v:rect>
            </w:pict>
          </mc:Fallback>
        </mc:AlternateContent>
      </w:r>
    </w:p>
    <w:p w14:paraId="1836FA15" w14:textId="5EE17423" w:rsidR="00595C15" w:rsidRPr="008C7EF1" w:rsidRDefault="00595C15" w:rsidP="00595C15">
      <w:pPr>
        <w:tabs>
          <w:tab w:val="right" w:leader="dot" w:pos="7230"/>
          <w:tab w:val="left" w:pos="7513"/>
        </w:tabs>
        <w:spacing w:line="480" w:lineRule="auto"/>
        <w:jc w:val="both"/>
        <w:rPr>
          <w:rFonts w:cs="Times New Roman"/>
          <w:szCs w:val="24"/>
        </w:rPr>
      </w:pPr>
    </w:p>
    <w:p w14:paraId="1024ADA8" w14:textId="78749E6A" w:rsidR="00595C15" w:rsidRPr="008C7EF1" w:rsidRDefault="0045355F" w:rsidP="00595C15">
      <w:pPr>
        <w:tabs>
          <w:tab w:val="right" w:leader="dot" w:pos="7230"/>
          <w:tab w:val="left" w:pos="7513"/>
        </w:tabs>
        <w:spacing w:line="480" w:lineRule="auto"/>
        <w:jc w:val="both"/>
        <w:rPr>
          <w:rFonts w:cs="Times New Roman"/>
          <w:szCs w:val="24"/>
        </w:rPr>
      </w:pPr>
      <w:r w:rsidRPr="008C7EF1">
        <w:rPr>
          <w:rFonts w:cs="Times New Roman"/>
          <w:noProof/>
          <w:szCs w:val="24"/>
          <w:lang w:val="en-US"/>
        </w:rPr>
        <mc:AlternateContent>
          <mc:Choice Requires="wps">
            <w:drawing>
              <wp:anchor distT="0" distB="0" distL="114300" distR="114300" simplePos="0" relativeHeight="251663360" behindDoc="0" locked="0" layoutInCell="1" allowOverlap="1" wp14:anchorId="7EAD916D" wp14:editId="59A09BE2">
                <wp:simplePos x="0" y="0"/>
                <wp:positionH relativeFrom="column">
                  <wp:posOffset>2889250</wp:posOffset>
                </wp:positionH>
                <wp:positionV relativeFrom="paragraph">
                  <wp:posOffset>85090</wp:posOffset>
                </wp:positionV>
                <wp:extent cx="1261745" cy="566420"/>
                <wp:effectExtent l="0" t="0" r="14605" b="24130"/>
                <wp:wrapNone/>
                <wp:docPr id="28" name="Rectangle 28"/>
                <wp:cNvGraphicFramePr/>
                <a:graphic xmlns:a="http://schemas.openxmlformats.org/drawingml/2006/main">
                  <a:graphicData uri="http://schemas.microsoft.com/office/word/2010/wordprocessingShape">
                    <wps:wsp>
                      <wps:cNvSpPr/>
                      <wps:spPr>
                        <a:xfrm>
                          <a:off x="0" y="0"/>
                          <a:ext cx="1261745" cy="566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D893E5" w14:textId="77777777" w:rsidR="00595C15" w:rsidRPr="00260E6D" w:rsidRDefault="00595C15" w:rsidP="00595C15">
                            <w:pPr>
                              <w:jc w:val="center"/>
                              <w:rPr>
                                <w:rFonts w:cs="Times New Roman"/>
                                <w:i/>
                                <w:iCs/>
                                <w:sz w:val="22"/>
                              </w:rPr>
                            </w:pPr>
                            <w:r w:rsidRPr="00260E6D">
                              <w:rPr>
                                <w:rFonts w:cs="Times New Roman"/>
                                <w:i/>
                                <w:iCs/>
                                <w:sz w:val="22"/>
                              </w:rPr>
                              <w:t>Principal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AD916D" id="Rectangle 28" o:spid="_x0000_s1027" style="position:absolute;left:0;text-align:left;margin-left:227.5pt;margin-top:6.7pt;width:99.35pt;height:44.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" fillcolor="white [3201]" strokecolor="black [3213]" strokeweight="1pt">
                <v:textbox>
                  <w:txbxContent>
                    <w:p w14:paraId="10D893E5" w14:textId="77777777" w:rsidR="00595C15" w:rsidRPr="00260E6D" w:rsidRDefault="00595C15" w:rsidP="00595C15">
                      <w:pPr>
                        <w:jc w:val="center"/>
                        <w:rPr>
                          <w:rFonts w:cs="Times New Roman"/>
                          <w:i/>
                          <w:iCs/>
                          <w:sz w:val="22"/>
                        </w:rPr>
                      </w:pPr>
                      <w:r w:rsidRPr="00260E6D">
                        <w:rPr>
                          <w:rFonts w:cs="Times New Roman"/>
                          <w:i/>
                          <w:iCs/>
                          <w:sz w:val="22"/>
                        </w:rPr>
                        <w:t>Principal</w:t>
                      </w:r>
                    </w:p>
                  </w:txbxContent>
                </v:textbox>
              </v:rect>
            </w:pict>
          </mc:Fallback>
        </mc:AlternateContent>
      </w:r>
      <w:r w:rsidRPr="008C7EF1">
        <w:rPr>
          <w:rFonts w:cs="Times New Roman"/>
          <w:noProof/>
          <w:szCs w:val="24"/>
          <w:lang w:val="en-US"/>
        </w:rPr>
        <mc:AlternateContent>
          <mc:Choice Requires="wps">
            <w:drawing>
              <wp:anchor distT="0" distB="0" distL="114300" distR="114300" simplePos="0" relativeHeight="251662336" behindDoc="0" locked="0" layoutInCell="1" allowOverlap="1" wp14:anchorId="1A29B430" wp14:editId="7C651336">
                <wp:simplePos x="0" y="0"/>
                <wp:positionH relativeFrom="column">
                  <wp:posOffset>852529</wp:posOffset>
                </wp:positionH>
                <wp:positionV relativeFrom="paragraph">
                  <wp:posOffset>92213</wp:posOffset>
                </wp:positionV>
                <wp:extent cx="1261745" cy="566420"/>
                <wp:effectExtent l="0" t="0" r="14605" b="24130"/>
                <wp:wrapNone/>
                <wp:docPr id="27" name="Rectangle 27"/>
                <wp:cNvGraphicFramePr/>
                <a:graphic xmlns:a="http://schemas.openxmlformats.org/drawingml/2006/main">
                  <a:graphicData uri="http://schemas.microsoft.com/office/word/2010/wordprocessingShape">
                    <wps:wsp>
                      <wps:cNvSpPr/>
                      <wps:spPr>
                        <a:xfrm>
                          <a:off x="0" y="0"/>
                          <a:ext cx="1261745" cy="566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AE69CB" w14:textId="77777777" w:rsidR="00595C15" w:rsidRPr="00260E6D" w:rsidRDefault="00595C15" w:rsidP="00595C15">
                            <w:pPr>
                              <w:jc w:val="center"/>
                              <w:rPr>
                                <w:rFonts w:cs="Times New Roman"/>
                                <w:i/>
                                <w:iCs/>
                                <w:sz w:val="22"/>
                              </w:rPr>
                            </w:pPr>
                            <w:r w:rsidRPr="00260E6D">
                              <w:rPr>
                                <w:rFonts w:cs="Times New Roman"/>
                                <w:i/>
                                <w:iCs/>
                                <w:sz w:val="22"/>
                              </w:rPr>
                              <w:t>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9B430" id="Rectangle 27" o:spid="_x0000_s1028" style="position:absolute;left:0;text-align:left;margin-left:67.15pt;margin-top:7.25pt;width:99.35pt;height:4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" fillcolor="white [3201]" strokecolor="black [3213]" strokeweight="1pt">
                <v:textbox>
                  <w:txbxContent>
                    <w:p w14:paraId="5FAE69CB" w14:textId="77777777" w:rsidR="00595C15" w:rsidRPr="00260E6D" w:rsidRDefault="00595C15" w:rsidP="00595C15">
                      <w:pPr>
                        <w:jc w:val="center"/>
                        <w:rPr>
                          <w:rFonts w:cs="Times New Roman"/>
                          <w:i/>
                          <w:iCs/>
                          <w:sz w:val="22"/>
                        </w:rPr>
                      </w:pPr>
                      <w:r w:rsidRPr="00260E6D">
                        <w:rPr>
                          <w:rFonts w:cs="Times New Roman"/>
                          <w:i/>
                          <w:iCs/>
                          <w:sz w:val="22"/>
                        </w:rPr>
                        <w:t>Agent</w:t>
                      </w:r>
                    </w:p>
                  </w:txbxContent>
                </v:textbox>
              </v:rect>
            </w:pict>
          </mc:Fallback>
        </mc:AlternateContent>
      </w:r>
    </w:p>
    <w:p w14:paraId="6A26B815" w14:textId="37EE0559" w:rsidR="00595C15" w:rsidRPr="008C7EF1" w:rsidRDefault="009E1A62" w:rsidP="00595C15">
      <w:pPr>
        <w:tabs>
          <w:tab w:val="right" w:leader="dot" w:pos="7230"/>
          <w:tab w:val="left" w:pos="7513"/>
        </w:tabs>
        <w:spacing w:line="480" w:lineRule="auto"/>
        <w:jc w:val="both"/>
        <w:rPr>
          <w:rFonts w:cs="Times New Roman"/>
          <w:szCs w:val="24"/>
        </w:rPr>
      </w:pPr>
      <w:r w:rsidRPr="008C7EF1">
        <w:rPr>
          <w:rFonts w:cs="Times New Roman"/>
          <w:noProof/>
          <w:szCs w:val="24"/>
          <w:lang w:val="en-US"/>
        </w:rPr>
        <mc:AlternateContent>
          <mc:Choice Requires="wps">
            <w:drawing>
              <wp:anchor distT="0" distB="0" distL="114300" distR="114300" simplePos="0" relativeHeight="251669504" behindDoc="0" locked="0" layoutInCell="1" allowOverlap="1" wp14:anchorId="32C9588F" wp14:editId="2BAE7E16">
                <wp:simplePos x="0" y="0"/>
                <wp:positionH relativeFrom="column">
                  <wp:posOffset>1471295</wp:posOffset>
                </wp:positionH>
                <wp:positionV relativeFrom="paragraph">
                  <wp:posOffset>203835</wp:posOffset>
                </wp:positionV>
                <wp:extent cx="0" cy="645795"/>
                <wp:effectExtent l="0" t="0" r="38100" b="20955"/>
                <wp:wrapNone/>
                <wp:docPr id="46" name="Straight Connector 46"/>
                <wp:cNvGraphicFramePr/>
                <a:graphic xmlns:a="http://schemas.openxmlformats.org/drawingml/2006/main">
                  <a:graphicData uri="http://schemas.microsoft.com/office/word/2010/wordprocessingShape">
                    <wps:wsp>
                      <wps:cNvCnPr/>
                      <wps:spPr>
                        <a:xfrm>
                          <a:off x="0" y="0"/>
                          <a:ext cx="0" cy="645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FC584" id="Straight Connector 4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5.85pt,16.05pt" to="115.85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" strokecolor="black [3200]" strokeweight=".5pt">
                <v:stroke joinstyle="miter"/>
              </v:line>
            </w:pict>
          </mc:Fallback>
        </mc:AlternateContent>
      </w:r>
      <w:r w:rsidR="0045355F" w:rsidRPr="008C7EF1">
        <w:rPr>
          <w:rFonts w:cs="Times New Roman"/>
          <w:noProof/>
          <w:szCs w:val="24"/>
          <w:lang w:val="en-US"/>
        </w:rPr>
        <mc:AlternateContent>
          <mc:Choice Requires="wps">
            <w:drawing>
              <wp:anchor distT="0" distB="0" distL="114300" distR="114300" simplePos="0" relativeHeight="251671552" behindDoc="0" locked="0" layoutInCell="1" allowOverlap="1" wp14:anchorId="0506B4A4" wp14:editId="414FF4E2">
                <wp:simplePos x="0" y="0"/>
                <wp:positionH relativeFrom="column">
                  <wp:posOffset>3462020</wp:posOffset>
                </wp:positionH>
                <wp:positionV relativeFrom="paragraph">
                  <wp:posOffset>201930</wp:posOffset>
                </wp:positionV>
                <wp:extent cx="0" cy="645795"/>
                <wp:effectExtent l="0" t="0" r="38100" b="20955"/>
                <wp:wrapNone/>
                <wp:docPr id="48" name="Straight Connector 48"/>
                <wp:cNvGraphicFramePr/>
                <a:graphic xmlns:a="http://schemas.openxmlformats.org/drawingml/2006/main">
                  <a:graphicData uri="http://schemas.microsoft.com/office/word/2010/wordprocessingShape">
                    <wps:wsp>
                      <wps:cNvCnPr/>
                      <wps:spPr>
                        <a:xfrm>
                          <a:off x="0" y="0"/>
                          <a:ext cx="0" cy="645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122A5D" id="Straight Connector 4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72.6pt,15.9pt" to="272.6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" strokecolor="black [3200]" strokeweight=".5pt">
                <v:stroke joinstyle="miter"/>
              </v:line>
            </w:pict>
          </mc:Fallback>
        </mc:AlternateContent>
      </w:r>
    </w:p>
    <w:p w14:paraId="6A70E45A" w14:textId="1B40E1F4" w:rsidR="00595C15" w:rsidRPr="008C7EF1" w:rsidRDefault="007F3913" w:rsidP="00595C15">
      <w:pPr>
        <w:tabs>
          <w:tab w:val="right" w:leader="dot" w:pos="7230"/>
          <w:tab w:val="left" w:pos="7513"/>
        </w:tabs>
        <w:spacing w:line="480" w:lineRule="auto"/>
        <w:jc w:val="both"/>
        <w:rPr>
          <w:rFonts w:cs="Times New Roman"/>
          <w:szCs w:val="24"/>
        </w:rPr>
      </w:pPr>
      <w:r w:rsidRPr="008C7EF1">
        <w:rPr>
          <w:rFonts w:cs="Times New Roman"/>
          <w:noProof/>
          <w:szCs w:val="24"/>
          <w:lang w:val="en-US"/>
        </w:rPr>
        <mc:AlternateContent>
          <mc:Choice Requires="wps">
            <w:drawing>
              <wp:anchor distT="0" distB="0" distL="114300" distR="114300" simplePos="0" relativeHeight="251672576" behindDoc="0" locked="0" layoutInCell="1" allowOverlap="1" wp14:anchorId="0D2741A4" wp14:editId="32FCA099">
                <wp:simplePos x="0" y="0"/>
                <wp:positionH relativeFrom="column">
                  <wp:posOffset>3164840</wp:posOffset>
                </wp:positionH>
                <wp:positionV relativeFrom="paragraph">
                  <wp:posOffset>394970</wp:posOffset>
                </wp:positionV>
                <wp:extent cx="298450" cy="0"/>
                <wp:effectExtent l="38100" t="76200" r="0" b="114300"/>
                <wp:wrapNone/>
                <wp:docPr id="49" name="Straight Arrow Connector 49"/>
                <wp:cNvGraphicFramePr/>
                <a:graphic xmlns:a="http://schemas.openxmlformats.org/drawingml/2006/main">
                  <a:graphicData uri="http://schemas.microsoft.com/office/word/2010/wordprocessingShape">
                    <wps:wsp>
                      <wps:cNvCnPr/>
                      <wps:spPr>
                        <a:xfrm flipH="1">
                          <a:off x="0" y="0"/>
                          <a:ext cx="2984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39A2AB" id="Straight Arrow Connector 49" o:spid="_x0000_s1026" type="#_x0000_t32" style="position:absolute;margin-left:249.2pt;margin-top:31.1pt;width:23.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" strokecolor="black [3200]" strokeweight=".5pt">
                <v:stroke endarrow="open" joinstyle="miter"/>
              </v:shape>
            </w:pict>
          </mc:Fallback>
        </mc:AlternateContent>
      </w:r>
      <w:r w:rsidR="0045355F" w:rsidRPr="008C7EF1">
        <w:rPr>
          <w:rFonts w:cs="Times New Roman"/>
          <w:noProof/>
          <w:szCs w:val="24"/>
          <w:lang w:val="en-US"/>
        </w:rPr>
        <mc:AlternateContent>
          <mc:Choice Requires="wps">
            <w:drawing>
              <wp:anchor distT="0" distB="0" distL="114300" distR="114300" simplePos="0" relativeHeight="251664384" behindDoc="0" locked="0" layoutInCell="1" allowOverlap="1" wp14:anchorId="39820DB7" wp14:editId="23290803">
                <wp:simplePos x="0" y="0"/>
                <wp:positionH relativeFrom="column">
                  <wp:posOffset>1850390</wp:posOffset>
                </wp:positionH>
                <wp:positionV relativeFrom="paragraph">
                  <wp:posOffset>122555</wp:posOffset>
                </wp:positionV>
                <wp:extent cx="1309370" cy="566420"/>
                <wp:effectExtent l="0" t="0" r="24130" b="24130"/>
                <wp:wrapNone/>
                <wp:docPr id="29" name="Rectangle 29"/>
                <wp:cNvGraphicFramePr/>
                <a:graphic xmlns:a="http://schemas.openxmlformats.org/drawingml/2006/main">
                  <a:graphicData uri="http://schemas.microsoft.com/office/word/2010/wordprocessingShape">
                    <wps:wsp>
                      <wps:cNvSpPr/>
                      <wps:spPr>
                        <a:xfrm>
                          <a:off x="0" y="0"/>
                          <a:ext cx="1309370" cy="566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1D7407" w14:textId="77777777" w:rsidR="00595C15" w:rsidRPr="00260E6D" w:rsidRDefault="00595C15" w:rsidP="00595C15">
                            <w:pPr>
                              <w:jc w:val="center"/>
                              <w:rPr>
                                <w:rFonts w:cs="Times New Roman"/>
                                <w:sz w:val="22"/>
                              </w:rPr>
                            </w:pPr>
                            <w:r w:rsidRPr="00260E6D">
                              <w:rPr>
                                <w:rFonts w:cs="Times New Roman"/>
                                <w:sz w:val="22"/>
                              </w:rPr>
                              <w:t>Asimetri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820DB7" id="Rectangle 29" o:spid="_x0000_s1029" style="position:absolute;left:0;text-align:left;margin-left:145.7pt;margin-top:9.65pt;width:103.1pt;height:44.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" fillcolor="white [3201]" strokecolor="black [3213]" strokeweight="1pt">
                <v:textbox>
                  <w:txbxContent>
                    <w:p w14:paraId="411D7407" w14:textId="77777777" w:rsidR="00595C15" w:rsidRPr="00260E6D" w:rsidRDefault="00595C15" w:rsidP="00595C15">
                      <w:pPr>
                        <w:jc w:val="center"/>
                        <w:rPr>
                          <w:rFonts w:cs="Times New Roman"/>
                          <w:sz w:val="22"/>
                        </w:rPr>
                      </w:pPr>
                      <w:r w:rsidRPr="00260E6D">
                        <w:rPr>
                          <w:rFonts w:cs="Times New Roman"/>
                          <w:sz w:val="22"/>
                        </w:rPr>
                        <w:t>Asimetri Informasi</w:t>
                      </w:r>
                    </w:p>
                  </w:txbxContent>
                </v:textbox>
              </v:rect>
            </w:pict>
          </mc:Fallback>
        </mc:AlternateContent>
      </w:r>
      <w:r w:rsidR="0045355F" w:rsidRPr="008C7EF1">
        <w:rPr>
          <w:rFonts w:cs="Times New Roman"/>
          <w:noProof/>
          <w:szCs w:val="24"/>
          <w:lang w:val="en-US"/>
        </w:rPr>
        <mc:AlternateContent>
          <mc:Choice Requires="wps">
            <w:drawing>
              <wp:anchor distT="0" distB="0" distL="114300" distR="114300" simplePos="0" relativeHeight="251670528" behindDoc="0" locked="0" layoutInCell="1" allowOverlap="1" wp14:anchorId="4CEB6B77" wp14:editId="4AC1841E">
                <wp:simplePos x="0" y="0"/>
                <wp:positionH relativeFrom="column">
                  <wp:posOffset>1477341</wp:posOffset>
                </wp:positionH>
                <wp:positionV relativeFrom="paragraph">
                  <wp:posOffset>396240</wp:posOffset>
                </wp:positionV>
                <wp:extent cx="357505" cy="0"/>
                <wp:effectExtent l="0" t="76200" r="23495" b="114300"/>
                <wp:wrapNone/>
                <wp:docPr id="47" name="Straight Arrow Connector 47"/>
                <wp:cNvGraphicFramePr/>
                <a:graphic xmlns:a="http://schemas.openxmlformats.org/drawingml/2006/main">
                  <a:graphicData uri="http://schemas.microsoft.com/office/word/2010/wordprocessingShape">
                    <wps:wsp>
                      <wps:cNvCnPr/>
                      <wps:spPr>
                        <a:xfrm flipV="1">
                          <a:off x="0" y="0"/>
                          <a:ext cx="357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003F686" id="Straight Arrow Connector 47" o:spid="_x0000_s1026" type="#_x0000_t32" style="position:absolute;margin-left:116.35pt;margin-top:31.2pt;width:28.15pt;height:0;flip:y;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" strokecolor="black [3200]" strokeweight=".5pt">
                <v:stroke endarrow="open" joinstyle="miter"/>
              </v:shape>
            </w:pict>
          </mc:Fallback>
        </mc:AlternateContent>
      </w:r>
    </w:p>
    <w:p w14:paraId="07F55206" w14:textId="270C95EC" w:rsidR="00595C15" w:rsidRPr="008C7EF1" w:rsidRDefault="00322105" w:rsidP="00595C15">
      <w:pPr>
        <w:tabs>
          <w:tab w:val="right" w:leader="dot" w:pos="7230"/>
          <w:tab w:val="left" w:pos="7513"/>
        </w:tabs>
        <w:spacing w:line="480" w:lineRule="auto"/>
        <w:jc w:val="both"/>
        <w:rPr>
          <w:rFonts w:cs="Times New Roman"/>
          <w:szCs w:val="24"/>
        </w:rPr>
      </w:pPr>
      <w:r w:rsidRPr="008C7EF1">
        <w:rPr>
          <w:rFonts w:cs="Times New Roman"/>
          <w:noProof/>
          <w:szCs w:val="24"/>
          <w:lang w:val="en-US"/>
        </w:rPr>
        <mc:AlternateContent>
          <mc:Choice Requires="wps">
            <w:drawing>
              <wp:anchor distT="0" distB="0" distL="114300" distR="114300" simplePos="0" relativeHeight="251683840" behindDoc="0" locked="0" layoutInCell="1" allowOverlap="1" wp14:anchorId="4916966A" wp14:editId="02E20363">
                <wp:simplePos x="0" y="0"/>
                <wp:positionH relativeFrom="column">
                  <wp:posOffset>2515919</wp:posOffset>
                </wp:positionH>
                <wp:positionV relativeFrom="paragraph">
                  <wp:posOffset>236220</wp:posOffset>
                </wp:positionV>
                <wp:extent cx="0" cy="485030"/>
                <wp:effectExtent l="0" t="0" r="38100" b="29845"/>
                <wp:wrapNone/>
                <wp:docPr id="63" name="Straight Connector 63"/>
                <wp:cNvGraphicFramePr/>
                <a:graphic xmlns:a="http://schemas.openxmlformats.org/drawingml/2006/main">
                  <a:graphicData uri="http://schemas.microsoft.com/office/word/2010/wordprocessingShape">
                    <wps:wsp>
                      <wps:cNvCnPr/>
                      <wps:spPr>
                        <a:xfrm>
                          <a:off x="0" y="0"/>
                          <a:ext cx="0" cy="4850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9C983B" id="Straight Connector 63"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1pt,18.6pt" to="198.1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" strokecolor="black [3200]" strokeweight=".5pt">
                <v:stroke joinstyle="miter"/>
              </v:line>
            </w:pict>
          </mc:Fallback>
        </mc:AlternateContent>
      </w:r>
    </w:p>
    <w:p w14:paraId="69587749" w14:textId="6016AF11" w:rsidR="00595C15" w:rsidRPr="008C7EF1" w:rsidRDefault="009E1A62" w:rsidP="00595C15">
      <w:pPr>
        <w:tabs>
          <w:tab w:val="right" w:leader="dot" w:pos="7230"/>
          <w:tab w:val="left" w:pos="7513"/>
        </w:tabs>
        <w:spacing w:line="480" w:lineRule="auto"/>
        <w:jc w:val="both"/>
        <w:rPr>
          <w:rFonts w:cs="Times New Roman"/>
          <w:szCs w:val="24"/>
        </w:rPr>
      </w:pPr>
      <w:r w:rsidRPr="008C7EF1">
        <w:rPr>
          <w:rFonts w:cs="Times New Roman"/>
          <w:noProof/>
          <w:szCs w:val="24"/>
          <w:lang w:val="en-US"/>
        </w:rPr>
        <mc:AlternateContent>
          <mc:Choice Requires="wps">
            <w:drawing>
              <wp:anchor distT="0" distB="0" distL="114300" distR="114300" simplePos="0" relativeHeight="251693056" behindDoc="0" locked="0" layoutInCell="1" allowOverlap="1" wp14:anchorId="2EA26CB5" wp14:editId="234BA337">
                <wp:simplePos x="0" y="0"/>
                <wp:positionH relativeFrom="column">
                  <wp:posOffset>1525905</wp:posOffset>
                </wp:positionH>
                <wp:positionV relativeFrom="paragraph">
                  <wp:posOffset>267335</wp:posOffset>
                </wp:positionV>
                <wp:extent cx="635" cy="516255"/>
                <wp:effectExtent l="95250" t="0" r="75565" b="55245"/>
                <wp:wrapNone/>
                <wp:docPr id="1792844370" name="Straight Arrow Connector 1792844370"/>
                <wp:cNvGraphicFramePr/>
                <a:graphic xmlns:a="http://schemas.openxmlformats.org/drawingml/2006/main">
                  <a:graphicData uri="http://schemas.microsoft.com/office/word/2010/wordprocessingShape">
                    <wps:wsp>
                      <wps:cNvCnPr/>
                      <wps:spPr>
                        <a:xfrm>
                          <a:off x="0" y="0"/>
                          <a:ext cx="635" cy="516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9CCB64" id="Straight Arrow Connector 1792844370" o:spid="_x0000_s1026" type="#_x0000_t32" style="position:absolute;margin-left:120.15pt;margin-top:21.05pt;width:.05pt;height:40.6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" strokecolor="black [3200]" strokeweight=".5pt">
                <v:stroke endarrow="open" joinstyle="miter"/>
              </v:shape>
            </w:pict>
          </mc:Fallback>
        </mc:AlternateContent>
      </w:r>
      <w:r w:rsidR="007F3913" w:rsidRPr="008C7EF1">
        <w:rPr>
          <w:rFonts w:cs="Times New Roman"/>
          <w:noProof/>
          <w:szCs w:val="24"/>
          <w:lang w:val="en-US"/>
        </w:rPr>
        <mc:AlternateContent>
          <mc:Choice Requires="wps">
            <w:drawing>
              <wp:anchor distT="0" distB="0" distL="114300" distR="114300" simplePos="0" relativeHeight="251685888" behindDoc="0" locked="0" layoutInCell="1" allowOverlap="1" wp14:anchorId="2069D26B" wp14:editId="795C0F07">
                <wp:simplePos x="0" y="0"/>
                <wp:positionH relativeFrom="column">
                  <wp:posOffset>1525270</wp:posOffset>
                </wp:positionH>
                <wp:positionV relativeFrom="paragraph">
                  <wp:posOffset>259715</wp:posOffset>
                </wp:positionV>
                <wp:extent cx="1955800" cy="8255"/>
                <wp:effectExtent l="0" t="0" r="25400" b="29845"/>
                <wp:wrapNone/>
                <wp:docPr id="65" name="Straight Connector 65"/>
                <wp:cNvGraphicFramePr/>
                <a:graphic xmlns:a="http://schemas.openxmlformats.org/drawingml/2006/main">
                  <a:graphicData uri="http://schemas.microsoft.com/office/word/2010/wordprocessingShape">
                    <wps:wsp>
                      <wps:cNvCnPr/>
                      <wps:spPr>
                        <a:xfrm>
                          <a:off x="0" y="0"/>
                          <a:ext cx="195580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5629C" id="Straight Connector 6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1pt,20.45pt" to="274.1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" strokecolor="black [3200]" strokeweight=".5pt">
                <v:stroke joinstyle="miter"/>
              </v:line>
            </w:pict>
          </mc:Fallback>
        </mc:AlternateContent>
      </w:r>
      <w:r w:rsidR="007F3913" w:rsidRPr="008C7EF1">
        <w:rPr>
          <w:rFonts w:cs="Times New Roman"/>
          <w:noProof/>
          <w:szCs w:val="24"/>
          <w:lang w:val="en-US"/>
        </w:rPr>
        <mc:AlternateContent>
          <mc:Choice Requires="wps">
            <w:drawing>
              <wp:anchor distT="0" distB="0" distL="114300" distR="114300" simplePos="0" relativeHeight="251691008" behindDoc="0" locked="0" layoutInCell="1" allowOverlap="1" wp14:anchorId="50EF75F8" wp14:editId="61470AB2">
                <wp:simplePos x="0" y="0"/>
                <wp:positionH relativeFrom="column">
                  <wp:posOffset>3474720</wp:posOffset>
                </wp:positionH>
                <wp:positionV relativeFrom="paragraph">
                  <wp:posOffset>267335</wp:posOffset>
                </wp:positionV>
                <wp:extent cx="635" cy="516255"/>
                <wp:effectExtent l="95250" t="0" r="75565" b="55245"/>
                <wp:wrapNone/>
                <wp:docPr id="53" name="Straight Arrow Connector 53"/>
                <wp:cNvGraphicFramePr/>
                <a:graphic xmlns:a="http://schemas.openxmlformats.org/drawingml/2006/main">
                  <a:graphicData uri="http://schemas.microsoft.com/office/word/2010/wordprocessingShape">
                    <wps:wsp>
                      <wps:cNvCnPr/>
                      <wps:spPr>
                        <a:xfrm>
                          <a:off x="0" y="0"/>
                          <a:ext cx="635" cy="516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4279B3" id="Straight Arrow Connector 53" o:spid="_x0000_s1026" type="#_x0000_t32" style="position:absolute;margin-left:273.6pt;margin-top:21.05pt;width:.05pt;height:40.6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" strokecolor="black [3200]" strokeweight=".5pt">
                <v:stroke endarrow="open" joinstyle="miter"/>
              </v:shape>
            </w:pict>
          </mc:Fallback>
        </mc:AlternateContent>
      </w:r>
    </w:p>
    <w:bookmarkEnd w:id="47"/>
    <w:p w14:paraId="5F698969" w14:textId="5C1AC8FD" w:rsidR="0045355F" w:rsidRPr="008C7EF1" w:rsidRDefault="007F3913" w:rsidP="0045355F">
      <w:pPr>
        <w:tabs>
          <w:tab w:val="right" w:leader="dot" w:pos="7230"/>
          <w:tab w:val="left" w:pos="7513"/>
        </w:tabs>
        <w:spacing w:line="480" w:lineRule="auto"/>
        <w:jc w:val="both"/>
        <w:rPr>
          <w:rFonts w:cs="Times New Roman"/>
          <w:szCs w:val="24"/>
        </w:rPr>
      </w:pPr>
      <w:r w:rsidRPr="008C7EF1">
        <w:rPr>
          <w:rFonts w:cs="Times New Roman"/>
          <w:noProof/>
          <w:szCs w:val="24"/>
          <w:lang w:val="en-US"/>
        </w:rPr>
        <mc:AlternateContent>
          <mc:Choice Requires="wps">
            <w:drawing>
              <wp:anchor distT="0" distB="0" distL="114300" distR="114300" simplePos="0" relativeHeight="251674624" behindDoc="0" locked="0" layoutInCell="1" allowOverlap="1" wp14:anchorId="67CCF2C1" wp14:editId="156C05F8">
                <wp:simplePos x="0" y="0"/>
                <wp:positionH relativeFrom="column">
                  <wp:posOffset>2842895</wp:posOffset>
                </wp:positionH>
                <wp:positionV relativeFrom="paragraph">
                  <wp:posOffset>339090</wp:posOffset>
                </wp:positionV>
                <wp:extent cx="1261745" cy="675640"/>
                <wp:effectExtent l="0" t="0" r="14605" b="10160"/>
                <wp:wrapNone/>
                <wp:docPr id="31" name="Rectangle 31"/>
                <wp:cNvGraphicFramePr/>
                <a:graphic xmlns:a="http://schemas.openxmlformats.org/drawingml/2006/main">
                  <a:graphicData uri="http://schemas.microsoft.com/office/word/2010/wordprocessingShape">
                    <wps:wsp>
                      <wps:cNvSpPr/>
                      <wps:spPr>
                        <a:xfrm>
                          <a:off x="0" y="0"/>
                          <a:ext cx="1261745" cy="675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751322" w14:textId="77C85171" w:rsidR="00693266" w:rsidRPr="00260E6D" w:rsidRDefault="00693266" w:rsidP="00693266">
                            <w:pPr>
                              <w:jc w:val="center"/>
                              <w:rPr>
                                <w:sz w:val="22"/>
                                <w:szCs w:val="20"/>
                              </w:rPr>
                            </w:pPr>
                            <w:r w:rsidRPr="00260E6D">
                              <w:rPr>
                                <w:sz w:val="22"/>
                                <w:szCs w:val="20"/>
                              </w:rPr>
                              <w:t>Kepemilikan Manajerial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CCF2C1" id="Rectangle 31" o:spid="_x0000_s1030" style="position:absolute;left:0;text-align:left;margin-left:223.85pt;margin-top:26.7pt;width:99.35pt;height:53.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" fillcolor="white [3201]" strokecolor="black [3213]" strokeweight="1pt">
                <v:textbox>
                  <w:txbxContent>
                    <w:p w14:paraId="7E751322" w14:textId="77C85171" w:rsidR="00693266" w:rsidRPr="00260E6D" w:rsidRDefault="00693266" w:rsidP="00693266">
                      <w:pPr>
                        <w:jc w:val="center"/>
                        <w:rPr>
                          <w:sz w:val="22"/>
                          <w:szCs w:val="20"/>
                        </w:rPr>
                      </w:pPr>
                      <w:r w:rsidRPr="00260E6D">
                        <w:rPr>
                          <w:sz w:val="22"/>
                          <w:szCs w:val="20"/>
                        </w:rPr>
                        <w:t>Kepemilikan Manajerial</w:t>
                      </w:r>
                    </w:p>
                  </w:txbxContent>
                </v:textbox>
              </v:rect>
            </w:pict>
          </mc:Fallback>
        </mc:AlternateContent>
      </w:r>
      <w:r w:rsidRPr="008C7EF1">
        <w:rPr>
          <w:rFonts w:cs="Times New Roman"/>
          <w:noProof/>
          <w:szCs w:val="24"/>
          <w:lang w:val="en-US"/>
        </w:rPr>
        <mc:AlternateContent>
          <mc:Choice Requires="wps">
            <w:drawing>
              <wp:anchor distT="0" distB="0" distL="114300" distR="114300" simplePos="0" relativeHeight="251675648" behindDoc="0" locked="0" layoutInCell="1" allowOverlap="1" wp14:anchorId="65ABBB29" wp14:editId="0A9D8381">
                <wp:simplePos x="0" y="0"/>
                <wp:positionH relativeFrom="column">
                  <wp:posOffset>886460</wp:posOffset>
                </wp:positionH>
                <wp:positionV relativeFrom="paragraph">
                  <wp:posOffset>340360</wp:posOffset>
                </wp:positionV>
                <wp:extent cx="1261745" cy="675640"/>
                <wp:effectExtent l="0" t="0" r="14605" b="10160"/>
                <wp:wrapNone/>
                <wp:docPr id="32" name="Rectangle 32"/>
                <wp:cNvGraphicFramePr/>
                <a:graphic xmlns:a="http://schemas.openxmlformats.org/drawingml/2006/main">
                  <a:graphicData uri="http://schemas.microsoft.com/office/word/2010/wordprocessingShape">
                    <wps:wsp>
                      <wps:cNvSpPr/>
                      <wps:spPr>
                        <a:xfrm>
                          <a:off x="0" y="0"/>
                          <a:ext cx="1261745" cy="675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9A0D91" w14:textId="78383F0B" w:rsidR="00693266" w:rsidRPr="00260E6D" w:rsidRDefault="00693266" w:rsidP="00693266">
                            <w:pPr>
                              <w:jc w:val="center"/>
                              <w:rPr>
                                <w:rFonts w:cs="Times New Roman"/>
                                <w:sz w:val="22"/>
                              </w:rPr>
                            </w:pPr>
                            <w:r w:rsidRPr="00260E6D">
                              <w:rPr>
                                <w:rFonts w:cs="Times New Roman"/>
                                <w:sz w:val="22"/>
                              </w:rPr>
                              <w:t>Komite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ABBB29" id="Rectangle 32" o:spid="_x0000_s1031" style="position:absolute;left:0;text-align:left;margin-left:69.8pt;margin-top:26.8pt;width:99.35pt;height:53.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" fillcolor="white [3201]" strokecolor="black [3213]" strokeweight="1pt">
                <v:textbox>
                  <w:txbxContent>
                    <w:p w14:paraId="169A0D91" w14:textId="78383F0B" w:rsidR="00693266" w:rsidRPr="00260E6D" w:rsidRDefault="00693266" w:rsidP="00693266">
                      <w:pPr>
                        <w:jc w:val="center"/>
                        <w:rPr>
                          <w:rFonts w:cs="Times New Roman"/>
                          <w:sz w:val="22"/>
                        </w:rPr>
                      </w:pPr>
                      <w:r w:rsidRPr="00260E6D">
                        <w:rPr>
                          <w:rFonts w:cs="Times New Roman"/>
                          <w:sz w:val="22"/>
                        </w:rPr>
                        <w:t>Komite Audit</w:t>
                      </w:r>
                    </w:p>
                  </w:txbxContent>
                </v:textbox>
              </v:rect>
            </w:pict>
          </mc:Fallback>
        </mc:AlternateContent>
      </w:r>
    </w:p>
    <w:p w14:paraId="6EC97462" w14:textId="429643EA" w:rsidR="0045355F" w:rsidRPr="008C7EF1" w:rsidRDefault="0045355F" w:rsidP="0045355F">
      <w:pPr>
        <w:tabs>
          <w:tab w:val="right" w:leader="dot" w:pos="7230"/>
          <w:tab w:val="left" w:pos="7513"/>
        </w:tabs>
        <w:spacing w:line="480" w:lineRule="auto"/>
        <w:jc w:val="both"/>
        <w:rPr>
          <w:rFonts w:cs="Times New Roman"/>
          <w:szCs w:val="24"/>
        </w:rPr>
      </w:pPr>
    </w:p>
    <w:p w14:paraId="11BAF115" w14:textId="47F67394" w:rsidR="00322105" w:rsidRDefault="009E1A62" w:rsidP="002E7434">
      <w:pPr>
        <w:pStyle w:val="Caption"/>
        <w:spacing w:before="240"/>
      </w:pPr>
      <w:r w:rsidRPr="008C7EF1">
        <w:rPr>
          <w:rFonts w:cs="Times New Roman"/>
          <w:noProof/>
          <w:szCs w:val="24"/>
          <w:lang w:val="en-US"/>
        </w:rPr>
        <mc:AlternateContent>
          <mc:Choice Requires="wps">
            <w:drawing>
              <wp:anchor distT="0" distB="0" distL="114300" distR="114300" simplePos="0" relativeHeight="251710464" behindDoc="0" locked="0" layoutInCell="1" allowOverlap="1" wp14:anchorId="674FDD05" wp14:editId="013803E6">
                <wp:simplePos x="0" y="0"/>
                <wp:positionH relativeFrom="column">
                  <wp:posOffset>3474085</wp:posOffset>
                </wp:positionH>
                <wp:positionV relativeFrom="paragraph">
                  <wp:posOffset>105410</wp:posOffset>
                </wp:positionV>
                <wp:extent cx="0" cy="645795"/>
                <wp:effectExtent l="0" t="0" r="38100" b="20955"/>
                <wp:wrapNone/>
                <wp:docPr id="104654069" name="Straight Connector 104654069"/>
                <wp:cNvGraphicFramePr/>
                <a:graphic xmlns:a="http://schemas.openxmlformats.org/drawingml/2006/main">
                  <a:graphicData uri="http://schemas.microsoft.com/office/word/2010/wordprocessingShape">
                    <wps:wsp>
                      <wps:cNvCnPr/>
                      <wps:spPr>
                        <a:xfrm>
                          <a:off x="0" y="0"/>
                          <a:ext cx="0" cy="645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31C003" id="Straight Connector 104654069"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73.55pt,8.3pt" to="273.5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" strokecolor="black [3200]" strokeweight=".5pt">
                <v:stroke joinstyle="miter"/>
              </v:line>
            </w:pict>
          </mc:Fallback>
        </mc:AlternateContent>
      </w:r>
      <w:r w:rsidRPr="008C7EF1">
        <w:rPr>
          <w:rFonts w:cs="Times New Roman"/>
          <w:noProof/>
          <w:szCs w:val="24"/>
          <w:lang w:val="en-US"/>
        </w:rPr>
        <mc:AlternateContent>
          <mc:Choice Requires="wps">
            <w:drawing>
              <wp:anchor distT="0" distB="0" distL="114300" distR="114300" simplePos="0" relativeHeight="251706368" behindDoc="0" locked="0" layoutInCell="1" allowOverlap="1" wp14:anchorId="289279C7" wp14:editId="54BCC4CA">
                <wp:simplePos x="0" y="0"/>
                <wp:positionH relativeFrom="column">
                  <wp:posOffset>1494155</wp:posOffset>
                </wp:positionH>
                <wp:positionV relativeFrom="paragraph">
                  <wp:posOffset>112395</wp:posOffset>
                </wp:positionV>
                <wp:extent cx="0" cy="645795"/>
                <wp:effectExtent l="0" t="0" r="38100" b="20955"/>
                <wp:wrapNone/>
                <wp:docPr id="1510700474" name="Straight Connector 1510700474"/>
                <wp:cNvGraphicFramePr/>
                <a:graphic xmlns:a="http://schemas.openxmlformats.org/drawingml/2006/main">
                  <a:graphicData uri="http://schemas.microsoft.com/office/word/2010/wordprocessingShape">
                    <wps:wsp>
                      <wps:cNvCnPr/>
                      <wps:spPr>
                        <a:xfrm>
                          <a:off x="0" y="0"/>
                          <a:ext cx="0" cy="645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2F4BEB" id="Straight Connector 151070047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17.65pt,8.85pt" to="117.65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" strokecolor="black [3200]" strokeweight=".5pt">
                <v:stroke joinstyle="miter"/>
              </v:line>
            </w:pict>
          </mc:Fallback>
        </mc:AlternateContent>
      </w:r>
    </w:p>
    <w:p w14:paraId="35232879" w14:textId="131EB898" w:rsidR="00254C09" w:rsidRDefault="00F277BF" w:rsidP="009E1A62">
      <w:pPr>
        <w:pStyle w:val="Caption"/>
        <w:tabs>
          <w:tab w:val="left" w:pos="284"/>
        </w:tabs>
        <w:spacing w:before="240" w:line="480" w:lineRule="auto"/>
        <w:jc w:val="center"/>
        <w:rPr>
          <w:b/>
          <w:bCs/>
          <w:i w:val="0"/>
          <w:iCs w:val="0"/>
          <w:color w:val="auto"/>
          <w:sz w:val="24"/>
          <w:szCs w:val="24"/>
        </w:rPr>
      </w:pPr>
      <w:r w:rsidRPr="008C7EF1">
        <w:rPr>
          <w:rFonts w:cs="Times New Roman"/>
          <w:noProof/>
          <w:szCs w:val="24"/>
          <w:lang w:val="en-US"/>
        </w:rPr>
        <mc:AlternateContent>
          <mc:Choice Requires="wps">
            <w:drawing>
              <wp:anchor distT="0" distB="0" distL="114300" distR="114300" simplePos="0" relativeHeight="251712512" behindDoc="0" locked="0" layoutInCell="1" allowOverlap="1" wp14:anchorId="7762AC3D" wp14:editId="536ACEC7">
                <wp:simplePos x="0" y="0"/>
                <wp:positionH relativeFrom="column">
                  <wp:posOffset>3158490</wp:posOffset>
                </wp:positionH>
                <wp:positionV relativeFrom="paragraph">
                  <wp:posOffset>440739</wp:posOffset>
                </wp:positionV>
                <wp:extent cx="324000" cy="0"/>
                <wp:effectExtent l="38100" t="76200" r="0" b="114300"/>
                <wp:wrapNone/>
                <wp:docPr id="1616835282" name="Straight Arrow Connector 1616835282"/>
                <wp:cNvGraphicFramePr/>
                <a:graphic xmlns:a="http://schemas.openxmlformats.org/drawingml/2006/main">
                  <a:graphicData uri="http://schemas.microsoft.com/office/word/2010/wordprocessingShape">
                    <wps:wsp>
                      <wps:cNvCnPr/>
                      <wps:spPr>
                        <a:xfrm flipH="1">
                          <a:off x="0" y="0"/>
                          <a:ext cx="324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FB2136" id="_x0000_t32" coordsize="21600,21600" o:spt="32" o:oned="t" path="m,l21600,21600e" filled="f">
                <v:path arrowok="t" fillok="f" o:connecttype="none"/>
                <o:lock v:ext="edit" shapetype="t"/>
              </v:shapetype>
              <v:shape id="Straight Arrow Connector 1616835282" o:spid="_x0000_s1026" type="#_x0000_t32" style="position:absolute;margin-left:248.7pt;margin-top:34.7pt;width:25.5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" strokecolor="black [3200]" strokeweight=".5pt">
                <v:stroke endarrow="open" joinstyle="miter"/>
              </v:shape>
            </w:pict>
          </mc:Fallback>
        </mc:AlternateContent>
      </w:r>
      <w:r w:rsidRPr="008C7EF1">
        <w:rPr>
          <w:rFonts w:cs="Times New Roman"/>
          <w:noProof/>
          <w:szCs w:val="24"/>
          <w:lang w:val="en-US"/>
        </w:rPr>
        <mc:AlternateContent>
          <mc:Choice Requires="wps">
            <w:drawing>
              <wp:anchor distT="0" distB="0" distL="114300" distR="114300" simplePos="0" relativeHeight="251714560" behindDoc="0" locked="0" layoutInCell="1" allowOverlap="1" wp14:anchorId="10C43C63" wp14:editId="1C9C5565">
                <wp:simplePos x="0" y="0"/>
                <wp:positionH relativeFrom="column">
                  <wp:posOffset>1860501</wp:posOffset>
                </wp:positionH>
                <wp:positionV relativeFrom="paragraph">
                  <wp:posOffset>180975</wp:posOffset>
                </wp:positionV>
                <wp:extent cx="1309370" cy="566420"/>
                <wp:effectExtent l="0" t="0" r="24130" b="24130"/>
                <wp:wrapNone/>
                <wp:docPr id="881402291" name="Rectangle 881402291"/>
                <wp:cNvGraphicFramePr/>
                <a:graphic xmlns:a="http://schemas.openxmlformats.org/drawingml/2006/main">
                  <a:graphicData uri="http://schemas.microsoft.com/office/word/2010/wordprocessingShape">
                    <wps:wsp>
                      <wps:cNvSpPr/>
                      <wps:spPr>
                        <a:xfrm>
                          <a:off x="0" y="0"/>
                          <a:ext cx="1309370" cy="566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539533" w14:textId="153AB71E" w:rsidR="00254C09" w:rsidRPr="00260E6D" w:rsidRDefault="007F3913" w:rsidP="00254C09">
                            <w:pPr>
                              <w:jc w:val="center"/>
                              <w:rPr>
                                <w:rFonts w:cs="Times New Roman"/>
                                <w:sz w:val="22"/>
                              </w:rPr>
                            </w:pPr>
                            <w:r w:rsidRPr="00260E6D">
                              <w:rPr>
                                <w:rFonts w:cs="Times New Roman"/>
                                <w:sz w:val="22"/>
                              </w:rPr>
                              <w:t>Penghindaran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C43C63" id="Rectangle 881402291" o:spid="_x0000_s1032" style="position:absolute;left:0;text-align:left;margin-left:146.5pt;margin-top:14.25pt;width:103.1pt;height:44.6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" fillcolor="white [3201]" strokecolor="black [3213]" strokeweight="1pt">
                <v:textbox>
                  <w:txbxContent>
                    <w:p w14:paraId="66539533" w14:textId="153AB71E" w:rsidR="00254C09" w:rsidRPr="00260E6D" w:rsidRDefault="007F3913" w:rsidP="00254C09">
                      <w:pPr>
                        <w:jc w:val="center"/>
                        <w:rPr>
                          <w:rFonts w:cs="Times New Roman"/>
                          <w:sz w:val="22"/>
                        </w:rPr>
                      </w:pPr>
                      <w:r w:rsidRPr="00260E6D">
                        <w:rPr>
                          <w:rFonts w:cs="Times New Roman"/>
                          <w:sz w:val="22"/>
                        </w:rPr>
                        <w:t>Penghindaran Pajak</w:t>
                      </w:r>
                    </w:p>
                  </w:txbxContent>
                </v:textbox>
              </v:rect>
            </w:pict>
          </mc:Fallback>
        </mc:AlternateContent>
      </w:r>
      <w:r w:rsidR="007F3913" w:rsidRPr="008C7EF1">
        <w:rPr>
          <w:rFonts w:cs="Times New Roman"/>
          <w:noProof/>
          <w:szCs w:val="24"/>
          <w:lang w:val="en-US"/>
        </w:rPr>
        <mc:AlternateContent>
          <mc:Choice Requires="wps">
            <w:drawing>
              <wp:anchor distT="0" distB="0" distL="114300" distR="114300" simplePos="0" relativeHeight="251708416" behindDoc="0" locked="0" layoutInCell="1" allowOverlap="1" wp14:anchorId="032E211A" wp14:editId="6AB8A977">
                <wp:simplePos x="0" y="0"/>
                <wp:positionH relativeFrom="column">
                  <wp:posOffset>1492250</wp:posOffset>
                </wp:positionH>
                <wp:positionV relativeFrom="paragraph">
                  <wp:posOffset>448945</wp:posOffset>
                </wp:positionV>
                <wp:extent cx="357505" cy="0"/>
                <wp:effectExtent l="0" t="76200" r="23495" b="114300"/>
                <wp:wrapNone/>
                <wp:docPr id="1622405501" name="Straight Arrow Connector 1622405501"/>
                <wp:cNvGraphicFramePr/>
                <a:graphic xmlns:a="http://schemas.openxmlformats.org/drawingml/2006/main">
                  <a:graphicData uri="http://schemas.microsoft.com/office/word/2010/wordprocessingShape">
                    <wps:wsp>
                      <wps:cNvCnPr/>
                      <wps:spPr>
                        <a:xfrm flipV="1">
                          <a:off x="0" y="0"/>
                          <a:ext cx="357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A4B06FE" id="Straight Arrow Connector 1622405501" o:spid="_x0000_s1026" type="#_x0000_t32" style="position:absolute;margin-left:117.5pt;margin-top:35.35pt;width:28.15pt;height:0;flip:y;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" strokecolor="black [3200]" strokeweight=".5pt">
                <v:stroke endarrow="open" joinstyle="miter"/>
              </v:shape>
            </w:pict>
          </mc:Fallback>
        </mc:AlternateContent>
      </w:r>
    </w:p>
    <w:p w14:paraId="1089A08C" w14:textId="77777777" w:rsidR="00254C09" w:rsidRDefault="00254C09" w:rsidP="00260E6D">
      <w:pPr>
        <w:pStyle w:val="Caption"/>
        <w:spacing w:before="240" w:after="0" w:line="480" w:lineRule="auto"/>
        <w:rPr>
          <w:b/>
          <w:bCs/>
          <w:i w:val="0"/>
          <w:iCs w:val="0"/>
          <w:color w:val="auto"/>
          <w:sz w:val="24"/>
          <w:szCs w:val="24"/>
        </w:rPr>
      </w:pPr>
    </w:p>
    <w:p w14:paraId="67964CEA" w14:textId="54E7DA7A" w:rsidR="00693266" w:rsidRPr="008766E4" w:rsidRDefault="004D7B4D" w:rsidP="00F277BF">
      <w:pPr>
        <w:pStyle w:val="Caption"/>
        <w:spacing w:after="0"/>
        <w:jc w:val="center"/>
        <w:rPr>
          <w:rFonts w:cs="Times New Roman"/>
          <w:b/>
          <w:bCs/>
          <w:i w:val="0"/>
          <w:iCs w:val="0"/>
          <w:color w:val="auto"/>
          <w:sz w:val="22"/>
          <w:szCs w:val="22"/>
        </w:rPr>
      </w:pPr>
      <w:bookmarkStart w:id="48" w:name="_Toc196152084"/>
      <w:bookmarkStart w:id="49" w:name="_Toc196152268"/>
      <w:r w:rsidRPr="008766E4">
        <w:rPr>
          <w:b/>
          <w:bCs/>
          <w:i w:val="0"/>
          <w:iCs w:val="0"/>
          <w:color w:val="auto"/>
          <w:sz w:val="22"/>
          <w:szCs w:val="22"/>
        </w:rPr>
        <w:t xml:space="preserve">Gambar 2. </w:t>
      </w:r>
      <w:r w:rsidRPr="008766E4">
        <w:rPr>
          <w:b/>
          <w:bCs/>
          <w:i w:val="0"/>
          <w:iCs w:val="0"/>
          <w:color w:val="auto"/>
          <w:sz w:val="22"/>
          <w:szCs w:val="22"/>
        </w:rPr>
        <w:fldChar w:fldCharType="begin"/>
      </w:r>
      <w:r w:rsidRPr="008766E4">
        <w:rPr>
          <w:b/>
          <w:bCs/>
          <w:i w:val="0"/>
          <w:iCs w:val="0"/>
          <w:color w:val="auto"/>
          <w:sz w:val="22"/>
          <w:szCs w:val="22"/>
        </w:rPr>
        <w:instrText xml:space="preserve"> SEQ Gambar_2. \* ARABIC </w:instrText>
      </w:r>
      <w:r w:rsidRPr="008766E4">
        <w:rPr>
          <w:b/>
          <w:bCs/>
          <w:i w:val="0"/>
          <w:iCs w:val="0"/>
          <w:color w:val="auto"/>
          <w:sz w:val="22"/>
          <w:szCs w:val="22"/>
        </w:rPr>
        <w:fldChar w:fldCharType="separate"/>
      </w:r>
      <w:r w:rsidR="00E5211B">
        <w:rPr>
          <w:b/>
          <w:bCs/>
          <w:i w:val="0"/>
          <w:iCs w:val="0"/>
          <w:noProof/>
          <w:color w:val="auto"/>
          <w:sz w:val="22"/>
          <w:szCs w:val="22"/>
        </w:rPr>
        <w:t>1</w:t>
      </w:r>
      <w:r w:rsidRPr="008766E4">
        <w:rPr>
          <w:b/>
          <w:bCs/>
          <w:i w:val="0"/>
          <w:iCs w:val="0"/>
          <w:color w:val="auto"/>
          <w:sz w:val="22"/>
          <w:szCs w:val="22"/>
        </w:rPr>
        <w:fldChar w:fldCharType="end"/>
      </w:r>
      <w:r w:rsidRPr="008766E4">
        <w:rPr>
          <w:b/>
          <w:bCs/>
          <w:i w:val="0"/>
          <w:iCs w:val="0"/>
          <w:color w:val="auto"/>
          <w:sz w:val="22"/>
          <w:szCs w:val="22"/>
        </w:rPr>
        <w:t xml:space="preserve"> Kerangka Konseptual</w:t>
      </w:r>
      <w:bookmarkEnd w:id="48"/>
      <w:bookmarkEnd w:id="49"/>
    </w:p>
    <w:p w14:paraId="1066F705" w14:textId="427C8E8E" w:rsidR="00A57A83" w:rsidRDefault="00A57A83" w:rsidP="008766E4">
      <w:pPr>
        <w:pStyle w:val="Heading2"/>
        <w:numPr>
          <w:ilvl w:val="0"/>
          <w:numId w:val="4"/>
        </w:numPr>
        <w:spacing w:after="0" w:line="480" w:lineRule="auto"/>
        <w:ind w:left="709" w:hanging="709"/>
      </w:pPr>
      <w:bookmarkStart w:id="50" w:name="_Toc190434777"/>
      <w:bookmarkStart w:id="51" w:name="_Toc210595635"/>
      <w:r>
        <w:t>Pengembangan Hipotesis</w:t>
      </w:r>
      <w:bookmarkEnd w:id="50"/>
      <w:bookmarkEnd w:id="51"/>
    </w:p>
    <w:p w14:paraId="6BCF3833" w14:textId="3C3D0B12" w:rsidR="00A57A83" w:rsidRDefault="00A57A83" w:rsidP="001642ED">
      <w:pPr>
        <w:pStyle w:val="Heading3"/>
        <w:numPr>
          <w:ilvl w:val="0"/>
          <w:numId w:val="6"/>
        </w:numPr>
        <w:spacing w:before="0" w:after="0" w:line="480" w:lineRule="auto"/>
        <w:ind w:left="709" w:hanging="709"/>
      </w:pPr>
      <w:bookmarkStart w:id="52" w:name="_Toc190434778"/>
      <w:bookmarkStart w:id="53" w:name="_Toc210595636"/>
      <w:r>
        <w:t>Pen</w:t>
      </w:r>
      <w:r w:rsidR="00B0764E">
        <w:t>ga</w:t>
      </w:r>
      <w:r>
        <w:t xml:space="preserve">ruh </w:t>
      </w:r>
      <w:r w:rsidR="002C3B37">
        <w:t>Komite Audit T</w:t>
      </w:r>
      <w:r>
        <w:t>erhadap Penghindaran Pajak</w:t>
      </w:r>
      <w:bookmarkEnd w:id="52"/>
      <w:bookmarkEnd w:id="53"/>
    </w:p>
    <w:p w14:paraId="55407517" w14:textId="6F9CE217" w:rsidR="00DE3BEC" w:rsidRPr="00DE3BEC" w:rsidRDefault="00253801" w:rsidP="001642ED">
      <w:pPr>
        <w:spacing w:after="0" w:line="480" w:lineRule="auto"/>
        <w:ind w:firstLine="709"/>
        <w:jc w:val="both"/>
      </w:pPr>
      <w:r w:rsidRPr="00253801">
        <w:t xml:space="preserve">Teori </w:t>
      </w:r>
      <w:r w:rsidR="00F40C6E">
        <w:t xml:space="preserve">keagenan </w:t>
      </w:r>
      <w:r w:rsidR="00F40C6E">
        <w:rPr>
          <w:i/>
          <w:iCs/>
        </w:rPr>
        <w:t>(</w:t>
      </w:r>
      <w:proofErr w:type="spellStart"/>
      <w:r w:rsidR="00F40C6E">
        <w:rPr>
          <w:i/>
          <w:iCs/>
        </w:rPr>
        <w:t>a</w:t>
      </w:r>
      <w:r w:rsidR="00F40C6E" w:rsidRPr="00F31D4E">
        <w:rPr>
          <w:i/>
          <w:iCs/>
        </w:rPr>
        <w:t>gency</w:t>
      </w:r>
      <w:proofErr w:type="spellEnd"/>
      <w:r w:rsidR="00F40C6E" w:rsidRPr="00F31D4E">
        <w:rPr>
          <w:i/>
          <w:iCs/>
        </w:rPr>
        <w:t xml:space="preserve"> </w:t>
      </w:r>
      <w:proofErr w:type="spellStart"/>
      <w:r w:rsidR="00F40C6E">
        <w:rPr>
          <w:i/>
          <w:iCs/>
        </w:rPr>
        <w:t>t</w:t>
      </w:r>
      <w:r w:rsidR="00F40C6E" w:rsidRPr="00F31D4E">
        <w:rPr>
          <w:i/>
          <w:iCs/>
        </w:rPr>
        <w:t>heory</w:t>
      </w:r>
      <w:proofErr w:type="spellEnd"/>
      <w:r w:rsidR="00F40C6E">
        <w:rPr>
          <w:i/>
          <w:iCs/>
        </w:rPr>
        <w:t>)</w:t>
      </w:r>
      <w:r w:rsidRPr="00253801">
        <w:t xml:space="preserve"> mengemukakan bahwa </w:t>
      </w:r>
      <w:r w:rsidR="009919C4" w:rsidRPr="00C90113">
        <w:t xml:space="preserve">konflik keagenan </w:t>
      </w:r>
      <w:r w:rsidRPr="00253801">
        <w:t xml:space="preserve">muncul akibat </w:t>
      </w:r>
      <w:proofErr w:type="spellStart"/>
      <w:r w:rsidRPr="00253801">
        <w:t>asimetri</w:t>
      </w:r>
      <w:proofErr w:type="spellEnd"/>
      <w:r w:rsidRPr="00253801">
        <w:t xml:space="preserve"> informasi, yaitu </w:t>
      </w:r>
      <w:proofErr w:type="spellStart"/>
      <w:r w:rsidRPr="00253801">
        <w:t>ketidaksamaan</w:t>
      </w:r>
      <w:proofErr w:type="spellEnd"/>
      <w:r w:rsidRPr="00253801">
        <w:t xml:space="preserve"> informasi yang dimiliki oleh </w:t>
      </w:r>
      <w:proofErr w:type="spellStart"/>
      <w:r w:rsidRPr="00DE3BEC">
        <w:rPr>
          <w:i/>
          <w:iCs/>
        </w:rPr>
        <w:t>prin</w:t>
      </w:r>
      <w:r w:rsidR="00DE3BEC" w:rsidRPr="00DE3BEC">
        <w:rPr>
          <w:i/>
          <w:iCs/>
        </w:rPr>
        <w:t>c</w:t>
      </w:r>
      <w:r w:rsidRPr="00DE3BEC">
        <w:rPr>
          <w:i/>
          <w:iCs/>
        </w:rPr>
        <w:t>ipal</w:t>
      </w:r>
      <w:proofErr w:type="spellEnd"/>
      <w:r w:rsidRPr="00253801">
        <w:t xml:space="preserve"> dan </w:t>
      </w:r>
      <w:proofErr w:type="spellStart"/>
      <w:r w:rsidRPr="00DE3BEC">
        <w:rPr>
          <w:i/>
          <w:iCs/>
        </w:rPr>
        <w:t>agen</w:t>
      </w:r>
      <w:r w:rsidR="00DE3BEC" w:rsidRPr="00DE3BEC">
        <w:rPr>
          <w:i/>
          <w:iCs/>
        </w:rPr>
        <w:t>t</w:t>
      </w:r>
      <w:proofErr w:type="spellEnd"/>
      <w:r w:rsidRPr="00253801">
        <w:t xml:space="preserve">. </w:t>
      </w:r>
      <w:proofErr w:type="spellStart"/>
      <w:r w:rsidRPr="00DE3BEC">
        <w:rPr>
          <w:i/>
          <w:iCs/>
        </w:rPr>
        <w:t>Agen</w:t>
      </w:r>
      <w:r w:rsidR="00DE3BEC" w:rsidRPr="00DE3BEC">
        <w:rPr>
          <w:i/>
          <w:iCs/>
        </w:rPr>
        <w:t>t</w:t>
      </w:r>
      <w:proofErr w:type="spellEnd"/>
      <w:r w:rsidRPr="00253801">
        <w:t xml:space="preserve"> </w:t>
      </w:r>
      <w:r w:rsidR="00DE3BEC">
        <w:t xml:space="preserve">(manajer) </w:t>
      </w:r>
      <w:r w:rsidRPr="00253801">
        <w:t xml:space="preserve">cenderung memiliki keunggulan informasi dibandingkan </w:t>
      </w:r>
      <w:proofErr w:type="spellStart"/>
      <w:r w:rsidRPr="00DE3BEC">
        <w:rPr>
          <w:i/>
          <w:iCs/>
        </w:rPr>
        <w:t>prin</w:t>
      </w:r>
      <w:r w:rsidR="00DE3BEC" w:rsidRPr="00DE3BEC">
        <w:rPr>
          <w:i/>
          <w:iCs/>
        </w:rPr>
        <w:t>c</w:t>
      </w:r>
      <w:r w:rsidRPr="00DE3BEC">
        <w:rPr>
          <w:i/>
          <w:iCs/>
        </w:rPr>
        <w:t>ipal</w:t>
      </w:r>
      <w:proofErr w:type="spellEnd"/>
      <w:r w:rsidR="00DE3BEC">
        <w:rPr>
          <w:i/>
          <w:iCs/>
        </w:rPr>
        <w:t xml:space="preserve"> </w:t>
      </w:r>
      <w:r w:rsidR="00DE3BEC">
        <w:t>(pemegang saham)</w:t>
      </w:r>
      <w:r w:rsidRPr="00253801">
        <w:t xml:space="preserve"> sebagai p</w:t>
      </w:r>
      <w:r w:rsidR="00DE3BEC">
        <w:t>engguna</w:t>
      </w:r>
      <w:r w:rsidRPr="00253801">
        <w:t xml:space="preserve"> informasi tersebut</w:t>
      </w:r>
      <w:r w:rsidR="00F40C6E">
        <w:t xml:space="preserve"> </w:t>
      </w:r>
      <w:r w:rsidR="00DE3BEC">
        <w:fldChar w:fldCharType="begin" w:fldLock="1"/>
      </w:r>
      <w:r w:rsidR="00C3485F">
        <w:instrText>ADDIN CSL_CITATION {"citationItems":[{"id":"ITEM-1","itemData":{"DOI":"10.24036/jea.v2i3.275","abstract":"The purpose of this study was to analyze the effect of audit committee size, audit committee independence, audit committee meeting frequency, audit committee competence and company size on financial distress. The data in this study are annual reports of BUMN companies in Indonesia registered at the Ministry of BUMN in 2014-2018. The sampling method using purposive sampling method obtained by a sample of 180 companies. Testing the hypothesis in this study using multiple linear regression analysis. The results of his research are the independence of the audit committee, the frequency of audit committee meetings, and the competence of the audit committee has no effect on financial distress. Meanwhile, the size of the audit committee and the size of the company affect financial distress","author":[{"dropping-particle":"","family":"Putra","given":"Rega Dwi","non-dropping-particle":"","parse-names":false,"suffix":""},{"dropping-particle":"","family":"Serly","given":"Vanica","non-dropping-particle":"","parse-names":false,"suffix":""}],"container-title":"Jurnal Eksplorasi Akuntansi","id":"ITEM-1","issue":"3","issued":{"date-parts":[["2020"]]},"page":"3160-3178","title":"Pengaruh Karakteristik Komite Audit Dan Ukuran Perusahaan Terhadap Financial Distress","type":"article-journal","volume":"2"},"uris":["http://www.mendeley.com/documents/?uuid=500e824b-6c43-4412-ac42-711ebd6fdf76"]}],"mendeley":{"formattedCitation":"(Putra &amp; Serly, 2020)","plainTextFormattedCitation":"(Putra &amp; Serly, 2020)","previouslyFormattedCitation":"(Putra &amp; Serly, 2020)"},"properties":{"noteIndex":0},"schema":"https://github.com/citation-style-language/schema/raw/master/csl-citation.json"}</w:instrText>
      </w:r>
      <w:r w:rsidR="00DE3BEC">
        <w:fldChar w:fldCharType="separate"/>
      </w:r>
      <w:r w:rsidR="0014298B" w:rsidRPr="0014298B">
        <w:rPr>
          <w:noProof/>
        </w:rPr>
        <w:t>(Putra &amp; Serly, 2020)</w:t>
      </w:r>
      <w:r w:rsidR="00DE3BEC">
        <w:fldChar w:fldCharType="end"/>
      </w:r>
      <w:r w:rsidRPr="00253801">
        <w:t>.</w:t>
      </w:r>
      <w:r>
        <w:t xml:space="preserve"> </w:t>
      </w:r>
      <w:r w:rsidR="00856608" w:rsidRPr="00856608">
        <w:t>Berdasarkan teori keagenan, keberadaan komite audit dalam suatu perusahaan dapat meningkatkan pengawasan terhadap</w:t>
      </w:r>
      <w:r w:rsidR="00856608">
        <w:t xml:space="preserve"> </w:t>
      </w:r>
      <w:r w:rsidR="00856608" w:rsidRPr="00856608">
        <w:t xml:space="preserve">aktivitas perusahaan </w:t>
      </w:r>
      <w:r w:rsidR="00856608" w:rsidRPr="00856608">
        <w:lastRenderedPageBreak/>
        <w:t>serta meminimalkan potensi konflik kepentingan yang mungkin timbul akibat keinginan manajemen untuk melakukan penghindaran pajak</w:t>
      </w:r>
      <w:r w:rsidR="00E93431">
        <w:t xml:space="preserve"> </w:t>
      </w:r>
      <w:r w:rsidR="00E93431">
        <w:fldChar w:fldCharType="begin" w:fldLock="1"/>
      </w:r>
      <w:r w:rsidR="00721FD5">
        <w:instrText>ADDIN CSL_CITATION {"citationItems":[{"id":"ITEM-1","itemData":{"DOI":"10.29303/jaa.v8i2.336","ISSN":"2549-158X","abstract":"This research examines the effect of inventory intensity, capital intensity, financial distress, and financial lease on tax avoidance in manufacturing companies listed on the IDX for 2019–2021. Documentation techniques were used to collect data in this research, while a purposive sampling approach was used to produce samples that met the research requirements. There were 52 firms in the research sample, totaling 156 observations. In this research, SPSS software was used to test multiple linear regression analysis data techniques previously examined using classical presumptions to obtain the Best Linear Unbiased Estimate (BLUE) data. The results showed that inventory intensity positively and insignificantly influenced tax avoidance. In contrast, capital intensity, financial distress, and financial leases significantly negatively affected tax avoidance.","author":[{"dropping-particle":"","family":"Permatasari","given":"Dyah Ayu Dewi","non-dropping-particle":"","parse-names":false,"suffix":""},{"dropping-particle":"","family":"Muniroh","given":"Hetty","non-dropping-particle":"","parse-names":false,"suffix":""}],"container-title":"Jurnal Aplikasi Akuntansi","id":"ITEM-1","issue":"2","issued":{"date-parts":[["2024"]]},"page":"315-323","title":"Determinants of Tax Avoidance in Manufacturing Companies","type":"article-journal","volume":"8"},"uris":["http://www.mendeley.com/documents/?uuid=b909708d-b571-4a7e-9459-497e48599441"]}],"mendeley":{"formattedCitation":"(Permatasari &amp; Muniroh, 2024)","plainTextFormattedCitation":"(Permatasari &amp; Muniroh, 2024)","previouslyFormattedCitation":"(Permatasari &amp; Muniroh, 2024)"},"properties":{"noteIndex":0},"schema":"https://github.com/citation-style-language/schema/raw/master/csl-citation.json"}</w:instrText>
      </w:r>
      <w:r w:rsidR="00E93431">
        <w:fldChar w:fldCharType="separate"/>
      </w:r>
      <w:r w:rsidR="00721FD5" w:rsidRPr="00721FD5">
        <w:rPr>
          <w:noProof/>
        </w:rPr>
        <w:t>(Permatasari &amp; Muniroh, 2024)</w:t>
      </w:r>
      <w:r w:rsidR="00E93431">
        <w:fldChar w:fldCharType="end"/>
      </w:r>
      <w:r w:rsidR="00856608" w:rsidRPr="00856608">
        <w:t>.</w:t>
      </w:r>
      <w:r w:rsidR="00B624A9" w:rsidRPr="00B624A9">
        <w:rPr>
          <w:rFonts w:ascii="Segoe UI" w:hAnsi="Segoe UI" w:cs="Segoe UI"/>
        </w:rPr>
        <w:t xml:space="preserve"> </w:t>
      </w:r>
      <w:r w:rsidR="00DE3BEC" w:rsidRPr="006411DC">
        <w:t>Sehingga</w:t>
      </w:r>
      <w:r w:rsidR="00DE3BEC">
        <w:t xml:space="preserve">, </w:t>
      </w:r>
      <w:r w:rsidR="006E75A3">
        <w:t>komi</w:t>
      </w:r>
      <w:r w:rsidR="009723A3">
        <w:t>t</w:t>
      </w:r>
      <w:r w:rsidR="006E75A3">
        <w:t xml:space="preserve">e audit </w:t>
      </w:r>
      <w:r w:rsidR="00DE3BEC" w:rsidRPr="006411DC">
        <w:t xml:space="preserve">mampu meminimalkan praktik penghindaran pajak yang dilakukan sebagai bentuk tindakan </w:t>
      </w:r>
      <w:proofErr w:type="spellStart"/>
      <w:r w:rsidR="00DE3BEC" w:rsidRPr="006411DC">
        <w:t>oportunistik</w:t>
      </w:r>
      <w:proofErr w:type="spellEnd"/>
      <w:r w:rsidR="00DE3BEC" w:rsidRPr="006411DC">
        <w:t xml:space="preserve"> oleh manajemen</w:t>
      </w:r>
      <w:r w:rsidR="009723A3" w:rsidRPr="009723A3">
        <w:t xml:space="preserve"> </w:t>
      </w:r>
      <w:r w:rsidR="009723A3">
        <w:t xml:space="preserve">akibat </w:t>
      </w:r>
      <w:proofErr w:type="spellStart"/>
      <w:r w:rsidR="009723A3">
        <w:t>asimetri</w:t>
      </w:r>
      <w:proofErr w:type="spellEnd"/>
      <w:r w:rsidR="009723A3">
        <w:t xml:space="preserve"> informasi</w:t>
      </w:r>
      <w:r w:rsidR="00DE3BEC">
        <w:t xml:space="preserve"> </w:t>
      </w:r>
      <w:r w:rsidR="00DE3BEC">
        <w:fldChar w:fldCharType="begin" w:fldLock="1"/>
      </w:r>
      <w:r w:rsidR="00721FD5">
        <w:instrText>ADDIN CSL_CITATION {"citationItems":[{"id":"ITEM-1","itemData":{"abstract":"The Covid-19 pandemic has many impact in all areas of life, especially the economy. Various strategies have been carried out by the government to improve economic conditions facing recession, one of the strategies is fiscal policy. Fiscal policy is the government's authority to adjust the state revenue and expenditure budget with the predetermined state budget. This study aims to determine the various policies undertaken by the government to improve the Indonesian economy during the Covid-19 pandemic. Descriptive qualitative method is applied in this research with literature study data collection techniques. The results of this study indicate several fiscal policies implemented by the government in improving the Indonesian economy during the pandemic, including refocusing the 2020 State Budget as an efficient measure of state spending and tax incentive programs to relieve taxpayers. From these policies, fraud is still found, so the government needs to re-evaluate it. The results of this study are expected to be a source of the latest information for those in need in the future.","author":[{"dropping-particle":"","family":"Setyaningsih","given":"Sekartinah Wiji","non-dropping-particle":"","parse-names":false,"suffix":""},{"dropping-particle":"","family":"Wulandari","given":"Sartika","non-dropping-particle":"","parse-names":false,"suffix":""}],"container-title":"Bilancia: Jurnal Ilmiah Akuntansi","id":"ITEM-1","issue":"2","issued":{"date-parts":[["2022"]]},"page":"117-127","title":"The Influence of Profitability, Leverage, Compay Size, and Audit Committee on Tax Avoidance","type":"article-journal","volume":"6"},"uris":["http://www.mendeley.com/documents/?uuid=c1563907-f8b1-464f-8f12-5e35beb810eb"]}],"mendeley":{"formattedCitation":"(Setyaningsih &amp; Wulandari, 2022)","plainTextFormattedCitation":"(Setyaningsih &amp; Wulandari, 2022)","previouslyFormattedCitation":"(Setyaningsih &amp; Wulandari, 2022)"},"properties":{"noteIndex":0},"schema":"https://github.com/citation-style-language/schema/raw/master/csl-citation.json"}</w:instrText>
      </w:r>
      <w:r w:rsidR="00DE3BEC">
        <w:fldChar w:fldCharType="separate"/>
      </w:r>
      <w:r w:rsidR="00721FD5" w:rsidRPr="00721FD5">
        <w:rPr>
          <w:noProof/>
        </w:rPr>
        <w:t>(Setyaningsih &amp; Wulandari, 2022)</w:t>
      </w:r>
      <w:r w:rsidR="00DE3BEC">
        <w:fldChar w:fldCharType="end"/>
      </w:r>
      <w:r w:rsidR="00DE3BEC" w:rsidRPr="006411DC">
        <w:t>.</w:t>
      </w:r>
    </w:p>
    <w:p w14:paraId="1966D171" w14:textId="79E3A492" w:rsidR="00553014" w:rsidRPr="006E75A3" w:rsidRDefault="00B624A9" w:rsidP="001642ED">
      <w:pPr>
        <w:spacing w:after="0" w:line="480" w:lineRule="auto"/>
        <w:ind w:firstLine="709"/>
        <w:jc w:val="both"/>
      </w:pPr>
      <w:r w:rsidRPr="00B624A9">
        <w:t>Keberadaan komite audit mendorong perusahaan untuk lebih bertanggung jawab dan transparan dalam penyajian laporan keuangan. Hal ini dikarenakan komite audit bertugas untuk mengawasi seluruh aktivitas yang berlangsung di dalam perusahaan</w:t>
      </w:r>
      <w:r w:rsidR="00856608">
        <w:t xml:space="preserve"> </w:t>
      </w:r>
      <w:r>
        <w:fldChar w:fldCharType="begin" w:fldLock="1"/>
      </w:r>
      <w:r w:rsidR="00721FD5">
        <w:instrText>ADDIN CSL_CITATION {"citationItems":[{"id":"ITEM-1","itemData":{"DOI":"10.33395/owner.v6i4.1178","ISSN":"2548-7507","abstract":"The problem in this study is how the influence of the Independent Board of Commissioners, Audit Committee, Leverage and Capital Intensity on manufacturing companies listed on the Indonesia Stock Exchange in the year. The purpose of this study was to examine the influence of the Independent Board of Commissioners, Audit Committee, Leverage and Capital Intensity on manufacturing companies listed on the Indonesia Stock Exchange. The population of this research is all manufacturing companies listed on the Indonesia Stock Exchange. The sampling method used purposive sampling and obtained a sample of 116 companies. The analysis technique used is simple linear regression analysis with the help of SPSS. The proxy used to measure Tax Avoidance uses the Tax Expense divided by Pre-Tax Profit. The proxy used to measure the Independent Board of Commissioners using Independent Commissioners is divided by the total number of members. The proxy used to measure the Audit Committee uses Dummy which is worth 1 if the audit committee is&gt; 3, and is worth 0 if the audit committee &lt;3. The proxy used to measure leverage uses Total Debt divided by Total Assets. For the proxies used to measure Capital Intensity using Total Net Fixed Assets divided by Total Assets. The results of hypothesis testing obtained with a significant level of 5% indicate that only the audit committee has an influence with a significance value of 0.029 &lt;0.05 against tax avoidance. While the results of hypothesis testing for independent board of commissioners, leverage and capital intensity have no effect on tax avoidance.","author":[{"dropping-particle":"","family":"Hilmi","given":"Marwan Faiz","non-dropping-particle":"","parse-names":false,"suffix":""},{"dropping-particle":"","family":"Amalia","given":"Sisti Nadia","non-dropping-particle":"","parse-names":false,"suffix":""},{"dropping-particle":"","family":"Amry","given":"Zul","non-dropping-particle":"","parse-names":false,"suffix":""},{"dropping-particle":"","family":"Setiawati","given":"Susi","non-dropping-particle":"","parse-names":false,"suffix":""}],"container-title":"Owner","id":"ITEM-1","issue":"4","issued":{"date-parts":[["2022"]]},"page":"3533-3540","title":"Pengaruh Dewan Komisaris Independen, Komite Audit, Leverage dan Intensitas Modal Terhadap Penghindaran Pajak Pada Perusahaan Manufaktur Yang Terdaftar Di Bursa Efek Indonesia Tahun 2017","type":"article-journal","volume":"6"},"uris":["http://www.mendeley.com/documents/?uuid=3475ca90-c1df-4e5d-822e-dddf0eb31ead"]}],"mendeley":{"formattedCitation":"(Hilmi dkk., 2022)","plainTextFormattedCitation":"(Hilmi dkk., 2022)","previouslyFormattedCitation":"(Hilmi dkk., 2022)"},"properties":{"noteIndex":0},"schema":"https://github.com/citation-style-language/schema/raw/master/csl-citation.json"}</w:instrText>
      </w:r>
      <w:r>
        <w:fldChar w:fldCharType="separate"/>
      </w:r>
      <w:r w:rsidR="00721FD5" w:rsidRPr="00721FD5">
        <w:rPr>
          <w:noProof/>
        </w:rPr>
        <w:t>(Hilmi dkk., 2022)</w:t>
      </w:r>
      <w:r>
        <w:fldChar w:fldCharType="end"/>
      </w:r>
      <w:r>
        <w:t xml:space="preserve">. </w:t>
      </w:r>
      <w:r w:rsidR="00B759C2">
        <w:t>Penelitian</w:t>
      </w:r>
      <w:r w:rsidR="00B759C2">
        <w:rPr>
          <w:rFonts w:cs="Times New Roman"/>
          <w:szCs w:val="24"/>
        </w:rPr>
        <w:t xml:space="preserve"> yang dilakukan oleh</w:t>
      </w:r>
      <w:r w:rsidR="00B759C2">
        <w:t xml:space="preserve"> </w:t>
      </w:r>
      <w:r w:rsidR="00A203AC">
        <w:fldChar w:fldCharType="begin" w:fldLock="1"/>
      </w:r>
      <w:r w:rsidR="00721FD5">
        <w:instrText>ADDIN CSL_CITATION {"citationItems":[{"id":"ITEM-1","itemData":{"DOI":"10.4108/eai.14-9-2020.2304404","abstract":"The purpose of this study is to determine the effect of corporate governance on tax avoidance, and to determine the role of the size in moderating the relationship of corporate governance and tax avoidance. The secondary data collected came from manufacturing industries listed on the Indonesia Stock Exchange for the period of 2016 - 2018. The data was obtained from the annual report of the Indonesia Capital Market Directory and the Indonesia Stock Exchange website. This study uses multiple moderated regression analysis. The results showed that the proportion of audit committees had a negative and significant effect on tax avoidance. Meanwhile, the board of commissioners and institutional ownership do not affect tax avoidance, while the size can moderate the relationship of the audit committee and tax avoidance.","author":[{"dropping-particle":"","family":"Damayanty","given":"Prisila","non-dropping-particle":"","parse-names":false,"suffix":""},{"dropping-particle":"","family":"Putri","given":"Tania","non-dropping-particle":"","parse-names":false,"suffix":""}],"id":"ITEM-1","issued":{"date-parts":[["2021"]]},"title":"The Effect of Corporate Governance on Tax Avoidance by Company Size as The Moderating Variable","type":"article-journal"},"uris":["http://www.mendeley.com/documents/?uuid=b6c99722-fd08-4a01-a0cf-0cdb5f2fa5a6"]}],"mendeley":{"formattedCitation":"(Damayanty &amp; Putri, 2021)","manualFormatting":"Damayanty &amp; Putri (2021)","plainTextFormattedCitation":"(Damayanty &amp; Putri, 2021)","previouslyFormattedCitation":"(Damayanty &amp; Putri, 2021)"},"properties":{"noteIndex":0},"schema":"https://github.com/citation-style-language/schema/raw/master/csl-citation.json"}</w:instrText>
      </w:r>
      <w:r w:rsidR="00A203AC">
        <w:fldChar w:fldCharType="separate"/>
      </w:r>
      <w:r w:rsidR="00A203AC" w:rsidRPr="00A203AC">
        <w:rPr>
          <w:noProof/>
        </w:rPr>
        <w:t xml:space="preserve">Damayanty &amp; Putri </w:t>
      </w:r>
      <w:r w:rsidR="00A203AC">
        <w:rPr>
          <w:noProof/>
        </w:rPr>
        <w:t>(</w:t>
      </w:r>
      <w:r w:rsidR="00A203AC" w:rsidRPr="00A203AC">
        <w:rPr>
          <w:noProof/>
        </w:rPr>
        <w:t>2021)</w:t>
      </w:r>
      <w:r w:rsidR="00A203AC">
        <w:fldChar w:fldCharType="end"/>
      </w:r>
      <w:r w:rsidR="00A203AC">
        <w:t xml:space="preserve"> menyatakan k</w:t>
      </w:r>
      <w:r w:rsidR="00A203AC" w:rsidRPr="00A203AC">
        <w:t>omite audit berpengaruh negatif terhadap penghindaran pajak, karena pengawasan yang efektif meningkatkan kualitas laporan keuangan dan mengurangi praktik tersebut</w:t>
      </w:r>
      <w:r w:rsidR="00B759C2">
        <w:t>.</w:t>
      </w:r>
      <w:r w:rsidR="00B759C2" w:rsidRPr="00B759C2">
        <w:t xml:space="preserve"> Sejalan dengan itu, penelitian</w:t>
      </w:r>
      <w:r w:rsidR="00B759C2">
        <w:t xml:space="preserve"> </w:t>
      </w:r>
      <w:r w:rsidR="00B759C2">
        <w:fldChar w:fldCharType="begin" w:fldLock="1"/>
      </w:r>
      <w:r w:rsidR="00C64190">
        <w:instrText>ADDIN CSL_CITATION {"citationItems":[{"id":"ITEM-1","itemData":{"DOI":"10.1080/23322039.2021.2023263","ISSN":"23322039","abstract":"This study aims to examine the impact of the characteristics of the audit committee on tax avoidance in Vietnam. The article uses data of non-financial firms listed on the Ho Chi Minh City and Ha Noi Stock Exchange over the period 2010–2019. By using the FEM and SGMM estimation for panel data, the empirical results show how the characteristics of the audit committee affect tax avoidance differently. Specifically, we find that the size of the audit committee has a positive correlation to tax avoidance, while the proportion of female members, financial and accounting experts of the audit committee can constrain tax avoidance behaviors. Our finding provides some important implications for listed firms to enhance the role of the audit committee in constraining tax avoidance behavior.","author":[{"dropping-particle":"","family":"Dang","given":"Van Cuong","non-dropping-particle":"","parse-names":false,"suffix":""},{"dropping-particle":"","family":"Nguyen","given":"Quang Khai","non-dropping-particle":"","parse-names":false,"suffix":""}],"container-title":"Cogent Economics and Finance","id":"ITEM-1","issue":"1","issued":{"date-parts":[["2022"]]},"publisher":"Cogent","title":"Audit Committee Characteristics and Tax Avoidance: Evidence from an Emerging Economy","type":"article-journal","volume":"10"},"uris":["http://www.mendeley.com/documents/?uuid=5f16acd1-4960-41f0-9346-68a19a6d21bb"]}],"mendeley":{"formattedCitation":"(Dang &amp; Nguyen, 2022)","manualFormatting":"Dang &amp; Nguyen (2022)","plainTextFormattedCitation":"(Dang &amp; Nguyen, 2022)","previouslyFormattedCitation":"(Dang &amp; Nguyen, 2022)"},"properties":{"noteIndex":0},"schema":"https://github.com/citation-style-language/schema/raw/master/csl-citation.json"}</w:instrText>
      </w:r>
      <w:r w:rsidR="00B759C2">
        <w:fldChar w:fldCharType="separate"/>
      </w:r>
      <w:r w:rsidR="00B759C2" w:rsidRPr="000C68C7">
        <w:rPr>
          <w:noProof/>
        </w:rPr>
        <w:t>Dang &amp; Nguyen</w:t>
      </w:r>
      <w:r w:rsidR="00B759C2">
        <w:rPr>
          <w:noProof/>
        </w:rPr>
        <w:t xml:space="preserve"> (</w:t>
      </w:r>
      <w:r w:rsidR="00B759C2" w:rsidRPr="000C68C7">
        <w:rPr>
          <w:noProof/>
        </w:rPr>
        <w:t>2022)</w:t>
      </w:r>
      <w:r w:rsidR="00B759C2">
        <w:fldChar w:fldCharType="end"/>
      </w:r>
      <w:r w:rsidR="00B759C2">
        <w:t xml:space="preserve"> juga </w:t>
      </w:r>
      <w:r w:rsidR="00462D94">
        <w:t>menyatakan</w:t>
      </w:r>
      <w:r w:rsidR="00B759C2">
        <w:t xml:space="preserve"> bahwa</w:t>
      </w:r>
      <w:r w:rsidR="00B759C2">
        <w:rPr>
          <w:lang w:val="en-US"/>
        </w:rPr>
        <w:t xml:space="preserve"> </w:t>
      </w:r>
      <w:r w:rsidR="002F19EF" w:rsidRPr="002F19EF">
        <w:t>efektivitas pengawasan komite audit dapat membatasi perilaku penghindaran pajak,</w:t>
      </w:r>
      <w:r w:rsidR="00B759C2" w:rsidRPr="002B2849">
        <w:rPr>
          <w:lang w:val="en-US"/>
        </w:rPr>
        <w:t xml:space="preserve"> </w:t>
      </w:r>
      <w:proofErr w:type="spellStart"/>
      <w:r w:rsidR="00B759C2" w:rsidRPr="002B2849">
        <w:rPr>
          <w:lang w:val="en-US"/>
        </w:rPr>
        <w:t>kehadiran</w:t>
      </w:r>
      <w:proofErr w:type="spellEnd"/>
      <w:r w:rsidR="00B759C2" w:rsidRPr="002B2849">
        <w:rPr>
          <w:lang w:val="en-US"/>
        </w:rPr>
        <w:t xml:space="preserve"> </w:t>
      </w:r>
      <w:proofErr w:type="spellStart"/>
      <w:r w:rsidR="00B759C2" w:rsidRPr="002B2849">
        <w:rPr>
          <w:lang w:val="en-US"/>
        </w:rPr>
        <w:t>anggota</w:t>
      </w:r>
      <w:proofErr w:type="spellEnd"/>
      <w:r w:rsidR="00B759C2" w:rsidRPr="002B2849">
        <w:rPr>
          <w:lang w:val="en-US"/>
        </w:rPr>
        <w:t xml:space="preserve"> </w:t>
      </w:r>
      <w:proofErr w:type="spellStart"/>
      <w:r w:rsidR="00B759C2" w:rsidRPr="002B2849">
        <w:rPr>
          <w:lang w:val="en-US"/>
        </w:rPr>
        <w:t>komite</w:t>
      </w:r>
      <w:proofErr w:type="spellEnd"/>
      <w:r w:rsidR="00B759C2" w:rsidRPr="002B2849">
        <w:rPr>
          <w:lang w:val="en-US"/>
        </w:rPr>
        <w:t xml:space="preserve"> audit yang </w:t>
      </w:r>
      <w:proofErr w:type="spellStart"/>
      <w:r w:rsidR="00B759C2" w:rsidRPr="002B2849">
        <w:rPr>
          <w:lang w:val="en-US"/>
        </w:rPr>
        <w:t>memiliki</w:t>
      </w:r>
      <w:proofErr w:type="spellEnd"/>
      <w:r w:rsidR="00B759C2" w:rsidRPr="002B2849">
        <w:rPr>
          <w:lang w:val="en-US"/>
        </w:rPr>
        <w:t xml:space="preserve"> </w:t>
      </w:r>
      <w:proofErr w:type="spellStart"/>
      <w:r w:rsidR="00B759C2" w:rsidRPr="002B2849">
        <w:rPr>
          <w:lang w:val="en-US"/>
        </w:rPr>
        <w:t>latar</w:t>
      </w:r>
      <w:proofErr w:type="spellEnd"/>
      <w:r w:rsidR="00B759C2" w:rsidRPr="002B2849">
        <w:rPr>
          <w:lang w:val="en-US"/>
        </w:rPr>
        <w:t xml:space="preserve"> </w:t>
      </w:r>
      <w:proofErr w:type="spellStart"/>
      <w:r w:rsidR="00B759C2" w:rsidRPr="002B2849">
        <w:rPr>
          <w:lang w:val="en-US"/>
        </w:rPr>
        <w:t>belakang</w:t>
      </w:r>
      <w:proofErr w:type="spellEnd"/>
      <w:r w:rsidR="00B759C2" w:rsidRPr="002B2849">
        <w:rPr>
          <w:lang w:val="en-US"/>
        </w:rPr>
        <w:t xml:space="preserve"> </w:t>
      </w:r>
      <w:proofErr w:type="spellStart"/>
      <w:r w:rsidR="00B759C2" w:rsidRPr="002B2849">
        <w:rPr>
          <w:lang w:val="en-US"/>
        </w:rPr>
        <w:t>pendidikan</w:t>
      </w:r>
      <w:proofErr w:type="spellEnd"/>
      <w:r w:rsidR="00B759C2" w:rsidRPr="002B2849">
        <w:rPr>
          <w:lang w:val="en-US"/>
        </w:rPr>
        <w:t xml:space="preserve"> dan </w:t>
      </w:r>
      <w:proofErr w:type="spellStart"/>
      <w:r w:rsidR="00B759C2" w:rsidRPr="002B2849">
        <w:rPr>
          <w:lang w:val="en-US"/>
        </w:rPr>
        <w:t>keahlian</w:t>
      </w:r>
      <w:proofErr w:type="spellEnd"/>
      <w:r w:rsidR="00B759C2" w:rsidRPr="002B2849">
        <w:rPr>
          <w:lang w:val="en-US"/>
        </w:rPr>
        <w:t xml:space="preserve"> di </w:t>
      </w:r>
      <w:proofErr w:type="spellStart"/>
      <w:r w:rsidR="00B759C2" w:rsidRPr="002B2849">
        <w:rPr>
          <w:lang w:val="en-US"/>
        </w:rPr>
        <w:t>bidang</w:t>
      </w:r>
      <w:proofErr w:type="spellEnd"/>
      <w:r w:rsidR="00B759C2" w:rsidRPr="002B2849">
        <w:rPr>
          <w:lang w:val="en-US"/>
        </w:rPr>
        <w:t xml:space="preserve"> </w:t>
      </w:r>
      <w:proofErr w:type="spellStart"/>
      <w:r w:rsidR="00B759C2" w:rsidRPr="002B2849">
        <w:rPr>
          <w:lang w:val="en-US"/>
        </w:rPr>
        <w:t>akuntansi</w:t>
      </w:r>
      <w:proofErr w:type="spellEnd"/>
      <w:r w:rsidR="00B759C2" w:rsidRPr="002B2849">
        <w:rPr>
          <w:lang w:val="en-US"/>
        </w:rPr>
        <w:t xml:space="preserve"> dan </w:t>
      </w:r>
      <w:proofErr w:type="spellStart"/>
      <w:r w:rsidR="00B759C2" w:rsidRPr="002B2849">
        <w:rPr>
          <w:lang w:val="en-US"/>
        </w:rPr>
        <w:t>keuangan</w:t>
      </w:r>
      <w:proofErr w:type="spellEnd"/>
      <w:r w:rsidR="00B759C2" w:rsidRPr="002B2849">
        <w:rPr>
          <w:lang w:val="en-US"/>
        </w:rPr>
        <w:t xml:space="preserve"> </w:t>
      </w:r>
      <w:proofErr w:type="spellStart"/>
      <w:r w:rsidR="00B759C2" w:rsidRPr="002B2849">
        <w:rPr>
          <w:lang w:val="en-US"/>
        </w:rPr>
        <w:t>memperkuat</w:t>
      </w:r>
      <w:proofErr w:type="spellEnd"/>
      <w:r w:rsidR="00B759C2" w:rsidRPr="002B2849">
        <w:rPr>
          <w:lang w:val="en-US"/>
        </w:rPr>
        <w:t xml:space="preserve"> </w:t>
      </w:r>
      <w:proofErr w:type="spellStart"/>
      <w:r w:rsidR="00B759C2" w:rsidRPr="002B2849">
        <w:rPr>
          <w:lang w:val="en-US"/>
        </w:rPr>
        <w:t>kontrol</w:t>
      </w:r>
      <w:proofErr w:type="spellEnd"/>
      <w:r w:rsidR="00B759C2" w:rsidRPr="002B2849">
        <w:rPr>
          <w:lang w:val="en-US"/>
        </w:rPr>
        <w:t xml:space="preserve"> </w:t>
      </w:r>
      <w:proofErr w:type="spellStart"/>
      <w:r w:rsidR="00B759C2" w:rsidRPr="002B2849">
        <w:rPr>
          <w:lang w:val="en-US"/>
        </w:rPr>
        <w:t>terhadap</w:t>
      </w:r>
      <w:proofErr w:type="spellEnd"/>
      <w:r w:rsidR="00B759C2" w:rsidRPr="002B2849">
        <w:rPr>
          <w:lang w:val="en-US"/>
        </w:rPr>
        <w:t xml:space="preserve"> </w:t>
      </w:r>
      <w:proofErr w:type="spellStart"/>
      <w:r w:rsidR="00B759C2" w:rsidRPr="002B2849">
        <w:rPr>
          <w:lang w:val="en-US"/>
        </w:rPr>
        <w:t>praktik</w:t>
      </w:r>
      <w:proofErr w:type="spellEnd"/>
      <w:r w:rsidR="00B759C2" w:rsidRPr="002B2849">
        <w:rPr>
          <w:lang w:val="en-US"/>
        </w:rPr>
        <w:t xml:space="preserve"> </w:t>
      </w:r>
      <w:proofErr w:type="spellStart"/>
      <w:r w:rsidR="00B759C2" w:rsidRPr="002B2849">
        <w:rPr>
          <w:lang w:val="en-US"/>
        </w:rPr>
        <w:t>tersebut</w:t>
      </w:r>
      <w:proofErr w:type="spellEnd"/>
      <w:r w:rsidR="00B759C2">
        <w:rPr>
          <w:lang w:val="en-US"/>
        </w:rPr>
        <w:t>.</w:t>
      </w:r>
      <w:r w:rsidR="002B2849">
        <w:t xml:space="preserve"> Selaras dengan penelitian</w:t>
      </w:r>
      <w:r w:rsidR="002B2849">
        <w:fldChar w:fldCharType="begin" w:fldLock="1"/>
      </w:r>
      <w:r w:rsidR="00721FD5">
        <w:instrText>ADDIN CSL_CITATION {"citationItems":[{"id":"ITEM-1","itemData":{"DOI":"10.46799/jss.v2i4.176","ISSN":"2720-9938","abstract":"This study aims to determine the effect of independent boardof commissioners, institutional ownership, audit committee, profitability, capital intensity, and to determine the effect of company size on tax avoidance. So that the approach used in this research is a quantitative approach with this type of approach, namely explanatory research. The population in this study are all consumer goods companies that have been listed on the Indonesia Stock Exchange (IDX) in 2015-2019 as many as 53 companies. So that the sample used in this study is a non-probability sampling method which is included in the purposive sampling technique. This study produces an analysis which states that the independent board of commissioners and institutional ownership are declared to have no significant effect on Tax Avoidance in consumer goods companies listed on the IDX from 2015-2019. As for the audit committee, profitability, capital intensity, and also company size have a significant effect on tax avoidance in consumer goods companies that have been listed on the IDX for the 2015-2019 period.","author":[{"dropping-particle":"","family":"Widiatmoko","given":"Sigit","non-dropping-particle":"","parse-names":false,"suffix":""},{"dropping-particle":"","family":"Mulya","given":"Hadri","non-dropping-particle":"","parse-names":false,"suffix":""}],"container-title":"Journal of Social Science","id":"ITEM-1","issue":"4","issued":{"date-parts":[["2021"]]},"page":"502-511","title":"The Effect of Good Corporate Governance, Profitability, Capital Intensity and Company Size on Tax Avoidance","type":"article-journal","volume":"2"},"uris":["http://www.mendeley.com/documents/?uuid=646810fb-8515-4877-8c9e-cc293447958c"]}],"mendeley":{"formattedCitation":"(Widiatmoko &amp; Mulya, 2021)","manualFormatting":" Widiatmoko &amp; Mulya (2021)","plainTextFormattedCitation":"(Widiatmoko &amp; Mulya, 2021)","previouslyFormattedCitation":"(Widiatmoko &amp; Mulya, 2021)"},"properties":{"noteIndex":0},"schema":"https://github.com/citation-style-language/schema/raw/master/csl-citation.json"}</w:instrText>
      </w:r>
      <w:r w:rsidR="002B2849">
        <w:fldChar w:fldCharType="separate"/>
      </w:r>
      <w:r w:rsidR="002B2849">
        <w:rPr>
          <w:noProof/>
        </w:rPr>
        <w:t xml:space="preserve"> </w:t>
      </w:r>
      <w:r w:rsidR="002B2849" w:rsidRPr="002B2849">
        <w:rPr>
          <w:noProof/>
        </w:rPr>
        <w:t>Widiatmoko &amp; Mulya</w:t>
      </w:r>
      <w:r w:rsidR="002B2849">
        <w:rPr>
          <w:noProof/>
        </w:rPr>
        <w:t xml:space="preserve"> (</w:t>
      </w:r>
      <w:r w:rsidR="002B2849" w:rsidRPr="002B2849">
        <w:rPr>
          <w:noProof/>
        </w:rPr>
        <w:t>2021)</w:t>
      </w:r>
      <w:r w:rsidR="002B2849">
        <w:fldChar w:fldCharType="end"/>
      </w:r>
      <w:r w:rsidR="0084358F">
        <w:t>,</w:t>
      </w:r>
      <w:r w:rsidR="00072FC6">
        <w:t xml:space="preserve"> </w:t>
      </w:r>
      <w:r w:rsidR="0065074C">
        <w:fldChar w:fldCharType="begin" w:fldLock="1"/>
      </w:r>
      <w:r w:rsidR="00721FD5">
        <w:instrText>ADDIN CSL_CITATION {"citationItems":[{"id":"ITEM-1","itemData":{"DOI":"10.31092/jpi.v6i2.1715","abstract":"This research objectives to find out the effect of independent commissioners, institutional ownership, managerial ownership, and audit committees on tax avoidance of service companies listed on the IDX in 2016-2020. This study is a quantitative type using multiple linear regression analysis as a hypothesis test. This study used secondary data from the financial statements of service companies listed on the IDX in 2016-2020. There are 28 samples of service companies listed on the IDX with a research period of 2016-2020 which were selected using the purposive sampling method used in this research. The results showed that the independent board of commissioners, institutional ownership, managerial ownership, and the audit committee had a significant positive effect on tax avoidance with a coefficient of determination of 40.1%. Thus, it can be said that independent commissioners, institutional ownership, managerial ownership, and audit committees have an important role in tax planning, namely tax avoidance. Penelitian ini untuk mengetahui pengaruh dewan komisaris independen, kepemilikan institusional, kepemilikan manajerial dan komite audit terhadap tax avoidance dari perusahaan jasa yang terdaftar di BEI tahun 2014–2020. Penelitian ini berjeniskuantitatif dengan menggunakan menggunakan analisis regresi linear berganda sebagai uji hipotesis . Penelitian ini menggunakan data sekunder dari laporan keuangan perusahaan jasa yang terdaftar di BEI periode 2014 - 2020. Terdapat 28 sampel perusahaan jasa yang terdaftar di BEI dengan periode penelitian tahun 2014 – 2020 yang dipilih menggunakan metode purposive sampling yang digunakan di dalam penelitian ini. Hasil penelitian menunjukkan bahwa dewan komisaris independen, kepemilikan institusional, kepemilikan manajerial dan komite audit berpengaruh positif signifikan terhadap tax avoidance dengannilai koefisien determinasi sebesar 34,1%. Sehingga dapat dikatakan dewan komisaris independen, kepemilikan institusional, kepemilikan manajerial dan komite audit memilikiperan penting di dalam melakukan perencanaan pajak yaitu tax avoidance.","author":[{"dropping-particle":"","family":"Sholikhah","given":"Mar'atul 'Ainish","non-dropping-particle":"","parse-names":false,"suffix":""},{"dropping-particle":"","family":"Nurdin","given":"Fajar","non-dropping-particle":"","parse-names":false,"suffix":""}],"container-title":"JURNAL PAJAK INDONESIA (Indonesian Tax Review)","id":"ITEM-1","issue":"2","issued":{"date-parts":[["2022"]]},"page":"203-213","title":"The Effect of Good Corporate Governance on Tax Avoidance: Empirical Study on Trade, Service and Investment Company Listed on the Indonesia Stock Exchange Period of 2016 - 2020","type":"article-journal","volume":"6"},"uris":["http://www.mendeley.com/documents/?uuid=b4c07235-8731-4667-b846-1342382dff16"]}],"mendeley":{"formattedCitation":"(Sholikhah &amp; Nurdin, 2022)","manualFormatting":"Sholikhah &amp; Nurdin (2022)","plainTextFormattedCitation":"(Sholikhah &amp; Nurdin, 2022)","previouslyFormattedCitation":"(Sholikhah &amp; Nurdin, 2022)"},"properties":{"noteIndex":0},"schema":"https://github.com/citation-style-language/schema/raw/master/csl-citation.json"}</w:instrText>
      </w:r>
      <w:r w:rsidR="0065074C">
        <w:fldChar w:fldCharType="separate"/>
      </w:r>
      <w:r w:rsidR="0065074C" w:rsidRPr="0065074C">
        <w:rPr>
          <w:noProof/>
        </w:rPr>
        <w:t>Sholikhah &amp; Nurdin</w:t>
      </w:r>
      <w:r w:rsidR="0065074C">
        <w:rPr>
          <w:noProof/>
        </w:rPr>
        <w:t xml:space="preserve"> (</w:t>
      </w:r>
      <w:r w:rsidR="0065074C" w:rsidRPr="0065074C">
        <w:rPr>
          <w:noProof/>
        </w:rPr>
        <w:t>2022)</w:t>
      </w:r>
      <w:r w:rsidR="0065074C">
        <w:fldChar w:fldCharType="end"/>
      </w:r>
      <w:r w:rsidR="0084358F">
        <w:t>,</w:t>
      </w:r>
      <w:r w:rsidR="00072FC6">
        <w:t xml:space="preserve"> </w:t>
      </w:r>
      <w:r w:rsidR="007360F4">
        <w:fldChar w:fldCharType="begin" w:fldLock="1"/>
      </w:r>
      <w:r w:rsidR="00721FD5">
        <w:instrText>ADDIN CSL_CITATION {"citationItems":[{"id":"ITEM-1","itemData":{"DOI":"10.1007/978-3-031-26956-1_26","ISBN":"9783031269554","ISSN":"23673389","abstract":"This paper aims to study the effects of the audit committee’s characteristics, namely independence, expertise, and size, on tax avoidance. The data was extracted from the annual reports of all non-financial firms listed on the Palestine Exchange between 2015 and 2021. Utilizing linear pooled, fixed effects, and random effects regressions, the effect of audit committee characteristics on tax evasion was explored. The results indicate that audit committee independence and size have a positive impact on tax avoidance, while audit committee expertise has a negative impact on tax avoidance. This implies a lower tax burden for companies with independent audit committee members and larger audit committee sizes, but a higher tax burden for companies with audit committee members with expertise. In sum, the rules governing the formation of an audit committee have an impact on the amount of tax a company must pay, so policymakers should pay close attention to these regulations.","author":[{"dropping-particle":"","family":"Abdeljawad","given":"Islam","non-dropping-particle":"","parse-names":false,"suffix":""},{"dropping-particle":"","family":"Al-Selkhi","given":"Jehad","non-dropping-particle":"","parse-names":false,"suffix":""},{"dropping-particle":"","family":"Abu-Ras","given":"Wesam","non-dropping-particle":"","parse-names":false,"suffix":""}],"container-title":"Lecture Notes in Networks and Systems","id":"ITEM-1","issue":"March","issued":{"date-parts":[["2023"]]},"page":"265-275","title":"Audit Committee and Tax Avoidance: An Empirical Study on Palestinian Corporations","type":"article-journal","volume":"621 LNNS"},"uris":["http://www.mendeley.com/documents/?uuid=7d4b1fda-7cf2-463c-8ace-59d4f721d91c"]}],"mendeley":{"formattedCitation":"(Abdeljawad dkk., 2023)","manualFormatting":"Abdeljawad dkk. (2023)","plainTextFormattedCitation":"(Abdeljawad dkk., 2023)","previouslyFormattedCitation":"(Abdeljawad dkk., 2023)"},"properties":{"noteIndex":0},"schema":"https://github.com/citation-style-language/schema/raw/master/csl-citation.json"}</w:instrText>
      </w:r>
      <w:r w:rsidR="007360F4">
        <w:fldChar w:fldCharType="separate"/>
      </w:r>
      <w:r w:rsidR="007360F4" w:rsidRPr="007360F4">
        <w:rPr>
          <w:noProof/>
        </w:rPr>
        <w:t>Abdeljawad dkk.</w:t>
      </w:r>
      <w:r w:rsidR="007360F4">
        <w:rPr>
          <w:noProof/>
        </w:rPr>
        <w:t xml:space="preserve"> (</w:t>
      </w:r>
      <w:r w:rsidR="007360F4" w:rsidRPr="007360F4">
        <w:rPr>
          <w:noProof/>
        </w:rPr>
        <w:t>2023)</w:t>
      </w:r>
      <w:r w:rsidR="007360F4">
        <w:fldChar w:fldCharType="end"/>
      </w:r>
      <w:r w:rsidR="007360F4">
        <w:t>.</w:t>
      </w:r>
    </w:p>
    <w:p w14:paraId="4DB8EE59" w14:textId="7E96442C" w:rsidR="00856608" w:rsidRPr="00856608" w:rsidRDefault="00553014" w:rsidP="0031554B">
      <w:pPr>
        <w:spacing w:after="0" w:line="480" w:lineRule="auto"/>
        <w:ind w:left="709" w:hanging="709"/>
        <w:jc w:val="both"/>
      </w:pPr>
      <w:r>
        <w:t>H</w:t>
      </w:r>
      <w:r>
        <w:rPr>
          <w:vertAlign w:val="subscript"/>
        </w:rPr>
        <w:t>1</w:t>
      </w:r>
      <w:r>
        <w:t>:</w:t>
      </w:r>
      <w:r w:rsidR="007A0534">
        <w:t xml:space="preserve"> Komite </w:t>
      </w:r>
      <w:r w:rsidR="005628D2">
        <w:t>a</w:t>
      </w:r>
      <w:r w:rsidR="007A0534">
        <w:t xml:space="preserve">udit berpengaruh signifikan </w:t>
      </w:r>
      <w:r w:rsidR="00790DD7">
        <w:t xml:space="preserve">dan negatif </w:t>
      </w:r>
      <w:r w:rsidR="007A0534">
        <w:t>terhadap penghindaran pajak.</w:t>
      </w:r>
    </w:p>
    <w:p w14:paraId="3F349DBE" w14:textId="38B7058A" w:rsidR="00B0764E" w:rsidRDefault="00B0764E" w:rsidP="0031554B">
      <w:pPr>
        <w:pStyle w:val="Heading3"/>
        <w:numPr>
          <w:ilvl w:val="0"/>
          <w:numId w:val="6"/>
        </w:numPr>
        <w:spacing w:after="0" w:line="480" w:lineRule="auto"/>
        <w:ind w:left="709" w:hanging="709"/>
      </w:pPr>
      <w:bookmarkStart w:id="54" w:name="_Toc190434779"/>
      <w:bookmarkStart w:id="55" w:name="_Toc210595637"/>
      <w:r>
        <w:t xml:space="preserve">Pengaruh </w:t>
      </w:r>
      <w:r w:rsidR="002C3B37">
        <w:t>Kepemilikan Manajerial</w:t>
      </w:r>
      <w:r>
        <w:t xml:space="preserve"> Terhadap Penghindaran Pajak</w:t>
      </w:r>
      <w:bookmarkEnd w:id="54"/>
      <w:bookmarkEnd w:id="55"/>
    </w:p>
    <w:p w14:paraId="35CE7874" w14:textId="4641EA6E" w:rsidR="00D61998" w:rsidRPr="0052129F" w:rsidRDefault="00340867" w:rsidP="0031554B">
      <w:pPr>
        <w:spacing w:after="0" w:line="480" w:lineRule="auto"/>
        <w:ind w:firstLine="709"/>
        <w:jc w:val="both"/>
        <w:rPr>
          <w:lang w:val="en-US"/>
        </w:rPr>
      </w:pPr>
      <w:r w:rsidRPr="005B1F4A">
        <w:t xml:space="preserve">Kepemilikan manajerial </w:t>
      </w:r>
      <w:r w:rsidRPr="000C68C7">
        <w:t xml:space="preserve">merujuk pada proporsi saham yang dimiliki oleh manajer </w:t>
      </w:r>
      <w:r>
        <w:t xml:space="preserve">dalam </w:t>
      </w:r>
      <w:r w:rsidRPr="000C68C7">
        <w:t>perusahaan</w:t>
      </w:r>
      <w:r>
        <w:rPr>
          <w:rFonts w:cs="Times New Roman"/>
          <w:szCs w:val="24"/>
        </w:rPr>
        <w:t xml:space="preserve"> </w:t>
      </w:r>
      <w:r>
        <w:rPr>
          <w:rFonts w:cs="Times New Roman"/>
          <w:szCs w:val="24"/>
        </w:rPr>
        <w:fldChar w:fldCharType="begin" w:fldLock="1"/>
      </w:r>
      <w:r w:rsidR="00721FD5">
        <w:rPr>
          <w:rFonts w:cs="Times New Roman"/>
          <w:szCs w:val="24"/>
        </w:rPr>
        <w:instrText>ADDIN CSL_CITATION {"citationItems":[{"id":"ITEM-1","itemData":{"abstract":"This study aims to determine the effect of independent commissioners, managerial ownership, and institutional ownership on tax avoidance in real estate sector companies listed on the Indonesia Stock Exchange for the 2017-2020 period. The research method uses a quantitative approach based on positivism with the formulation of an associative problem in the form of a causal relationship. The population used in this study are all real estate sector manufacturing companies listed on the Indonesia Stock Exchange in 2017-2020. Sampling using purposive sampling method with a total sample of 56. The data analysis technique used in this research is quantitative data analysis methods including descriptive analysis, classical assumption test, multiple regression test, coefficient of determination test, and hypothesis testing using the Statistical Package for Social Sciences. The results showed that the independent board of commissioners had no effect on tax avoidance. While managerial ownership, institutional ownership has an effect on tax avoidance. Independent commissioners, managerial ownership and institutional ownership have a simultaneous effect on tax avoidance, with a coefficient of determination of 47.2%.","author":[{"dropping-particle":"","family":"Andari","given":"Diah","non-dropping-particle":"","parse-names":false,"suffix":""},{"dropping-particle":"","family":"Firmansyah","given":"Bagus","non-dropping-particle":"","parse-names":false,"suffix":""},{"dropping-particle":"","family":"Alfi","given":"Faisal Muhamad","non-dropping-particle":"","parse-names":false,"suffix":""},{"dropping-particle":"","family":"Ardianti","given":"Friska","non-dropping-particle":"","parse-names":false,"suffix":""},{"dropping-particle":"","family":"Chandra","given":"Gebriliana","non-dropping-particle":"","parse-names":false,"suffix":""},{"dropping-particle":"","family":"Wilopo","given":"Harry Anjar","non-dropping-particle":"","parse-names":false,"suffix":""}],"container-title":"Journal of Positive School Psychology","id":"ITEM-1","issue":"5","issued":{"date-parts":[["2022"]]},"page":"5772-5780","title":"Influence of Good Corporate Governance on Tax Avoidance (Case Study: Real Estate Sector Companies Listed on the Indonesia Stock Exchange 2017-2020)","type":"article-journal","volume":"2022"},"uris":["http://www.mendeley.com/documents/?uuid=3d603cb2-a859-40aa-9d3c-e75aa38dbf9b"]}],"mendeley":{"formattedCitation":"(Andari dkk., 2022)","plainTextFormattedCitation":"(Andari dkk., 2022)","previouslyFormattedCitation":"(Andari dkk., 2022)"},"properties":{"noteIndex":0},"schema":"https://github.com/citation-style-language/schema/raw/master/csl-citation.json"}</w:instrText>
      </w:r>
      <w:r>
        <w:rPr>
          <w:rFonts w:cs="Times New Roman"/>
          <w:szCs w:val="24"/>
        </w:rPr>
        <w:fldChar w:fldCharType="separate"/>
      </w:r>
      <w:r w:rsidR="00721FD5" w:rsidRPr="00721FD5">
        <w:rPr>
          <w:rFonts w:cs="Times New Roman"/>
          <w:noProof/>
          <w:szCs w:val="24"/>
        </w:rPr>
        <w:t>(Andari dkk., 2022)</w:t>
      </w:r>
      <w:r>
        <w:rPr>
          <w:rFonts w:cs="Times New Roman"/>
          <w:szCs w:val="24"/>
        </w:rPr>
        <w:fldChar w:fldCharType="end"/>
      </w:r>
      <w:r>
        <w:rPr>
          <w:rFonts w:cs="Times New Roman"/>
          <w:szCs w:val="24"/>
        </w:rPr>
        <w:t>.</w:t>
      </w:r>
      <w:r w:rsidR="009207AC">
        <w:rPr>
          <w:rFonts w:cs="Times New Roman"/>
          <w:szCs w:val="24"/>
        </w:rPr>
        <w:t xml:space="preserve"> </w:t>
      </w:r>
      <w:r w:rsidR="00044F14">
        <w:rPr>
          <w:rFonts w:cs="Times New Roman"/>
          <w:szCs w:val="24"/>
        </w:rPr>
        <w:t xml:space="preserve">Sehingga, dalam teori keagenan manajer </w:t>
      </w:r>
      <w:r w:rsidR="00044F14" w:rsidRPr="008A43C4">
        <w:t xml:space="preserve">berperan sebagai </w:t>
      </w:r>
      <w:proofErr w:type="spellStart"/>
      <w:r w:rsidR="00044F14">
        <w:rPr>
          <w:i/>
          <w:iCs/>
        </w:rPr>
        <w:t>agent</w:t>
      </w:r>
      <w:proofErr w:type="spellEnd"/>
      <w:r w:rsidR="00044F14">
        <w:rPr>
          <w:i/>
          <w:iCs/>
        </w:rPr>
        <w:t xml:space="preserve"> </w:t>
      </w:r>
      <w:r w:rsidR="00044F14">
        <w:t>(</w:t>
      </w:r>
      <w:r w:rsidR="00044F14" w:rsidRPr="008A43C4">
        <w:t>manajer</w:t>
      </w:r>
      <w:r w:rsidR="00044F14">
        <w:t>)</w:t>
      </w:r>
      <w:r w:rsidR="00044F14" w:rsidRPr="008A43C4">
        <w:t xml:space="preserve"> sekaligus </w:t>
      </w:r>
      <w:proofErr w:type="spellStart"/>
      <w:r w:rsidR="00044F14">
        <w:rPr>
          <w:i/>
          <w:iCs/>
        </w:rPr>
        <w:t>principal</w:t>
      </w:r>
      <w:proofErr w:type="spellEnd"/>
      <w:r w:rsidR="00044F14">
        <w:rPr>
          <w:i/>
          <w:iCs/>
        </w:rPr>
        <w:t xml:space="preserve"> </w:t>
      </w:r>
      <w:r w:rsidR="00044F14">
        <w:t>(pemegang saham).</w:t>
      </w:r>
      <w:r w:rsidR="00CF5EEC">
        <w:t xml:space="preserve"> </w:t>
      </w:r>
      <w:r w:rsidR="00EC75B4" w:rsidRPr="00A63D79">
        <w:lastRenderedPageBreak/>
        <w:t>A</w:t>
      </w:r>
      <w:r w:rsidR="00A63D79" w:rsidRPr="00A63D79">
        <w:t>sumsi</w:t>
      </w:r>
      <w:r w:rsidR="00EC75B4">
        <w:t xml:space="preserve"> </w:t>
      </w:r>
      <w:r w:rsidR="00A63D79" w:rsidRPr="00A63D79">
        <w:t>mengenai sifat dasar manusia</w:t>
      </w:r>
      <w:r w:rsidR="00CF5EEC">
        <w:t xml:space="preserve"> </w:t>
      </w:r>
      <w:r w:rsidR="00CF5EEC">
        <w:rPr>
          <w:i/>
          <w:iCs/>
        </w:rPr>
        <w:t>(</w:t>
      </w:r>
      <w:proofErr w:type="spellStart"/>
      <w:r w:rsidR="00CF5EEC">
        <w:rPr>
          <w:i/>
          <w:iCs/>
        </w:rPr>
        <w:t>self-in</w:t>
      </w:r>
      <w:r w:rsidR="00EC75B4">
        <w:rPr>
          <w:i/>
          <w:iCs/>
        </w:rPr>
        <w:t>t</w:t>
      </w:r>
      <w:r w:rsidR="00CF5EEC">
        <w:rPr>
          <w:i/>
          <w:iCs/>
        </w:rPr>
        <w:t>erest</w:t>
      </w:r>
      <w:proofErr w:type="spellEnd"/>
      <w:r w:rsidR="00CF5EEC">
        <w:rPr>
          <w:i/>
          <w:iCs/>
        </w:rPr>
        <w:t>)</w:t>
      </w:r>
      <w:r w:rsidR="00EC75B4">
        <w:t xml:space="preserve"> </w:t>
      </w:r>
      <w:r w:rsidR="00EC75B4" w:rsidRPr="00EC75B4">
        <w:t>membuka kemungkinan bahwa manaje</w:t>
      </w:r>
      <w:r w:rsidR="00EC75B4">
        <w:t xml:space="preserve">r dapat </w:t>
      </w:r>
      <w:r w:rsidR="00A63D79" w:rsidRPr="00A63D79">
        <w:t xml:space="preserve">bertindak secara </w:t>
      </w:r>
      <w:proofErr w:type="spellStart"/>
      <w:r w:rsidR="00A63D79" w:rsidRPr="00A63D79">
        <w:t>oportunistik</w:t>
      </w:r>
      <w:proofErr w:type="spellEnd"/>
      <w:r w:rsidR="00A63D79" w:rsidRPr="00A63D79">
        <w:t>, yaitu dengan mengedepankan kepentingan pribadi</w:t>
      </w:r>
      <w:r w:rsidR="00A63D79">
        <w:t xml:space="preserve"> </w:t>
      </w:r>
      <w:r w:rsidR="00CF5EEC">
        <w:t xml:space="preserve">mereka </w:t>
      </w:r>
      <w:r w:rsidR="00A63D79">
        <w:fldChar w:fldCharType="begin" w:fldLock="1"/>
      </w:r>
      <w:r w:rsidR="00721FD5">
        <w:instrText>ADDIN CSL_CITATION {"citationItems":[{"id":"ITEM-1","itemData":{"ISSN":"2654-5837","abstract":"The purpose of this study was to determine and test whether the mechanism of good corporate governance (board of commissioners, independent commissioners, institutional ownership, managerial ownership and audit committee) and financial variables were measured by financial ratios such as liquidity, leverage, profitability and activity. have an influence on firm value. In property and real estate sub-sector companies listed on the Indonesia Stock Exchange. This study uses 135 property and real estate sub-sector companies listed on the Indonesia Stock Exchange which were selected using the purposive sampling method in the period 2018 to 2020. The data in this study were analyzed using the multiple linear regression analysis method. The results of this study indicate that the board of commissioners, institutional ownership, and activities have an effect on firm value. Meanwhile, independent commissioners, managerial ownership, audit committee, liquidity, leverage, and profitability have no effect on firm value.","author":[{"dropping-particle":"","family":"Bakti","given":"Bahriyah Eka Musha","non-dropping-particle":"","parse-names":false,"suffix":""},{"dropping-particle":"","family":"Triyono","given":"","non-dropping-particle":"","parse-names":false,"suffix":""}],"container-title":"Jurnal Ekonomi dan Bisnis","id":"ITEM-1","issue":"1","issued":{"date-parts":[["2022"]]},"page":"104-111","title":"Studi Pada Perusahaan Sub Sektor Property dan Real Estate yang Terdaftar di Bursa Efek Indonesia","type":"article-journal","volume":"9"},"uris":["http://www.mendeley.com/documents/?uuid=235ecf98-2ed4-4d71-a62f-00412772d31b"]}],"mendeley":{"formattedCitation":"(Bakti &amp; Triyono, 2022)","plainTextFormattedCitation":"(Bakti &amp; Triyono, 2022)","previouslyFormattedCitation":"(Bakti &amp; Triyono, 2022)"},"properties":{"noteIndex":0},"schema":"https://github.com/citation-style-language/schema/raw/master/csl-citation.json"}</w:instrText>
      </w:r>
      <w:r w:rsidR="00A63D79">
        <w:fldChar w:fldCharType="separate"/>
      </w:r>
      <w:r w:rsidR="00721FD5" w:rsidRPr="00721FD5">
        <w:rPr>
          <w:noProof/>
        </w:rPr>
        <w:t>(Bakti &amp; Triyono, 2022)</w:t>
      </w:r>
      <w:r w:rsidR="00A63D79">
        <w:fldChar w:fldCharType="end"/>
      </w:r>
      <w:r w:rsidR="00A63D79" w:rsidRPr="00A63D79">
        <w:t>.</w:t>
      </w:r>
      <w:r w:rsidR="00A63D79">
        <w:t xml:space="preserve"> </w:t>
      </w:r>
      <w:r w:rsidR="00D61998" w:rsidRPr="00076542">
        <w:t xml:space="preserve">Potensi konflik kepentingan muncul akibat </w:t>
      </w:r>
      <w:proofErr w:type="spellStart"/>
      <w:r w:rsidR="00D61998" w:rsidRPr="00076542">
        <w:t>asimetri</w:t>
      </w:r>
      <w:proofErr w:type="spellEnd"/>
      <w:r w:rsidR="00D61998" w:rsidRPr="00076542">
        <w:t xml:space="preserve"> dalam hubungan keagenan, karena </w:t>
      </w:r>
      <w:r w:rsidR="00D61998" w:rsidRPr="00185419">
        <w:t xml:space="preserve">manajer memiliki akses informasi yang lebih mendalam dan komprehensif </w:t>
      </w:r>
      <w:r w:rsidR="00D61998" w:rsidRPr="007652F2">
        <w:t>terhadap kondisi perusahaan</w:t>
      </w:r>
      <w:r w:rsidR="00D61998">
        <w:t xml:space="preserve"> </w:t>
      </w:r>
      <w:r w:rsidR="00D61998" w:rsidRPr="00185419">
        <w:t>dibandingkan dengan pihak eksternal perusahaan, seperti</w:t>
      </w:r>
      <w:r w:rsidR="00D61998">
        <w:t xml:space="preserve"> </w:t>
      </w:r>
      <w:r w:rsidR="00D61998" w:rsidRPr="00185419">
        <w:t>pemegang saham</w:t>
      </w:r>
      <w:r w:rsidR="00D61998">
        <w:t xml:space="preserve"> </w:t>
      </w:r>
      <w:r w:rsidR="00D61998">
        <w:fldChar w:fldCharType="begin" w:fldLock="1"/>
      </w:r>
      <w:r w:rsidR="00721FD5">
        <w:instrText>ADDIN CSL_CITATION {"citationItems":[{"id":"ITEM-1","itemData":{"DOI":"10.33369/jakuntansi.13.2.163-176","ISSN":"2303-0356","abstract":"This study aims to investigate the impact of information asymmetry, accounting conservatism, and firm size on earning management with the moderation of good corporate governance. The population in this study is companies in the primary consumer goods industry sector listed on the IDX in 2018-2021, and samples were selected using purposive sampling techniques and obtained from as many as 18 companies that meet the research criteria. The total data becomes 72 observational data. The data was analyzed using a panel data regression test with the help of the Eviews 12 application. The results of this study show that information asymmetry and firm size do not have a significant effect on earning management, accounting conservatism has a negative and significant impact on earning management, GCG is unable to moderate or weaken the relationship between information asymmetry, accounting conservatism and firm Size on earning management","author":[{"dropping-particle":"","family":"Syahputri","given":"Dwi Indri","non-dropping-particle":"","parse-names":false,"suffix":""},{"dropping-particle":"","family":"Nawirah","given":"","non-dropping-particle":"","parse-names":false,"suffix":""}],"container-title":"Jurnal Akuntansi","id":"ITEM-1","issue":"2","issued":{"date-parts":[["2023"]]},"page":"163-176","title":"The Effect Of Information Asymmetry, Accounting Conservatism, And Firm Size Against Earning Management With Good Corporate Governance As Moderating Variables","type":"article-journal","volume":"13"},"uris":["http://www.mendeley.com/documents/?uuid=274c1242-37c7-4060-9228-415c466b7e96"]}],"mendeley":{"formattedCitation":"(Syahputri &amp; Nawirah, 2023)","plainTextFormattedCitation":"(Syahputri &amp; Nawirah, 2023)","previouslyFormattedCitation":"(Syahputri &amp; Nawirah, 2023)"},"properties":{"noteIndex":0},"schema":"https://github.com/citation-style-language/schema/raw/master/csl-citation.json"}</w:instrText>
      </w:r>
      <w:r w:rsidR="00D61998">
        <w:fldChar w:fldCharType="separate"/>
      </w:r>
      <w:r w:rsidR="00721FD5" w:rsidRPr="00721FD5">
        <w:rPr>
          <w:noProof/>
        </w:rPr>
        <w:t>(Syahputri &amp; Nawirah, 2023)</w:t>
      </w:r>
      <w:r w:rsidR="00D61998">
        <w:fldChar w:fldCharType="end"/>
      </w:r>
      <w:r w:rsidR="00D61998" w:rsidRPr="00185419">
        <w:t>. </w:t>
      </w:r>
    </w:p>
    <w:p w14:paraId="681824A3" w14:textId="36F4C9AF" w:rsidR="00842498" w:rsidRDefault="00A33A61" w:rsidP="0031554B">
      <w:pPr>
        <w:spacing w:after="0" w:line="480" w:lineRule="auto"/>
        <w:ind w:firstLine="709"/>
        <w:jc w:val="both"/>
      </w:pPr>
      <w:r w:rsidRPr="00A33A61">
        <w:t xml:space="preserve">Kepemilikan manajerial dalam suatu perusahaan dapat mendorong manajer untuk </w:t>
      </w:r>
      <w:r w:rsidR="00724579" w:rsidRPr="00D1315B">
        <w:t>mengambil tindakan yang berpotensi meningkatkan keuntungan bagi diri mereka</w:t>
      </w:r>
      <w:r>
        <w:t xml:space="preserve"> sendiri</w:t>
      </w:r>
      <w:r w:rsidR="00724579" w:rsidRPr="00D1315B">
        <w:t>, baik sebagai pemegang saham maupun sebagai bagian dari manajemen</w:t>
      </w:r>
      <w:r w:rsidR="00724579">
        <w:t xml:space="preserve"> </w:t>
      </w:r>
      <w:r w:rsidR="00724579">
        <w:fldChar w:fldCharType="begin" w:fldLock="1"/>
      </w:r>
      <w:r w:rsidR="00721FD5">
        <w:instrText>ADDIN CSL_CITATION {"citationItems":[{"id":"ITEM-1","itemData":{"ISSN":"2548-9224","author":[{"dropping-particle":"","family":"Niandari","given":"Nanik","non-dropping-particle":"","parse-names":false,"suffix":""},{"dropping-particle":"","family":"Yustrianthe","given":"Rachmawaty Hanny","non-dropping-particle":"","parse-names":false,"suffix":""},{"dropping-particle":"","family":"Grediani","given":"Evi","non-dropping-particle":"","parse-names":false,"suffix":""}],"container-title":"Owner: Riset dan Jurnal Akuntansi","id":"ITEM-1","issue":"2","issued":{"date-parts":[["2020"]]},"page":"459-466","title":"Kepemilikan Manajerial dan Praktik Penghindaran Pajak: Studi pada Perusahaan Manufaktur terdaftar di BEI Periode Tahun 2015-2017","type":"article-journal","volume":"4"},"uris":["http://www.mendeley.com/documents/?uuid=46fc818f-eca6-4ccd-85ee-8b84a22a8581"]}],"mendeley":{"formattedCitation":"(Niandari dkk., 2020)","plainTextFormattedCitation":"(Niandari dkk., 2020)","previouslyFormattedCitation":"(Niandari dkk., 2020)"},"properties":{"noteIndex":0},"schema":"https://github.com/citation-style-language/schema/raw/master/csl-citation.json"}</w:instrText>
      </w:r>
      <w:r w:rsidR="00724579">
        <w:fldChar w:fldCharType="separate"/>
      </w:r>
      <w:r w:rsidR="00721FD5" w:rsidRPr="00721FD5">
        <w:rPr>
          <w:noProof/>
        </w:rPr>
        <w:t>(Niandari dkk., 2020)</w:t>
      </w:r>
      <w:r w:rsidR="00724579">
        <w:fldChar w:fldCharType="end"/>
      </w:r>
      <w:r w:rsidR="00724579" w:rsidRPr="00D1315B">
        <w:t xml:space="preserve">. </w:t>
      </w:r>
      <w:r w:rsidR="00842498" w:rsidRPr="00F544FB">
        <w:t>Dalam situasi ini, manajer memiliki peluang untuk menerapkan strategi agresif dalam penghindaran pajak guna meningkatkan bonus dan dividen yang mereka terima</w:t>
      </w:r>
      <w:r w:rsidR="000932A7">
        <w:t xml:space="preserve"> </w:t>
      </w:r>
      <w:r w:rsidR="000932A7">
        <w:fldChar w:fldCharType="begin" w:fldLock="1"/>
      </w:r>
      <w:r w:rsidR="00721FD5">
        <w:instrText>ADDIN CSL_CITATION {"citationItems":[{"id":"ITEM-1","itemData":{"DOI":"10.20885/ncaf.vol4.art43","ISSN":"2337-3806","abstract":"This study aims to examine empirically: 1) the effect of state ownership on tax aggresiveness, 2) the effect of ownership concentration on tax aggresiveness, 3) the effect of institutional ownership on tax aggresiveness. This study used an abnormal book-tax difference (ABTD) and effective tax rate (ETR) as a proxy of tax aggresiveness. The population in this research is manufacturing company listed in BEI period 2012-2016. Samples are selected using the purposive sampling method. The multiple linear regression is used to test the hipotheses. The results of this study show that state ownership has a significant positive effect to the tax aggresiveness with ABTD proxy, ownership concentration has a significant positive effect to the tax aggresiveness with ABTD proxy, and institutional ownership has a significant negative effect to the tax aggresiveness with ABTD proxy.","author":[{"dropping-particle":"","family":"Suhartonoputri","given":"Ismah Azzahra","non-dropping-particle":"","parse-names":false,"suffix":""},{"dropping-particle":"","family":"Mahmudi","given":"","non-dropping-particle":"","parse-names":false,"suffix":""}],"container-title":"Proceeding of National Conference on Accounting &amp; Finance","id":"ITEM-1","issued":{"date-parts":[["2022"]]},"page":"346-355","title":"Pengaruh Struktur Kepemilikan terhadap Agresivitas Pajak","type":"article-journal","volume":"4"},"uris":["http://www.mendeley.com/documents/?uuid=1d323cad-5bd1-4c06-a394-da6a8b246591"]}],"mendeley":{"formattedCitation":"(Suhartonoputri &amp; Mahmudi, 2022)","plainTextFormattedCitation":"(Suhartonoputri &amp; Mahmudi, 2022)","previouslyFormattedCitation":"(Suhartonoputri &amp; Mahmudi, 2022)"},"properties":{"noteIndex":0},"schema":"https://github.com/citation-style-language/schema/raw/master/csl-citation.json"}</w:instrText>
      </w:r>
      <w:r w:rsidR="000932A7">
        <w:fldChar w:fldCharType="separate"/>
      </w:r>
      <w:r w:rsidR="00721FD5" w:rsidRPr="00721FD5">
        <w:rPr>
          <w:noProof/>
        </w:rPr>
        <w:t>(Suhartonoputri &amp; Mahmudi, 2022)</w:t>
      </w:r>
      <w:r w:rsidR="000932A7">
        <w:fldChar w:fldCharType="end"/>
      </w:r>
      <w:r w:rsidR="00842498" w:rsidRPr="00F544FB">
        <w:t>.</w:t>
      </w:r>
      <w:r w:rsidR="00247E30">
        <w:t xml:space="preserve"> </w:t>
      </w:r>
      <w:r w:rsidR="00247E30" w:rsidRPr="00247E30">
        <w:t>Kepentingan ini tentu berbeda dengan kepentingan pemegang saham lainnya yang tidak ingin adanya praktik penghindaran pajak yang agresif, karena hal tersebut berpotensi menimbulkan masalah hukum, sanksi pajak, atau kerusakan reputasi yang dapat mengancam keberlangsungan operasional perusahaan</w:t>
      </w:r>
      <w:r w:rsidR="000932A7">
        <w:t xml:space="preserve"> </w:t>
      </w:r>
      <w:r w:rsidR="000932A7">
        <w:fldChar w:fldCharType="begin" w:fldLock="1"/>
      </w:r>
      <w:r w:rsidR="00721FD5">
        <w:instrText>ADDIN CSL_CITATION {"citationItems":[{"id":"ITEM-1","itemData":{"DOI":"10.36778/jesya.v6i1.988","ISSN":"2614-3259","abstract":"This  study  aims  to analyze  the influence of Tax Aggressiveness on firm value with Leverage as an Intervening variable, in Mining Sector Companies listed on the Indonesia Stock Exchange. The research method used is descriptive correlational quantitative method. The sampling technique was carried out by purposive sampling method, and obtained a sample size of 10 mining companies listed on the Indonesia Stock Exchange, on period of 2017-2021. The data analysis used in this research is partial least square. Statistical test results show that the Effective Tax Rate has a positive relationship with the Debt to Equity , which means that the more aggressive the company towards taxes, the higher the leverage, while the Leverage has a negative effect with firm value. Tax aggressiveness directly to firm value proved to have no effect, but the indirect effect of tax aggressiveness to firm value through leverage proved significant value and showed an inverse relationship, so it can be concluded that the higher the tax aggressiveness, the higher the leverage, and the lower the firm value.\r  ","author":[{"dropping-particle":"","family":"Aryani","given":"Dwi Nita","non-dropping-particle":"","parse-names":false,"suffix":""},{"dropping-particle":"","family":"Fauzi","given":"Rahmat","non-dropping-particle":"","parse-names":false,"suffix":""}],"container-title":"Jesya","id":"ITEM-1","issue":"1","issued":{"date-parts":[["2023"]]},"page":"572-586","title":"Agresivitas Pajak Terhadap Nilai Perusahaan Dengan Leverage Pada Perusahaan Pertambangan","type":"article-journal","volume":"6"},"uris":["http://www.mendeley.com/documents/?uuid=548781ad-ca0a-4617-be4e-3c05095c7947"]}],"mendeley":{"formattedCitation":"(Aryani &amp; Fauzi, 2023)","plainTextFormattedCitation":"(Aryani &amp; Fauzi, 2023)","previouslyFormattedCitation":"(Aryani &amp; Fauzi, 2023)"},"properties":{"noteIndex":0},"schema":"https://github.com/citation-style-language/schema/raw/master/csl-citation.json"}</w:instrText>
      </w:r>
      <w:r w:rsidR="000932A7">
        <w:fldChar w:fldCharType="separate"/>
      </w:r>
      <w:r w:rsidR="00721FD5" w:rsidRPr="00721FD5">
        <w:rPr>
          <w:noProof/>
        </w:rPr>
        <w:t>(Aryani &amp; Fauzi, 2023)</w:t>
      </w:r>
      <w:r w:rsidR="000932A7">
        <w:fldChar w:fldCharType="end"/>
      </w:r>
      <w:r w:rsidR="00961E06">
        <w:t xml:space="preserve">. </w:t>
      </w:r>
      <w:r w:rsidR="00961E06" w:rsidRPr="00961E06">
        <w:t>Semakin banyak celah dalam peraturan perundang-undangan yang di</w:t>
      </w:r>
      <w:r w:rsidR="00D42F36">
        <w:t xml:space="preserve">gunakan perusahaan </w:t>
      </w:r>
      <w:r w:rsidR="00961E06" w:rsidRPr="00961E06">
        <w:t>untuk melakukan praktik penghindaran pajak,</w:t>
      </w:r>
      <w:r w:rsidR="00961E06">
        <w:t xml:space="preserve"> maka</w:t>
      </w:r>
      <w:r w:rsidR="00961E06" w:rsidRPr="00961E06">
        <w:t xml:space="preserve"> perusahaan akan dianggap semakin agresi</w:t>
      </w:r>
      <w:r w:rsidR="00961E06">
        <w:t xml:space="preserve">f </w:t>
      </w:r>
      <w:r w:rsidR="00961E06" w:rsidRPr="00961E06">
        <w:t>terhadap perpajakan</w:t>
      </w:r>
      <w:r w:rsidR="00D4670F">
        <w:t xml:space="preserve"> </w:t>
      </w:r>
      <w:r w:rsidR="00D4670F">
        <w:fldChar w:fldCharType="begin" w:fldLock="1"/>
      </w:r>
      <w:r w:rsidR="00721FD5">
        <w:instrText>ADDIN CSL_CITATION {"citationItems":[{"id":"ITEM-1","itemData":{"DOI":"10.34208/ejatsm.v2i4.1856","abstract":"This research to test factors affecting tax aggresiveness in registered manufacturing companies on Indonesian Stock Exchange (IDX). The variable used in the company are capital intensity, inventory intensity, profitability, leverage, liquidity, independent commisionarer, audit quality.Population of this research is manufactured companies which are listed in Indonesia Stock Exchange from 2017 to 2019. The sample of this research are selected by using purposive sampling method, and 240 datas are taken. Data were analyzed using multiple regression method. The result of this research shows that inventory intensity, profitability, leverage have influence to aggressiveness tax, whereas capital intensity, liquidity, independent commisionarer, audit quality do not have influence to aggressiveness tax.","author":[{"dropping-particle":"","family":"Lemmuel","given":"Ivan","non-dropping-particle":"","parse-names":false,"suffix":""},{"dropping-particle":"","family":"Sukadana","given":"Ida Bagus Nyoman","non-dropping-particle":"","parse-names":false,"suffix":""}],"container-title":"E-Jurnal Akuntansi TSM","id":"ITEM-1","issue":"4","issued":{"date-parts":[["2022"]]},"page":"629-640","title":"Faktor-Faktor yang mempengaruhi Agresivitas Pajak pada Perusahaan Manufaktur yang terdaftar di BEI","type":"article-journal","volume":"2"},"uris":["http://www.mendeley.com/documents/?uuid=7e29bc69-0964-4270-a1e4-63984d3b663d"]}],"mendeley":{"formattedCitation":"(Lemmuel &amp; Sukadana, 2022)","plainTextFormattedCitation":"(Lemmuel &amp; Sukadana, 2022)","previouslyFormattedCitation":"(Lemmuel &amp; Sukadana, 2022)"},"properties":{"noteIndex":0},"schema":"https://github.com/citation-style-language/schema/raw/master/csl-citation.json"}</w:instrText>
      </w:r>
      <w:r w:rsidR="00D4670F">
        <w:fldChar w:fldCharType="separate"/>
      </w:r>
      <w:r w:rsidR="00721FD5" w:rsidRPr="00721FD5">
        <w:rPr>
          <w:noProof/>
        </w:rPr>
        <w:t>(Lemmuel &amp; Sukadana, 2022)</w:t>
      </w:r>
      <w:r w:rsidR="00D4670F">
        <w:fldChar w:fldCharType="end"/>
      </w:r>
      <w:r w:rsidR="00961E06" w:rsidRPr="00961E06">
        <w:t>.</w:t>
      </w:r>
    </w:p>
    <w:p w14:paraId="425479FA" w14:textId="77777777" w:rsidR="003C7987" w:rsidRDefault="00724579" w:rsidP="0031554B">
      <w:pPr>
        <w:spacing w:after="0" w:line="480" w:lineRule="auto"/>
        <w:ind w:firstLine="709"/>
        <w:jc w:val="both"/>
      </w:pPr>
      <w:r>
        <w:rPr>
          <w:rFonts w:cs="Times New Roman"/>
          <w:szCs w:val="24"/>
        </w:rPr>
        <w:fldChar w:fldCharType="begin" w:fldLock="1"/>
      </w:r>
      <w:r w:rsidR="00721FD5">
        <w:rPr>
          <w:rFonts w:cs="Times New Roman"/>
          <w:szCs w:val="24"/>
        </w:rPr>
        <w:instrText>ADDIN CSL_CITATION {"citationItems":[{"id":"ITEM-1","itemData":{"DOI":"10.25105/jipak.v17i2.10289","ISSN":"1907-7769","abstract":"This study aims to examine the effect of tax avoidance on firm value and to examine the role of managerial ownership and foreign ownership in moderating this relationship. This research uses quantitative methods and is carried out on consumer goods industry sub-sector companies listed on the IDX in 2016-2019. Using a total sample of 28 companies, it was applied with 112 total observations. This study uses Cash ETR and Current ETR to measure tax avoidance, adjusted Tobin's Q to measure firm value, managerial ownership and foreign ownership as moderator variables, and company age and size as control variables. Using panel data method, the findings are that tax avoidance has a significant positive effect on firm value. Meanwhile, the managerial ownership weakens the relationship between tax avoidance and firm value, and foreign ownership weakens the relationship between tax avoidance and firm value. Moreover, applying  Cash ETR or Current ETR as a proxy produce the different results.","author":[{"dropping-particle":"","family":"Nugrahanto","given":"Arif","non-dropping-particle":"","parse-names":false,"suffix":""},{"dropping-particle":"","family":"Gramatika","given":"Egra","non-dropping-particle":"","parse-names":false,"suffix":""}],"container-title":"Jurnal Informasi, Perpajakan, Akuntansi, Dan Keuangan Publik","id":"ITEM-1","issue":"2","issued":{"date-parts":[["2022"]]},"page":"173-194","title":"Kepemilikan Manajerial Dan Kepemilikan Asing Dalam Memoderasi Pengaruh Penghindaran Pajak Terhadap Nilai Perusahaan","type":"article-journal","volume":"17"},"uris":["http://www.mendeley.com/documents/?uuid=93ab40f0-7ebc-4a5c-a03b-b8a3f20368be"]}],"mendeley":{"formattedCitation":"(Nugrahanto &amp; Gramatika, 2022)","manualFormatting":"Nugrahanto &amp; Gramatika (2022)","plainTextFormattedCitation":"(Nugrahanto &amp; Gramatika, 2022)","previouslyFormattedCitation":"(Nugrahanto &amp; Gramatika, 2022)"},"properties":{"noteIndex":0},"schema":"https://github.com/citation-style-language/schema/raw/master/csl-citation.json"}</w:instrText>
      </w:r>
      <w:r>
        <w:rPr>
          <w:rFonts w:cs="Times New Roman"/>
          <w:szCs w:val="24"/>
        </w:rPr>
        <w:fldChar w:fldCharType="separate"/>
      </w:r>
      <w:r w:rsidRPr="00340867">
        <w:rPr>
          <w:rFonts w:cs="Times New Roman"/>
          <w:noProof/>
          <w:szCs w:val="24"/>
        </w:rPr>
        <w:t>Nugrahanto &amp; Gramatika</w:t>
      </w:r>
      <w:r>
        <w:rPr>
          <w:rFonts w:cs="Times New Roman"/>
          <w:noProof/>
          <w:szCs w:val="24"/>
        </w:rPr>
        <w:t xml:space="preserve"> (</w:t>
      </w:r>
      <w:r w:rsidRPr="00340867">
        <w:rPr>
          <w:rFonts w:cs="Times New Roman"/>
          <w:noProof/>
          <w:szCs w:val="24"/>
        </w:rPr>
        <w:t>2022)</w:t>
      </w:r>
      <w:r>
        <w:rPr>
          <w:rFonts w:cs="Times New Roman"/>
          <w:szCs w:val="24"/>
        </w:rPr>
        <w:fldChar w:fldCharType="end"/>
      </w:r>
      <w:r>
        <w:rPr>
          <w:rFonts w:cs="Times New Roman"/>
          <w:szCs w:val="24"/>
        </w:rPr>
        <w:t xml:space="preserve"> menyatakan dalam upaya </w:t>
      </w:r>
      <w:r w:rsidRPr="004B58D3">
        <w:rPr>
          <w:rFonts w:cs="Times New Roman"/>
          <w:szCs w:val="24"/>
        </w:rPr>
        <w:t>mencapai laba yang</w:t>
      </w:r>
      <w:r>
        <w:rPr>
          <w:rFonts w:cs="Times New Roman"/>
          <w:szCs w:val="24"/>
        </w:rPr>
        <w:t xml:space="preserve"> maksimal</w:t>
      </w:r>
      <w:r w:rsidRPr="004B58D3">
        <w:rPr>
          <w:rFonts w:cs="Times New Roman"/>
          <w:szCs w:val="24"/>
        </w:rPr>
        <w:t xml:space="preserve"> dan meningkatkan bonus yang diterima, manajer cenderung akan </w:t>
      </w:r>
      <w:r w:rsidRPr="004B58D3">
        <w:rPr>
          <w:rFonts w:cs="Times New Roman"/>
          <w:szCs w:val="24"/>
        </w:rPr>
        <w:lastRenderedPageBreak/>
        <w:t>menerapkan berbagai strategi untuk mengurangi beban yang dapat berkontribusi pada peningkatan nilai laba.</w:t>
      </w:r>
      <w:r>
        <w:rPr>
          <w:rFonts w:cs="Times New Roman"/>
          <w:szCs w:val="24"/>
        </w:rPr>
        <w:t xml:space="preserve"> </w:t>
      </w:r>
      <w:r w:rsidRPr="00AA2E3F">
        <w:rPr>
          <w:rFonts w:cs="Times New Roman"/>
          <w:szCs w:val="24"/>
        </w:rPr>
        <w:t>Salah satu strategi yang dapat dilakukan adalah men</w:t>
      </w:r>
      <w:r>
        <w:rPr>
          <w:rFonts w:cs="Times New Roman"/>
          <w:szCs w:val="24"/>
        </w:rPr>
        <w:t>gurangi</w:t>
      </w:r>
      <w:r w:rsidRPr="00AA2E3F">
        <w:rPr>
          <w:rFonts w:cs="Times New Roman"/>
          <w:szCs w:val="24"/>
        </w:rPr>
        <w:t xml:space="preserve"> </w:t>
      </w:r>
      <w:r>
        <w:rPr>
          <w:rFonts w:cs="Times New Roman"/>
          <w:szCs w:val="24"/>
        </w:rPr>
        <w:t xml:space="preserve">jumlah </w:t>
      </w:r>
      <w:r w:rsidRPr="00AA2E3F">
        <w:rPr>
          <w:rFonts w:cs="Times New Roman"/>
          <w:szCs w:val="24"/>
        </w:rPr>
        <w:t>beban pajak perusahaan atau me</w:t>
      </w:r>
      <w:r>
        <w:rPr>
          <w:rFonts w:cs="Times New Roman"/>
          <w:szCs w:val="24"/>
        </w:rPr>
        <w:t xml:space="preserve">lakukan </w:t>
      </w:r>
      <w:r w:rsidRPr="00AA2E3F">
        <w:rPr>
          <w:rFonts w:cs="Times New Roman"/>
          <w:szCs w:val="24"/>
        </w:rPr>
        <w:t>praktik penghindaran pajak</w:t>
      </w:r>
      <w:r>
        <w:rPr>
          <w:rFonts w:cs="Times New Roman"/>
          <w:szCs w:val="24"/>
        </w:rPr>
        <w:t xml:space="preserve"> </w:t>
      </w:r>
      <w:r>
        <w:rPr>
          <w:rFonts w:cs="Times New Roman"/>
          <w:szCs w:val="24"/>
        </w:rPr>
        <w:fldChar w:fldCharType="begin" w:fldLock="1"/>
      </w:r>
      <w:r w:rsidR="00721FD5">
        <w:rPr>
          <w:rFonts w:cs="Times New Roman"/>
          <w:szCs w:val="24"/>
        </w:rPr>
        <w:instrText>ADDIN CSL_CITATION {"citationItems":[{"id":"ITEM-1","itemData":{"DOI":"10.33087/jmas.v8i1.902","ISSN":"2541-688X","abstract":"Companies avoid tax in order to minimize the company's tax burden by utilizing loopholes in tax regulations. The purpose of this research is to analyze the effect of political connection, manajerial ownership and sales growth on tax avoidance with 2 control variables, which are firm size and firm age. The population of this research is manufacturing companies listed on the Indonesian Stock Exchange for period 2017-2021. The number of samples used in this study were 140 samples based on the purposive sampling method. The data analysis technique in this study is quantitative analysis by using multiple linier regression method. The results of this study indicate that partially the variable managerial ownership and firm size have a positive affect on tax avoidance in sample companies, while the political connection, sales growth and firm age do not affect on tax avoidance in sample companies.","author":[{"dropping-particle":"","family":"Apriliani","given":"Lia","non-dropping-particle":"","parse-names":false,"suffix":""},{"dropping-particle":"","family":"Wulandari","given":"Sartika","non-dropping-particle":"","parse-names":false,"suffix":""}],"container-title":"J-MAS (Jurnal Manajemen dan Sains)","id":"ITEM-1","issue":"1","issued":{"date-parts":[["2023"]]},"page":"40","title":"Pengaruh Koneksi Politik, Kepemilikan Manajerial dan Pertumbuhan Penjualan terhadap Penghindaran Pajak","type":"article-journal","volume":"8"},"uris":["http://www.mendeley.com/documents/?uuid=413539a0-91f5-4688-a3d3-d93781921aef"]}],"mendeley":{"formattedCitation":"(Apriliani &amp; Wulandari, 2023)","plainTextFormattedCitation":"(Apriliani &amp; Wulandari, 2023)","previouslyFormattedCitation":"(Apriliani &amp; Wulandari, 2023)"},"properties":{"noteIndex":0},"schema":"https://github.com/citation-style-language/schema/raw/master/csl-citation.json"}</w:instrText>
      </w:r>
      <w:r>
        <w:rPr>
          <w:rFonts w:cs="Times New Roman"/>
          <w:szCs w:val="24"/>
        </w:rPr>
        <w:fldChar w:fldCharType="separate"/>
      </w:r>
      <w:r w:rsidR="00721FD5" w:rsidRPr="00721FD5">
        <w:rPr>
          <w:rFonts w:cs="Times New Roman"/>
          <w:noProof/>
          <w:szCs w:val="24"/>
        </w:rPr>
        <w:t>(Apriliani &amp; Wulandari, 2023)</w:t>
      </w:r>
      <w:r>
        <w:rPr>
          <w:rFonts w:cs="Times New Roman"/>
          <w:szCs w:val="24"/>
        </w:rPr>
        <w:fldChar w:fldCharType="end"/>
      </w:r>
      <w:r w:rsidRPr="00AA2E3F">
        <w:rPr>
          <w:rFonts w:cs="Times New Roman"/>
          <w:szCs w:val="24"/>
        </w:rPr>
        <w:t>.</w:t>
      </w:r>
      <w:r>
        <w:rPr>
          <w:rFonts w:cs="Times New Roman"/>
          <w:szCs w:val="24"/>
        </w:rPr>
        <w:t xml:space="preserve"> </w:t>
      </w:r>
      <w:r w:rsidR="00E206FA" w:rsidRPr="00D1315B">
        <w:t xml:space="preserve">Hal ini meningkatkan kecenderungan </w:t>
      </w:r>
      <w:r w:rsidR="00E206FA">
        <w:t>manajer</w:t>
      </w:r>
      <w:r w:rsidR="00E206FA" w:rsidRPr="00D1315B">
        <w:t xml:space="preserve"> untuk melakukan penghindaran pajak.</w:t>
      </w:r>
    </w:p>
    <w:p w14:paraId="2758E3E1" w14:textId="01847652" w:rsidR="0052129F" w:rsidRDefault="00B759C2" w:rsidP="0031554B">
      <w:pPr>
        <w:spacing w:after="0" w:line="480" w:lineRule="auto"/>
        <w:ind w:firstLine="709"/>
        <w:jc w:val="both"/>
      </w:pPr>
      <w:r>
        <w:t>P</w:t>
      </w:r>
      <w:r w:rsidR="00CD524C">
        <w:t>enelitian</w:t>
      </w:r>
      <w:r w:rsidR="00A203AC">
        <w:rPr>
          <w:rFonts w:cs="Times New Roman"/>
          <w:szCs w:val="24"/>
        </w:rPr>
        <w:t xml:space="preserve"> </w:t>
      </w:r>
      <w:r>
        <w:rPr>
          <w:rFonts w:cs="Times New Roman"/>
          <w:szCs w:val="24"/>
        </w:rPr>
        <w:t xml:space="preserve">yang dilakukan oleh </w:t>
      </w:r>
      <w:r w:rsidR="007D6C0D">
        <w:rPr>
          <w:rFonts w:cs="Times New Roman"/>
          <w:szCs w:val="24"/>
        </w:rPr>
        <w:fldChar w:fldCharType="begin" w:fldLock="1"/>
      </w:r>
      <w:r w:rsidR="00721FD5">
        <w:rPr>
          <w:rFonts w:cs="Times New Roman"/>
          <w:szCs w:val="24"/>
        </w:rPr>
        <w:instrText>ADDIN CSL_CITATION {"citationItems":[{"id":"ITEM-1","itemData":{"DOI":"10.21070/jbmp.v8i2.1596","abstract":"The purpose of this study aims to examine the effect of ownership structure as measured by institutional and public managerial ownership on tax avoidance. The population of this study are manufacturing companies listed on the IDX in 2019. The sampling technique uses a purposive sample which is a sampling method with criteria such as manufacturing companies listed on the IDX in 2019 and companies that present annual reports during 2019. The results show that managerial ownership structure affects tax avoidance, while public ownership structure and institutional ownership structure does not affect tax avoidance in manufacturing companies listed on the Indonesia Stock Exchange in 2019. These results indicate that companies owned by managers are more likely to carry out tax avoidance because managers have full power to prepare financial statements in accordance with their wishes compared to institutional and public ownership. This research contributes to providing information to stakeholders about which type of ownership structure is more likely to avoid tax.\r  ","author":[{"dropping-particle":"","family":"Yusri","given":"Nurfadilah","non-dropping-particle":"","parse-names":false,"suffix":""},{"dropping-particle":"","family":"Astuti","given":"Sri Wibawani Wahyuning","non-dropping-particle":"","parse-names":false,"suffix":""},{"dropping-particle":"","family":"Irawan","given":"Dwi","non-dropping-particle":"","parse-names":false,"suffix":""},{"dropping-particle":"","family":"Juanda","given":"Ahmad","non-dropping-particle":"","parse-names":false,"suffix":""}],"container-title":"JBMP (Jurnal Bisnis, Manajemen dan Perbankan)","id":"ITEM-1","issue":"2","issued":{"date-parts":[["2022"]]},"page":"151-159","title":"Ownership Structure On Tax Avoidance: Empirical Study On Manufacturing Companies","type":"article-journal","volume":"8"},"uris":["http://www.mendeley.com/documents/?uuid=5e3a9094-8fec-4b2a-9f0f-d2f47de50828"]}],"mendeley":{"formattedCitation":"(Yusri dkk., 2022)","manualFormatting":"Yusri dkk. (2022)","plainTextFormattedCitation":"(Yusri dkk., 2022)","previouslyFormattedCitation":"(Yusri dkk., 2022)"},"properties":{"noteIndex":0},"schema":"https://github.com/citation-style-language/schema/raw/master/csl-citation.json"}</w:instrText>
      </w:r>
      <w:r w:rsidR="007D6C0D">
        <w:rPr>
          <w:rFonts w:cs="Times New Roman"/>
          <w:szCs w:val="24"/>
        </w:rPr>
        <w:fldChar w:fldCharType="separate"/>
      </w:r>
      <w:r w:rsidR="007D6C0D" w:rsidRPr="007D6C0D">
        <w:rPr>
          <w:rFonts w:cs="Times New Roman"/>
          <w:noProof/>
          <w:szCs w:val="24"/>
        </w:rPr>
        <w:t>Yusri dkk.</w:t>
      </w:r>
      <w:r w:rsidR="00A203AC">
        <w:rPr>
          <w:rFonts w:cs="Times New Roman"/>
          <w:noProof/>
          <w:szCs w:val="24"/>
        </w:rPr>
        <w:t xml:space="preserve"> (</w:t>
      </w:r>
      <w:r w:rsidR="007D6C0D" w:rsidRPr="007D6C0D">
        <w:rPr>
          <w:rFonts w:cs="Times New Roman"/>
          <w:noProof/>
          <w:szCs w:val="24"/>
        </w:rPr>
        <w:t>2022)</w:t>
      </w:r>
      <w:r w:rsidR="007D6C0D">
        <w:rPr>
          <w:rFonts w:cs="Times New Roman"/>
          <w:szCs w:val="24"/>
        </w:rPr>
        <w:fldChar w:fldCharType="end"/>
      </w:r>
      <w:r>
        <w:rPr>
          <w:rFonts w:cs="Times New Roman"/>
          <w:szCs w:val="24"/>
        </w:rPr>
        <w:t xml:space="preserve"> </w:t>
      </w:r>
      <w:r w:rsidR="00A71CA8">
        <w:t>menyatakan</w:t>
      </w:r>
      <w:r w:rsidR="00A71CA8">
        <w:rPr>
          <w:rFonts w:cs="Times New Roman"/>
          <w:szCs w:val="24"/>
        </w:rPr>
        <w:t xml:space="preserve"> </w:t>
      </w:r>
      <w:r>
        <w:rPr>
          <w:rFonts w:cs="Times New Roman"/>
          <w:szCs w:val="24"/>
        </w:rPr>
        <w:t>bahwa</w:t>
      </w:r>
      <w:r w:rsidR="0065074C">
        <w:rPr>
          <w:rFonts w:cs="Times New Roman"/>
          <w:szCs w:val="24"/>
        </w:rPr>
        <w:t xml:space="preserve"> k</w:t>
      </w:r>
      <w:r w:rsidR="0065074C" w:rsidRPr="0065074C">
        <w:rPr>
          <w:rFonts w:cs="Times New Roman"/>
          <w:szCs w:val="24"/>
        </w:rPr>
        <w:t>epemilikan</w:t>
      </w:r>
      <w:r w:rsidR="00A71CA8">
        <w:rPr>
          <w:rFonts w:cs="Times New Roman"/>
          <w:szCs w:val="24"/>
        </w:rPr>
        <w:t xml:space="preserve"> </w:t>
      </w:r>
      <w:r w:rsidR="0065074C" w:rsidRPr="0065074C">
        <w:rPr>
          <w:rFonts w:cs="Times New Roman"/>
          <w:szCs w:val="24"/>
        </w:rPr>
        <w:t>manajerial mendorong manajer untuk melakukan pengawasan langsung terhadap perusahaan, sehingga kebijakan perpajakan yang diterapkan dapat mendukung praktik penghindaran pajak.</w:t>
      </w:r>
      <w:r w:rsidR="0065074C">
        <w:t xml:space="preserve"> </w:t>
      </w:r>
      <w:r>
        <w:t>Selanjutnya, penelitian</w:t>
      </w:r>
      <w:r w:rsidR="0065074C">
        <w:t xml:space="preserve"> </w:t>
      </w:r>
      <w:r w:rsidR="0065074C">
        <w:fldChar w:fldCharType="begin" w:fldLock="1"/>
      </w:r>
      <w:r w:rsidR="00721FD5">
        <w:instrText>ADDIN CSL_CITATION {"citationItems":[{"id":"ITEM-1","itemData":{"DOI":"10.31092/jpi.v6i2.1715","abstract":"This research objectives to find out the effect of independent commissioners, institutional ownership, managerial ownership, and audit committees on tax avoidance of service companies listed on the IDX in 2016-2020. This study is a quantitative type using multiple linear regression analysis as a hypothesis test. This study used secondary data from the financial statements of service companies listed on the IDX in 2016-2020. There are 28 samples of service companies listed on the IDX with a research period of 2016-2020 which were selected using the purposive sampling method used in this research. The results showed that the independent board of commissioners, institutional ownership, managerial ownership, and the audit committee had a significant positive effect on tax avoidance with a coefficient of determination of 40.1%. Thus, it can be said that independent commissioners, institutional ownership, managerial ownership, and audit committees have an important role in tax planning, namely tax avoidance. Penelitian ini untuk mengetahui pengaruh dewan komisaris independen, kepemilikan institusional, kepemilikan manajerial dan komite audit terhadap tax avoidance dari perusahaan jasa yang terdaftar di BEI tahun 2014–2020. Penelitian ini berjeniskuantitatif dengan menggunakan menggunakan analisis regresi linear berganda sebagai uji hipotesis . Penelitian ini menggunakan data sekunder dari laporan keuangan perusahaan jasa yang terdaftar di BEI periode 2014 - 2020. Terdapat 28 sampel perusahaan jasa yang terdaftar di BEI dengan periode penelitian tahun 2014 – 2020 yang dipilih menggunakan metode purposive sampling yang digunakan di dalam penelitian ini. Hasil penelitian menunjukkan bahwa dewan komisaris independen, kepemilikan institusional, kepemilikan manajerial dan komite audit berpengaruh positif signifikan terhadap tax avoidance dengannilai koefisien determinasi sebesar 34,1%. Sehingga dapat dikatakan dewan komisaris independen, kepemilikan institusional, kepemilikan manajerial dan komite audit memilikiperan penting di dalam melakukan perencanaan pajak yaitu tax avoidance.","author":[{"dropping-particle":"","family":"Sholikhah","given":"Mar'atul 'Ainish","non-dropping-particle":"","parse-names":false,"suffix":""},{"dropping-particle":"","family":"Nurdin","given":"Fajar","non-dropping-particle":"","parse-names":false,"suffix":""}],"container-title":"JURNAL PAJAK INDONESIA (Indonesian Tax Review)","id":"ITEM-1","issue":"2","issued":{"date-parts":[["2022"]]},"page":"203-213","title":"The Effect of Good Corporate Governance on Tax Avoidance: Empirical Study on Trade, Service and Investment Company Listed on the Indonesia Stock Exchange Period of 2016 - 2020","type":"article-journal","volume":"6"},"uris":["http://www.mendeley.com/documents/?uuid=b4c07235-8731-4667-b846-1342382dff16"]}],"mendeley":{"formattedCitation":"(Sholikhah &amp; Nurdin, 2022)","manualFormatting":"Sholikhah &amp; Nurdin (2022)","plainTextFormattedCitation":"(Sholikhah &amp; Nurdin, 2022)","previouslyFormattedCitation":"(Sholikhah &amp; Nurdin, 2022)"},"properties":{"noteIndex":0},"schema":"https://github.com/citation-style-language/schema/raw/master/csl-citation.json"}</w:instrText>
      </w:r>
      <w:r w:rsidR="0065074C">
        <w:fldChar w:fldCharType="separate"/>
      </w:r>
      <w:r w:rsidR="0065074C" w:rsidRPr="0065074C">
        <w:rPr>
          <w:noProof/>
        </w:rPr>
        <w:t>Sholikhah &amp; Nurdin</w:t>
      </w:r>
      <w:r w:rsidR="0065074C">
        <w:rPr>
          <w:noProof/>
        </w:rPr>
        <w:t xml:space="preserve"> (</w:t>
      </w:r>
      <w:r w:rsidR="0065074C" w:rsidRPr="0065074C">
        <w:rPr>
          <w:noProof/>
        </w:rPr>
        <w:t>2022)</w:t>
      </w:r>
      <w:r w:rsidR="0065074C">
        <w:fldChar w:fldCharType="end"/>
      </w:r>
      <w:r w:rsidR="0065074C">
        <w:t xml:space="preserve"> </w:t>
      </w:r>
      <w:r w:rsidR="00A71CA8">
        <w:t xml:space="preserve">juga menyatakan bahwa </w:t>
      </w:r>
      <w:r w:rsidR="00C17DE6">
        <w:t>s</w:t>
      </w:r>
      <w:r w:rsidR="00C17DE6" w:rsidRPr="00C17DE6">
        <w:t>emakin tinggi kepemilikan manajerial</w:t>
      </w:r>
      <w:r w:rsidR="00C17DE6">
        <w:t xml:space="preserve"> maka </w:t>
      </w:r>
      <w:r w:rsidR="00C17DE6" w:rsidRPr="00C17DE6">
        <w:t xml:space="preserve">semakin besar kecenderungan manajemen </w:t>
      </w:r>
      <w:r w:rsidR="00C17DE6">
        <w:t xml:space="preserve">perusahaan </w:t>
      </w:r>
      <w:r w:rsidR="00C17DE6" w:rsidRPr="00C17DE6">
        <w:t>untuk melakukan penghindaran pajak</w:t>
      </w:r>
      <w:r w:rsidR="00CD524C">
        <w:t>. Selaras dengan penelitian</w:t>
      </w:r>
      <w:r w:rsidR="007360F4">
        <w:fldChar w:fldCharType="begin" w:fldLock="1"/>
      </w:r>
      <w:r w:rsidR="00721FD5">
        <w:instrText>ADDIN CSL_CITATION {"citationItems":[{"id":"ITEM-1","itemData":{"ISBN":"1528263525270","ISSN":"15282635","abstract":"This research aims to explore the impact of managerial ownership and foreign ownership on the level of tax avoidance. This study was tested on 69 of the 100 non-financial firms (EGX 100) listed on the Egyptian Stock Exchange using purposive sampling techniques with an 2015-2019 observation year. The sample was selected using purposive sampling technique to get sample about 69 firms. The results indicate that the managerial ownership has significant and positive effect on tax avoidance. Meanwhile, foreign ownership does not affect tax avoidance.","author":[{"dropping-particle":"","family":"Deef","given":"Alaa T.","non-dropping-particle":"","parse-names":false,"suffix":""},{"dropping-particle":"","family":"Alrawashdeh","given":"Badi","non-dropping-particle":"","parse-names":false,"suffix":""},{"dropping-particle":"","family":"Al-fawaerh","given":"Nawwaf","non-dropping-particle":"","parse-names":false,"suffix":""}],"container-title":"Academy of Accounting and Financial Studies Journal","id":"ITEM-1","issue":"2","issued":{"date-parts":[["2021"]]},"page":"1-13","title":"The Impact of Foreign Ownership and Managerial Ownership on Tax Avoidance: Empirical Evidence From Egypt","type":"article-journal","volume":"25"},"uris":["http://www.mendeley.com/documents/?uuid=8d500c08-f817-44f2-8ae8-b367254d6b5a"]}],"mendeley":{"formattedCitation":"(Deef dkk., 2021)","manualFormatting":" Deef dkk. (2021)","plainTextFormattedCitation":"(Deef dkk., 2021)","previouslyFormattedCitation":"(Deef dkk., 2021)"},"properties":{"noteIndex":0},"schema":"https://github.com/citation-style-language/schema/raw/master/csl-citation.json"}</w:instrText>
      </w:r>
      <w:r w:rsidR="007360F4">
        <w:fldChar w:fldCharType="separate"/>
      </w:r>
      <w:r w:rsidR="007360F4">
        <w:rPr>
          <w:noProof/>
        </w:rPr>
        <w:t xml:space="preserve"> </w:t>
      </w:r>
      <w:r w:rsidR="007360F4" w:rsidRPr="007360F4">
        <w:rPr>
          <w:noProof/>
        </w:rPr>
        <w:t>Deef dkk.</w:t>
      </w:r>
      <w:r w:rsidR="007360F4">
        <w:rPr>
          <w:noProof/>
        </w:rPr>
        <w:t xml:space="preserve"> (</w:t>
      </w:r>
      <w:r w:rsidR="007360F4" w:rsidRPr="007360F4">
        <w:rPr>
          <w:noProof/>
        </w:rPr>
        <w:t>2021)</w:t>
      </w:r>
      <w:r w:rsidR="007360F4">
        <w:fldChar w:fldCharType="end"/>
      </w:r>
      <w:r w:rsidR="000B4076">
        <w:t>,</w:t>
      </w:r>
      <w:r w:rsidR="00072FC6">
        <w:t xml:space="preserve"> </w:t>
      </w:r>
      <w:r w:rsidR="001A4C79">
        <w:fldChar w:fldCharType="begin" w:fldLock="1"/>
      </w:r>
      <w:r w:rsidR="00721FD5">
        <w:instrText>ADDIN CSL_CITATION {"citationItems":[{"id":"ITEM-1","itemData":{"DOI":"10.33003/fujafr-2023.v1i1.2.1-26","ISSN":"2992-2704","abstract":"This paper examines the mediating effect of profitability on the relationship between managerial ownership and tax avoidance of listed companies in Nigeria. The study employed a correlational research design using data from the Nigeria Exchange Group (NGX) over the period of twelve years (2010-2021). Data was extracted from the annual report and accounts of the 121 out of 156 companies that were listed for the period. The data collected were analyzed using descriptive statistics, correlation and Structural Equation Modeling (SEM) were used as techniques for data analysis while Monte Carlo model was used to determine the level of significance of the indirect effects and the hypotheses formulated were tested. The study’s findings demonstrate that managerial ownership affects tax avoidance behavior and that the relationship between managerial ownership and tax avoidance is mediated by the level of profitability. Based on these findings, the study recommended that shareholders need to pay closer attention to corporate tax matters to verify that the business has complied with its tax duties accurately and completely. Also, to reduce the level of principal-agent conflicts and enhance tax avoidance by monitoring management activities, listed companies in Nigeria should encourage managerial shareholding because some directors do not have share in sampled companies. Furthermore, the findings could be employed to inform policy makers on effective managerial shareholding on tax avoidance among listed companies in Nigeria.","author":[{"dropping-particle":"","family":"Olanisebe","given":"Moses","non-dropping-particle":"","parse-names":false,"suffix":""},{"dropping-particle":"","family":"Abdullahi","given":"Sadiq","non-dropping-particle":"","parse-names":false,"suffix":""},{"dropping-particle":"","family":"Dandago","given":"Kabiru","non-dropping-particle":"","parse-names":false,"suffix":""}],"container-title":"FUDMA Journal of Accounting and Finance Research [FUJAFR]","id":"ITEM-1","issue":"1","issued":{"date-parts":[["2023"]]},"page":"1-26","title":"Managerial Ownership and Tax Avoidance of Listed Companies in Nigeria with Profitability as Mediating Variable","type":"article-journal","volume":"1"},"uris":["http://www.mendeley.com/documents/?uuid=326d7467-be58-45cf-8fa8-96567c553873"]}],"mendeley":{"formattedCitation":"(Olanisebe dkk., 2023)","manualFormatting":"Olanisebe dkk. (2023)","plainTextFormattedCitation":"(Olanisebe dkk., 2023)","previouslyFormattedCitation":"(Olanisebe dkk., 2023)"},"properties":{"noteIndex":0},"schema":"https://github.com/citation-style-language/schema/raw/master/csl-citation.json"}</w:instrText>
      </w:r>
      <w:r w:rsidR="001A4C79">
        <w:fldChar w:fldCharType="separate"/>
      </w:r>
      <w:r w:rsidR="001A4C79" w:rsidRPr="001A4C79">
        <w:rPr>
          <w:noProof/>
        </w:rPr>
        <w:t xml:space="preserve">Olanisebe dkk. </w:t>
      </w:r>
      <w:r w:rsidR="001A4C79">
        <w:rPr>
          <w:noProof/>
        </w:rPr>
        <w:t>(</w:t>
      </w:r>
      <w:r w:rsidR="001A4C79" w:rsidRPr="001A4C79">
        <w:rPr>
          <w:noProof/>
        </w:rPr>
        <w:t>2023)</w:t>
      </w:r>
      <w:r w:rsidR="001A4C79">
        <w:fldChar w:fldCharType="end"/>
      </w:r>
      <w:r w:rsidR="000B4076" w:rsidRPr="000B4076">
        <w:t xml:space="preserve"> </w:t>
      </w:r>
      <w:r w:rsidR="000B4076">
        <w:fldChar w:fldCharType="begin" w:fldLock="1"/>
      </w:r>
      <w:r w:rsidR="00C64190">
        <w:instrText>ADDIN CSL_CITATION {"citationItems":[{"id":"ITEM-1","itemData":{"DOI":"10.22495/jgrv13i4siart2","ISSN":"23066784","abstract":"This research aims to study the relationship between managerial ownership, institutional ownership, foreign ownership, board gender diversity, and independent commissioner on tax avoidance in Indonesia. The researchers use several control variables which are leverage, solvability, board size and firm size to be used as a benchmark for tax avoidance. The research sample consists of companies in the non-cyclical consumer sector listed on the Indonesian Stock Exchange (IDX). The result of the research shows that both managerial ownership and foreign ownership have a positive and significant effect on tax avoidance. While the presence of independent commissioners has a negative and significant effect on tax avoidance. Moreover, institutional ownership, board gender diversity, board size, leverage, solvency, and firm size have no effect on tax avoidance. The presence of an independent board of commissioners is crucial in preventing tax avoidance practices, whereas the inclusion of female directors does not demonstrate a reduction in tax avoidance within companies. The study holds policy implications for policymakers regarding the design of future tax systems, aiming to minimize the potential involvement in tax avoidance practices.","author":[{"dropping-particle":"","family":"Sulfia","given":"Ivon","non-dropping-particle":"","parse-names":false,"suffix":""},{"dropping-particle":"","family":"Rusmanto","given":"Toto","non-dropping-particle":"","parse-names":false,"suffix":""}],"container-title":"Journal of Governance and Regulation","id":"ITEM-1","issue":"4 (special issue)","issued":{"date-parts":[["2024"]]},"page":"236-246","title":"The Role of Corporate Governance in Mitigating Tax Avoidance","type":"article-journal","volume":"13"},"uris":["http://www.mendeley.com/documents/?uuid=cab26a8e-add8-4a0d-950f-71c6ada6337a"]}],"mendeley":{"formattedCitation":"(Sulfia &amp; Rusmanto, 2024)","manualFormatting":", Sulfia &amp; Rusmanto (2024)","plainTextFormattedCitation":"(Sulfia &amp; Rusmanto, 2024)","previouslyFormattedCitation":"(Sulfia &amp; Rusmanto, 2024)"},"properties":{"noteIndex":0},"schema":"https://github.com/citation-style-language/schema/raw/master/csl-citation.json"}</w:instrText>
      </w:r>
      <w:r w:rsidR="000B4076">
        <w:fldChar w:fldCharType="separate"/>
      </w:r>
      <w:r w:rsidR="000B4076">
        <w:rPr>
          <w:noProof/>
        </w:rPr>
        <w:t xml:space="preserve">, </w:t>
      </w:r>
      <w:r w:rsidR="000B4076" w:rsidRPr="00C17DE6">
        <w:rPr>
          <w:noProof/>
        </w:rPr>
        <w:t>Sulfia &amp; Rusmanto</w:t>
      </w:r>
      <w:r w:rsidR="000B4076">
        <w:rPr>
          <w:noProof/>
        </w:rPr>
        <w:t xml:space="preserve"> (</w:t>
      </w:r>
      <w:r w:rsidR="000B4076" w:rsidRPr="00C17DE6">
        <w:rPr>
          <w:noProof/>
        </w:rPr>
        <w:t>2024)</w:t>
      </w:r>
      <w:r w:rsidR="000B4076">
        <w:fldChar w:fldCharType="end"/>
      </w:r>
      <w:r w:rsidR="001A4C79">
        <w:t>.</w:t>
      </w:r>
    </w:p>
    <w:p w14:paraId="041EA666" w14:textId="77777777" w:rsidR="0031554B" w:rsidRDefault="0052129F" w:rsidP="0031554B">
      <w:pPr>
        <w:spacing w:after="0" w:line="480" w:lineRule="auto"/>
        <w:ind w:left="567" w:hanging="567"/>
        <w:jc w:val="both"/>
      </w:pPr>
      <w:r>
        <w:t>H</w:t>
      </w:r>
      <w:r>
        <w:rPr>
          <w:vertAlign w:val="subscript"/>
        </w:rPr>
        <w:t>2</w:t>
      </w:r>
      <w:r>
        <w:t xml:space="preserve">: Kepemilikan </w:t>
      </w:r>
      <w:r w:rsidR="00AF5D65">
        <w:t>m</w:t>
      </w:r>
      <w:r>
        <w:t>anajerial berpengaruh signifikan</w:t>
      </w:r>
      <w:r w:rsidR="00790DD7">
        <w:t xml:space="preserve"> dan positif</w:t>
      </w:r>
      <w:r>
        <w:t xml:space="preserve"> terhadap</w:t>
      </w:r>
    </w:p>
    <w:p w14:paraId="00BE939D" w14:textId="2F87D6A2" w:rsidR="001B702F" w:rsidRDefault="0031554B" w:rsidP="0031554B">
      <w:pPr>
        <w:spacing w:after="0" w:line="480" w:lineRule="auto"/>
        <w:ind w:left="567" w:hanging="283"/>
        <w:jc w:val="both"/>
      </w:pPr>
      <w:r>
        <w:t xml:space="preserve"> </w:t>
      </w:r>
      <w:r w:rsidR="0052129F">
        <w:t>penghindaran pajak</w:t>
      </w:r>
      <w:r w:rsidR="00CD524C">
        <w:t>.</w:t>
      </w:r>
    </w:p>
    <w:p w14:paraId="2C95AA92" w14:textId="5FAAB795" w:rsidR="00D4670F" w:rsidRPr="00DF7D3D" w:rsidRDefault="00DF7D3D" w:rsidP="0031554B">
      <w:pPr>
        <w:spacing w:after="0" w:line="480" w:lineRule="auto"/>
        <w:ind w:firstLine="709"/>
        <w:jc w:val="both"/>
      </w:pPr>
      <w:r>
        <w:t>Dari dua hipotesis yang telah diajukan, maka dapat disusun model penelitian sebagai berikut:</w:t>
      </w:r>
    </w:p>
    <w:p w14:paraId="0883E49E" w14:textId="451A6049" w:rsidR="00B92BAC" w:rsidRDefault="00A24CC5" w:rsidP="00A24CC5">
      <w:pPr>
        <w:spacing w:line="240" w:lineRule="auto"/>
        <w:rPr>
          <w:b/>
          <w:bCs/>
        </w:rPr>
      </w:pPr>
      <w:r>
        <w:rPr>
          <w:noProof/>
        </w:rPr>
        <mc:AlternateContent>
          <mc:Choice Requires="wps">
            <w:drawing>
              <wp:anchor distT="0" distB="0" distL="114300" distR="114300" simplePos="0" relativeHeight="251698176" behindDoc="0" locked="0" layoutInCell="1" allowOverlap="1" wp14:anchorId="01DE0936" wp14:editId="172A80FD">
                <wp:simplePos x="0" y="0"/>
                <wp:positionH relativeFrom="column">
                  <wp:posOffset>193040</wp:posOffset>
                </wp:positionH>
                <wp:positionV relativeFrom="paragraph">
                  <wp:posOffset>-1905</wp:posOffset>
                </wp:positionV>
                <wp:extent cx="1725295" cy="675640"/>
                <wp:effectExtent l="0" t="0" r="27305" b="10160"/>
                <wp:wrapNone/>
                <wp:docPr id="418036321" name="Rectangle 22"/>
                <wp:cNvGraphicFramePr/>
                <a:graphic xmlns:a="http://schemas.openxmlformats.org/drawingml/2006/main">
                  <a:graphicData uri="http://schemas.microsoft.com/office/word/2010/wordprocessingShape">
                    <wps:wsp>
                      <wps:cNvSpPr/>
                      <wps:spPr>
                        <a:xfrm>
                          <a:off x="0" y="0"/>
                          <a:ext cx="1725295" cy="675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0E2980" w14:textId="5FFE632C" w:rsidR="001B702F" w:rsidRPr="00260E6D" w:rsidRDefault="001B702F" w:rsidP="001B702F">
                            <w:pPr>
                              <w:jc w:val="center"/>
                              <w:rPr>
                                <w:sz w:val="22"/>
                                <w:szCs w:val="20"/>
                              </w:rPr>
                            </w:pPr>
                            <w:r w:rsidRPr="00260E6D">
                              <w:rPr>
                                <w:sz w:val="22"/>
                                <w:szCs w:val="20"/>
                              </w:rPr>
                              <w:t>Komite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DE0936" id="Rectangle 22" o:spid="_x0000_s1033" style="position:absolute;margin-left:15.2pt;margin-top:-.15pt;width:135.85pt;height:53.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" fillcolor="white [3201]" strokecolor="black [3213]" strokeweight="1pt">
                <v:textbox>
                  <w:txbxContent>
                    <w:p w14:paraId="3A0E2980" w14:textId="5FFE632C" w:rsidR="001B702F" w:rsidRPr="00260E6D" w:rsidRDefault="001B702F" w:rsidP="001B702F">
                      <w:pPr>
                        <w:jc w:val="center"/>
                        <w:rPr>
                          <w:sz w:val="22"/>
                          <w:szCs w:val="20"/>
                        </w:rPr>
                      </w:pPr>
                      <w:r w:rsidRPr="00260E6D">
                        <w:rPr>
                          <w:sz w:val="22"/>
                          <w:szCs w:val="20"/>
                        </w:rPr>
                        <w:t>Komite Audit</w:t>
                      </w:r>
                    </w:p>
                  </w:txbxContent>
                </v:textbox>
              </v:rect>
            </w:pict>
          </mc:Fallback>
        </mc:AlternateContent>
      </w:r>
    </w:p>
    <w:p w14:paraId="253E5062" w14:textId="40ADA222" w:rsidR="00DF7D3D" w:rsidRDefault="00A24CC5" w:rsidP="00DF7D3D">
      <w:pPr>
        <w:spacing w:after="0" w:line="240" w:lineRule="auto"/>
        <w:rPr>
          <w:b/>
          <w:bCs/>
        </w:rPr>
      </w:pPr>
      <w:r>
        <w:rPr>
          <w:noProof/>
        </w:rPr>
        <mc:AlternateContent>
          <mc:Choice Requires="wps">
            <w:drawing>
              <wp:anchor distT="0" distB="0" distL="114300" distR="114300" simplePos="0" relativeHeight="251703296" behindDoc="0" locked="0" layoutInCell="1" allowOverlap="1" wp14:anchorId="73E28327" wp14:editId="461D9E21">
                <wp:simplePos x="0" y="0"/>
                <wp:positionH relativeFrom="column">
                  <wp:posOffset>1918969</wp:posOffset>
                </wp:positionH>
                <wp:positionV relativeFrom="paragraph">
                  <wp:posOffset>26035</wp:posOffset>
                </wp:positionV>
                <wp:extent cx="1276985" cy="495300"/>
                <wp:effectExtent l="0" t="0" r="75565" b="57150"/>
                <wp:wrapNone/>
                <wp:docPr id="1378881745" name="Straight Arrow Connector 23"/>
                <wp:cNvGraphicFramePr/>
                <a:graphic xmlns:a="http://schemas.openxmlformats.org/drawingml/2006/main">
                  <a:graphicData uri="http://schemas.microsoft.com/office/word/2010/wordprocessingShape">
                    <wps:wsp>
                      <wps:cNvCnPr/>
                      <wps:spPr>
                        <a:xfrm>
                          <a:off x="0" y="0"/>
                          <a:ext cx="1276985"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2D5D82" id="Straight Arrow Connector 23" o:spid="_x0000_s1026" type="#_x0000_t32" style="position:absolute;margin-left:151.1pt;margin-top:2.05pt;width:100.55pt;height:3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" strokecolor="black [3200]" strokeweight=".5pt">
                <v:stroke endarrow="block" joinstyle="miter"/>
              </v:shape>
            </w:pict>
          </mc:Fallback>
        </mc:AlternateContent>
      </w:r>
      <w:r>
        <w:rPr>
          <w:noProof/>
        </w:rPr>
        <mc:AlternateContent>
          <mc:Choice Requires="wps">
            <w:drawing>
              <wp:anchor distT="0" distB="0" distL="114300" distR="114300" simplePos="0" relativeHeight="251700224" behindDoc="0" locked="0" layoutInCell="1" allowOverlap="1" wp14:anchorId="4919BFE9" wp14:editId="5B5B02F8">
                <wp:simplePos x="0" y="0"/>
                <wp:positionH relativeFrom="column">
                  <wp:posOffset>3194050</wp:posOffset>
                </wp:positionH>
                <wp:positionV relativeFrom="paragraph">
                  <wp:posOffset>153670</wp:posOffset>
                </wp:positionV>
                <wp:extent cx="1725295" cy="675640"/>
                <wp:effectExtent l="0" t="0" r="27305" b="13335"/>
                <wp:wrapNone/>
                <wp:docPr id="1733459649" name="Rectangle 22"/>
                <wp:cNvGraphicFramePr/>
                <a:graphic xmlns:a="http://schemas.openxmlformats.org/drawingml/2006/main">
                  <a:graphicData uri="http://schemas.microsoft.com/office/word/2010/wordprocessingShape">
                    <wps:wsp>
                      <wps:cNvSpPr/>
                      <wps:spPr>
                        <a:xfrm>
                          <a:off x="0" y="0"/>
                          <a:ext cx="1725295" cy="675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529CA9" w14:textId="35417947" w:rsidR="00DF7D3D" w:rsidRPr="00260E6D" w:rsidRDefault="001B702F" w:rsidP="00DF7D3D">
                            <w:pPr>
                              <w:jc w:val="center"/>
                              <w:rPr>
                                <w:sz w:val="22"/>
                                <w:szCs w:val="20"/>
                              </w:rPr>
                            </w:pPr>
                            <w:r w:rsidRPr="00260E6D">
                              <w:rPr>
                                <w:sz w:val="22"/>
                                <w:szCs w:val="20"/>
                              </w:rPr>
                              <w:t>Penghindaran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19BFE9" id="_x0000_s1034" style="position:absolute;margin-left:251.5pt;margin-top:12.1pt;width:135.85pt;height:53.2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" fillcolor="white [3201]" strokecolor="black [3213]" strokeweight="1pt">
                <v:textbox>
                  <w:txbxContent>
                    <w:p w14:paraId="17529CA9" w14:textId="35417947" w:rsidR="00DF7D3D" w:rsidRPr="00260E6D" w:rsidRDefault="001B702F" w:rsidP="00DF7D3D">
                      <w:pPr>
                        <w:jc w:val="center"/>
                        <w:rPr>
                          <w:sz w:val="22"/>
                          <w:szCs w:val="20"/>
                        </w:rPr>
                      </w:pPr>
                      <w:r w:rsidRPr="00260E6D">
                        <w:rPr>
                          <w:sz w:val="22"/>
                          <w:szCs w:val="20"/>
                        </w:rPr>
                        <w:t>Penghindaran Pajak</w:t>
                      </w:r>
                    </w:p>
                  </w:txbxContent>
                </v:textbox>
              </v:rect>
            </w:pict>
          </mc:Fallback>
        </mc:AlternateContent>
      </w:r>
      <w:r w:rsidR="00DF7D3D">
        <w:rPr>
          <w:b/>
          <w:bCs/>
        </w:rPr>
        <w:t xml:space="preserve">                                                               </w:t>
      </w:r>
      <w:r>
        <w:rPr>
          <w:b/>
          <w:bCs/>
        </w:rPr>
        <w:t xml:space="preserve"> </w:t>
      </w:r>
      <w:r w:rsidR="00DF7D3D" w:rsidRPr="00260E6D">
        <w:rPr>
          <w:sz w:val="22"/>
          <w:szCs w:val="20"/>
        </w:rPr>
        <w:t>H</w:t>
      </w:r>
      <w:r w:rsidR="00DF7D3D" w:rsidRPr="00260E6D">
        <w:rPr>
          <w:sz w:val="22"/>
          <w:szCs w:val="20"/>
          <w:vertAlign w:val="subscript"/>
        </w:rPr>
        <w:t>1</w:t>
      </w:r>
      <w:r w:rsidR="00DF7D3D" w:rsidRPr="00260E6D">
        <w:rPr>
          <w:sz w:val="22"/>
          <w:szCs w:val="20"/>
        </w:rPr>
        <w:t xml:space="preserve"> (-)</w:t>
      </w:r>
      <w:r w:rsidR="00DF7D3D">
        <w:rPr>
          <w:b/>
          <w:bCs/>
        </w:rPr>
        <w:tab/>
      </w:r>
    </w:p>
    <w:p w14:paraId="125EDCA1" w14:textId="6DF52780" w:rsidR="00A24CC5" w:rsidRDefault="00A24CC5" w:rsidP="00DF7D3D">
      <w:pPr>
        <w:spacing w:line="240" w:lineRule="auto"/>
        <w:rPr>
          <w:b/>
          <w:bCs/>
        </w:rPr>
      </w:pPr>
    </w:p>
    <w:p w14:paraId="127ED017" w14:textId="6820100B" w:rsidR="001B702F" w:rsidRDefault="00A24CC5" w:rsidP="00A24CC5">
      <w:pPr>
        <w:spacing w:after="0" w:line="240" w:lineRule="auto"/>
        <w:rPr>
          <w:b/>
          <w:bCs/>
        </w:rPr>
      </w:pPr>
      <w:r>
        <w:rPr>
          <w:noProof/>
        </w:rPr>
        <mc:AlternateContent>
          <mc:Choice Requires="wps">
            <w:drawing>
              <wp:anchor distT="0" distB="0" distL="114300" distR="114300" simplePos="0" relativeHeight="251704320" behindDoc="0" locked="0" layoutInCell="1" allowOverlap="1" wp14:anchorId="742D64F0" wp14:editId="00B22860">
                <wp:simplePos x="0" y="0"/>
                <wp:positionH relativeFrom="column">
                  <wp:posOffset>1917066</wp:posOffset>
                </wp:positionH>
                <wp:positionV relativeFrom="paragraph">
                  <wp:posOffset>69214</wp:posOffset>
                </wp:positionV>
                <wp:extent cx="1278890" cy="511175"/>
                <wp:effectExtent l="0" t="38100" r="52705" b="19050"/>
                <wp:wrapNone/>
                <wp:docPr id="1460180452" name="Straight Arrow Connector 24"/>
                <wp:cNvGraphicFramePr/>
                <a:graphic xmlns:a="http://schemas.openxmlformats.org/drawingml/2006/main">
                  <a:graphicData uri="http://schemas.microsoft.com/office/word/2010/wordprocessingShape">
                    <wps:wsp>
                      <wps:cNvCnPr/>
                      <wps:spPr>
                        <a:xfrm flipV="1">
                          <a:off x="0" y="0"/>
                          <a:ext cx="1278890" cy="511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7CC1AC" id="_x0000_t32" coordsize="21600,21600" o:spt="32" o:oned="t" path="m,l21600,21600e" filled="f">
                <v:path arrowok="t" fillok="f" o:connecttype="none"/>
                <o:lock v:ext="edit" shapetype="t"/>
              </v:shapetype>
              <v:shape id="Straight Arrow Connector 24" o:spid="_x0000_s1026" type="#_x0000_t32" style="position:absolute;margin-left:150.95pt;margin-top:5.45pt;width:100.7pt;height:40.2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" strokecolor="black [3200]" strokeweight=".5pt">
                <v:stroke endarrow="block" joinstyle="miter"/>
              </v:shape>
            </w:pict>
          </mc:Fallback>
        </mc:AlternateContent>
      </w:r>
    </w:p>
    <w:p w14:paraId="68DC57A4" w14:textId="4B9682AD" w:rsidR="00DF7D3D" w:rsidRDefault="00873A3E" w:rsidP="00A24CC5">
      <w:pPr>
        <w:spacing w:line="240" w:lineRule="auto"/>
      </w:pPr>
      <w:r>
        <w:rPr>
          <w:noProof/>
        </w:rPr>
        <mc:AlternateContent>
          <mc:Choice Requires="wps">
            <w:drawing>
              <wp:anchor distT="0" distB="0" distL="114300" distR="114300" simplePos="0" relativeHeight="251702272" behindDoc="0" locked="0" layoutInCell="1" allowOverlap="1" wp14:anchorId="37658767" wp14:editId="5AC204FE">
                <wp:simplePos x="0" y="0"/>
                <wp:positionH relativeFrom="column">
                  <wp:posOffset>191770</wp:posOffset>
                </wp:positionH>
                <wp:positionV relativeFrom="paragraph">
                  <wp:posOffset>48260</wp:posOffset>
                </wp:positionV>
                <wp:extent cx="1725295" cy="675640"/>
                <wp:effectExtent l="0" t="0" r="27305" b="10160"/>
                <wp:wrapNone/>
                <wp:docPr id="1385516511" name="Rectangle 22"/>
                <wp:cNvGraphicFramePr/>
                <a:graphic xmlns:a="http://schemas.openxmlformats.org/drawingml/2006/main">
                  <a:graphicData uri="http://schemas.microsoft.com/office/word/2010/wordprocessingShape">
                    <wps:wsp>
                      <wps:cNvSpPr/>
                      <wps:spPr>
                        <a:xfrm>
                          <a:off x="0" y="0"/>
                          <a:ext cx="1725295" cy="675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C0C235" w14:textId="10BD5444" w:rsidR="001B702F" w:rsidRPr="00260E6D" w:rsidRDefault="001B702F" w:rsidP="001B702F">
                            <w:pPr>
                              <w:jc w:val="center"/>
                              <w:rPr>
                                <w:sz w:val="22"/>
                                <w:szCs w:val="20"/>
                              </w:rPr>
                            </w:pPr>
                            <w:r w:rsidRPr="00260E6D">
                              <w:rPr>
                                <w:sz w:val="22"/>
                                <w:szCs w:val="20"/>
                              </w:rPr>
                              <w:t>Kepemilikan Manajerial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658767" id="_x0000_s1035" style="position:absolute;margin-left:15.1pt;margin-top:3.8pt;width:135.85pt;height:53.2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" fillcolor="white [3201]" strokecolor="black [3213]" strokeweight="1pt">
                <v:textbox>
                  <w:txbxContent>
                    <w:p w14:paraId="60C0C235" w14:textId="10BD5444" w:rsidR="001B702F" w:rsidRPr="00260E6D" w:rsidRDefault="001B702F" w:rsidP="001B702F">
                      <w:pPr>
                        <w:jc w:val="center"/>
                        <w:rPr>
                          <w:sz w:val="22"/>
                          <w:szCs w:val="20"/>
                        </w:rPr>
                      </w:pPr>
                      <w:r w:rsidRPr="00260E6D">
                        <w:rPr>
                          <w:sz w:val="22"/>
                          <w:szCs w:val="20"/>
                        </w:rPr>
                        <w:t>Kepemilikan Manajerial</w:t>
                      </w:r>
                    </w:p>
                  </w:txbxContent>
                </v:textbox>
              </v:rect>
            </w:pict>
          </mc:Fallback>
        </mc:AlternateContent>
      </w:r>
      <w:r w:rsidR="00762F37">
        <w:rPr>
          <w:b/>
          <w:bCs/>
        </w:rPr>
        <w:tab/>
      </w:r>
      <w:r w:rsidR="00762F37">
        <w:rPr>
          <w:b/>
          <w:bCs/>
        </w:rPr>
        <w:tab/>
      </w:r>
    </w:p>
    <w:p w14:paraId="689D31B6" w14:textId="11D98DE6" w:rsidR="00D4670F" w:rsidRPr="008766E4" w:rsidRDefault="00A24CC5" w:rsidP="008766E4">
      <w:pPr>
        <w:spacing w:line="600" w:lineRule="auto"/>
      </w:pPr>
      <w:r>
        <w:t xml:space="preserve">                                                               </w:t>
      </w:r>
      <w:r w:rsidRPr="00260E6D">
        <w:rPr>
          <w:sz w:val="22"/>
          <w:szCs w:val="20"/>
        </w:rPr>
        <w:t>H</w:t>
      </w:r>
      <w:r w:rsidRPr="00260E6D">
        <w:rPr>
          <w:sz w:val="22"/>
          <w:szCs w:val="20"/>
          <w:vertAlign w:val="subscript"/>
        </w:rPr>
        <w:t xml:space="preserve">2 </w:t>
      </w:r>
      <w:r w:rsidRPr="00260E6D">
        <w:rPr>
          <w:sz w:val="22"/>
          <w:szCs w:val="20"/>
        </w:rPr>
        <w:t>(+)</w:t>
      </w:r>
      <w:bookmarkStart w:id="56" w:name="_Toc196152085"/>
      <w:bookmarkStart w:id="57" w:name="_Toc196152269"/>
    </w:p>
    <w:p w14:paraId="37D45F3F" w14:textId="3F0B0A6D" w:rsidR="00E20EA5" w:rsidRPr="008766E4" w:rsidRDefault="001B53CE" w:rsidP="00260E6D">
      <w:pPr>
        <w:pStyle w:val="Caption"/>
        <w:spacing w:before="240" w:after="0"/>
        <w:jc w:val="center"/>
        <w:rPr>
          <w:b/>
          <w:bCs/>
          <w:i w:val="0"/>
          <w:iCs w:val="0"/>
          <w:color w:val="auto"/>
          <w:sz w:val="32"/>
          <w:szCs w:val="32"/>
        </w:rPr>
        <w:sectPr w:rsidR="00E20EA5" w:rsidRPr="008766E4" w:rsidSect="009A2CDD">
          <w:pgSz w:w="11906" w:h="16838" w:code="9"/>
          <w:pgMar w:top="2268" w:right="1701" w:bottom="1701" w:left="2268" w:header="720" w:footer="720" w:gutter="0"/>
          <w:cols w:space="720"/>
          <w:titlePg/>
          <w:docGrid w:linePitch="360"/>
        </w:sectPr>
      </w:pPr>
      <w:r w:rsidRPr="008766E4">
        <w:rPr>
          <w:b/>
          <w:bCs/>
          <w:i w:val="0"/>
          <w:iCs w:val="0"/>
          <w:color w:val="auto"/>
          <w:sz w:val="22"/>
          <w:szCs w:val="22"/>
        </w:rPr>
        <w:t xml:space="preserve">Gambar 2. </w:t>
      </w:r>
      <w:r w:rsidRPr="008766E4">
        <w:rPr>
          <w:b/>
          <w:bCs/>
          <w:i w:val="0"/>
          <w:iCs w:val="0"/>
          <w:color w:val="auto"/>
          <w:sz w:val="22"/>
          <w:szCs w:val="22"/>
        </w:rPr>
        <w:fldChar w:fldCharType="begin"/>
      </w:r>
      <w:r w:rsidRPr="008766E4">
        <w:rPr>
          <w:b/>
          <w:bCs/>
          <w:i w:val="0"/>
          <w:iCs w:val="0"/>
          <w:color w:val="auto"/>
          <w:sz w:val="22"/>
          <w:szCs w:val="22"/>
        </w:rPr>
        <w:instrText xml:space="preserve"> SEQ Gambar_2. \* ARABIC </w:instrText>
      </w:r>
      <w:r w:rsidRPr="008766E4">
        <w:rPr>
          <w:b/>
          <w:bCs/>
          <w:i w:val="0"/>
          <w:iCs w:val="0"/>
          <w:color w:val="auto"/>
          <w:sz w:val="22"/>
          <w:szCs w:val="22"/>
        </w:rPr>
        <w:fldChar w:fldCharType="separate"/>
      </w:r>
      <w:r w:rsidR="00E5211B">
        <w:rPr>
          <w:b/>
          <w:bCs/>
          <w:i w:val="0"/>
          <w:iCs w:val="0"/>
          <w:noProof/>
          <w:color w:val="auto"/>
          <w:sz w:val="22"/>
          <w:szCs w:val="22"/>
        </w:rPr>
        <w:t>2</w:t>
      </w:r>
      <w:r w:rsidRPr="008766E4">
        <w:rPr>
          <w:b/>
          <w:bCs/>
          <w:i w:val="0"/>
          <w:iCs w:val="0"/>
          <w:color w:val="auto"/>
          <w:sz w:val="22"/>
          <w:szCs w:val="22"/>
        </w:rPr>
        <w:fldChar w:fldCharType="end"/>
      </w:r>
      <w:r w:rsidRPr="008766E4">
        <w:rPr>
          <w:b/>
          <w:bCs/>
          <w:i w:val="0"/>
          <w:iCs w:val="0"/>
          <w:color w:val="auto"/>
          <w:sz w:val="22"/>
          <w:szCs w:val="22"/>
        </w:rPr>
        <w:t xml:space="preserve"> Model Penelitian</w:t>
      </w:r>
      <w:bookmarkStart w:id="58" w:name="_Toc190434780"/>
      <w:bookmarkEnd w:id="56"/>
      <w:bookmarkEnd w:id="57"/>
    </w:p>
    <w:p w14:paraId="01E21D25" w14:textId="77777777" w:rsidR="00690CD0" w:rsidRDefault="00690CD0" w:rsidP="0088086C">
      <w:pPr>
        <w:pStyle w:val="Heading1"/>
        <w:spacing w:before="0" w:after="0" w:line="480" w:lineRule="auto"/>
        <w:jc w:val="center"/>
      </w:pPr>
      <w:bookmarkStart w:id="59" w:name="_Toc210595638"/>
      <w:r>
        <w:lastRenderedPageBreak/>
        <w:t>BAB III</w:t>
      </w:r>
      <w:bookmarkEnd w:id="58"/>
      <w:bookmarkEnd w:id="59"/>
      <w:r>
        <w:t xml:space="preserve"> </w:t>
      </w:r>
    </w:p>
    <w:p w14:paraId="10CB8A08" w14:textId="6792B2CC" w:rsidR="00690CD0" w:rsidRDefault="00690CD0" w:rsidP="001F7145">
      <w:pPr>
        <w:pStyle w:val="Heading1"/>
        <w:spacing w:before="0" w:after="0" w:line="480" w:lineRule="auto"/>
        <w:jc w:val="center"/>
      </w:pPr>
      <w:bookmarkStart w:id="60" w:name="_Toc190434781"/>
      <w:bookmarkStart w:id="61" w:name="_Toc210595639"/>
      <w:r>
        <w:t>METODE PENELITIAN</w:t>
      </w:r>
      <w:bookmarkEnd w:id="60"/>
      <w:bookmarkEnd w:id="61"/>
    </w:p>
    <w:p w14:paraId="354C44B6" w14:textId="14A79372" w:rsidR="00690CD0" w:rsidRDefault="00690CD0" w:rsidP="0031554B">
      <w:pPr>
        <w:pStyle w:val="Heading2"/>
        <w:numPr>
          <w:ilvl w:val="0"/>
          <w:numId w:val="7"/>
        </w:numPr>
        <w:spacing w:before="0" w:after="0" w:line="480" w:lineRule="auto"/>
        <w:ind w:left="709" w:hanging="709"/>
      </w:pPr>
      <w:bookmarkStart w:id="62" w:name="_Toc190434782"/>
      <w:bookmarkStart w:id="63" w:name="_Toc210595640"/>
      <w:r>
        <w:t>Definisi Operasional</w:t>
      </w:r>
      <w:bookmarkEnd w:id="62"/>
      <w:bookmarkEnd w:id="63"/>
    </w:p>
    <w:p w14:paraId="5F53E359" w14:textId="0ADBB676" w:rsidR="00B92BAC" w:rsidRPr="00077334" w:rsidRDefault="00077334" w:rsidP="0031554B">
      <w:pPr>
        <w:spacing w:after="0" w:line="480" w:lineRule="auto"/>
        <w:ind w:firstLine="709"/>
        <w:jc w:val="both"/>
      </w:pPr>
      <w:r w:rsidRPr="00077334">
        <w:t>Objek</w:t>
      </w:r>
      <w:r>
        <w:t xml:space="preserve"> p</w:t>
      </w:r>
      <w:r w:rsidRPr="00077334">
        <w:t xml:space="preserve">enelitian ini adalah perusahaan </w:t>
      </w:r>
      <w:r>
        <w:t xml:space="preserve">manufaktur </w:t>
      </w:r>
      <w:proofErr w:type="spellStart"/>
      <w:r>
        <w:t>subsektor</w:t>
      </w:r>
      <w:proofErr w:type="spellEnd"/>
      <w:r w:rsidR="006D5EB3">
        <w:t xml:space="preserve"> </w:t>
      </w:r>
      <w:r>
        <w:t>makanan dan minuman</w:t>
      </w:r>
      <w:r w:rsidRPr="00077334">
        <w:t xml:space="preserve"> yang terdaftar di Bursa Efek Indonesia (BEI) dalam rentang waktu 201</w:t>
      </w:r>
      <w:r>
        <w:t>9</w:t>
      </w:r>
      <w:r w:rsidRPr="00077334">
        <w:t>-202</w:t>
      </w:r>
      <w:r>
        <w:t>3 dengan variabel independen, yaitu komite audit (X</w:t>
      </w:r>
      <w:r>
        <w:rPr>
          <w:vertAlign w:val="subscript"/>
        </w:rPr>
        <w:t>1</w:t>
      </w:r>
      <w:r>
        <w:t>) dan kepemilikan manajerial (X</w:t>
      </w:r>
      <w:r>
        <w:rPr>
          <w:vertAlign w:val="subscript"/>
        </w:rPr>
        <w:t>2</w:t>
      </w:r>
      <w:r>
        <w:t>) terhadap variabel dependen, yaitu penghindaran pajak (Y).</w:t>
      </w:r>
    </w:p>
    <w:p w14:paraId="239E3C6B" w14:textId="7AEBD763" w:rsidR="00690CD0" w:rsidRDefault="004972A1" w:rsidP="0031554B">
      <w:pPr>
        <w:pStyle w:val="Heading3"/>
        <w:numPr>
          <w:ilvl w:val="0"/>
          <w:numId w:val="8"/>
        </w:numPr>
        <w:spacing w:before="0" w:after="0" w:line="480" w:lineRule="auto"/>
        <w:ind w:left="709" w:hanging="709"/>
      </w:pPr>
      <w:bookmarkStart w:id="64" w:name="_Toc190434783"/>
      <w:bookmarkStart w:id="65" w:name="_Toc210595641"/>
      <w:r>
        <w:t>Variabel Dependen</w:t>
      </w:r>
      <w:bookmarkEnd w:id="64"/>
      <w:bookmarkEnd w:id="65"/>
    </w:p>
    <w:p w14:paraId="1CCFD358" w14:textId="6F9570AA" w:rsidR="006D5EB3" w:rsidRPr="006D5EB3" w:rsidRDefault="006D5EB3" w:rsidP="0031554B">
      <w:pPr>
        <w:pStyle w:val="ListParagraph"/>
        <w:numPr>
          <w:ilvl w:val="0"/>
          <w:numId w:val="44"/>
        </w:numPr>
        <w:spacing w:after="0" w:line="480" w:lineRule="auto"/>
        <w:ind w:left="709" w:hanging="709"/>
        <w:rPr>
          <w:b/>
          <w:bCs/>
        </w:rPr>
      </w:pPr>
      <w:r w:rsidRPr="006D5EB3">
        <w:rPr>
          <w:b/>
          <w:bCs/>
        </w:rPr>
        <w:t>Penghindaran Pajak</w:t>
      </w:r>
      <w:r w:rsidR="00E33C3B">
        <w:rPr>
          <w:b/>
          <w:bCs/>
        </w:rPr>
        <w:t xml:space="preserve"> </w:t>
      </w:r>
      <w:r w:rsidR="00F84958">
        <w:rPr>
          <w:b/>
          <w:bCs/>
        </w:rPr>
        <w:t>(Y)</w:t>
      </w:r>
    </w:p>
    <w:p w14:paraId="3E4DFB8D" w14:textId="32E0963C" w:rsidR="004972A1" w:rsidRDefault="004972A1" w:rsidP="0031554B">
      <w:pPr>
        <w:spacing w:after="0" w:line="480" w:lineRule="auto"/>
        <w:ind w:firstLine="709"/>
        <w:jc w:val="both"/>
      </w:pPr>
      <w:r>
        <w:t xml:space="preserve">Penghindaran pajak merupakan </w:t>
      </w:r>
      <w:r w:rsidRPr="004972A1">
        <w:t>tindakan yang dilakukan perusahaan untuk mengurangi kewajiban pajak dengan cara yang legal, yaitu</w:t>
      </w:r>
      <w:r w:rsidR="00D87C16">
        <w:t xml:space="preserve"> dengan</w:t>
      </w:r>
      <w:r w:rsidRPr="004972A1">
        <w:t xml:space="preserve"> memanfaatkan kelemahan atau celah dalam peraturan perpajakan tanpa melanggar ketentuan hukum yang berlaku.</w:t>
      </w:r>
      <w:r w:rsidR="0041704F">
        <w:t xml:space="preserve"> </w:t>
      </w:r>
      <w:r w:rsidR="0041704F" w:rsidRPr="0041704F">
        <w:t>Peneliti mengukur penghindaran pajak dengan menggunakan proksi</w:t>
      </w:r>
      <w:r w:rsidR="0041704F">
        <w:t xml:space="preserve"> </w:t>
      </w:r>
      <w:r w:rsidR="00DC01F0">
        <w:t>C</w:t>
      </w:r>
      <w:r w:rsidR="0041704F">
        <w:t xml:space="preserve">ETR </w:t>
      </w:r>
      <w:r w:rsidR="0041704F">
        <w:rPr>
          <w:i/>
          <w:iCs/>
        </w:rPr>
        <w:t>(</w:t>
      </w:r>
      <w:proofErr w:type="spellStart"/>
      <w:r w:rsidR="00DC01F0">
        <w:rPr>
          <w:i/>
          <w:iCs/>
        </w:rPr>
        <w:t>Cash</w:t>
      </w:r>
      <w:proofErr w:type="spellEnd"/>
      <w:r w:rsidR="00DC01F0">
        <w:rPr>
          <w:i/>
          <w:iCs/>
        </w:rPr>
        <w:t xml:space="preserve"> </w:t>
      </w:r>
      <w:proofErr w:type="spellStart"/>
      <w:r w:rsidR="0041704F">
        <w:rPr>
          <w:i/>
          <w:iCs/>
        </w:rPr>
        <w:t>Effective</w:t>
      </w:r>
      <w:proofErr w:type="spellEnd"/>
      <w:r w:rsidR="0041704F">
        <w:rPr>
          <w:i/>
          <w:iCs/>
        </w:rPr>
        <w:t xml:space="preserve"> </w:t>
      </w:r>
      <w:proofErr w:type="spellStart"/>
      <w:r w:rsidR="0041704F">
        <w:rPr>
          <w:i/>
          <w:iCs/>
        </w:rPr>
        <w:t>Tax</w:t>
      </w:r>
      <w:proofErr w:type="spellEnd"/>
      <w:r w:rsidR="0041704F">
        <w:rPr>
          <w:i/>
          <w:iCs/>
        </w:rPr>
        <w:t xml:space="preserve"> Rat</w:t>
      </w:r>
      <w:r w:rsidR="001F33C8">
        <w:rPr>
          <w:i/>
          <w:iCs/>
        </w:rPr>
        <w:t>e).</w:t>
      </w:r>
      <w:r w:rsidR="00AF717B">
        <w:t xml:space="preserve"> </w:t>
      </w:r>
      <w:r w:rsidR="00066900" w:rsidRPr="00066900">
        <w:t>CETR</w:t>
      </w:r>
      <w:r w:rsidR="00624EC9">
        <w:t xml:space="preserve"> dihitung dengan</w:t>
      </w:r>
      <w:r w:rsidR="00066900" w:rsidRPr="00066900">
        <w:t xml:space="preserve"> mem</w:t>
      </w:r>
      <w:r w:rsidR="00624EC9">
        <w:t>bagi</w:t>
      </w:r>
      <w:r w:rsidR="00066900" w:rsidRPr="00066900">
        <w:t xml:space="preserve"> jumlah kas yang dikeluarkan untuk pembayaran pajak dengan </w:t>
      </w:r>
      <w:r w:rsidR="00066900">
        <w:t>laba</w:t>
      </w:r>
      <w:r w:rsidR="00066900" w:rsidRPr="00066900">
        <w:t xml:space="preserve"> sebelum pajak</w:t>
      </w:r>
      <w:r w:rsidR="00066900">
        <w:t xml:space="preserve"> </w:t>
      </w:r>
      <w:r w:rsidR="00066900">
        <w:fldChar w:fldCharType="begin" w:fldLock="1"/>
      </w:r>
      <w:r w:rsidR="00721FD5">
        <w:instrText>ADDIN CSL_CITATION {"citationItems":[{"id":"ITEM-1","itemData":{"DOI":"10.2308/accr.2008.83.1.61","ISSN":"00014826","abstract":"We develop and describe a new measure of long-run corporate tax avoidance that is based on the ability to pay a low amount of cash taxes per dollar of pre-tax earnings over long time periods. We label this measure the \"long-run cash effective tax rate.\" We use the long-run cash effective tax rate to examine (1) the extent to which some firms are able to avoid taxes over periods as long as ten years, and (2) how predictive one-year tax rates are for long-run tax avoidance. In our sample of 2,077 firms, we find there is considerable cross-sectional variation in tax avoidance. For example, approximately one-fourth of our sample firms are able to maintain longrun cash effective tax rates below 20 percent, compared to a sample mean tax rate of approximately 30 percent. We also find that annual cash effective tax rates are not very good predictors of long-run cash effective tax rates and, thus, are not accurate proxies for long-run tax avoidance. While there is some evidence of persistence in annual cash effective tax rates, the persistence is asymmetric. Low annual cash effective tax rates are more persistent than are high annual cash effective tax rates. An initial examination of characteristics of firms successful at keeping their cash effective tax rates low over long periods shows that they are well spread across industries but with some clustering.","author":[{"dropping-particle":"","family":"Dyreng","given":"Scott D.","non-dropping-particle":"","parse-names":false,"suffix":""},{"dropping-particle":"","family":"Hanlon","given":"Michelle","non-dropping-particle":"","parse-names":false,"suffix":""},{"dropping-particle":"","family":"Maydew","given":"Edward L.","non-dropping-particle":"","parse-names":false,"suffix":""}],"container-title":"Accounting Review","id":"ITEM-1","issue":"1","issued":{"date-parts":[["2008"]]},"page":"61-82","title":"Long-Run Corporate Tax Avoidance","type":"article-journal","volume":"83"},"uris":["http://www.mendeley.com/documents/?uuid=fe927669-bca2-405a-8e1c-09a2e5228923"]}],"mendeley":{"formattedCitation":"(Dyreng dkk., 2008)","plainTextFormattedCitation":"(Dyreng dkk., 2008)","previouslyFormattedCitation":"(Dyreng dkk., 2008)"},"properties":{"noteIndex":0},"schema":"https://github.com/citation-style-language/schema/raw/master/csl-citation.json"}</w:instrText>
      </w:r>
      <w:r w:rsidR="00066900">
        <w:fldChar w:fldCharType="separate"/>
      </w:r>
      <w:r w:rsidR="00721FD5" w:rsidRPr="00721FD5">
        <w:rPr>
          <w:noProof/>
        </w:rPr>
        <w:t>(Dyreng dkk., 2008)</w:t>
      </w:r>
      <w:r w:rsidR="00066900">
        <w:fldChar w:fldCharType="end"/>
      </w:r>
      <w:r w:rsidR="00066900" w:rsidRPr="00066900">
        <w:t>.</w:t>
      </w:r>
      <w:r w:rsidR="00066900">
        <w:t xml:space="preserve"> </w:t>
      </w:r>
      <w:r w:rsidR="00D87C16" w:rsidRPr="00D87C16">
        <w:t xml:space="preserve">CETR mampu merepresentasikan aktivitas perusahaan secara </w:t>
      </w:r>
      <w:proofErr w:type="spellStart"/>
      <w:r w:rsidR="00D87C16">
        <w:rPr>
          <w:i/>
          <w:iCs/>
        </w:rPr>
        <w:t>rill</w:t>
      </w:r>
      <w:proofErr w:type="spellEnd"/>
      <w:r w:rsidR="00D87C16">
        <w:rPr>
          <w:i/>
          <w:iCs/>
        </w:rPr>
        <w:t xml:space="preserve"> </w:t>
      </w:r>
      <w:r w:rsidR="00D87C16" w:rsidRPr="00D87C16">
        <w:t>dalam upaya perusahaan untuk mengurangi beban pajaknya</w:t>
      </w:r>
      <w:r w:rsidR="00D87C16">
        <w:t xml:space="preserve"> </w:t>
      </w:r>
      <w:r w:rsidR="00D87C16">
        <w:fldChar w:fldCharType="begin" w:fldLock="1"/>
      </w:r>
      <w:r w:rsidR="00721FD5">
        <w:instrText>ADDIN CSL_CITATION {"citationItems":[{"id":"ITEM-1","itemData":{"DOI":"10.1111/jpet.12341","ISSN":"14679779","abstract":"We theoretically analyse the relationship between corporate social responsibility (CSR) and tax avoidance of an oligopolistic firm. The firm maximizes a weighted sum of profits and a CSR objective that depends on output and the firm's contribution to public good provision, that is, tax payments. Making one CSR element more important induces the firm to adhere less to the other and to reduce tax avoidance. Hence, simultaneously a substitutive and a complementary relationship between CSR and tax avoidance can be observed. Therefore, using composite indicators of CSR prevents an empirical identification of this linkage. Moreover, if tax avoidance declines, CSR activities will increase. Consequently, the overall link between CSR and tax avoidance is theoretically ambiguous.","author":[{"dropping-particle":"","family":"Susanti","given":"Merry","non-dropping-particle":"","parse-names":false,"suffix":""}],"container-title":"International Journal of Economic Perspectives","id":"ITEM-1","issue":"1","issued":{"date-parts":[["2017"]]},"page":"1639-1650","title":"Corporate Social Responsibility, Size and Tax Avoidance","type":"article-journal","volume":"11"},"uris":["http://www.mendeley.com/documents/?uuid=8a66baef-9e0d-4cf7-a14a-a20a793fcc31"]}],"mendeley":{"formattedCitation":"(Susanti, 2017)","plainTextFormattedCitation":"(Susanti, 2017)","previouslyFormattedCitation":"(Susanti, 2017)"},"properties":{"noteIndex":0},"schema":"https://github.com/citation-style-language/schema/raw/master/csl-citation.json"}</w:instrText>
      </w:r>
      <w:r w:rsidR="00D87C16">
        <w:fldChar w:fldCharType="separate"/>
      </w:r>
      <w:r w:rsidR="00721FD5" w:rsidRPr="00721FD5">
        <w:rPr>
          <w:noProof/>
        </w:rPr>
        <w:t>(Susanti, 2017)</w:t>
      </w:r>
      <w:r w:rsidR="00D87C16">
        <w:fldChar w:fldCharType="end"/>
      </w:r>
      <w:r w:rsidR="00D87C16" w:rsidRPr="00D87C16">
        <w:t>.</w:t>
      </w:r>
      <w:r w:rsidR="00D87C16">
        <w:t xml:space="preserve"> </w:t>
      </w:r>
      <w:r w:rsidR="00AF717B" w:rsidRPr="00AF717B">
        <w:t>Semakin rendah nilai CETR, semakin besar tingkat penghindaran pajak yang dilakukan oleh perusahaan.</w:t>
      </w:r>
      <w:r w:rsidR="00D87C16">
        <w:t xml:space="preserve"> </w:t>
      </w:r>
      <w:r w:rsidR="00066900" w:rsidRPr="00066900">
        <w:t>Rumus ini digunakan karena </w:t>
      </w:r>
      <w:r w:rsidR="00066900">
        <w:t>dapat</w:t>
      </w:r>
      <w:r w:rsidR="001F33C8" w:rsidRPr="001F33C8">
        <w:t xml:space="preserve"> menunjukkan besaran kas yang dikeluarkan oleh perusahaan untuk membayar pajak </w:t>
      </w:r>
      <w:r w:rsidR="00624EC9" w:rsidRPr="00624EC9">
        <w:t>dalam satu tahun buku fiskal</w:t>
      </w:r>
      <w:r w:rsidR="001F33C8">
        <w:t xml:space="preserve">. </w:t>
      </w:r>
      <w:r w:rsidR="003155AA">
        <w:t>Berikut rumusnya:</w:t>
      </w:r>
    </w:p>
    <w:tbl>
      <w:tblPr>
        <w:tblpPr w:leftFromText="180" w:rightFromText="180" w:vertAnchor="text" w:horzAnchor="margin" w:tblpXSpec="center" w:tblpY="-116"/>
        <w:tblW w:w="7933" w:type="dxa"/>
        <w:tblLook w:val="04A0" w:firstRow="1" w:lastRow="0" w:firstColumn="1" w:lastColumn="0" w:noHBand="0" w:noVBand="1"/>
      </w:tblPr>
      <w:tblGrid>
        <w:gridCol w:w="3823"/>
        <w:gridCol w:w="4110"/>
      </w:tblGrid>
      <w:tr w:rsidR="00E33C3B" w:rsidRPr="00A67DCE" w14:paraId="758BA75A" w14:textId="77777777" w:rsidTr="0031554B">
        <w:trPr>
          <w:trHeight w:val="226"/>
        </w:trPr>
        <w:tc>
          <w:tcPr>
            <w:tcW w:w="3823" w:type="dxa"/>
            <w:vMerge w:val="restart"/>
            <w:tcBorders>
              <w:top w:val="single" w:sz="4" w:space="0" w:color="auto"/>
              <w:left w:val="single" w:sz="4" w:space="0" w:color="auto"/>
              <w:bottom w:val="nil"/>
              <w:right w:val="nil"/>
            </w:tcBorders>
            <w:noWrap/>
            <w:vAlign w:val="center"/>
            <w:hideMark/>
          </w:tcPr>
          <w:p w14:paraId="4EF2AA8C" w14:textId="77777777" w:rsidR="00E33C3B" w:rsidRPr="00A67DCE" w:rsidRDefault="00E33C3B" w:rsidP="0031554B">
            <w:pPr>
              <w:spacing w:after="0" w:line="240" w:lineRule="auto"/>
              <w:ind w:left="-1107" w:firstLine="1107"/>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CETR</w:t>
            </w:r>
            <w:r w:rsidRPr="00A67DCE">
              <w:rPr>
                <w:rFonts w:eastAsia="Times New Roman" w:cs="Times New Roman"/>
                <w:color w:val="000000"/>
                <w:kern w:val="0"/>
                <w:szCs w:val="24"/>
                <w14:ligatures w14:val="none"/>
              </w:rPr>
              <w:t xml:space="preserve">   =</w:t>
            </w:r>
          </w:p>
        </w:tc>
        <w:tc>
          <w:tcPr>
            <w:tcW w:w="4110" w:type="dxa"/>
            <w:tcBorders>
              <w:top w:val="single" w:sz="4" w:space="0" w:color="auto"/>
              <w:left w:val="nil"/>
              <w:bottom w:val="single" w:sz="4" w:space="0" w:color="auto"/>
              <w:right w:val="single" w:sz="4" w:space="0" w:color="auto"/>
            </w:tcBorders>
            <w:noWrap/>
            <w:vAlign w:val="bottom"/>
            <w:hideMark/>
          </w:tcPr>
          <w:p w14:paraId="4E859400" w14:textId="77777777" w:rsidR="00E33C3B" w:rsidRPr="00A67DCE" w:rsidRDefault="00E33C3B" w:rsidP="0031554B">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Pembayaran Pajak</w:t>
            </w:r>
          </w:p>
        </w:tc>
      </w:tr>
      <w:tr w:rsidR="00E33C3B" w:rsidRPr="00A67DCE" w14:paraId="044AF26D" w14:textId="77777777" w:rsidTr="0031554B">
        <w:trPr>
          <w:trHeight w:val="226"/>
        </w:trPr>
        <w:tc>
          <w:tcPr>
            <w:tcW w:w="3823" w:type="dxa"/>
            <w:vMerge/>
            <w:tcBorders>
              <w:top w:val="nil"/>
              <w:left w:val="single" w:sz="4" w:space="0" w:color="auto"/>
              <w:bottom w:val="single" w:sz="4" w:space="0" w:color="auto"/>
              <w:right w:val="nil"/>
            </w:tcBorders>
            <w:vAlign w:val="center"/>
            <w:hideMark/>
          </w:tcPr>
          <w:p w14:paraId="09A0225B" w14:textId="77777777" w:rsidR="00E33C3B" w:rsidRPr="00A67DCE" w:rsidRDefault="00E33C3B" w:rsidP="0031554B">
            <w:pPr>
              <w:spacing w:after="0" w:line="240" w:lineRule="auto"/>
              <w:rPr>
                <w:rFonts w:eastAsia="Times New Roman" w:cs="Times New Roman"/>
                <w:color w:val="000000"/>
                <w:kern w:val="0"/>
                <w:szCs w:val="24"/>
                <w14:ligatures w14:val="none"/>
              </w:rPr>
            </w:pPr>
          </w:p>
        </w:tc>
        <w:tc>
          <w:tcPr>
            <w:tcW w:w="4110" w:type="dxa"/>
            <w:tcBorders>
              <w:top w:val="nil"/>
              <w:left w:val="nil"/>
              <w:bottom w:val="single" w:sz="4" w:space="0" w:color="auto"/>
              <w:right w:val="single" w:sz="4" w:space="0" w:color="auto"/>
            </w:tcBorders>
            <w:noWrap/>
            <w:vAlign w:val="bottom"/>
            <w:hideMark/>
          </w:tcPr>
          <w:p w14:paraId="5F52BDDF" w14:textId="77777777" w:rsidR="00E33C3B" w:rsidRPr="00A67DCE" w:rsidRDefault="00E33C3B" w:rsidP="0031554B">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Laba Sebelum Pajak</w:t>
            </w:r>
          </w:p>
        </w:tc>
      </w:tr>
    </w:tbl>
    <w:p w14:paraId="4375AEA7" w14:textId="77777777" w:rsidR="00E33C3B" w:rsidRDefault="00E33C3B" w:rsidP="0031554B">
      <w:pPr>
        <w:tabs>
          <w:tab w:val="left" w:pos="142"/>
        </w:tabs>
        <w:spacing w:after="0" w:line="480" w:lineRule="auto"/>
        <w:ind w:firstLine="709"/>
        <w:jc w:val="both"/>
        <w:rPr>
          <w:lang w:val="en-US"/>
        </w:rPr>
      </w:pPr>
      <w:r>
        <w:lastRenderedPageBreak/>
        <w:t xml:space="preserve">Pembayaran pajak adalah </w:t>
      </w:r>
      <w:r w:rsidRPr="008556ED">
        <w:t xml:space="preserve">jumlah kas </w:t>
      </w:r>
      <w:r>
        <w:t xml:space="preserve">pajak </w:t>
      </w:r>
      <w:r w:rsidRPr="008556ED">
        <w:t>yang dibayarkan</w:t>
      </w:r>
      <w:r>
        <w:t xml:space="preserve"> oleh</w:t>
      </w:r>
      <w:r w:rsidRPr="008556ED">
        <w:t xml:space="preserve"> perusahaan</w:t>
      </w:r>
      <w:r>
        <w:t xml:space="preserve">, </w:t>
      </w:r>
      <w:r w:rsidRPr="009420CA">
        <w:t>dapat dilihat pada laporan arus kas</w:t>
      </w:r>
      <w:r w:rsidRPr="00AF63D8">
        <w:t xml:space="preserve"> pada bagian arus kas dari aktivitas operasi</w:t>
      </w:r>
      <w:r>
        <w:t xml:space="preserve"> </w:t>
      </w:r>
      <w:r w:rsidRPr="009420CA">
        <w:t>yang mencantumkan pos pembayaran pajak penghasilan</w:t>
      </w:r>
      <w:r>
        <w:t xml:space="preserve">. Sedangkan </w:t>
      </w:r>
      <w:proofErr w:type="spellStart"/>
      <w:r>
        <w:rPr>
          <w:lang w:val="en-US"/>
        </w:rPr>
        <w:t>l</w:t>
      </w:r>
      <w:r w:rsidRPr="00405B04">
        <w:rPr>
          <w:lang w:val="en-US"/>
        </w:rPr>
        <w:t>aba</w:t>
      </w:r>
      <w:proofErr w:type="spellEnd"/>
      <w:r w:rsidRPr="00405B04">
        <w:rPr>
          <w:lang w:val="en-US"/>
        </w:rPr>
        <w:t xml:space="preserve"> </w:t>
      </w:r>
      <w:proofErr w:type="spellStart"/>
      <w:r w:rsidRPr="00405B04">
        <w:rPr>
          <w:lang w:val="en-US"/>
        </w:rPr>
        <w:t>sebelum</w:t>
      </w:r>
      <w:proofErr w:type="spellEnd"/>
      <w:r w:rsidRPr="00405B04">
        <w:rPr>
          <w:lang w:val="en-US"/>
        </w:rPr>
        <w:t xml:space="preserve"> </w:t>
      </w:r>
      <w:proofErr w:type="spellStart"/>
      <w:r w:rsidRPr="00405B04">
        <w:rPr>
          <w:lang w:val="en-US"/>
        </w:rPr>
        <w:t>pajak</w:t>
      </w:r>
      <w:proofErr w:type="spellEnd"/>
      <w:r w:rsidRPr="00405B04">
        <w:rPr>
          <w:lang w:val="en-US"/>
        </w:rPr>
        <w:t xml:space="preserve"> </w:t>
      </w:r>
      <w:proofErr w:type="spellStart"/>
      <w:r w:rsidRPr="00405B04">
        <w:rPr>
          <w:lang w:val="en-US"/>
        </w:rPr>
        <w:t>adalah</w:t>
      </w:r>
      <w:proofErr w:type="spellEnd"/>
      <w:r w:rsidRPr="00405B04">
        <w:rPr>
          <w:lang w:val="en-US"/>
        </w:rPr>
        <w:t xml:space="preserve"> </w:t>
      </w:r>
      <w:proofErr w:type="spellStart"/>
      <w:r>
        <w:rPr>
          <w:lang w:val="en-US"/>
        </w:rPr>
        <w:t>laba</w:t>
      </w:r>
      <w:proofErr w:type="spellEnd"/>
      <w:r w:rsidRPr="00405B04">
        <w:rPr>
          <w:lang w:val="en-US"/>
        </w:rPr>
        <w:t xml:space="preserve"> yang </w:t>
      </w:r>
      <w:proofErr w:type="spellStart"/>
      <w:r w:rsidRPr="00405B04">
        <w:rPr>
          <w:lang w:val="en-US"/>
        </w:rPr>
        <w:t>diperoleh</w:t>
      </w:r>
      <w:proofErr w:type="spellEnd"/>
      <w:r w:rsidRPr="00405B04">
        <w:rPr>
          <w:lang w:val="en-US"/>
        </w:rPr>
        <w:t xml:space="preserve"> </w:t>
      </w:r>
      <w:proofErr w:type="spellStart"/>
      <w:r w:rsidRPr="00405B04">
        <w:rPr>
          <w:lang w:val="en-US"/>
        </w:rPr>
        <w:t>perusahaan</w:t>
      </w:r>
      <w:proofErr w:type="spellEnd"/>
      <w:r w:rsidRPr="00405B04">
        <w:rPr>
          <w:lang w:val="en-US"/>
        </w:rPr>
        <w:t xml:space="preserve"> </w:t>
      </w:r>
      <w:proofErr w:type="spellStart"/>
      <w:r w:rsidRPr="00405B04">
        <w:rPr>
          <w:lang w:val="en-US"/>
        </w:rPr>
        <w:t>sebelum</w:t>
      </w:r>
      <w:proofErr w:type="spellEnd"/>
      <w:r w:rsidRPr="00405B04">
        <w:rPr>
          <w:lang w:val="en-US"/>
        </w:rPr>
        <w:t xml:space="preserve"> </w:t>
      </w:r>
      <w:proofErr w:type="spellStart"/>
      <w:r w:rsidRPr="00405B04">
        <w:rPr>
          <w:lang w:val="en-US"/>
        </w:rPr>
        <w:t>dikurangi</w:t>
      </w:r>
      <w:proofErr w:type="spellEnd"/>
      <w:r w:rsidRPr="00405B04">
        <w:rPr>
          <w:lang w:val="en-US"/>
        </w:rPr>
        <w:t xml:space="preserve"> oleh </w:t>
      </w:r>
      <w:proofErr w:type="spellStart"/>
      <w:r w:rsidRPr="00405B04">
        <w:rPr>
          <w:lang w:val="en-US"/>
        </w:rPr>
        <w:t>kewajiban</w:t>
      </w:r>
      <w:proofErr w:type="spellEnd"/>
      <w:r w:rsidRPr="00405B04">
        <w:rPr>
          <w:lang w:val="en-US"/>
        </w:rPr>
        <w:t xml:space="preserve"> </w:t>
      </w:r>
      <w:proofErr w:type="spellStart"/>
      <w:r w:rsidRPr="00405B04">
        <w:rPr>
          <w:lang w:val="en-US"/>
        </w:rPr>
        <w:t>pajak</w:t>
      </w:r>
      <w:proofErr w:type="spellEnd"/>
      <w:r w:rsidRPr="00405B04">
        <w:rPr>
          <w:lang w:val="en-US"/>
        </w:rPr>
        <w:t>.</w:t>
      </w:r>
    </w:p>
    <w:p w14:paraId="6E025E43" w14:textId="009DDEB6" w:rsidR="00F059EA" w:rsidRPr="00405B04" w:rsidRDefault="00F059EA" w:rsidP="0031554B">
      <w:pPr>
        <w:tabs>
          <w:tab w:val="left" w:pos="142"/>
        </w:tabs>
        <w:spacing w:after="0" w:line="480" w:lineRule="auto"/>
        <w:ind w:firstLine="709"/>
        <w:jc w:val="both"/>
        <w:rPr>
          <w:lang w:val="en-US"/>
        </w:rPr>
      </w:pPr>
      <w:proofErr w:type="spellStart"/>
      <w:r w:rsidRPr="00F059EA">
        <w:rPr>
          <w:lang w:val="en-US"/>
        </w:rPr>
        <w:t>Merujuk</w:t>
      </w:r>
      <w:proofErr w:type="spellEnd"/>
      <w:r w:rsidRPr="00F059EA">
        <w:rPr>
          <w:lang w:val="en-US"/>
        </w:rPr>
        <w:t xml:space="preserve"> pada UU No. 36 </w:t>
      </w:r>
      <w:proofErr w:type="spellStart"/>
      <w:r w:rsidRPr="00F059EA">
        <w:rPr>
          <w:lang w:val="en-US"/>
        </w:rPr>
        <w:t>Tahun</w:t>
      </w:r>
      <w:proofErr w:type="spellEnd"/>
      <w:r w:rsidRPr="00F059EA">
        <w:rPr>
          <w:lang w:val="en-US"/>
        </w:rPr>
        <w:t xml:space="preserve"> 2008 </w:t>
      </w:r>
      <w:proofErr w:type="spellStart"/>
      <w:r w:rsidRPr="00F059EA">
        <w:rPr>
          <w:lang w:val="en-US"/>
        </w:rPr>
        <w:t>tentang</w:t>
      </w:r>
      <w:proofErr w:type="spellEnd"/>
      <w:r w:rsidRPr="00F059EA">
        <w:rPr>
          <w:lang w:val="en-US"/>
        </w:rPr>
        <w:t xml:space="preserve"> Pajak </w:t>
      </w:r>
      <w:proofErr w:type="spellStart"/>
      <w:r w:rsidRPr="00F059EA">
        <w:rPr>
          <w:lang w:val="en-US"/>
        </w:rPr>
        <w:t>Penghasilan</w:t>
      </w:r>
      <w:proofErr w:type="spellEnd"/>
      <w:r w:rsidRPr="00F059EA">
        <w:rPr>
          <w:lang w:val="en-US"/>
        </w:rPr>
        <w:t xml:space="preserve">, </w:t>
      </w:r>
      <w:proofErr w:type="spellStart"/>
      <w:r w:rsidRPr="00F059EA">
        <w:rPr>
          <w:lang w:val="en-US"/>
        </w:rPr>
        <w:t>tarif</w:t>
      </w:r>
      <w:proofErr w:type="spellEnd"/>
      <w:r w:rsidRPr="00F059EA">
        <w:rPr>
          <w:lang w:val="en-US"/>
        </w:rPr>
        <w:t xml:space="preserve"> </w:t>
      </w:r>
      <w:proofErr w:type="spellStart"/>
      <w:r w:rsidRPr="00F059EA">
        <w:rPr>
          <w:lang w:val="en-US"/>
        </w:rPr>
        <w:t>pajak</w:t>
      </w:r>
      <w:proofErr w:type="spellEnd"/>
      <w:r w:rsidRPr="00F059EA">
        <w:rPr>
          <w:lang w:val="en-US"/>
        </w:rPr>
        <w:t xml:space="preserve"> yang </w:t>
      </w:r>
      <w:proofErr w:type="spellStart"/>
      <w:r w:rsidRPr="00F059EA">
        <w:rPr>
          <w:lang w:val="en-US"/>
        </w:rPr>
        <w:t>dikenakan</w:t>
      </w:r>
      <w:proofErr w:type="spellEnd"/>
      <w:r w:rsidRPr="00F059EA">
        <w:rPr>
          <w:lang w:val="en-US"/>
        </w:rPr>
        <w:t xml:space="preserve"> </w:t>
      </w:r>
      <w:proofErr w:type="spellStart"/>
      <w:r w:rsidRPr="00F059EA">
        <w:rPr>
          <w:lang w:val="en-US"/>
        </w:rPr>
        <w:t>atas</w:t>
      </w:r>
      <w:proofErr w:type="spellEnd"/>
      <w:r w:rsidRPr="00F059EA">
        <w:rPr>
          <w:lang w:val="en-US"/>
        </w:rPr>
        <w:t xml:space="preserve"> </w:t>
      </w:r>
      <w:proofErr w:type="spellStart"/>
      <w:r w:rsidRPr="00F059EA">
        <w:rPr>
          <w:lang w:val="en-US"/>
        </w:rPr>
        <w:t>penghasilan</w:t>
      </w:r>
      <w:proofErr w:type="spellEnd"/>
      <w:r w:rsidRPr="00F059EA">
        <w:rPr>
          <w:lang w:val="en-US"/>
        </w:rPr>
        <w:t xml:space="preserve"> </w:t>
      </w:r>
      <w:proofErr w:type="spellStart"/>
      <w:r w:rsidRPr="00F059EA">
        <w:rPr>
          <w:lang w:val="en-US"/>
        </w:rPr>
        <w:t>kena</w:t>
      </w:r>
      <w:proofErr w:type="spellEnd"/>
      <w:r w:rsidRPr="00F059EA">
        <w:rPr>
          <w:lang w:val="en-US"/>
        </w:rPr>
        <w:t xml:space="preserve"> </w:t>
      </w:r>
      <w:proofErr w:type="spellStart"/>
      <w:r w:rsidRPr="00F059EA">
        <w:rPr>
          <w:lang w:val="en-US"/>
        </w:rPr>
        <w:t>pajak</w:t>
      </w:r>
      <w:proofErr w:type="spellEnd"/>
      <w:r w:rsidRPr="00F059EA">
        <w:rPr>
          <w:lang w:val="en-US"/>
        </w:rPr>
        <w:t xml:space="preserve"> </w:t>
      </w:r>
      <w:proofErr w:type="spellStart"/>
      <w:r w:rsidRPr="00F059EA">
        <w:rPr>
          <w:lang w:val="en-US"/>
        </w:rPr>
        <w:t>bagi</w:t>
      </w:r>
      <w:proofErr w:type="spellEnd"/>
      <w:r w:rsidRPr="00F059EA">
        <w:rPr>
          <w:lang w:val="en-US"/>
        </w:rPr>
        <w:t xml:space="preserve"> </w:t>
      </w:r>
      <w:proofErr w:type="spellStart"/>
      <w:r w:rsidRPr="00F059EA">
        <w:rPr>
          <w:lang w:val="en-US"/>
        </w:rPr>
        <w:t>wajib</w:t>
      </w:r>
      <w:proofErr w:type="spellEnd"/>
      <w:r w:rsidRPr="00F059EA">
        <w:rPr>
          <w:lang w:val="en-US"/>
        </w:rPr>
        <w:t xml:space="preserve"> </w:t>
      </w:r>
      <w:proofErr w:type="spellStart"/>
      <w:r w:rsidRPr="00F059EA">
        <w:rPr>
          <w:lang w:val="en-US"/>
        </w:rPr>
        <w:t>pajak</w:t>
      </w:r>
      <w:proofErr w:type="spellEnd"/>
      <w:r w:rsidRPr="00F059EA">
        <w:rPr>
          <w:lang w:val="en-US"/>
        </w:rPr>
        <w:t xml:space="preserve"> badan </w:t>
      </w:r>
      <w:proofErr w:type="spellStart"/>
      <w:r w:rsidRPr="00F059EA">
        <w:rPr>
          <w:lang w:val="en-US"/>
        </w:rPr>
        <w:t>dalam</w:t>
      </w:r>
      <w:proofErr w:type="spellEnd"/>
      <w:r w:rsidRPr="00F059EA">
        <w:rPr>
          <w:lang w:val="en-US"/>
        </w:rPr>
        <w:t xml:space="preserve"> negeri </w:t>
      </w:r>
      <w:proofErr w:type="spellStart"/>
      <w:r w:rsidRPr="00F059EA">
        <w:rPr>
          <w:lang w:val="en-US"/>
        </w:rPr>
        <w:t>serta</w:t>
      </w:r>
      <w:proofErr w:type="spellEnd"/>
      <w:r w:rsidRPr="00F059EA">
        <w:rPr>
          <w:lang w:val="en-US"/>
        </w:rPr>
        <w:t xml:space="preserve"> </w:t>
      </w:r>
      <w:proofErr w:type="spellStart"/>
      <w:r w:rsidRPr="00F059EA">
        <w:rPr>
          <w:lang w:val="en-US"/>
        </w:rPr>
        <w:t>bentuk</w:t>
      </w:r>
      <w:proofErr w:type="spellEnd"/>
      <w:r w:rsidRPr="00F059EA">
        <w:rPr>
          <w:lang w:val="en-US"/>
        </w:rPr>
        <w:t xml:space="preserve"> </w:t>
      </w:r>
      <w:proofErr w:type="spellStart"/>
      <w:r w:rsidRPr="00F059EA">
        <w:rPr>
          <w:lang w:val="en-US"/>
        </w:rPr>
        <w:t>usaha</w:t>
      </w:r>
      <w:proofErr w:type="spellEnd"/>
      <w:r w:rsidRPr="00F059EA">
        <w:rPr>
          <w:lang w:val="en-US"/>
        </w:rPr>
        <w:t xml:space="preserve"> </w:t>
      </w:r>
      <w:proofErr w:type="spellStart"/>
      <w:r w:rsidRPr="00F059EA">
        <w:rPr>
          <w:lang w:val="en-US"/>
        </w:rPr>
        <w:t>tetap</w:t>
      </w:r>
      <w:proofErr w:type="spellEnd"/>
      <w:r w:rsidRPr="00F059EA">
        <w:rPr>
          <w:lang w:val="en-US"/>
        </w:rPr>
        <w:t xml:space="preserve"> </w:t>
      </w:r>
      <w:proofErr w:type="spellStart"/>
      <w:r w:rsidRPr="00F059EA">
        <w:rPr>
          <w:lang w:val="en-US"/>
        </w:rPr>
        <w:t>ditetapkan</w:t>
      </w:r>
      <w:proofErr w:type="spellEnd"/>
      <w:r w:rsidRPr="00F059EA">
        <w:rPr>
          <w:lang w:val="en-US"/>
        </w:rPr>
        <w:t xml:space="preserve"> </w:t>
      </w:r>
      <w:proofErr w:type="spellStart"/>
      <w:r w:rsidRPr="00F059EA">
        <w:rPr>
          <w:lang w:val="en-US"/>
        </w:rPr>
        <w:t>sebesar</w:t>
      </w:r>
      <w:proofErr w:type="spellEnd"/>
      <w:r w:rsidRPr="00F059EA">
        <w:rPr>
          <w:lang w:val="en-US"/>
        </w:rPr>
        <w:t xml:space="preserve"> 25%, yang </w:t>
      </w:r>
      <w:proofErr w:type="spellStart"/>
      <w:r w:rsidRPr="00F059EA">
        <w:rPr>
          <w:lang w:val="en-US"/>
        </w:rPr>
        <w:t>berlaku</w:t>
      </w:r>
      <w:proofErr w:type="spellEnd"/>
      <w:r w:rsidRPr="00F059EA">
        <w:rPr>
          <w:lang w:val="en-US"/>
        </w:rPr>
        <w:t xml:space="preserve"> </w:t>
      </w:r>
      <w:proofErr w:type="spellStart"/>
      <w:r w:rsidRPr="00F059EA">
        <w:rPr>
          <w:lang w:val="en-US"/>
        </w:rPr>
        <w:t>hingga</w:t>
      </w:r>
      <w:proofErr w:type="spellEnd"/>
      <w:r w:rsidRPr="00F059EA">
        <w:rPr>
          <w:lang w:val="en-US"/>
        </w:rPr>
        <w:t xml:space="preserve"> </w:t>
      </w:r>
      <w:proofErr w:type="spellStart"/>
      <w:r w:rsidRPr="00F059EA">
        <w:rPr>
          <w:lang w:val="en-US"/>
        </w:rPr>
        <w:t>tahun</w:t>
      </w:r>
      <w:proofErr w:type="spellEnd"/>
      <w:r w:rsidRPr="00F059EA">
        <w:rPr>
          <w:lang w:val="en-US"/>
        </w:rPr>
        <w:t xml:space="preserve"> </w:t>
      </w:r>
      <w:proofErr w:type="spellStart"/>
      <w:r w:rsidRPr="00F059EA">
        <w:rPr>
          <w:lang w:val="en-US"/>
        </w:rPr>
        <w:t>pajak</w:t>
      </w:r>
      <w:proofErr w:type="spellEnd"/>
      <w:r w:rsidRPr="00F059EA">
        <w:rPr>
          <w:lang w:val="en-US"/>
        </w:rPr>
        <w:t xml:space="preserve"> 2019</w:t>
      </w:r>
      <w:r>
        <w:rPr>
          <w:lang w:val="en-US"/>
        </w:rPr>
        <w:t xml:space="preserve">. </w:t>
      </w:r>
      <w:r w:rsidRPr="00F059EA">
        <w:t>Tarif Pajak Penghasilan Badan diturunkan menjadi 22% pada tahun 2020–2021</w:t>
      </w:r>
      <w:r>
        <w:t xml:space="preserve"> dan </w:t>
      </w:r>
      <w:r w:rsidRPr="00F059EA">
        <w:t>dengan disahkannya UU No. 7 Tahun 2021 tentang Harmonisasi Peraturan Perpajakan menetapkan tarif Pajak Penghasilan Badan sebesar 22% untuk tahun 2022 dan berlaku untuk tahun-tahun selanjutnya</w:t>
      </w:r>
      <w:r>
        <w:t xml:space="preserve">. </w:t>
      </w:r>
    </w:p>
    <w:p w14:paraId="2ACC9397" w14:textId="207D3934" w:rsidR="005C7C50" w:rsidRDefault="004972A1" w:rsidP="0031554B">
      <w:pPr>
        <w:pStyle w:val="Heading3"/>
        <w:numPr>
          <w:ilvl w:val="0"/>
          <w:numId w:val="8"/>
        </w:numPr>
        <w:spacing w:before="0" w:after="0" w:line="480" w:lineRule="auto"/>
        <w:ind w:left="709" w:hanging="709"/>
      </w:pPr>
      <w:bookmarkStart w:id="66" w:name="_Toc190434784"/>
      <w:bookmarkStart w:id="67" w:name="_Toc210595642"/>
      <w:r>
        <w:t>Variabel Independen</w:t>
      </w:r>
      <w:bookmarkEnd w:id="66"/>
      <w:bookmarkEnd w:id="67"/>
    </w:p>
    <w:p w14:paraId="38A69957" w14:textId="3E8F4821" w:rsidR="00E33C3B" w:rsidRPr="00E33C3B" w:rsidRDefault="00E33C3B" w:rsidP="0031554B">
      <w:pPr>
        <w:pStyle w:val="ListParagraph"/>
        <w:numPr>
          <w:ilvl w:val="0"/>
          <w:numId w:val="45"/>
        </w:numPr>
        <w:spacing w:after="0" w:line="480" w:lineRule="auto"/>
        <w:ind w:left="709" w:hanging="709"/>
        <w:jc w:val="both"/>
        <w:rPr>
          <w:b/>
          <w:bCs/>
        </w:rPr>
      </w:pPr>
      <w:bookmarkStart w:id="68" w:name="_Hlk192207789"/>
      <w:r w:rsidRPr="00E33C3B">
        <w:rPr>
          <w:b/>
          <w:bCs/>
        </w:rPr>
        <w:t>Komite Audit (X</w:t>
      </w:r>
      <w:r w:rsidRPr="00E33C3B">
        <w:rPr>
          <w:b/>
          <w:bCs/>
          <w:vertAlign w:val="subscript"/>
        </w:rPr>
        <w:t>1</w:t>
      </w:r>
      <w:r w:rsidRPr="00E33C3B">
        <w:rPr>
          <w:b/>
          <w:bCs/>
        </w:rPr>
        <w:t>)</w:t>
      </w:r>
    </w:p>
    <w:p w14:paraId="6A92D9C8" w14:textId="4146DEB9" w:rsidR="004972A1" w:rsidRPr="00EA1BFA" w:rsidRDefault="008A43C4" w:rsidP="0031554B">
      <w:pPr>
        <w:spacing w:after="0" w:line="480" w:lineRule="auto"/>
        <w:ind w:firstLine="709"/>
        <w:jc w:val="both"/>
        <w:rPr>
          <w:lang w:val="en-US"/>
        </w:rPr>
      </w:pPr>
      <w:r w:rsidRPr="008A43C4">
        <w:t>K</w:t>
      </w:r>
      <w:r w:rsidR="00436131">
        <w:t>omite audit</w:t>
      </w:r>
      <w:r w:rsidRPr="008A43C4">
        <w:t xml:space="preserve"> </w:t>
      </w:r>
      <w:r w:rsidR="00436131">
        <w:t>merupakan</w:t>
      </w:r>
      <w:r w:rsidR="00193A10">
        <w:t xml:space="preserve"> komite </w:t>
      </w:r>
      <w:r w:rsidR="00193A10" w:rsidRPr="00193A10">
        <w:t>yang dibentuk oleh dewan komisaris</w:t>
      </w:r>
      <w:r w:rsidR="00193A10">
        <w:t xml:space="preserve"> </w:t>
      </w:r>
      <w:r w:rsidR="00A92921">
        <w:t xml:space="preserve">yang </w:t>
      </w:r>
      <w:r w:rsidR="00193A10" w:rsidRPr="00193A10">
        <w:t>beroperasi secara profesional dan independen untuk mengawasi penyusunan laporan keuangan perusahaan</w:t>
      </w:r>
      <w:r w:rsidR="00A67DCE">
        <w:t>.</w:t>
      </w:r>
      <w:r w:rsidR="009D272E">
        <w:t xml:space="preserve"> </w:t>
      </w:r>
      <w:r w:rsidR="000A3546">
        <w:t xml:space="preserve">Berdasarkan </w:t>
      </w:r>
      <w:proofErr w:type="spellStart"/>
      <w:r w:rsidR="00EA1BFA" w:rsidRPr="00EA1BFA">
        <w:rPr>
          <w:lang w:val="en-US"/>
        </w:rPr>
        <w:t>Peraturan</w:t>
      </w:r>
      <w:proofErr w:type="spellEnd"/>
      <w:r w:rsidR="00EA1BFA" w:rsidRPr="00EA1BFA">
        <w:rPr>
          <w:lang w:val="en-US"/>
        </w:rPr>
        <w:t xml:space="preserve"> OJK </w:t>
      </w:r>
      <w:proofErr w:type="spellStart"/>
      <w:r w:rsidR="00EA1BFA" w:rsidRPr="00EA1BFA">
        <w:rPr>
          <w:lang w:val="en-US"/>
        </w:rPr>
        <w:t>Nomor</w:t>
      </w:r>
      <w:proofErr w:type="spellEnd"/>
      <w:r w:rsidR="00EA1BFA" w:rsidRPr="00EA1BFA">
        <w:rPr>
          <w:lang w:val="en-US"/>
        </w:rPr>
        <w:t xml:space="preserve"> 55/POJK.04/2015</w:t>
      </w:r>
      <w:r w:rsidR="000A3546">
        <w:rPr>
          <w:lang w:val="en-US"/>
        </w:rPr>
        <w:t xml:space="preserve"> </w:t>
      </w:r>
      <w:proofErr w:type="spellStart"/>
      <w:r w:rsidR="00EA1BFA" w:rsidRPr="00EA1BFA">
        <w:rPr>
          <w:lang w:val="en-US"/>
        </w:rPr>
        <w:t>mengatur</w:t>
      </w:r>
      <w:proofErr w:type="spellEnd"/>
      <w:r w:rsidR="00EA1BFA" w:rsidRPr="00EA1BFA">
        <w:rPr>
          <w:lang w:val="en-US"/>
        </w:rPr>
        <w:t xml:space="preserve"> </w:t>
      </w:r>
      <w:proofErr w:type="spellStart"/>
      <w:r w:rsidR="00EA1BFA" w:rsidRPr="00EA1BFA">
        <w:rPr>
          <w:lang w:val="en-US"/>
        </w:rPr>
        <w:t>bahwa</w:t>
      </w:r>
      <w:proofErr w:type="spellEnd"/>
      <w:r w:rsidR="00EA1BFA" w:rsidRPr="00EA1BFA">
        <w:rPr>
          <w:lang w:val="en-US"/>
        </w:rPr>
        <w:t xml:space="preserve"> </w:t>
      </w:r>
      <w:proofErr w:type="spellStart"/>
      <w:r w:rsidR="00EA1BFA" w:rsidRPr="00EA1BFA">
        <w:rPr>
          <w:lang w:val="en-US"/>
        </w:rPr>
        <w:t>komite</w:t>
      </w:r>
      <w:proofErr w:type="spellEnd"/>
      <w:r w:rsidR="00EA1BFA" w:rsidRPr="00EA1BFA">
        <w:rPr>
          <w:lang w:val="en-US"/>
        </w:rPr>
        <w:t xml:space="preserve"> audit </w:t>
      </w:r>
      <w:proofErr w:type="spellStart"/>
      <w:r w:rsidR="00EA1BFA" w:rsidRPr="00EA1BFA">
        <w:rPr>
          <w:lang w:val="en-US"/>
        </w:rPr>
        <w:t>wajib</w:t>
      </w:r>
      <w:proofErr w:type="spellEnd"/>
      <w:r w:rsidR="00EA1BFA" w:rsidRPr="00EA1BFA">
        <w:rPr>
          <w:lang w:val="en-US"/>
        </w:rPr>
        <w:t xml:space="preserve"> </w:t>
      </w:r>
      <w:proofErr w:type="spellStart"/>
      <w:r w:rsidR="00EA1BFA" w:rsidRPr="00EA1BFA">
        <w:rPr>
          <w:lang w:val="en-US"/>
        </w:rPr>
        <w:t>memiliki</w:t>
      </w:r>
      <w:proofErr w:type="spellEnd"/>
      <w:r w:rsidR="00EA1BFA" w:rsidRPr="00EA1BFA">
        <w:rPr>
          <w:lang w:val="en-US"/>
        </w:rPr>
        <w:t xml:space="preserve"> </w:t>
      </w:r>
      <w:proofErr w:type="spellStart"/>
      <w:r w:rsidR="00EA1BFA" w:rsidRPr="00EA1BFA">
        <w:rPr>
          <w:lang w:val="en-US"/>
        </w:rPr>
        <w:t>setidaknya</w:t>
      </w:r>
      <w:proofErr w:type="spellEnd"/>
      <w:r w:rsidR="00EA1BFA" w:rsidRPr="00EA1BFA">
        <w:rPr>
          <w:lang w:val="en-US"/>
        </w:rPr>
        <w:t xml:space="preserve"> </w:t>
      </w:r>
      <w:proofErr w:type="spellStart"/>
      <w:r w:rsidR="00EA1BFA" w:rsidRPr="00EA1BFA">
        <w:rPr>
          <w:lang w:val="en-US"/>
        </w:rPr>
        <w:t>satu</w:t>
      </w:r>
      <w:proofErr w:type="spellEnd"/>
      <w:r w:rsidR="00EA1BFA" w:rsidRPr="00EA1BFA">
        <w:rPr>
          <w:lang w:val="en-US"/>
        </w:rPr>
        <w:t xml:space="preserve"> </w:t>
      </w:r>
      <w:proofErr w:type="spellStart"/>
      <w:r w:rsidR="00EA1BFA" w:rsidRPr="00EA1BFA">
        <w:rPr>
          <w:lang w:val="en-US"/>
        </w:rPr>
        <w:t>anggota</w:t>
      </w:r>
      <w:proofErr w:type="spellEnd"/>
      <w:r w:rsidR="00EA1BFA" w:rsidRPr="00EA1BFA">
        <w:rPr>
          <w:lang w:val="en-US"/>
        </w:rPr>
        <w:t xml:space="preserve"> yang </w:t>
      </w:r>
      <w:proofErr w:type="spellStart"/>
      <w:r w:rsidR="00EA1BFA" w:rsidRPr="00EA1BFA">
        <w:rPr>
          <w:lang w:val="en-US"/>
        </w:rPr>
        <w:t>memiliki</w:t>
      </w:r>
      <w:proofErr w:type="spellEnd"/>
      <w:r w:rsidR="00EA1BFA" w:rsidRPr="00EA1BFA">
        <w:rPr>
          <w:lang w:val="en-US"/>
        </w:rPr>
        <w:t xml:space="preserve"> </w:t>
      </w:r>
      <w:proofErr w:type="spellStart"/>
      <w:r w:rsidR="00EA1BFA" w:rsidRPr="00EA1BFA">
        <w:rPr>
          <w:lang w:val="en-US"/>
        </w:rPr>
        <w:t>latar</w:t>
      </w:r>
      <w:proofErr w:type="spellEnd"/>
      <w:r w:rsidR="00EA1BFA" w:rsidRPr="00EA1BFA">
        <w:rPr>
          <w:lang w:val="en-US"/>
        </w:rPr>
        <w:t xml:space="preserve"> </w:t>
      </w:r>
      <w:proofErr w:type="spellStart"/>
      <w:r w:rsidR="00EA1BFA" w:rsidRPr="00EA1BFA">
        <w:rPr>
          <w:lang w:val="en-US"/>
        </w:rPr>
        <w:t>belakang</w:t>
      </w:r>
      <w:proofErr w:type="spellEnd"/>
      <w:r w:rsidR="00EA1BFA" w:rsidRPr="00EA1BFA">
        <w:rPr>
          <w:lang w:val="en-US"/>
        </w:rPr>
        <w:t xml:space="preserve"> </w:t>
      </w:r>
      <w:proofErr w:type="spellStart"/>
      <w:r w:rsidR="00EA1BFA" w:rsidRPr="00EA1BFA">
        <w:rPr>
          <w:lang w:val="en-US"/>
        </w:rPr>
        <w:t>pendidikan</w:t>
      </w:r>
      <w:proofErr w:type="spellEnd"/>
      <w:r w:rsidR="00EA1BFA" w:rsidRPr="00EA1BFA">
        <w:rPr>
          <w:lang w:val="en-US"/>
        </w:rPr>
        <w:t xml:space="preserve"> dan </w:t>
      </w:r>
      <w:proofErr w:type="spellStart"/>
      <w:r w:rsidR="00EA1BFA" w:rsidRPr="00EA1BFA">
        <w:rPr>
          <w:lang w:val="en-US"/>
        </w:rPr>
        <w:t>keahlian</w:t>
      </w:r>
      <w:proofErr w:type="spellEnd"/>
      <w:r w:rsidR="00EA1BFA" w:rsidRPr="00EA1BFA">
        <w:rPr>
          <w:lang w:val="en-US"/>
        </w:rPr>
        <w:t xml:space="preserve"> di </w:t>
      </w:r>
      <w:proofErr w:type="spellStart"/>
      <w:r w:rsidR="00EA1BFA" w:rsidRPr="00EA1BFA">
        <w:rPr>
          <w:lang w:val="en-US"/>
        </w:rPr>
        <w:t>bidang</w:t>
      </w:r>
      <w:proofErr w:type="spellEnd"/>
      <w:r w:rsidR="00EA1BFA" w:rsidRPr="00EA1BFA">
        <w:rPr>
          <w:lang w:val="en-US"/>
        </w:rPr>
        <w:t xml:space="preserve"> </w:t>
      </w:r>
      <w:proofErr w:type="spellStart"/>
      <w:r w:rsidR="00EA1BFA" w:rsidRPr="00EA1BFA">
        <w:rPr>
          <w:lang w:val="en-US"/>
        </w:rPr>
        <w:t>akuntansi</w:t>
      </w:r>
      <w:proofErr w:type="spellEnd"/>
      <w:r w:rsidR="00EA1BFA" w:rsidRPr="00EA1BFA">
        <w:rPr>
          <w:lang w:val="en-US"/>
        </w:rPr>
        <w:t xml:space="preserve"> dan </w:t>
      </w:r>
      <w:proofErr w:type="spellStart"/>
      <w:r w:rsidR="00EA1BFA" w:rsidRPr="00EA1BFA">
        <w:rPr>
          <w:lang w:val="en-US"/>
        </w:rPr>
        <w:t>keuangan</w:t>
      </w:r>
      <w:proofErr w:type="spellEnd"/>
      <w:r w:rsidR="00EA1BFA" w:rsidRPr="00EA1BFA">
        <w:rPr>
          <w:lang w:val="en-US"/>
        </w:rPr>
        <w:t xml:space="preserve">. </w:t>
      </w:r>
      <w:proofErr w:type="spellStart"/>
      <w:r w:rsidR="00EA1BFA" w:rsidRPr="00EA1BFA">
        <w:rPr>
          <w:lang w:val="en-US"/>
        </w:rPr>
        <w:t>Berdasarkan</w:t>
      </w:r>
      <w:proofErr w:type="spellEnd"/>
      <w:r w:rsidR="00EA1BFA" w:rsidRPr="00EA1BFA">
        <w:rPr>
          <w:lang w:val="en-US"/>
        </w:rPr>
        <w:t xml:space="preserve"> </w:t>
      </w:r>
      <w:proofErr w:type="spellStart"/>
      <w:r w:rsidR="00EA1BFA" w:rsidRPr="00EA1BFA">
        <w:rPr>
          <w:lang w:val="en-US"/>
        </w:rPr>
        <w:t>ketentuan</w:t>
      </w:r>
      <w:proofErr w:type="spellEnd"/>
      <w:r w:rsidR="00EA1BFA" w:rsidRPr="00EA1BFA">
        <w:rPr>
          <w:lang w:val="en-US"/>
        </w:rPr>
        <w:t xml:space="preserve"> </w:t>
      </w:r>
      <w:proofErr w:type="spellStart"/>
      <w:r w:rsidR="00EA1BFA" w:rsidRPr="00EA1BFA">
        <w:rPr>
          <w:lang w:val="en-US"/>
        </w:rPr>
        <w:t>tersebut</w:t>
      </w:r>
      <w:proofErr w:type="spellEnd"/>
      <w:r w:rsidR="00EA1BFA" w:rsidRPr="00EA1BFA">
        <w:rPr>
          <w:lang w:val="en-US"/>
        </w:rPr>
        <w:t xml:space="preserve">, </w:t>
      </w:r>
      <w:proofErr w:type="spellStart"/>
      <w:r w:rsidR="00EA1BFA" w:rsidRPr="00EA1BFA">
        <w:rPr>
          <w:lang w:val="en-US"/>
        </w:rPr>
        <w:t>variabel</w:t>
      </w:r>
      <w:proofErr w:type="spellEnd"/>
      <w:r w:rsidR="00EA1BFA" w:rsidRPr="00EA1BFA">
        <w:rPr>
          <w:lang w:val="en-US"/>
        </w:rPr>
        <w:t xml:space="preserve"> </w:t>
      </w:r>
      <w:proofErr w:type="spellStart"/>
      <w:r w:rsidR="00EA1BFA" w:rsidRPr="00EA1BFA">
        <w:rPr>
          <w:lang w:val="en-US"/>
        </w:rPr>
        <w:t>ini</w:t>
      </w:r>
      <w:proofErr w:type="spellEnd"/>
      <w:r w:rsidR="00EA1BFA" w:rsidRPr="00EA1BFA">
        <w:rPr>
          <w:lang w:val="en-US"/>
        </w:rPr>
        <w:t xml:space="preserve"> </w:t>
      </w:r>
      <w:proofErr w:type="spellStart"/>
      <w:r w:rsidR="00EA1BFA" w:rsidRPr="00EA1BFA">
        <w:rPr>
          <w:lang w:val="en-US"/>
        </w:rPr>
        <w:t>diukur</w:t>
      </w:r>
      <w:proofErr w:type="spellEnd"/>
      <w:r w:rsidR="00EA1BFA" w:rsidRPr="00EA1BFA">
        <w:rPr>
          <w:lang w:val="en-US"/>
        </w:rPr>
        <w:t xml:space="preserve"> </w:t>
      </w:r>
      <w:proofErr w:type="spellStart"/>
      <w:r w:rsidR="00EA1BFA" w:rsidRPr="00EA1BFA">
        <w:rPr>
          <w:lang w:val="en-US"/>
        </w:rPr>
        <w:t>dengan</w:t>
      </w:r>
      <w:proofErr w:type="spellEnd"/>
      <w:r w:rsidR="00EA1BFA" w:rsidRPr="00EA1BFA">
        <w:rPr>
          <w:lang w:val="en-US"/>
        </w:rPr>
        <w:t xml:space="preserve"> </w:t>
      </w:r>
      <w:proofErr w:type="spellStart"/>
      <w:r w:rsidR="00EA1BFA" w:rsidRPr="00EA1BFA">
        <w:rPr>
          <w:lang w:val="en-US"/>
        </w:rPr>
        <w:t>menggunakan</w:t>
      </w:r>
      <w:proofErr w:type="spellEnd"/>
      <w:r w:rsidR="00EA1BFA" w:rsidRPr="00EA1BFA">
        <w:rPr>
          <w:lang w:val="en-US"/>
        </w:rPr>
        <w:t xml:space="preserve"> </w:t>
      </w:r>
      <w:proofErr w:type="spellStart"/>
      <w:r w:rsidR="00EA1BFA" w:rsidRPr="00EA1BFA">
        <w:rPr>
          <w:lang w:val="en-US"/>
        </w:rPr>
        <w:t>proporsi</w:t>
      </w:r>
      <w:proofErr w:type="spellEnd"/>
      <w:r w:rsidR="00EA1BFA" w:rsidRPr="00EA1BFA">
        <w:rPr>
          <w:lang w:val="en-US"/>
        </w:rPr>
        <w:t xml:space="preserve"> </w:t>
      </w:r>
      <w:proofErr w:type="spellStart"/>
      <w:r w:rsidR="00EA1BFA" w:rsidRPr="00EA1BFA">
        <w:rPr>
          <w:lang w:val="en-US"/>
        </w:rPr>
        <w:t>anggota</w:t>
      </w:r>
      <w:proofErr w:type="spellEnd"/>
      <w:r w:rsidR="00EA1BFA" w:rsidRPr="00EA1BFA">
        <w:rPr>
          <w:lang w:val="en-US"/>
        </w:rPr>
        <w:t xml:space="preserve"> </w:t>
      </w:r>
      <w:proofErr w:type="spellStart"/>
      <w:r w:rsidR="00EA1BFA" w:rsidRPr="00EA1BFA">
        <w:rPr>
          <w:lang w:val="en-US"/>
        </w:rPr>
        <w:t>komite</w:t>
      </w:r>
      <w:proofErr w:type="spellEnd"/>
      <w:r w:rsidR="00EA1BFA" w:rsidRPr="00EA1BFA">
        <w:rPr>
          <w:lang w:val="en-US"/>
        </w:rPr>
        <w:t xml:space="preserve"> audit yang </w:t>
      </w:r>
      <w:proofErr w:type="spellStart"/>
      <w:r w:rsidR="00EA1BFA" w:rsidRPr="00EA1BFA">
        <w:rPr>
          <w:lang w:val="en-US"/>
        </w:rPr>
        <w:t>memiliki</w:t>
      </w:r>
      <w:proofErr w:type="spellEnd"/>
      <w:r w:rsidR="00EA1BFA" w:rsidRPr="00EA1BFA">
        <w:rPr>
          <w:lang w:val="en-US"/>
        </w:rPr>
        <w:t xml:space="preserve"> </w:t>
      </w:r>
      <w:proofErr w:type="spellStart"/>
      <w:r w:rsidR="00EA1BFA" w:rsidRPr="00EA1BFA">
        <w:rPr>
          <w:lang w:val="en-US"/>
        </w:rPr>
        <w:t>latar</w:t>
      </w:r>
      <w:proofErr w:type="spellEnd"/>
      <w:r w:rsidR="00EA1BFA" w:rsidRPr="00EA1BFA">
        <w:rPr>
          <w:lang w:val="en-US"/>
        </w:rPr>
        <w:t xml:space="preserve"> </w:t>
      </w:r>
      <w:proofErr w:type="spellStart"/>
      <w:r w:rsidR="00EA1BFA" w:rsidRPr="00EA1BFA">
        <w:rPr>
          <w:lang w:val="en-US"/>
        </w:rPr>
        <w:t>belakang</w:t>
      </w:r>
      <w:proofErr w:type="spellEnd"/>
      <w:r w:rsidR="00EA1BFA" w:rsidRPr="00EA1BFA">
        <w:rPr>
          <w:lang w:val="en-US"/>
        </w:rPr>
        <w:t xml:space="preserve"> </w:t>
      </w:r>
      <w:proofErr w:type="spellStart"/>
      <w:r w:rsidR="00EA1BFA" w:rsidRPr="00EA1BFA">
        <w:rPr>
          <w:lang w:val="en-US"/>
        </w:rPr>
        <w:t>keuangan</w:t>
      </w:r>
      <w:proofErr w:type="spellEnd"/>
      <w:r w:rsidR="00870A53">
        <w:rPr>
          <w:lang w:val="en-US"/>
        </w:rPr>
        <w:t xml:space="preserve">, </w:t>
      </w:r>
      <w:proofErr w:type="spellStart"/>
      <w:r w:rsidR="00870A53">
        <w:rPr>
          <w:lang w:val="en-US"/>
        </w:rPr>
        <w:t>baik</w:t>
      </w:r>
      <w:proofErr w:type="spellEnd"/>
      <w:r w:rsidR="00870A53">
        <w:rPr>
          <w:lang w:val="en-US"/>
        </w:rPr>
        <w:t xml:space="preserve"> </w:t>
      </w:r>
      <w:proofErr w:type="spellStart"/>
      <w:r w:rsidR="00870A53">
        <w:rPr>
          <w:lang w:val="en-US"/>
        </w:rPr>
        <w:t>dari</w:t>
      </w:r>
      <w:proofErr w:type="spellEnd"/>
      <w:r w:rsidR="00870A53">
        <w:rPr>
          <w:lang w:val="en-US"/>
        </w:rPr>
        <w:t xml:space="preserve"> </w:t>
      </w:r>
      <w:proofErr w:type="spellStart"/>
      <w:r w:rsidR="00870A53">
        <w:rPr>
          <w:lang w:val="en-US"/>
        </w:rPr>
        <w:t>segi</w:t>
      </w:r>
      <w:proofErr w:type="spellEnd"/>
      <w:r w:rsidR="00870A53">
        <w:rPr>
          <w:lang w:val="en-US"/>
        </w:rPr>
        <w:t xml:space="preserve"> </w:t>
      </w:r>
      <w:r w:rsidR="00870A53" w:rsidRPr="00FA5DDA">
        <w:t>pendidikan</w:t>
      </w:r>
      <w:r w:rsidR="00870A53">
        <w:t>, keahlian</w:t>
      </w:r>
      <w:r w:rsidR="00870A53" w:rsidRPr="00FA5DDA">
        <w:t xml:space="preserve"> </w:t>
      </w:r>
      <w:r w:rsidR="00870A53">
        <w:t>dan pengalaman</w:t>
      </w:r>
      <w:r w:rsidR="00870A53">
        <w:rPr>
          <w:lang w:val="en-US"/>
        </w:rPr>
        <w:t xml:space="preserve"> </w:t>
      </w:r>
      <w:r w:rsidR="00EA1BFA" w:rsidRPr="00EA1BFA">
        <w:rPr>
          <w:lang w:val="en-US"/>
        </w:rPr>
        <w:t xml:space="preserve"> </w:t>
      </w:r>
      <w:proofErr w:type="spellStart"/>
      <w:r w:rsidR="00EA1BFA" w:rsidRPr="00EA1BFA">
        <w:rPr>
          <w:lang w:val="en-US"/>
        </w:rPr>
        <w:t>dengan</w:t>
      </w:r>
      <w:proofErr w:type="spellEnd"/>
      <w:r w:rsidR="00EA1BFA" w:rsidRPr="00EA1BFA">
        <w:rPr>
          <w:lang w:val="en-US"/>
        </w:rPr>
        <w:t xml:space="preserve"> total </w:t>
      </w:r>
      <w:proofErr w:type="spellStart"/>
      <w:r w:rsidR="00EA1BFA" w:rsidRPr="00EA1BFA">
        <w:rPr>
          <w:lang w:val="en-US"/>
        </w:rPr>
        <w:t>jumlah</w:t>
      </w:r>
      <w:proofErr w:type="spellEnd"/>
      <w:r w:rsidR="00EA1BFA" w:rsidRPr="00EA1BFA">
        <w:rPr>
          <w:lang w:val="en-US"/>
        </w:rPr>
        <w:t xml:space="preserve"> </w:t>
      </w:r>
      <w:proofErr w:type="spellStart"/>
      <w:r w:rsidR="00EA1BFA" w:rsidRPr="00EA1BFA">
        <w:rPr>
          <w:lang w:val="en-US"/>
        </w:rPr>
        <w:lastRenderedPageBreak/>
        <w:t>anggota</w:t>
      </w:r>
      <w:proofErr w:type="spellEnd"/>
      <w:r w:rsidR="00EA1BFA" w:rsidRPr="00EA1BFA">
        <w:rPr>
          <w:lang w:val="en-US"/>
        </w:rPr>
        <w:t xml:space="preserve"> </w:t>
      </w:r>
      <w:proofErr w:type="spellStart"/>
      <w:r w:rsidR="00EA1BFA" w:rsidRPr="00EA1BFA">
        <w:rPr>
          <w:lang w:val="en-US"/>
        </w:rPr>
        <w:t>komite</w:t>
      </w:r>
      <w:proofErr w:type="spellEnd"/>
      <w:r w:rsidR="00EA1BFA" w:rsidRPr="00EA1BFA">
        <w:rPr>
          <w:lang w:val="en-US"/>
        </w:rPr>
        <w:t xml:space="preserve"> audit yang </w:t>
      </w:r>
      <w:proofErr w:type="spellStart"/>
      <w:r w:rsidR="00EA1BFA" w:rsidRPr="00EA1BFA">
        <w:rPr>
          <w:lang w:val="en-US"/>
        </w:rPr>
        <w:t>tercantum</w:t>
      </w:r>
      <w:proofErr w:type="spellEnd"/>
      <w:r w:rsidR="00EA1BFA" w:rsidRPr="00EA1BFA">
        <w:rPr>
          <w:lang w:val="en-US"/>
        </w:rPr>
        <w:t xml:space="preserve"> </w:t>
      </w:r>
      <w:proofErr w:type="spellStart"/>
      <w:r w:rsidR="00EA1BFA" w:rsidRPr="00EA1BFA">
        <w:rPr>
          <w:lang w:val="en-US"/>
        </w:rPr>
        <w:t>dalam</w:t>
      </w:r>
      <w:proofErr w:type="spellEnd"/>
      <w:r w:rsidR="00EA1BFA" w:rsidRPr="00EA1BFA">
        <w:rPr>
          <w:lang w:val="en-US"/>
        </w:rPr>
        <w:t xml:space="preserve"> </w:t>
      </w:r>
      <w:proofErr w:type="spellStart"/>
      <w:r w:rsidR="003A3F6E" w:rsidRPr="003A3F6E">
        <w:rPr>
          <w:i/>
          <w:iCs/>
        </w:rPr>
        <w:t>annual</w:t>
      </w:r>
      <w:proofErr w:type="spellEnd"/>
      <w:r w:rsidR="003A3F6E" w:rsidRPr="003A3F6E">
        <w:rPr>
          <w:i/>
          <w:iCs/>
        </w:rPr>
        <w:t xml:space="preserve"> </w:t>
      </w:r>
      <w:proofErr w:type="spellStart"/>
      <w:r w:rsidR="003A3F6E" w:rsidRPr="003A3F6E">
        <w:rPr>
          <w:i/>
          <w:iCs/>
        </w:rPr>
        <w:t>report</w:t>
      </w:r>
      <w:proofErr w:type="spellEnd"/>
      <w:r w:rsidR="003A3F6E" w:rsidRPr="003A3F6E">
        <w:t xml:space="preserve"> </w:t>
      </w:r>
      <w:proofErr w:type="spellStart"/>
      <w:r w:rsidR="00EA1BFA" w:rsidRPr="00EA1BFA">
        <w:rPr>
          <w:lang w:val="en-US"/>
        </w:rPr>
        <w:t>perusahaan</w:t>
      </w:r>
      <w:proofErr w:type="spellEnd"/>
      <w:r w:rsidR="00EA1BFA">
        <w:rPr>
          <w:lang w:val="en-US"/>
        </w:rPr>
        <w:t xml:space="preserve"> </w:t>
      </w:r>
      <w:r w:rsidR="009D272E">
        <w:rPr>
          <w:rFonts w:cs="Times New Roman"/>
          <w:szCs w:val="24"/>
        </w:rPr>
        <w:fldChar w:fldCharType="begin" w:fldLock="1"/>
      </w:r>
      <w:r w:rsidR="009D272E">
        <w:rPr>
          <w:rFonts w:cs="Times New Roman"/>
          <w:szCs w:val="24"/>
        </w:rPr>
        <w:instrText>ADDIN CSL_CITATION {"citationItems":[{"id":"ITEM-1","itemData":{"DOI":"10.2139/ssrn.401240","abstract":"In this paper, we empirically examine the relationship between two audit committee characteristics - the composition (expertise and independence) and size of the audit committee - and the quality of financial reporting. We show that after controlling for firm size, board composition, a measure of management's commitment to transparency (the existence of an ethics program) and institutional ownership, the percentage of audit committee members having expertise in accounting or financial management is positively related to financial reporting quality. We also find some evidence of a positive relationship between the size of the audit committee and financial reporting quality. However, audit committee independence is not related to financial reporting quality. We also verify that our results are robust across different measures of financial reporting quality. Our results suggest that mandating greater expertise on audit committees rather than simply requiring one expert on the audit committee may be beneficial to investors. In addition, our results also provide weak support for the recommendation of the Blue Ribbon Committee that firms devote significant directorial resources to the audit committee. Given the prior evidence of a negative relationship between financial reporting quality and cost of capital, firms could improve their reporting quality by appropriately structuring their audit committees, thus reducing their cost of capital.","author":[{"dropping-particle":"","family":"Felo","given":"Andrew J.","non-dropping-particle":"","parse-names":false,"suffix":""},{"dropping-particle":"","family":"Krishnamurthy","given":"Srinivasan","non-dropping-particle":"","parse-names":false,"suffix":""},{"dropping-particle":"","family":"Solieri","given":"Steven A.","non-dropping-particle":"","parse-names":false,"suffix":""}],"container-title":"SSRN Electronic Journal","id":"ITEM-1","issued":{"date-parts":[["2005"]]},"title":"Audit Committee Characteristics and the Perceived Quality of Financial Reporting: An Empirical Analysis","type":"article-journal"},"uris":["http://www.mendeley.com/documents/?uuid=3e692e77-3c35-4f99-ae33-06fd9e17377e"]}],"mendeley":{"formattedCitation":"(Felo dkk., 2005)","manualFormatting":" (Felo dkk., 2005)","plainTextFormattedCitation":"(Felo dkk., 2005)","previouslyFormattedCitation":"(Felo dkk., 2005)"},"properties":{"noteIndex":0},"schema":"https://github.com/citation-style-language/schema/raw/master/csl-citation.json"}</w:instrText>
      </w:r>
      <w:r w:rsidR="009D272E">
        <w:rPr>
          <w:rFonts w:cs="Times New Roman"/>
          <w:szCs w:val="24"/>
        </w:rPr>
        <w:fldChar w:fldCharType="separate"/>
      </w:r>
      <w:r w:rsidR="009D272E">
        <w:rPr>
          <w:rFonts w:cs="Times New Roman"/>
          <w:noProof/>
          <w:szCs w:val="24"/>
        </w:rPr>
        <w:t xml:space="preserve"> (</w:t>
      </w:r>
      <w:r w:rsidR="009D272E" w:rsidRPr="00CC3579">
        <w:rPr>
          <w:rFonts w:cs="Times New Roman"/>
          <w:noProof/>
          <w:szCs w:val="24"/>
        </w:rPr>
        <w:t>Felo dkk.</w:t>
      </w:r>
      <w:r w:rsidR="009D272E">
        <w:rPr>
          <w:rFonts w:cs="Times New Roman"/>
          <w:noProof/>
          <w:szCs w:val="24"/>
        </w:rPr>
        <w:t xml:space="preserve">, </w:t>
      </w:r>
      <w:r w:rsidR="009D272E" w:rsidRPr="00CC3579">
        <w:rPr>
          <w:rFonts w:cs="Times New Roman"/>
          <w:noProof/>
          <w:szCs w:val="24"/>
        </w:rPr>
        <w:t>2005)</w:t>
      </w:r>
      <w:r w:rsidR="009D272E">
        <w:rPr>
          <w:rFonts w:cs="Times New Roman"/>
          <w:szCs w:val="24"/>
        </w:rPr>
        <w:fldChar w:fldCharType="end"/>
      </w:r>
      <w:r w:rsidR="009D272E">
        <w:rPr>
          <w:rFonts w:cs="Times New Roman"/>
          <w:szCs w:val="24"/>
        </w:rPr>
        <w:fldChar w:fldCharType="begin" w:fldLock="1"/>
      </w:r>
      <w:r w:rsidR="009D272E">
        <w:rPr>
          <w:rFonts w:cs="Times New Roman"/>
          <w:szCs w:val="24"/>
        </w:rPr>
        <w:instrText>ADDIN CSL_CITATION {"citationItems":[{"id":"ITEM-1","itemData":{"DOI":"10.2139/ssrn.2146003","abstract":"Specialized knowledge allows expert directors to provide valuable advice while simultaneously monitoring managers.  We investigate the advising and monitoring roles of corporate directors by examining the relation between firm tax planning and the level of financial expertise on the audit committee.  Consistent with the advising function, we find that firms whose audit committees have high levels of accounting expertise are associated with higher levels of tax planning.  Consistent with the monitoring function, we find that firms with higher levels of accounting expertise on the audit committee are associated with a lower likelihood of engaging in risky tax planning.  Despite controlling for CEO compensation, we find that the strength of corporate governance is associated with an overall reduction in both tax planning and risky tax planning.  In contrast, we find evidence that firms with higher levels of non-accounting financial expertise on the audit committee exhibit a significantly higher likelihood of engaging in risky tax planning.","author":[{"dropping-particle":"","family":"Robinson","given":"John R.","non-dropping-particle":"","parse-names":false,"suffix":""},{"dropping-particle":"","family":"Xue","given":"Yanfeng","non-dropping-particle":"","parse-names":false,"suffix":""},{"dropping-particle":"","family":"Zhang","given":"May H.","non-dropping-particle":"","parse-names":false,"suffix":""}],"container-title":"SSRN Electronic Journal","id":"ITEM-1","issued":{"date-parts":[["2012"]]},"page":"1-40","title":"Tax Planning and Financial Expertise in the Audit Committee","type":"article-journal"},"uris":["http://www.mendeley.com/documents/?uuid=54bc9883-6c70-4a2e-b5d5-1f817aac9b46"]}],"mendeley":{"formattedCitation":"(Robinson dkk., 2012)","manualFormatting":", (Robinson dkk., 2012)","plainTextFormattedCitation":"(Robinson dkk., 2012)","previouslyFormattedCitation":"(Robinson dkk., 2012)"},"properties":{"noteIndex":0},"schema":"https://github.com/citation-style-language/schema/raw/master/csl-citation.json"}</w:instrText>
      </w:r>
      <w:r w:rsidR="009D272E">
        <w:rPr>
          <w:rFonts w:cs="Times New Roman"/>
          <w:szCs w:val="24"/>
        </w:rPr>
        <w:fldChar w:fldCharType="separate"/>
      </w:r>
      <w:r w:rsidR="009D272E">
        <w:rPr>
          <w:rFonts w:cs="Times New Roman"/>
          <w:noProof/>
          <w:szCs w:val="24"/>
        </w:rPr>
        <w:t>, (</w:t>
      </w:r>
      <w:r w:rsidR="009D272E" w:rsidRPr="00A67DCE">
        <w:rPr>
          <w:rFonts w:cs="Times New Roman"/>
          <w:noProof/>
          <w:szCs w:val="24"/>
        </w:rPr>
        <w:t>Robinson dkk.</w:t>
      </w:r>
      <w:r w:rsidR="009D272E">
        <w:rPr>
          <w:rFonts w:cs="Times New Roman"/>
          <w:noProof/>
          <w:szCs w:val="24"/>
        </w:rPr>
        <w:t xml:space="preserve">, </w:t>
      </w:r>
      <w:r w:rsidR="009D272E" w:rsidRPr="00A67DCE">
        <w:rPr>
          <w:rFonts w:cs="Times New Roman"/>
          <w:noProof/>
          <w:szCs w:val="24"/>
        </w:rPr>
        <w:t>2012)</w:t>
      </w:r>
      <w:r w:rsidR="009D272E">
        <w:rPr>
          <w:rFonts w:cs="Times New Roman"/>
          <w:szCs w:val="24"/>
        </w:rPr>
        <w:fldChar w:fldCharType="end"/>
      </w:r>
      <w:r w:rsidR="009D272E">
        <w:rPr>
          <w:rFonts w:cs="Times New Roman"/>
          <w:szCs w:val="24"/>
        </w:rPr>
        <w:t xml:space="preserve">, </w:t>
      </w:r>
      <w:r w:rsidR="00EA1BFA">
        <w:rPr>
          <w:lang w:val="en-US"/>
        </w:rPr>
        <w:fldChar w:fldCharType="begin" w:fldLock="1"/>
      </w:r>
      <w:r w:rsidR="000A3546">
        <w:rPr>
          <w:lang w:val="en-US"/>
        </w:rPr>
        <w:instrText>ADDIN CSL_CITATION {"citationItems":[{"id":"ITEM-1","itemData":{"DOI":"10.24843/eja.2022.v32.i01.p11","abstract":"Earnings management is a form of opportunistic action taken by managers to achieve certain goals. The purpose of this study was to determine the effect of the educational background of the board of directors, board of commissioners and audit committee on real earnings management. This research was conducted in a manufacturing company listed on the Indonesia Stock Exchange (IDX) using purposive sampling method. The analysis technique used is multiple linear regression. Based on the results of the analysis, it was found that the educational background of accounting and finance owned by the board of directors, board of commissioners and audit committee had a negative effect on real earnings management in the company. The results also show that the educational background of accounting and finance is one of the factors that can prevent the occurrence of earnings management in the company.\r Keywords : Real Earning Management; Education; Board Of Director; Board Of Commissioner; Audit Committee.","author":[{"dropping-particle":"","family":"Andira","given":"Mira Hasta","non-dropping-particle":"","parse-names":false,"suffix":""},{"dropping-particle":"","family":"Ratnadi","given":"Ni Made Dwi","non-dropping-particle":"","parse-names":false,"suffix":""}],"container-title":"E-Jurnal Akuntansi","id":"ITEM-1","issue":"1","issued":{"date-parts":[["2022"]]},"page":"3468","title":"Latar Pendidikan Dewan Direksi, Dewan Komisaris, Komite Audit dan Praktik Manajemen Laba Riil","type":"article-journal","volume":"32"},"uris":["http://www.mendeley.com/documents/?uuid=1447b34a-80aa-4207-8378-539e3c0df3c9"]}],"mendeley":{"formattedCitation":"(Andira &amp; Ratnadi, 2022)","plainTextFormattedCitation":"(Andira &amp; Ratnadi, 2022)","previouslyFormattedCitation":"(Andira &amp; Ratnadi, 2022)"},"properties":{"noteIndex":0},"schema":"https://github.com/citation-style-language/schema/raw/master/csl-citation.json"}</w:instrText>
      </w:r>
      <w:r w:rsidR="00EA1BFA">
        <w:rPr>
          <w:lang w:val="en-US"/>
        </w:rPr>
        <w:fldChar w:fldCharType="separate"/>
      </w:r>
      <w:r w:rsidR="00EA1BFA" w:rsidRPr="00EA1BFA">
        <w:rPr>
          <w:noProof/>
          <w:lang w:val="en-US"/>
        </w:rPr>
        <w:t>(Andira &amp; Ratnadi, 2022)</w:t>
      </w:r>
      <w:r w:rsidR="00EA1BFA">
        <w:rPr>
          <w:lang w:val="en-US"/>
        </w:rPr>
        <w:fldChar w:fldCharType="end"/>
      </w:r>
      <w:r w:rsidR="00EA1BFA" w:rsidRPr="00EA1BFA">
        <w:rPr>
          <w:lang w:val="en-US"/>
        </w:rPr>
        <w:t>.</w:t>
      </w:r>
      <w:r w:rsidR="004D7525">
        <w:t xml:space="preserve"> Berikut rumusnya:</w:t>
      </w:r>
    </w:p>
    <w:tbl>
      <w:tblPr>
        <w:tblW w:w="7938" w:type="dxa"/>
        <w:tblInd w:w="-5" w:type="dxa"/>
        <w:tblLook w:val="04A0" w:firstRow="1" w:lastRow="0" w:firstColumn="1" w:lastColumn="0" w:noHBand="0" w:noVBand="1"/>
      </w:tblPr>
      <w:tblGrid>
        <w:gridCol w:w="3769"/>
        <w:gridCol w:w="4169"/>
      </w:tblGrid>
      <w:tr w:rsidR="00A67DCE" w:rsidRPr="00A67DCE" w14:paraId="237F58AF" w14:textId="77777777" w:rsidTr="00F330BD">
        <w:trPr>
          <w:trHeight w:val="226"/>
        </w:trPr>
        <w:tc>
          <w:tcPr>
            <w:tcW w:w="3769" w:type="dxa"/>
            <w:vMerge w:val="restart"/>
            <w:tcBorders>
              <w:top w:val="single" w:sz="4" w:space="0" w:color="auto"/>
              <w:left w:val="single" w:sz="4" w:space="0" w:color="auto"/>
              <w:bottom w:val="nil"/>
              <w:right w:val="nil"/>
            </w:tcBorders>
            <w:noWrap/>
            <w:vAlign w:val="center"/>
            <w:hideMark/>
          </w:tcPr>
          <w:p w14:paraId="513FD21F" w14:textId="57B30D41" w:rsidR="00A67DCE" w:rsidRPr="00A67DCE" w:rsidRDefault="00D87C16" w:rsidP="00F330BD">
            <w:pPr>
              <w:spacing w:after="0" w:line="240" w:lineRule="auto"/>
              <w:ind w:left="-388" w:firstLine="388"/>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Komite Audit</w:t>
            </w:r>
            <w:r w:rsidR="00A67DCE" w:rsidRPr="00A67DCE">
              <w:rPr>
                <w:rFonts w:eastAsia="Times New Roman" w:cs="Times New Roman"/>
                <w:color w:val="000000"/>
                <w:kern w:val="0"/>
                <w:szCs w:val="24"/>
                <w14:ligatures w14:val="none"/>
              </w:rPr>
              <w:t xml:space="preserve">    =</w:t>
            </w:r>
          </w:p>
        </w:tc>
        <w:tc>
          <w:tcPr>
            <w:tcW w:w="4169" w:type="dxa"/>
            <w:tcBorders>
              <w:top w:val="single" w:sz="4" w:space="0" w:color="auto"/>
              <w:left w:val="nil"/>
              <w:bottom w:val="single" w:sz="4" w:space="0" w:color="auto"/>
              <w:right w:val="single" w:sz="4" w:space="0" w:color="auto"/>
            </w:tcBorders>
            <w:noWrap/>
            <w:vAlign w:val="bottom"/>
            <w:hideMark/>
          </w:tcPr>
          <w:p w14:paraId="186CDDA2" w14:textId="49100EAC" w:rsidR="00A67DCE" w:rsidRPr="00A67DCE" w:rsidRDefault="00A67DCE" w:rsidP="00A67DCE">
            <w:pPr>
              <w:spacing w:after="0" w:line="240" w:lineRule="auto"/>
              <w:jc w:val="center"/>
              <w:rPr>
                <w:rFonts w:eastAsia="Times New Roman" w:cs="Times New Roman"/>
                <w:color w:val="000000"/>
                <w:kern w:val="0"/>
                <w:szCs w:val="24"/>
                <w14:ligatures w14:val="none"/>
              </w:rPr>
            </w:pPr>
            <w:r w:rsidRPr="00A67DCE">
              <w:rPr>
                <w:rFonts w:eastAsia="Times New Roman" w:cs="Times New Roman"/>
                <w:color w:val="000000"/>
                <w:kern w:val="0"/>
                <w:szCs w:val="24"/>
                <w14:ligatures w14:val="none"/>
              </w:rPr>
              <w:t>Komite Audit dengan Latar Belakang</w:t>
            </w:r>
            <w:r w:rsidR="00870A53">
              <w:rPr>
                <w:rFonts w:eastAsia="Times New Roman" w:cs="Times New Roman"/>
                <w:color w:val="000000"/>
                <w:kern w:val="0"/>
                <w:szCs w:val="24"/>
                <w14:ligatures w14:val="none"/>
              </w:rPr>
              <w:t xml:space="preserve"> </w:t>
            </w:r>
            <w:r w:rsidRPr="00A67DCE">
              <w:rPr>
                <w:rFonts w:eastAsia="Times New Roman" w:cs="Times New Roman"/>
                <w:color w:val="000000"/>
                <w:kern w:val="0"/>
                <w:szCs w:val="24"/>
                <w14:ligatures w14:val="none"/>
              </w:rPr>
              <w:t>Keuangan</w:t>
            </w:r>
          </w:p>
        </w:tc>
      </w:tr>
      <w:tr w:rsidR="00A67DCE" w:rsidRPr="00A67DCE" w14:paraId="0E747608" w14:textId="77777777" w:rsidTr="00F330BD">
        <w:trPr>
          <w:trHeight w:val="226"/>
        </w:trPr>
        <w:tc>
          <w:tcPr>
            <w:tcW w:w="3769" w:type="dxa"/>
            <w:vMerge/>
            <w:tcBorders>
              <w:top w:val="nil"/>
              <w:left w:val="single" w:sz="4" w:space="0" w:color="auto"/>
              <w:bottom w:val="single" w:sz="4" w:space="0" w:color="auto"/>
              <w:right w:val="nil"/>
            </w:tcBorders>
            <w:vAlign w:val="center"/>
            <w:hideMark/>
          </w:tcPr>
          <w:p w14:paraId="6779FA54" w14:textId="77777777" w:rsidR="00A67DCE" w:rsidRPr="00A67DCE" w:rsidRDefault="00A67DCE" w:rsidP="00A67DCE">
            <w:pPr>
              <w:spacing w:after="0" w:line="240" w:lineRule="auto"/>
              <w:rPr>
                <w:rFonts w:eastAsia="Times New Roman" w:cs="Times New Roman"/>
                <w:color w:val="000000"/>
                <w:kern w:val="0"/>
                <w:szCs w:val="24"/>
                <w14:ligatures w14:val="none"/>
              </w:rPr>
            </w:pPr>
          </w:p>
        </w:tc>
        <w:tc>
          <w:tcPr>
            <w:tcW w:w="4169" w:type="dxa"/>
            <w:tcBorders>
              <w:top w:val="nil"/>
              <w:left w:val="nil"/>
              <w:bottom w:val="single" w:sz="4" w:space="0" w:color="auto"/>
              <w:right w:val="single" w:sz="4" w:space="0" w:color="auto"/>
            </w:tcBorders>
            <w:noWrap/>
            <w:vAlign w:val="bottom"/>
            <w:hideMark/>
          </w:tcPr>
          <w:p w14:paraId="4D8550AA" w14:textId="77777777" w:rsidR="00A67DCE" w:rsidRPr="00A67DCE" w:rsidRDefault="00A67DCE" w:rsidP="00A67DCE">
            <w:pPr>
              <w:spacing w:after="0" w:line="240" w:lineRule="auto"/>
              <w:jc w:val="center"/>
              <w:rPr>
                <w:rFonts w:eastAsia="Times New Roman" w:cs="Times New Roman"/>
                <w:color w:val="000000"/>
                <w:kern w:val="0"/>
                <w:szCs w:val="24"/>
                <w14:ligatures w14:val="none"/>
              </w:rPr>
            </w:pPr>
            <w:r w:rsidRPr="00A67DCE">
              <w:rPr>
                <w:rFonts w:eastAsia="Times New Roman" w:cs="Times New Roman"/>
                <w:color w:val="000000"/>
                <w:kern w:val="0"/>
                <w:szCs w:val="24"/>
                <w14:ligatures w14:val="none"/>
              </w:rPr>
              <w:t>Total Komite Audit</w:t>
            </w:r>
          </w:p>
        </w:tc>
      </w:tr>
    </w:tbl>
    <w:p w14:paraId="0A135634" w14:textId="77777777" w:rsidR="001E682E" w:rsidRDefault="001E682E" w:rsidP="00A92921">
      <w:pPr>
        <w:spacing w:after="0" w:line="240" w:lineRule="auto"/>
        <w:jc w:val="both"/>
      </w:pPr>
    </w:p>
    <w:p w14:paraId="0C2AB508" w14:textId="01295946" w:rsidR="00DD504B" w:rsidRPr="001F5CAD" w:rsidRDefault="001F5CAD" w:rsidP="00F330BD">
      <w:pPr>
        <w:spacing w:after="0" w:line="480" w:lineRule="auto"/>
        <w:ind w:firstLine="709"/>
        <w:jc w:val="both"/>
        <w:rPr>
          <w:rFonts w:eastAsia="Times New Roman"/>
          <w:color w:val="000000"/>
          <w:kern w:val="0"/>
          <w:lang w:val="en-US"/>
          <w14:ligatures w14:val="none"/>
        </w:rPr>
      </w:pPr>
      <w:r>
        <w:rPr>
          <w:rFonts w:eastAsia="Times New Roman"/>
          <w:color w:val="000000"/>
          <w:kern w:val="0"/>
          <w:lang w:val="en-US"/>
          <w14:ligatures w14:val="none"/>
        </w:rPr>
        <w:t>L</w:t>
      </w:r>
      <w:r w:rsidRPr="001F5CAD">
        <w:rPr>
          <w:rFonts w:eastAsia="Times New Roman"/>
          <w:color w:val="000000"/>
          <w:kern w:val="0"/>
          <w:lang w:val="en-US"/>
          <w14:ligatures w14:val="none"/>
        </w:rPr>
        <w:t xml:space="preserve">atar </w:t>
      </w:r>
      <w:proofErr w:type="spellStart"/>
      <w:r w:rsidRPr="001F5CAD">
        <w:rPr>
          <w:rFonts w:eastAsia="Times New Roman"/>
          <w:color w:val="000000"/>
          <w:kern w:val="0"/>
          <w:lang w:val="en-US"/>
          <w14:ligatures w14:val="none"/>
        </w:rPr>
        <w:t>belakang</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pendidikan</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dapat</w:t>
      </w:r>
      <w:proofErr w:type="spellEnd"/>
      <w:r w:rsidRPr="001F5CAD">
        <w:rPr>
          <w:rFonts w:eastAsia="Times New Roman"/>
          <w:color w:val="000000"/>
          <w:kern w:val="0"/>
          <w:lang w:val="en-US"/>
          <w14:ligatures w14:val="none"/>
        </w:rPr>
        <w:t xml:space="preserve"> </w:t>
      </w:r>
      <w:proofErr w:type="spellStart"/>
      <w:r>
        <w:rPr>
          <w:rFonts w:eastAsia="Times New Roman"/>
          <w:color w:val="000000"/>
          <w:kern w:val="0"/>
          <w:lang w:val="en-US"/>
          <w14:ligatures w14:val="none"/>
        </w:rPr>
        <w:t>berasal</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dari</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lulusan</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fakultas</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ekonomi</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dengan</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gelar</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sarjana</w:t>
      </w:r>
      <w:proofErr w:type="spellEnd"/>
      <w:r w:rsidRPr="001F5CAD">
        <w:rPr>
          <w:rFonts w:eastAsia="Times New Roman"/>
          <w:color w:val="000000"/>
          <w:kern w:val="0"/>
          <w:lang w:val="en-US"/>
          <w14:ligatures w14:val="none"/>
        </w:rPr>
        <w:t xml:space="preserve">, magister, </w:t>
      </w:r>
      <w:proofErr w:type="spellStart"/>
      <w:r w:rsidRPr="001F5CAD">
        <w:rPr>
          <w:rFonts w:eastAsia="Times New Roman"/>
          <w:color w:val="000000"/>
          <w:kern w:val="0"/>
          <w:lang w:val="en-US"/>
          <w14:ligatures w14:val="none"/>
        </w:rPr>
        <w:t>maupun</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doktor</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baik</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dari</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perguruan</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tinggi</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dalam</w:t>
      </w:r>
      <w:proofErr w:type="spellEnd"/>
      <w:r w:rsidRPr="001F5CAD">
        <w:rPr>
          <w:rFonts w:eastAsia="Times New Roman"/>
          <w:color w:val="000000"/>
          <w:kern w:val="0"/>
          <w:lang w:val="en-US"/>
          <w14:ligatures w14:val="none"/>
        </w:rPr>
        <w:t xml:space="preserve"> negeri </w:t>
      </w:r>
      <w:proofErr w:type="spellStart"/>
      <w:r w:rsidRPr="001F5CAD">
        <w:rPr>
          <w:rFonts w:eastAsia="Times New Roman"/>
          <w:color w:val="000000"/>
          <w:kern w:val="0"/>
          <w:lang w:val="en-US"/>
          <w14:ligatures w14:val="none"/>
        </w:rPr>
        <w:t>maupun</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luar</w:t>
      </w:r>
      <w:proofErr w:type="spellEnd"/>
      <w:r w:rsidRPr="001F5CAD">
        <w:rPr>
          <w:rFonts w:eastAsia="Times New Roman"/>
          <w:color w:val="000000"/>
          <w:kern w:val="0"/>
          <w:lang w:val="en-US"/>
          <w14:ligatures w14:val="none"/>
        </w:rPr>
        <w:t xml:space="preserve"> negeri </w:t>
      </w:r>
      <w:proofErr w:type="spellStart"/>
      <w:r w:rsidRPr="001F5CAD">
        <w:rPr>
          <w:rFonts w:eastAsia="Times New Roman"/>
          <w:color w:val="000000"/>
          <w:kern w:val="0"/>
          <w:lang w:val="en-US"/>
          <w14:ligatures w14:val="none"/>
        </w:rPr>
        <w:t>atau</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pernah</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mengikuti</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pelatihan</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atau</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pendidikan</w:t>
      </w:r>
      <w:proofErr w:type="spellEnd"/>
      <w:r w:rsidRPr="001F5CAD">
        <w:rPr>
          <w:rFonts w:eastAsia="Times New Roman"/>
          <w:color w:val="000000"/>
          <w:kern w:val="0"/>
          <w:lang w:val="en-US"/>
          <w14:ligatures w14:val="none"/>
        </w:rPr>
        <w:t xml:space="preserve"> nonformal yang </w:t>
      </w:r>
      <w:proofErr w:type="spellStart"/>
      <w:r w:rsidRPr="001F5CAD">
        <w:rPr>
          <w:rFonts w:eastAsia="Times New Roman"/>
          <w:color w:val="000000"/>
          <w:kern w:val="0"/>
          <w:lang w:val="en-US"/>
          <w14:ligatures w14:val="none"/>
        </w:rPr>
        <w:t>berkaitan</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dengan</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kompetensi</w:t>
      </w:r>
      <w:proofErr w:type="spellEnd"/>
      <w:r w:rsidRPr="001F5CAD">
        <w:rPr>
          <w:rFonts w:eastAsia="Times New Roman"/>
          <w:color w:val="000000"/>
          <w:kern w:val="0"/>
          <w:lang w:val="en-US"/>
          <w14:ligatures w14:val="none"/>
        </w:rPr>
        <w:t xml:space="preserve"> di </w:t>
      </w:r>
      <w:proofErr w:type="spellStart"/>
      <w:r w:rsidRPr="001F5CAD">
        <w:rPr>
          <w:rFonts w:eastAsia="Times New Roman"/>
          <w:color w:val="000000"/>
          <w:kern w:val="0"/>
          <w:lang w:val="en-US"/>
          <w14:ligatures w14:val="none"/>
        </w:rPr>
        <w:t>bidang</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keuangan</w:t>
      </w:r>
      <w:proofErr w:type="spellEnd"/>
      <w:r w:rsidRPr="001F5CAD">
        <w:rPr>
          <w:rFonts w:eastAsia="Times New Roman"/>
          <w:color w:val="000000"/>
          <w:kern w:val="0"/>
          <w:lang w:val="en-US"/>
          <w14:ligatures w14:val="none"/>
        </w:rPr>
        <w:t xml:space="preserve"> dan </w:t>
      </w:r>
      <w:proofErr w:type="spellStart"/>
      <w:r w:rsidRPr="001F5CAD">
        <w:rPr>
          <w:rFonts w:eastAsia="Times New Roman"/>
          <w:color w:val="000000"/>
          <w:kern w:val="0"/>
          <w:lang w:val="en-US"/>
          <w14:ligatures w14:val="none"/>
        </w:rPr>
        <w:t>administrasi</w:t>
      </w:r>
      <w:proofErr w:type="spellEnd"/>
      <w:r w:rsidRPr="001F5CAD">
        <w:rPr>
          <w:rFonts w:eastAsia="Times New Roman"/>
          <w:color w:val="000000"/>
          <w:kern w:val="0"/>
          <w:lang w:val="en-US"/>
          <w14:ligatures w14:val="none"/>
        </w:rPr>
        <w:t xml:space="preserve"> </w:t>
      </w:r>
      <w:proofErr w:type="spellStart"/>
      <w:r w:rsidRPr="001F5CAD">
        <w:rPr>
          <w:rFonts w:eastAsia="Times New Roman"/>
          <w:color w:val="000000"/>
          <w:kern w:val="0"/>
          <w:lang w:val="en-US"/>
          <w14:ligatures w14:val="none"/>
        </w:rPr>
        <w:t>bisnis</w:t>
      </w:r>
      <w:proofErr w:type="spellEnd"/>
      <w:r w:rsidR="005049B5">
        <w:rPr>
          <w:rFonts w:eastAsia="Times New Roman" w:cs="Times New Roman"/>
          <w:color w:val="000000"/>
          <w:kern w:val="0"/>
          <w:szCs w:val="24"/>
          <w14:ligatures w14:val="none"/>
        </w:rPr>
        <w:t xml:space="preserve">, atau memiliki pengalaman memegang jabatan penting di bidang akuntansi </w:t>
      </w:r>
      <w:r w:rsidR="005302C9">
        <w:rPr>
          <w:rFonts w:eastAsia="Times New Roman" w:cs="Times New Roman"/>
          <w:color w:val="000000"/>
          <w:kern w:val="0"/>
          <w:szCs w:val="24"/>
          <w14:ligatures w14:val="none"/>
        </w:rPr>
        <w:t>atau</w:t>
      </w:r>
      <w:r w:rsidR="005049B5">
        <w:rPr>
          <w:rFonts w:eastAsia="Times New Roman" w:cs="Times New Roman"/>
          <w:color w:val="000000"/>
          <w:kern w:val="0"/>
          <w:szCs w:val="24"/>
          <w14:ligatures w14:val="none"/>
        </w:rPr>
        <w:t xml:space="preserve"> keuangan.</w:t>
      </w:r>
      <w:r w:rsidR="00A87BF4" w:rsidRPr="00043837">
        <w:rPr>
          <w:rFonts w:eastAsia="Times New Roman" w:cs="Times New Roman"/>
          <w:b/>
          <w:bCs/>
          <w:color w:val="000000"/>
          <w:kern w:val="0"/>
          <w:szCs w:val="24"/>
          <w14:ligatures w14:val="none"/>
        </w:rPr>
        <w:t xml:space="preserve"> </w:t>
      </w:r>
      <w:r w:rsidR="00A87BF4">
        <w:rPr>
          <w:rFonts w:eastAsia="Times New Roman" w:cs="Times New Roman"/>
          <w:color w:val="000000"/>
          <w:kern w:val="0"/>
          <w:szCs w:val="24"/>
          <w14:ligatures w14:val="none"/>
        </w:rPr>
        <w:t>S</w:t>
      </w:r>
      <w:r w:rsidR="00BE6BD8">
        <w:rPr>
          <w:rFonts w:eastAsia="Times New Roman" w:cs="Times New Roman"/>
          <w:color w:val="000000"/>
          <w:kern w:val="0"/>
          <w:szCs w:val="24"/>
          <w14:ligatures w14:val="none"/>
        </w:rPr>
        <w:t>edangkan</w:t>
      </w:r>
      <w:r w:rsidR="0084358F">
        <w:rPr>
          <w:rFonts w:eastAsia="Times New Roman" w:cs="Times New Roman"/>
          <w:color w:val="000000"/>
          <w:kern w:val="0"/>
          <w:szCs w:val="24"/>
          <w14:ligatures w14:val="none"/>
        </w:rPr>
        <w:t xml:space="preserve"> </w:t>
      </w:r>
      <w:r w:rsidR="00BE6BD8">
        <w:rPr>
          <w:rFonts w:eastAsia="Times New Roman" w:cs="Times New Roman"/>
          <w:color w:val="000000"/>
          <w:kern w:val="0"/>
          <w:szCs w:val="24"/>
          <w14:ligatures w14:val="none"/>
        </w:rPr>
        <w:t>t</w:t>
      </w:r>
      <w:r w:rsidR="00BE6BD8" w:rsidRPr="008C7EF1">
        <w:rPr>
          <w:rFonts w:cs="Times New Roman"/>
          <w:szCs w:val="24"/>
        </w:rPr>
        <w:t xml:space="preserve">otal komite audit merupakan jumlah keseluruhan komite audit </w:t>
      </w:r>
      <w:r w:rsidR="00EA1BFA" w:rsidRPr="00EA1BFA">
        <w:rPr>
          <w:lang w:val="en-US"/>
        </w:rPr>
        <w:t xml:space="preserve">yang </w:t>
      </w:r>
      <w:proofErr w:type="spellStart"/>
      <w:r w:rsidR="00EA1BFA" w:rsidRPr="00EA1BFA">
        <w:rPr>
          <w:lang w:val="en-US"/>
        </w:rPr>
        <w:t>tercantum</w:t>
      </w:r>
      <w:proofErr w:type="spellEnd"/>
      <w:r w:rsidR="00EA1BFA" w:rsidRPr="00EA1BFA">
        <w:rPr>
          <w:lang w:val="en-US"/>
        </w:rPr>
        <w:t xml:space="preserve"> </w:t>
      </w:r>
      <w:proofErr w:type="spellStart"/>
      <w:r w:rsidR="00EA1BFA" w:rsidRPr="00EA1BFA">
        <w:rPr>
          <w:lang w:val="en-US"/>
        </w:rPr>
        <w:t>dalam</w:t>
      </w:r>
      <w:proofErr w:type="spellEnd"/>
      <w:r w:rsidR="00EA1BFA" w:rsidRPr="00EA1BFA">
        <w:rPr>
          <w:lang w:val="en-US"/>
        </w:rPr>
        <w:t xml:space="preserve"> </w:t>
      </w:r>
      <w:proofErr w:type="spellStart"/>
      <w:r w:rsidR="00960015" w:rsidRPr="003A3F6E">
        <w:rPr>
          <w:i/>
          <w:iCs/>
        </w:rPr>
        <w:t>annual</w:t>
      </w:r>
      <w:proofErr w:type="spellEnd"/>
      <w:r w:rsidR="00960015" w:rsidRPr="003A3F6E">
        <w:rPr>
          <w:i/>
          <w:iCs/>
        </w:rPr>
        <w:t xml:space="preserve"> </w:t>
      </w:r>
      <w:proofErr w:type="spellStart"/>
      <w:r w:rsidR="00960015" w:rsidRPr="003A3F6E">
        <w:rPr>
          <w:i/>
          <w:iCs/>
        </w:rPr>
        <w:t>report</w:t>
      </w:r>
      <w:proofErr w:type="spellEnd"/>
      <w:r w:rsidR="00960015" w:rsidRPr="003A3F6E">
        <w:t xml:space="preserve"> </w:t>
      </w:r>
      <w:r w:rsidR="000A3546">
        <w:rPr>
          <w:lang w:val="en-US"/>
        </w:rPr>
        <w:t xml:space="preserve">di </w:t>
      </w:r>
      <w:proofErr w:type="spellStart"/>
      <w:r w:rsidR="000A3546">
        <w:rPr>
          <w:lang w:val="en-US"/>
        </w:rPr>
        <w:t>setiap</w:t>
      </w:r>
      <w:proofErr w:type="spellEnd"/>
      <w:r w:rsidR="000A3546">
        <w:rPr>
          <w:lang w:val="en-US"/>
        </w:rPr>
        <w:t xml:space="preserve"> </w:t>
      </w:r>
      <w:proofErr w:type="spellStart"/>
      <w:r w:rsidR="00EA1BFA" w:rsidRPr="00EA1BFA">
        <w:rPr>
          <w:lang w:val="en-US"/>
        </w:rPr>
        <w:t>perusahaan</w:t>
      </w:r>
      <w:proofErr w:type="spellEnd"/>
      <w:r w:rsidR="00BE6BD8">
        <w:rPr>
          <w:rFonts w:cs="Times New Roman"/>
          <w:szCs w:val="24"/>
        </w:rPr>
        <w:t>.</w:t>
      </w:r>
    </w:p>
    <w:bookmarkEnd w:id="68"/>
    <w:p w14:paraId="0F533C60" w14:textId="0F31F4C0" w:rsidR="00E33C3B" w:rsidRPr="00E33C3B" w:rsidRDefault="00E33C3B" w:rsidP="00F330BD">
      <w:pPr>
        <w:pStyle w:val="ListParagraph"/>
        <w:numPr>
          <w:ilvl w:val="0"/>
          <w:numId w:val="44"/>
        </w:numPr>
        <w:spacing w:after="0" w:line="480" w:lineRule="auto"/>
        <w:ind w:left="709" w:hanging="709"/>
        <w:jc w:val="both"/>
        <w:rPr>
          <w:b/>
          <w:bCs/>
        </w:rPr>
      </w:pPr>
      <w:r w:rsidRPr="00E33C3B">
        <w:rPr>
          <w:b/>
          <w:bCs/>
        </w:rPr>
        <w:t>Kepemilikan Manajerial (X</w:t>
      </w:r>
      <w:r w:rsidRPr="00E33C3B">
        <w:rPr>
          <w:b/>
          <w:bCs/>
          <w:vertAlign w:val="subscript"/>
        </w:rPr>
        <w:t>2</w:t>
      </w:r>
      <w:r w:rsidRPr="00E33C3B">
        <w:rPr>
          <w:b/>
          <w:bCs/>
        </w:rPr>
        <w:t>)</w:t>
      </w:r>
    </w:p>
    <w:p w14:paraId="5CF93F3D" w14:textId="4263D79D" w:rsidR="0037146F" w:rsidRDefault="00436131" w:rsidP="00F330BD">
      <w:pPr>
        <w:spacing w:after="0" w:line="480" w:lineRule="auto"/>
        <w:ind w:firstLine="709"/>
        <w:jc w:val="both"/>
      </w:pPr>
      <w:r w:rsidRPr="008A43C4">
        <w:t>K</w:t>
      </w:r>
      <w:r>
        <w:t>epemilikan manajerial</w:t>
      </w:r>
      <w:r w:rsidRPr="008A43C4">
        <w:t xml:space="preserve"> merupakan keadaan ketika seorang manajer perusahaan memiliki saham dalam perusahaan tersebut, sehingga berperan sebagai manajer sekaligus pemilik. Hal ini diukur berdasarkan proporsi saham</w:t>
      </w:r>
      <w:r w:rsidR="00D87C16">
        <w:t xml:space="preserve"> biasa</w:t>
      </w:r>
      <w:r w:rsidRPr="008A43C4">
        <w:t xml:space="preserve"> yang dimiliki oleh manajemen yang terlibat aktif dalam pengambilan keputusan strategi perusahaan.</w:t>
      </w:r>
      <w:r w:rsidR="00CA143E">
        <w:t xml:space="preserve"> P</w:t>
      </w:r>
      <w:r w:rsidR="00CA143E" w:rsidRPr="00CA143E">
        <w:t>e</w:t>
      </w:r>
      <w:r w:rsidR="00CA143E">
        <w:t xml:space="preserve">ngukuran </w:t>
      </w:r>
      <w:r w:rsidR="00CA143E" w:rsidRPr="00CA143E">
        <w:t>kepemilikan manajerial dapat diukur dengan menghitung jumlah saham yang dimiliki oleh manajemen</w:t>
      </w:r>
      <w:r w:rsidR="00C3485F">
        <w:t xml:space="preserve"> (</w:t>
      </w:r>
      <w:r w:rsidR="00C3485F" w:rsidRPr="00C3485F">
        <w:t>direksi, manajer, dan dewan komisaris</w:t>
      </w:r>
      <w:r w:rsidR="00CA143E">
        <w:t xml:space="preserve">) </w:t>
      </w:r>
      <w:r w:rsidR="00A04CA3">
        <w:t xml:space="preserve">dibagi dengan </w:t>
      </w:r>
      <w:r w:rsidR="00CA143E" w:rsidRPr="00CA143E">
        <w:t>jumlah saham yang beredar</w:t>
      </w:r>
      <w:r w:rsidR="00CC3579">
        <w:fldChar w:fldCharType="begin" w:fldLock="1"/>
      </w:r>
      <w:r w:rsidR="00C64190">
        <w:instrText>ADDIN CSL_CITATION {"citationItems":[{"id":"ITEM-1","itemData":{"DOI":"10.1111/j.1540-6288.1998.tb01384.x","ISSN":"15406288","abstract":"This study examines the influence of agency costs and ownership concentration on the capital structure of the firm. Of particular interest is the composition of equity ownership as a determinant of overall capital structure and the dynamic adjustment of capital structure to changes in the equity ownership. Results indicate that the distribution of equity ownership is important in explaining overall capital structure and that managers do reduce the level of debt as their own wealth is increasingly tied to the firm. It is also noted that the time-series component is important in resolving the conflicting results reported in prior research. © 1998 Blackwell Publishing Ltd.","author":[{"dropping-particle":"","family":"Moh’d","given":"Mahmoud A.","non-dropping-particle":"","parse-names":false,"suffix":""},{"dropping-particle":"","family":"Perry","given":"Larry G.","non-dropping-particle":"","parse-names":false,"suffix":""},{"dropping-particle":"","family":"Rimbey","given":"James N.","non-dropping-particle":"","parse-names":false,"suffix":""}],"container-title":"Financial Review","id":"ITEM-1","issue":"3","issued":{"date-parts":[["1998"]]},"page":"85-98","title":"The Impact of Ownership Structure on Corporate Debt Policy: A Time-Series Cross-Sectional Analysis","type":"article-journal","volume":"33"},"uris":["http://www.mendeley.com/documents/?uuid=d80962dc-5455-4838-8df2-0729fe0a4888"]}],"mendeley":{"formattedCitation":"(Moh’d dkk., 1998)","manualFormatting":" (Moh’d dkk., 1998)","plainTextFormattedCitation":"(Moh’d dkk., 1998)","previouslyFormattedCitation":"(Moh’d dkk., 1998)"},"properties":{"noteIndex":0},"schema":"https://github.com/citation-style-language/schema/raw/master/csl-citation.json"}</w:instrText>
      </w:r>
      <w:r w:rsidR="00CC3579">
        <w:fldChar w:fldCharType="separate"/>
      </w:r>
      <w:r w:rsidR="00CC3579">
        <w:rPr>
          <w:noProof/>
        </w:rPr>
        <w:t xml:space="preserve"> </w:t>
      </w:r>
      <w:r w:rsidR="00D87C16">
        <w:rPr>
          <w:noProof/>
        </w:rPr>
        <w:t>(</w:t>
      </w:r>
      <w:r w:rsidR="00CC3579" w:rsidRPr="00CC3579">
        <w:rPr>
          <w:noProof/>
        </w:rPr>
        <w:t>Moh’d dkk.</w:t>
      </w:r>
      <w:r w:rsidR="00D87C16">
        <w:rPr>
          <w:noProof/>
        </w:rPr>
        <w:t xml:space="preserve">, </w:t>
      </w:r>
      <w:r w:rsidR="00CC3579">
        <w:rPr>
          <w:noProof/>
        </w:rPr>
        <w:t>1</w:t>
      </w:r>
      <w:r w:rsidR="00CC3579" w:rsidRPr="00CC3579">
        <w:rPr>
          <w:noProof/>
        </w:rPr>
        <w:t>998)</w:t>
      </w:r>
      <w:r w:rsidR="00CC3579">
        <w:fldChar w:fldCharType="end"/>
      </w:r>
      <w:r w:rsidR="0084358F">
        <w:t>,</w:t>
      </w:r>
      <w:r w:rsidR="00874B2F">
        <w:t xml:space="preserve"> </w:t>
      </w:r>
      <w:r w:rsidR="00D87C16">
        <w:t>(</w:t>
      </w:r>
      <w:r w:rsidR="00874B2F">
        <w:fldChar w:fldCharType="begin" w:fldLock="1"/>
      </w:r>
      <w:r w:rsidR="00C64190">
        <w:instrText>ADDIN CSL_CITATION {"citationItems":[{"id":"ITEM-1","itemData":{"DOI":"10.1002/smj.570","ISSN":"01432095","abstract":"Strategy and finance research suggests that managerial ownership results in increased incentive alignment and therefore is negatively related to corporate diversification. Using a longitudinal approach, we develop arguments to examine whether managerial ownership is associated with subsequent changes in diversification and/or if diversification is associated with subsequent changes in ownership. The results indicate that levels of managerial ownership in one time period are not associated with subsequent changes in corporate diversification, which raises incentive alignment questions. We also find that higher levels of corporate diversification are associated with changes in managerial ownership, which suggests support for the employment risk-reduction perspective. This study provides important reasons to reassess the longitudinal implications of the managerial ownership-corporate diversification link from both theoretical and managerial perspectives. Copyright © 2007 John Wiley &amp; Sons, Ltd.","author":[{"dropping-particle":"","family":"Goranova","given":"Maria","non-dropping-particle":"","parse-names":false,"suffix":""},{"dropping-particle":"","family":"Alessandri","given":"Todd M.","non-dropping-particle":"","parse-names":false,"suffix":""},{"dropping-particle":"","family":"Brandes","given":"Pamela","non-dropping-particle":"","parse-names":false,"suffix":""},{"dropping-particle":"","family":"Dharwadkar","given":"Ravi","non-dropping-particle":"","parse-names":false,"suffix":""}],"container-title":"Strategic Management Journal","id":"ITEM-1","issue":"3","issued":{"date-parts":[["2007"]]},"page":"211-225","title":"Managerial Ownership and Corporate Diversification: A Longitudinal View","type":"article-journal","volume":"28"},"uris":["http://www.mendeley.com/documents/?uuid=8e80a66e-1917-46e4-9df2-f50990a78e3c"]}],"mendeley":{"formattedCitation":"(Goranova dkk., 2007)","manualFormatting":"Goranova dkk., 2007)","plainTextFormattedCitation":"(Goranova dkk., 2007)","previouslyFormattedCitation":"(Goranova dkk., 2007)"},"properties":{"noteIndex":0},"schema":"https://github.com/citation-style-language/schema/raw/master/csl-citation.json"}</w:instrText>
      </w:r>
      <w:r w:rsidR="00874B2F">
        <w:fldChar w:fldCharType="separate"/>
      </w:r>
      <w:r w:rsidR="00874B2F" w:rsidRPr="00874B2F">
        <w:rPr>
          <w:noProof/>
        </w:rPr>
        <w:t>Goranova dkk.</w:t>
      </w:r>
      <w:r w:rsidR="00D87C16">
        <w:rPr>
          <w:noProof/>
        </w:rPr>
        <w:t xml:space="preserve">, </w:t>
      </w:r>
      <w:r w:rsidR="00874B2F" w:rsidRPr="00874B2F">
        <w:rPr>
          <w:noProof/>
        </w:rPr>
        <w:t>2007)</w:t>
      </w:r>
      <w:r w:rsidR="00874B2F">
        <w:fldChar w:fldCharType="end"/>
      </w:r>
      <w:r w:rsidR="0084358F">
        <w:t>,</w:t>
      </w:r>
      <w:r w:rsidR="00D87C16">
        <w:t xml:space="preserve"> (</w:t>
      </w:r>
      <w:r w:rsidR="00CE4455">
        <w:fldChar w:fldCharType="begin" w:fldLock="1"/>
      </w:r>
      <w:r w:rsidR="00721FD5">
        <w:instrText>ADDIN CSL_CITATION {"citationItems":[{"id":"ITEM-1","itemData":{"abstract":"… Meanwhile, an integrated financial report can show accurate information and is free from actions or activities carried out or deliberately by the … Pengaruh good corporate governance dan leverage terhadap integritas laporan keuangan dengan manajemen laba sebagai variabel …","author":[{"dropping-particle":"","family":"Ati","given":"Misri","non-dropping-particle":"","parse-names":false,"suffix":""},{"dropping-particle":"","family":"Wijayanti","given":"Ratna","non-dropping-particle":"","parse-names":false,"suffix":""},{"dropping-particle":"","family":"Paramita","given":"Daniar","non-dropping-particle":"","parse-names":false,"suffix":""},{"dropping-particle":"","family":"Yatminiwati","given":"Mimin","non-dropping-particle":"","parse-names":false,"suffix":""}],"container-title":"Progress Conference","id":"ITEM-1","issue":"1","issued":{"date-parts":[["2020"]]},"page":"220","title":"Managerial Ownership, Company Size, and Audit Quality Financial Report Integrity","type":"article-journal","volume":"3"},"uris":["http://www.mendeley.com/documents/?uuid=4312496c-2de1-42e6-978f-0938f8c20a2e"]}],"mendeley":{"formattedCitation":"(Ati dkk., 2020)","manualFormatting":"Ati dkk., 2020)","plainTextFormattedCitation":"(Ati dkk., 2020)","previouslyFormattedCitation":"(Ati dkk., 2020)"},"properties":{"noteIndex":0},"schema":"https://github.com/citation-style-language/schema/raw/master/csl-citation.json"}</w:instrText>
      </w:r>
      <w:r w:rsidR="00CE4455">
        <w:fldChar w:fldCharType="separate"/>
      </w:r>
      <w:r w:rsidR="00CE4455" w:rsidRPr="00CE4455">
        <w:rPr>
          <w:noProof/>
        </w:rPr>
        <w:t>Ati dkk.</w:t>
      </w:r>
      <w:r w:rsidR="00D87C16">
        <w:rPr>
          <w:noProof/>
        </w:rPr>
        <w:t xml:space="preserve">, </w:t>
      </w:r>
      <w:r w:rsidR="00CE4455" w:rsidRPr="00CE4455">
        <w:rPr>
          <w:noProof/>
        </w:rPr>
        <w:t>2020)</w:t>
      </w:r>
      <w:r w:rsidR="00CE4455">
        <w:fldChar w:fldCharType="end"/>
      </w:r>
      <w:r w:rsidR="00CA143E" w:rsidRPr="00CA143E">
        <w:t>.</w:t>
      </w:r>
      <w:r w:rsidR="00CA143E">
        <w:t xml:space="preserve"> </w:t>
      </w:r>
      <w:r w:rsidR="004D7525">
        <w:t>Berikut rumusnya:</w:t>
      </w:r>
    </w:p>
    <w:tbl>
      <w:tblPr>
        <w:tblpPr w:leftFromText="180" w:rightFromText="180" w:vertAnchor="text" w:horzAnchor="margin" w:tblpX="-10" w:tblpY="18"/>
        <w:tblW w:w="7933" w:type="dxa"/>
        <w:tblLook w:val="04A0" w:firstRow="1" w:lastRow="0" w:firstColumn="1" w:lastColumn="0" w:noHBand="0" w:noVBand="1"/>
      </w:tblPr>
      <w:tblGrid>
        <w:gridCol w:w="3769"/>
        <w:gridCol w:w="4164"/>
      </w:tblGrid>
      <w:tr w:rsidR="00B21DD3" w:rsidRPr="00A67DCE" w14:paraId="39C97CF9" w14:textId="77777777" w:rsidTr="00F330BD">
        <w:trPr>
          <w:trHeight w:val="226"/>
        </w:trPr>
        <w:tc>
          <w:tcPr>
            <w:tcW w:w="3769" w:type="dxa"/>
            <w:vMerge w:val="restart"/>
            <w:tcBorders>
              <w:top w:val="single" w:sz="4" w:space="0" w:color="auto"/>
              <w:left w:val="single" w:sz="4" w:space="0" w:color="auto"/>
              <w:bottom w:val="nil"/>
              <w:right w:val="nil"/>
            </w:tcBorders>
            <w:noWrap/>
            <w:vAlign w:val="center"/>
            <w:hideMark/>
          </w:tcPr>
          <w:p w14:paraId="32C30EE2" w14:textId="3CC59835" w:rsidR="00B21DD3" w:rsidRPr="00A67DCE" w:rsidRDefault="00B21DD3" w:rsidP="00F330BD">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Kepemilikan Manajerial</w:t>
            </w:r>
            <w:r w:rsidRPr="00A67DCE">
              <w:rPr>
                <w:rFonts w:eastAsia="Times New Roman" w:cs="Times New Roman"/>
                <w:color w:val="000000"/>
                <w:kern w:val="0"/>
                <w:szCs w:val="24"/>
                <w14:ligatures w14:val="none"/>
              </w:rPr>
              <w:t xml:space="preserve">   =</w:t>
            </w:r>
          </w:p>
        </w:tc>
        <w:tc>
          <w:tcPr>
            <w:tcW w:w="4164" w:type="dxa"/>
            <w:tcBorders>
              <w:top w:val="single" w:sz="4" w:space="0" w:color="auto"/>
              <w:left w:val="nil"/>
              <w:bottom w:val="single" w:sz="4" w:space="0" w:color="auto"/>
              <w:right w:val="single" w:sz="4" w:space="0" w:color="auto"/>
            </w:tcBorders>
            <w:noWrap/>
            <w:vAlign w:val="bottom"/>
            <w:hideMark/>
          </w:tcPr>
          <w:p w14:paraId="001ED477" w14:textId="238E1E3C" w:rsidR="00B21DD3" w:rsidRPr="00A67DCE" w:rsidRDefault="00B21DD3" w:rsidP="00F330BD">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Jumlah Saham yang Dimiliki Manajemen</w:t>
            </w:r>
          </w:p>
        </w:tc>
      </w:tr>
      <w:tr w:rsidR="00B21DD3" w:rsidRPr="00A67DCE" w14:paraId="2FC77FBA" w14:textId="77777777" w:rsidTr="00F330BD">
        <w:trPr>
          <w:trHeight w:val="226"/>
        </w:trPr>
        <w:tc>
          <w:tcPr>
            <w:tcW w:w="3769" w:type="dxa"/>
            <w:vMerge/>
            <w:tcBorders>
              <w:top w:val="nil"/>
              <w:left w:val="single" w:sz="4" w:space="0" w:color="auto"/>
              <w:bottom w:val="single" w:sz="4" w:space="0" w:color="auto"/>
              <w:right w:val="nil"/>
            </w:tcBorders>
            <w:vAlign w:val="center"/>
            <w:hideMark/>
          </w:tcPr>
          <w:p w14:paraId="01CC2897" w14:textId="77777777" w:rsidR="00B21DD3" w:rsidRPr="00A67DCE" w:rsidRDefault="00B21DD3" w:rsidP="00F330BD">
            <w:pPr>
              <w:spacing w:after="0" w:line="240" w:lineRule="auto"/>
              <w:rPr>
                <w:rFonts w:eastAsia="Times New Roman" w:cs="Times New Roman"/>
                <w:color w:val="000000"/>
                <w:kern w:val="0"/>
                <w:szCs w:val="24"/>
                <w14:ligatures w14:val="none"/>
              </w:rPr>
            </w:pPr>
          </w:p>
        </w:tc>
        <w:tc>
          <w:tcPr>
            <w:tcW w:w="4164" w:type="dxa"/>
            <w:tcBorders>
              <w:top w:val="nil"/>
              <w:left w:val="nil"/>
              <w:bottom w:val="single" w:sz="4" w:space="0" w:color="auto"/>
              <w:right w:val="single" w:sz="4" w:space="0" w:color="auto"/>
            </w:tcBorders>
            <w:noWrap/>
            <w:vAlign w:val="bottom"/>
            <w:hideMark/>
          </w:tcPr>
          <w:p w14:paraId="103DD956" w14:textId="08729AD0" w:rsidR="00B21DD3" w:rsidRPr="00A67DCE" w:rsidRDefault="00B21DD3" w:rsidP="00F330BD">
            <w:pPr>
              <w:spacing w:after="0" w:line="240"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Jumlah Saham Beredar</w:t>
            </w:r>
          </w:p>
        </w:tc>
      </w:tr>
    </w:tbl>
    <w:p w14:paraId="0124E394" w14:textId="77777777" w:rsidR="00897B02" w:rsidRDefault="00897B02" w:rsidP="00B21DD3">
      <w:pPr>
        <w:spacing w:after="0" w:line="240" w:lineRule="auto"/>
        <w:jc w:val="both"/>
      </w:pPr>
    </w:p>
    <w:p w14:paraId="7650407A" w14:textId="78A09763" w:rsidR="00436131" w:rsidRPr="004972A1" w:rsidRDefault="00B21DD3" w:rsidP="00F330BD">
      <w:pPr>
        <w:spacing w:after="0" w:line="480" w:lineRule="auto"/>
        <w:ind w:firstLine="709"/>
        <w:jc w:val="both"/>
      </w:pPr>
      <w:r>
        <w:lastRenderedPageBreak/>
        <w:t xml:space="preserve">Jumlah saham yang dimiliki </w:t>
      </w:r>
      <w:proofErr w:type="spellStart"/>
      <w:r>
        <w:t>manajeman</w:t>
      </w:r>
      <w:proofErr w:type="spellEnd"/>
      <w:r>
        <w:t xml:space="preserve"> adalah </w:t>
      </w:r>
      <w:r w:rsidRPr="00CA143E">
        <w:t xml:space="preserve">jumlah </w:t>
      </w:r>
      <w:r w:rsidR="0084358F" w:rsidRPr="008C7EF1">
        <w:rPr>
          <w:rFonts w:cs="Times New Roman"/>
          <w:szCs w:val="24"/>
        </w:rPr>
        <w:t xml:space="preserve">saham perusahaan </w:t>
      </w:r>
      <w:r w:rsidRPr="00CA143E">
        <w:t>yang dimiliki oleh manajemen</w:t>
      </w:r>
      <w:r>
        <w:t xml:space="preserve"> (</w:t>
      </w:r>
      <w:r w:rsidR="00C3485F" w:rsidRPr="00C3485F">
        <w:t>direksi, manajer, dan dewan komisaris</w:t>
      </w:r>
      <w:r w:rsidR="00C3485F">
        <w:t>)</w:t>
      </w:r>
      <w:r w:rsidR="00A87BF4">
        <w:t>. S</w:t>
      </w:r>
      <w:r>
        <w:t>edangkan</w:t>
      </w:r>
      <w:r w:rsidR="0084358F">
        <w:t xml:space="preserve"> </w:t>
      </w:r>
      <w:r>
        <w:t>j</w:t>
      </w:r>
      <w:r w:rsidR="00932A2C">
        <w:t>umlah saham yang beredar adalah</w:t>
      </w:r>
      <w:r w:rsidR="00D514B2">
        <w:t xml:space="preserve"> </w:t>
      </w:r>
      <w:r w:rsidR="00D514B2" w:rsidRPr="00D514B2">
        <w:t>jumlah</w:t>
      </w:r>
      <w:r w:rsidR="001C3F34">
        <w:t xml:space="preserve"> </w:t>
      </w:r>
      <w:r w:rsidR="00D514B2" w:rsidRPr="00D514B2">
        <w:t xml:space="preserve">saham yang diterbitkan </w:t>
      </w:r>
      <w:r w:rsidR="001C3F34" w:rsidRPr="001C3F34">
        <w:rPr>
          <w:rFonts w:cs="Times New Roman"/>
          <w:i/>
          <w:iCs/>
        </w:rPr>
        <w:t>(</w:t>
      </w:r>
      <w:proofErr w:type="spellStart"/>
      <w:r w:rsidR="001C3F34" w:rsidRPr="001C3F34">
        <w:rPr>
          <w:rFonts w:cs="Times New Roman"/>
          <w:i/>
          <w:iCs/>
        </w:rPr>
        <w:t>outstanding</w:t>
      </w:r>
      <w:proofErr w:type="spellEnd"/>
      <w:r w:rsidR="001C3F34" w:rsidRPr="001C3F34">
        <w:rPr>
          <w:rFonts w:cs="Times New Roman"/>
          <w:i/>
          <w:iCs/>
        </w:rPr>
        <w:t xml:space="preserve"> </w:t>
      </w:r>
      <w:proofErr w:type="spellStart"/>
      <w:r w:rsidR="001C3F34" w:rsidRPr="001C3F34">
        <w:rPr>
          <w:rFonts w:cs="Times New Roman"/>
          <w:i/>
          <w:iCs/>
        </w:rPr>
        <w:t>shares</w:t>
      </w:r>
      <w:proofErr w:type="spellEnd"/>
      <w:r w:rsidR="001C3F34" w:rsidRPr="001C3F34">
        <w:rPr>
          <w:rFonts w:cs="Times New Roman"/>
          <w:i/>
          <w:iCs/>
        </w:rPr>
        <w:t>)</w:t>
      </w:r>
      <w:r w:rsidR="001C3F34" w:rsidRPr="001C3F34">
        <w:rPr>
          <w:i/>
          <w:iCs/>
        </w:rPr>
        <w:t xml:space="preserve"> </w:t>
      </w:r>
      <w:r w:rsidR="00D514B2" w:rsidRPr="00D514B2">
        <w:t>oleh perusahaan dan saat ini dimiliki oleh pemegang saham, baik individu maupun institusi</w:t>
      </w:r>
      <w:r w:rsidRPr="008C7EF1">
        <w:rPr>
          <w:rFonts w:cs="Times New Roman"/>
          <w:szCs w:val="24"/>
        </w:rPr>
        <w:t xml:space="preserve">. </w:t>
      </w:r>
    </w:p>
    <w:p w14:paraId="22802CA2" w14:textId="4EBB278F" w:rsidR="005C7C50" w:rsidRDefault="005C7C50" w:rsidP="00F330BD">
      <w:pPr>
        <w:pStyle w:val="Heading2"/>
        <w:numPr>
          <w:ilvl w:val="0"/>
          <w:numId w:val="7"/>
        </w:numPr>
        <w:spacing w:before="0" w:after="0" w:line="480" w:lineRule="auto"/>
        <w:ind w:left="709" w:hanging="709"/>
      </w:pPr>
      <w:bookmarkStart w:id="69" w:name="_Toc190434786"/>
      <w:bookmarkStart w:id="70" w:name="_Toc210595643"/>
      <w:r>
        <w:t>Populasi dan Sampel</w:t>
      </w:r>
      <w:bookmarkEnd w:id="69"/>
      <w:bookmarkEnd w:id="70"/>
    </w:p>
    <w:p w14:paraId="22A643E7" w14:textId="404E9DD5" w:rsidR="005C7C50" w:rsidRDefault="005C7C50" w:rsidP="00F330BD">
      <w:pPr>
        <w:pStyle w:val="Heading3"/>
        <w:numPr>
          <w:ilvl w:val="0"/>
          <w:numId w:val="9"/>
        </w:numPr>
        <w:spacing w:before="0" w:after="0" w:line="480" w:lineRule="auto"/>
        <w:ind w:left="709" w:hanging="709"/>
      </w:pPr>
      <w:bookmarkStart w:id="71" w:name="_Toc190434787"/>
      <w:bookmarkStart w:id="72" w:name="_Toc210595644"/>
      <w:r>
        <w:t>Populasi</w:t>
      </w:r>
      <w:bookmarkEnd w:id="71"/>
      <w:bookmarkEnd w:id="72"/>
      <w:r w:rsidR="00D24B2C">
        <w:t xml:space="preserve"> </w:t>
      </w:r>
      <w:r w:rsidR="00FC7110">
        <w:t xml:space="preserve"> </w:t>
      </w:r>
    </w:p>
    <w:p w14:paraId="66CE3648" w14:textId="701B23EF" w:rsidR="003C7B40" w:rsidRPr="003C7B40" w:rsidRDefault="00E11933" w:rsidP="00F330BD">
      <w:pPr>
        <w:spacing w:after="0" w:line="480" w:lineRule="auto"/>
        <w:ind w:firstLine="709"/>
        <w:jc w:val="both"/>
      </w:pPr>
      <w:r>
        <w:t xml:space="preserve">Menurut </w:t>
      </w:r>
      <w:r w:rsidRPr="00E11933">
        <w:t>Sugiyono (2022)</w:t>
      </w:r>
      <w:r>
        <w:t>, p</w:t>
      </w:r>
      <w:r w:rsidR="008E6EB7">
        <w:t xml:space="preserve">opulasi </w:t>
      </w:r>
      <w:r>
        <w:t>merupakan</w:t>
      </w:r>
      <w:r w:rsidR="008E6EB7">
        <w:t xml:space="preserve"> </w:t>
      </w:r>
      <w:r w:rsidRPr="00E11933">
        <w:t>wilayah generalisasi yang mencakup subjek atau objek yang memiliki kualitas dan karakteristik tertentu</w:t>
      </w:r>
      <w:r>
        <w:t xml:space="preserve"> </w:t>
      </w:r>
      <w:r w:rsidRPr="00E11933">
        <w:t> yang ditetapkan oleh peneliti untuk dipelajari dan kemudian ditarik kesimpulannya</w:t>
      </w:r>
      <w:r>
        <w:t xml:space="preserve">. </w:t>
      </w:r>
      <w:r w:rsidR="003C7B40">
        <w:t>Populasi pada penelitian ini</w:t>
      </w:r>
      <w:r w:rsidR="00F24718">
        <w:t xml:space="preserve"> adalah </w:t>
      </w:r>
      <w:r w:rsidR="008E6EB7" w:rsidRPr="008E6EB7">
        <w:t xml:space="preserve">perusahaan manufaktur </w:t>
      </w:r>
      <w:proofErr w:type="spellStart"/>
      <w:r w:rsidR="008E6EB7" w:rsidRPr="008E6EB7">
        <w:t>subsektor</w:t>
      </w:r>
      <w:proofErr w:type="spellEnd"/>
      <w:r w:rsidR="008E6EB7" w:rsidRPr="008E6EB7">
        <w:t xml:space="preserve"> makanan dan minuman yang secara konsisten terdaftar di Bursa Efek Indonesia (BEI) selama periode 2019-2023</w:t>
      </w:r>
      <w:r w:rsidR="00A12D00">
        <w:t>, yaitu sebanyak 64 perusahaan</w:t>
      </w:r>
      <w:r w:rsidR="008E6EB7" w:rsidRPr="008E6EB7">
        <w:t>.</w:t>
      </w:r>
    </w:p>
    <w:p w14:paraId="2ACE5E5C" w14:textId="50498D4B" w:rsidR="005C7C50" w:rsidRDefault="005C7C50" w:rsidP="00F330BD">
      <w:pPr>
        <w:pStyle w:val="Heading3"/>
        <w:numPr>
          <w:ilvl w:val="0"/>
          <w:numId w:val="9"/>
        </w:numPr>
        <w:spacing w:before="0" w:after="0" w:line="480" w:lineRule="auto"/>
        <w:ind w:left="709" w:hanging="709"/>
      </w:pPr>
      <w:bookmarkStart w:id="73" w:name="_Toc190434788"/>
      <w:bookmarkStart w:id="74" w:name="_Toc210595645"/>
      <w:r>
        <w:t>Sampel</w:t>
      </w:r>
      <w:bookmarkEnd w:id="73"/>
      <w:bookmarkEnd w:id="74"/>
    </w:p>
    <w:p w14:paraId="2D48805C" w14:textId="3E1DDFEF" w:rsidR="00E11933" w:rsidRDefault="00E11933" w:rsidP="00F330BD">
      <w:pPr>
        <w:spacing w:after="0" w:line="480" w:lineRule="auto"/>
        <w:ind w:firstLine="709"/>
        <w:jc w:val="both"/>
      </w:pPr>
      <w:r>
        <w:t xml:space="preserve">Menurut </w:t>
      </w:r>
      <w:r w:rsidRPr="00E11933">
        <w:t>Sugiyono (2022)</w:t>
      </w:r>
      <w:r>
        <w:t xml:space="preserve">, sampel </w:t>
      </w:r>
      <w:r w:rsidRPr="00E11933">
        <w:t>merupakan bagian dari keseluruhan jumlah dan karakteristik yang terdapat pada populasi</w:t>
      </w:r>
      <w:r w:rsidR="00994209">
        <w:t xml:space="preserve"> tersebut</w:t>
      </w:r>
      <w:r w:rsidRPr="00E11933">
        <w:t>.</w:t>
      </w:r>
      <w:r w:rsidR="00994209">
        <w:t xml:space="preserve"> Pada penelitian ini menggunakan teknik </w:t>
      </w:r>
      <w:r w:rsidR="00994209" w:rsidRPr="00994209">
        <w:rPr>
          <w:i/>
          <w:iCs/>
        </w:rPr>
        <w:t xml:space="preserve">non </w:t>
      </w:r>
      <w:proofErr w:type="spellStart"/>
      <w:r w:rsidR="00994209" w:rsidRPr="00994209">
        <w:rPr>
          <w:i/>
          <w:iCs/>
        </w:rPr>
        <w:t>probability</w:t>
      </w:r>
      <w:proofErr w:type="spellEnd"/>
      <w:r w:rsidR="00994209" w:rsidRPr="00994209">
        <w:rPr>
          <w:i/>
          <w:iCs/>
        </w:rPr>
        <w:t xml:space="preserve"> sampling</w:t>
      </w:r>
      <w:r w:rsidR="00994209">
        <w:t xml:space="preserve"> dalam menentukan sampel</w:t>
      </w:r>
      <w:r w:rsidR="00AD4D46">
        <w:t xml:space="preserve"> dan teknik </w:t>
      </w:r>
      <w:r w:rsidR="00AD4D46" w:rsidRPr="00AD4D46">
        <w:t xml:space="preserve">sampel yang digunakan adalah </w:t>
      </w:r>
      <w:proofErr w:type="spellStart"/>
      <w:r w:rsidR="00AD4D46" w:rsidRPr="00AD4D46">
        <w:rPr>
          <w:i/>
          <w:iCs/>
        </w:rPr>
        <w:t>purposive</w:t>
      </w:r>
      <w:proofErr w:type="spellEnd"/>
      <w:r w:rsidR="00AD4D46" w:rsidRPr="00AD4D46">
        <w:rPr>
          <w:i/>
          <w:iCs/>
        </w:rPr>
        <w:t xml:space="preserve"> sampling</w:t>
      </w:r>
      <w:r w:rsidR="00AD4D46">
        <w:rPr>
          <w:i/>
          <w:iCs/>
        </w:rPr>
        <w:t xml:space="preserve">. </w:t>
      </w:r>
      <w:r w:rsidR="00AD4D46">
        <w:t xml:space="preserve">Menurut </w:t>
      </w:r>
      <w:r w:rsidR="003F2125" w:rsidRPr="00E11933">
        <w:t>Sugiyono (2022)</w:t>
      </w:r>
      <w:r w:rsidR="003F2125">
        <w:t xml:space="preserve">, </w:t>
      </w:r>
      <w:proofErr w:type="spellStart"/>
      <w:r w:rsidR="00AD4D46" w:rsidRPr="00AD4D46">
        <w:rPr>
          <w:i/>
          <w:iCs/>
        </w:rPr>
        <w:t>purposive</w:t>
      </w:r>
      <w:proofErr w:type="spellEnd"/>
      <w:r w:rsidR="00AD4D46" w:rsidRPr="00AD4D46">
        <w:rPr>
          <w:i/>
          <w:iCs/>
        </w:rPr>
        <w:t xml:space="preserve"> sampling</w:t>
      </w:r>
      <w:r w:rsidR="003F2125">
        <w:t xml:space="preserve"> </w:t>
      </w:r>
      <w:r w:rsidR="003F2125" w:rsidRPr="003F2125">
        <w:t>merupakan suatu teknik penentuan sampel yang dilakukan berdasarkan pertimbangan tertentu</w:t>
      </w:r>
      <w:r w:rsidR="003F2125">
        <w:t xml:space="preserve">, </w:t>
      </w:r>
      <w:r w:rsidR="003F2125" w:rsidRPr="003F2125">
        <w:t>yang bertujuan untuk mendapatkan sampel yang representatif sesuai dengan tujuan penelitian.</w:t>
      </w:r>
      <w:r w:rsidR="00F41D33">
        <w:t xml:space="preserve"> </w:t>
      </w:r>
      <w:r w:rsidR="00F41D33" w:rsidRPr="00F41D33">
        <w:t>Adapun</w:t>
      </w:r>
      <w:r w:rsidR="00F41D33">
        <w:t xml:space="preserve"> </w:t>
      </w:r>
      <w:r w:rsidR="00F41D33" w:rsidRPr="00F41D33">
        <w:t xml:space="preserve">kriteria pengambilan sampel pada </w:t>
      </w:r>
      <w:proofErr w:type="spellStart"/>
      <w:r w:rsidR="00F41D33" w:rsidRPr="00F41D33">
        <w:t>penlitian</w:t>
      </w:r>
      <w:proofErr w:type="spellEnd"/>
      <w:r w:rsidR="00F41D33" w:rsidRPr="00F41D33">
        <w:t xml:space="preserve"> ini</w:t>
      </w:r>
      <w:r w:rsidR="00F41D33">
        <w:t>:</w:t>
      </w:r>
    </w:p>
    <w:p w14:paraId="1CB5B960" w14:textId="394649ED" w:rsidR="004E03F6" w:rsidRDefault="00F41D33" w:rsidP="00F330BD">
      <w:pPr>
        <w:pStyle w:val="ListParagraph"/>
        <w:numPr>
          <w:ilvl w:val="0"/>
          <w:numId w:val="12"/>
        </w:numPr>
        <w:spacing w:after="0" w:line="480" w:lineRule="auto"/>
        <w:ind w:left="284" w:hanging="284"/>
        <w:jc w:val="both"/>
      </w:pPr>
      <w:r>
        <w:lastRenderedPageBreak/>
        <w:t xml:space="preserve">Perusahaan </w:t>
      </w:r>
      <w:proofErr w:type="spellStart"/>
      <w:r w:rsidR="004E03F6">
        <w:t>subsektor</w:t>
      </w:r>
      <w:proofErr w:type="spellEnd"/>
      <w:r w:rsidR="004E03F6">
        <w:t xml:space="preserve"> makanan dan minuman yang terdaftar di Bursa Efek Indonesia (BEI) periode 2019-2023.</w:t>
      </w:r>
    </w:p>
    <w:p w14:paraId="5F963387" w14:textId="320CEC1D" w:rsidR="004E03F6" w:rsidRDefault="004E03F6" w:rsidP="00F330BD">
      <w:pPr>
        <w:pStyle w:val="ListParagraph"/>
        <w:numPr>
          <w:ilvl w:val="0"/>
          <w:numId w:val="12"/>
        </w:numPr>
        <w:spacing w:after="0" w:line="480" w:lineRule="auto"/>
        <w:ind w:left="284" w:hanging="284"/>
        <w:jc w:val="both"/>
      </w:pPr>
      <w:r>
        <w:t xml:space="preserve">Perusahaan </w:t>
      </w:r>
      <w:proofErr w:type="spellStart"/>
      <w:r>
        <w:t>subsektor</w:t>
      </w:r>
      <w:proofErr w:type="spellEnd"/>
      <w:r>
        <w:t xml:space="preserve"> makanan dan minuman yang memiliki kelengkapan data terkait variabel penelitian</w:t>
      </w:r>
      <w:r w:rsidR="00405B04">
        <w:t xml:space="preserve"> yaitu variabel komite audit, kepemilikan manajerial dan penghindaran pajak.</w:t>
      </w:r>
    </w:p>
    <w:p w14:paraId="026167C2" w14:textId="73DB1F9A" w:rsidR="00731073" w:rsidRPr="00DA46DB" w:rsidRDefault="004E03F6" w:rsidP="00F330BD">
      <w:pPr>
        <w:pStyle w:val="ListParagraph"/>
        <w:numPr>
          <w:ilvl w:val="0"/>
          <w:numId w:val="12"/>
        </w:numPr>
        <w:spacing w:after="0" w:line="480" w:lineRule="auto"/>
        <w:ind w:left="284" w:hanging="284"/>
        <w:jc w:val="both"/>
        <w:rPr>
          <w:lang w:val="en-US"/>
        </w:rPr>
      </w:pPr>
      <w:r w:rsidRPr="004E03F6">
        <w:t xml:space="preserve">Perusahaan </w:t>
      </w:r>
      <w:proofErr w:type="spellStart"/>
      <w:r w:rsidRPr="004E03F6">
        <w:t>subsektor</w:t>
      </w:r>
      <w:proofErr w:type="spellEnd"/>
      <w:r w:rsidRPr="004E03F6">
        <w:t xml:space="preserve"> makanan dan minuman yang tidak mengalami kerugian selama tahun pengamatan.</w:t>
      </w:r>
      <w:r w:rsidR="00DA46DB">
        <w:t xml:space="preserve"> </w:t>
      </w:r>
      <w:r w:rsidR="00DA46DB" w:rsidRPr="00DA46DB">
        <w:rPr>
          <w:lang w:val="en-US"/>
        </w:rPr>
        <w:t xml:space="preserve">Perusahaan yang </w:t>
      </w:r>
      <w:proofErr w:type="spellStart"/>
      <w:r w:rsidR="00DA46DB" w:rsidRPr="00DA46DB">
        <w:rPr>
          <w:lang w:val="en-US"/>
        </w:rPr>
        <w:t>mengalami</w:t>
      </w:r>
      <w:proofErr w:type="spellEnd"/>
      <w:r w:rsidR="00DA46DB" w:rsidRPr="00DA46DB">
        <w:rPr>
          <w:lang w:val="en-US"/>
        </w:rPr>
        <w:t xml:space="preserve"> </w:t>
      </w:r>
      <w:proofErr w:type="spellStart"/>
      <w:r w:rsidR="00DA46DB" w:rsidRPr="00DA46DB">
        <w:rPr>
          <w:lang w:val="en-US"/>
        </w:rPr>
        <w:t>kerugian</w:t>
      </w:r>
      <w:proofErr w:type="spellEnd"/>
      <w:r w:rsidR="00DA46DB" w:rsidRPr="00DA46DB">
        <w:rPr>
          <w:lang w:val="en-US"/>
        </w:rPr>
        <w:t xml:space="preserve"> </w:t>
      </w:r>
      <w:proofErr w:type="spellStart"/>
      <w:r w:rsidR="00DA46DB" w:rsidRPr="00DA46DB">
        <w:rPr>
          <w:lang w:val="en-US"/>
        </w:rPr>
        <w:t>tidak</w:t>
      </w:r>
      <w:proofErr w:type="spellEnd"/>
      <w:r w:rsidR="00DA46DB" w:rsidRPr="00DA46DB">
        <w:rPr>
          <w:lang w:val="en-US"/>
        </w:rPr>
        <w:t xml:space="preserve"> </w:t>
      </w:r>
      <w:proofErr w:type="spellStart"/>
      <w:r w:rsidR="00DA46DB" w:rsidRPr="00DA46DB">
        <w:rPr>
          <w:lang w:val="en-US"/>
        </w:rPr>
        <w:t>menanggung</w:t>
      </w:r>
      <w:proofErr w:type="spellEnd"/>
      <w:r w:rsidR="00DA46DB" w:rsidRPr="00DA46DB">
        <w:rPr>
          <w:lang w:val="en-US"/>
        </w:rPr>
        <w:t xml:space="preserve"> </w:t>
      </w:r>
      <w:proofErr w:type="spellStart"/>
      <w:r w:rsidR="00DA46DB" w:rsidRPr="00DA46DB">
        <w:rPr>
          <w:lang w:val="en-US"/>
        </w:rPr>
        <w:t>beban</w:t>
      </w:r>
      <w:proofErr w:type="spellEnd"/>
      <w:r w:rsidR="00DA46DB" w:rsidRPr="00DA46DB">
        <w:rPr>
          <w:lang w:val="en-US"/>
        </w:rPr>
        <w:t xml:space="preserve"> </w:t>
      </w:r>
      <w:proofErr w:type="spellStart"/>
      <w:r w:rsidR="00DA46DB" w:rsidRPr="00DA46DB">
        <w:rPr>
          <w:lang w:val="en-US"/>
        </w:rPr>
        <w:t>pajak</w:t>
      </w:r>
      <w:proofErr w:type="spellEnd"/>
      <w:r w:rsidR="00DA46DB" w:rsidRPr="00DA46DB">
        <w:rPr>
          <w:lang w:val="en-US"/>
        </w:rPr>
        <w:t xml:space="preserve"> </w:t>
      </w:r>
      <w:proofErr w:type="spellStart"/>
      <w:r w:rsidR="00DA46DB" w:rsidRPr="00DA46DB">
        <w:rPr>
          <w:lang w:val="en-US"/>
        </w:rPr>
        <w:t>penghasilan</w:t>
      </w:r>
      <w:proofErr w:type="spellEnd"/>
      <w:r w:rsidR="00DA46DB">
        <w:rPr>
          <w:lang w:val="en-US"/>
        </w:rPr>
        <w:t xml:space="preserve"> </w:t>
      </w:r>
      <w:r w:rsidR="00DA46DB">
        <w:rPr>
          <w:lang w:val="en-US"/>
        </w:rPr>
        <w:fldChar w:fldCharType="begin" w:fldLock="1"/>
      </w:r>
      <w:r w:rsidR="002F3B25">
        <w:rPr>
          <w:lang w:val="en-US"/>
        </w:rPr>
        <w:instrText>ADDIN CSL_CITATION {"citationItems":[{"id":"ITEM-1","itemData":{"DOI":"10.29303/akurasi.v3i1.24","ISSN":"2685-1059","abstract":"Tujuan penelitian ini adalah untuk menganalisis hubungan antara managerial tenure terhadap tax avoidance. Penelitian ini dilakukan pada 65 perusahaan manufaktur di Bursa Efek Indonesia selama periode 2015-2017. Hasil penelitian menunjukkan managerial tenure tidak berpengaruh terhadap tax avoidance. CEO tidak melakukan tax avoidance guna mendongkrak reputasinya untuk memperpanjang masa kerja (tenure). Para CEO berupaya meningkatkan kinerja untuk memperoleh kepercayaan pemilik perusahaan, sehingga memperbesar peluang tetap menempati posisinya saat ini. Temuan lainnya adalah ROA tidak berpengaruh terhadap tax avoidance, tinggi rendahnya ROA yang dihasilkan perusahaan bukan merupakan pemicu tindakan tax avoidance. Selain itu, leverage tidak memiliki pengaruh terhadap tax avoidance. Sumber permodalan apapun yang digunakan perusahaan bukan merupakan upaya menghindari pajak. Perusahaan yang berusaha melakukan tax avoidance dapat melakukan berbagai skema selain thin capitalization, antara lain transfer pricing, treaty shoping, atau control foreign corporation. Implikasi penelitian ini tertuju pada strategi tax avoidance yang menarik sekaligus menguntungkan bagi perusahaan, namun di sisi lain dapat berakibat fatal dan merugikan.     \r Kata kunci: tax avoidance, managerial tenure, return on assets, leverage ","author":[{"dropping-particle":"","family":"Noviawan","given":"Andika","non-dropping-particle":"","parse-names":false,"suffix":""},{"dropping-particle":"","family":"Dara Nida Utamie","given":"","non-dropping-particle":"","parse-names":false,"suffix":""}],"container-title":"Akurasi : Jurnal Studi Akuntansi dan Keuangan","id":"ITEM-1","issue":"1","issued":{"date-parts":[["2020"]]},"page":"1-14","title":"Pengaruh Managerial Tenure Terhadap Tax Avoidance","type":"article-journal","volume":"3"},"uris":["http://www.mendeley.com/documents/?uuid=3b089f92-937b-498d-8cf7-a5d93c05b5d1"]}],"mendeley":{"formattedCitation":"(Noviawan &amp; Dara Nida Utamie, 2020)","plainTextFormattedCitation":"(Noviawan &amp; Dara Nida Utamie, 2020)","previouslyFormattedCitation":"(Noviawan &amp; Dara Nida Utamie, 2020)"},"properties":{"noteIndex":0},"schema":"https://github.com/citation-style-language/schema/raw/master/csl-citation.json"}</w:instrText>
      </w:r>
      <w:r w:rsidR="00DA46DB">
        <w:rPr>
          <w:lang w:val="en-US"/>
        </w:rPr>
        <w:fldChar w:fldCharType="separate"/>
      </w:r>
      <w:r w:rsidR="00DA46DB" w:rsidRPr="00DA46DB">
        <w:rPr>
          <w:noProof/>
          <w:lang w:val="en-US"/>
        </w:rPr>
        <w:t>(Noviawan &amp; Dara Nida Utamie, 2020)</w:t>
      </w:r>
      <w:r w:rsidR="00DA46DB">
        <w:rPr>
          <w:lang w:val="en-US"/>
        </w:rPr>
        <w:fldChar w:fldCharType="end"/>
      </w:r>
      <w:r w:rsidR="00DA46DB" w:rsidRPr="00DA46DB">
        <w:rPr>
          <w:lang w:val="en-US"/>
        </w:rPr>
        <w:t>.</w:t>
      </w:r>
      <w:r w:rsidR="002F3B25">
        <w:rPr>
          <w:lang w:val="en-US"/>
        </w:rPr>
        <w:t xml:space="preserve"> </w:t>
      </w:r>
      <w:r w:rsidR="002F3B25" w:rsidRPr="00DA46DB">
        <w:rPr>
          <w:lang w:val="en-US"/>
        </w:rPr>
        <w:t xml:space="preserve">Jika </w:t>
      </w:r>
      <w:proofErr w:type="spellStart"/>
      <w:r w:rsidR="002F3B25" w:rsidRPr="00DA46DB">
        <w:rPr>
          <w:lang w:val="en-US"/>
        </w:rPr>
        <w:t>terdapat</w:t>
      </w:r>
      <w:proofErr w:type="spellEnd"/>
      <w:r w:rsidR="002F3B25" w:rsidRPr="00DA46DB">
        <w:rPr>
          <w:lang w:val="en-US"/>
        </w:rPr>
        <w:t xml:space="preserve"> </w:t>
      </w:r>
      <w:proofErr w:type="spellStart"/>
      <w:r w:rsidR="002F3B25" w:rsidRPr="00DA46DB">
        <w:rPr>
          <w:lang w:val="en-US"/>
        </w:rPr>
        <w:t>beban</w:t>
      </w:r>
      <w:proofErr w:type="spellEnd"/>
      <w:r w:rsidR="002F3B25" w:rsidRPr="00DA46DB">
        <w:rPr>
          <w:lang w:val="en-US"/>
        </w:rPr>
        <w:t xml:space="preserve"> </w:t>
      </w:r>
      <w:proofErr w:type="spellStart"/>
      <w:r w:rsidR="002F3B25" w:rsidRPr="00DA46DB">
        <w:rPr>
          <w:lang w:val="en-US"/>
        </w:rPr>
        <w:t>pajak</w:t>
      </w:r>
      <w:proofErr w:type="spellEnd"/>
      <w:r w:rsidR="002F3B25" w:rsidRPr="00DA46DB">
        <w:rPr>
          <w:lang w:val="en-US"/>
        </w:rPr>
        <w:t xml:space="preserve">, </w:t>
      </w:r>
      <w:proofErr w:type="spellStart"/>
      <w:r w:rsidR="002F3B25" w:rsidRPr="00DA46DB">
        <w:rPr>
          <w:lang w:val="en-US"/>
        </w:rPr>
        <w:t>maka</w:t>
      </w:r>
      <w:proofErr w:type="spellEnd"/>
      <w:r w:rsidR="002F3B25" w:rsidRPr="00DA46DB">
        <w:rPr>
          <w:lang w:val="en-US"/>
        </w:rPr>
        <w:t xml:space="preserve"> </w:t>
      </w:r>
      <w:proofErr w:type="spellStart"/>
      <w:r w:rsidR="002F3B25" w:rsidRPr="00DA46DB">
        <w:rPr>
          <w:lang w:val="en-US"/>
        </w:rPr>
        <w:t>beban</w:t>
      </w:r>
      <w:proofErr w:type="spellEnd"/>
      <w:r w:rsidR="002F3B25" w:rsidRPr="00DA46DB">
        <w:rPr>
          <w:lang w:val="en-US"/>
        </w:rPr>
        <w:t xml:space="preserve"> </w:t>
      </w:r>
      <w:proofErr w:type="spellStart"/>
      <w:r w:rsidR="002F3B25" w:rsidRPr="00DA46DB">
        <w:rPr>
          <w:lang w:val="en-US"/>
        </w:rPr>
        <w:t>tersebut</w:t>
      </w:r>
      <w:proofErr w:type="spellEnd"/>
      <w:r w:rsidR="002F3B25" w:rsidRPr="00DA46DB">
        <w:rPr>
          <w:lang w:val="en-US"/>
        </w:rPr>
        <w:t xml:space="preserve"> </w:t>
      </w:r>
      <w:proofErr w:type="spellStart"/>
      <w:r w:rsidR="002F3B25" w:rsidRPr="00DA46DB">
        <w:rPr>
          <w:lang w:val="en-US"/>
        </w:rPr>
        <w:t>merupakan</w:t>
      </w:r>
      <w:proofErr w:type="spellEnd"/>
      <w:r w:rsidR="002F3B25" w:rsidRPr="00DA46DB">
        <w:rPr>
          <w:lang w:val="en-US"/>
        </w:rPr>
        <w:t xml:space="preserve"> </w:t>
      </w:r>
      <w:proofErr w:type="spellStart"/>
      <w:r w:rsidR="002F3B25" w:rsidRPr="00DA46DB">
        <w:rPr>
          <w:lang w:val="en-US"/>
        </w:rPr>
        <w:t>beban</w:t>
      </w:r>
      <w:proofErr w:type="spellEnd"/>
      <w:r w:rsidR="002F3B25" w:rsidRPr="00DA46DB">
        <w:rPr>
          <w:lang w:val="en-US"/>
        </w:rPr>
        <w:t xml:space="preserve"> </w:t>
      </w:r>
      <w:proofErr w:type="spellStart"/>
      <w:r w:rsidR="002F3B25" w:rsidRPr="00DA46DB">
        <w:rPr>
          <w:lang w:val="en-US"/>
        </w:rPr>
        <w:t>pajak</w:t>
      </w:r>
      <w:proofErr w:type="spellEnd"/>
      <w:r w:rsidR="002F3B25" w:rsidRPr="00DA46DB">
        <w:rPr>
          <w:lang w:val="en-US"/>
        </w:rPr>
        <w:t xml:space="preserve"> </w:t>
      </w:r>
      <w:proofErr w:type="spellStart"/>
      <w:r w:rsidR="002F3B25" w:rsidRPr="00DA46DB">
        <w:rPr>
          <w:lang w:val="en-US"/>
        </w:rPr>
        <w:t>tahun</w:t>
      </w:r>
      <w:proofErr w:type="spellEnd"/>
      <w:r w:rsidR="002F3B25" w:rsidRPr="00DA46DB">
        <w:rPr>
          <w:lang w:val="en-US"/>
        </w:rPr>
        <w:t xml:space="preserve"> </w:t>
      </w:r>
      <w:proofErr w:type="spellStart"/>
      <w:r w:rsidR="002F3B25" w:rsidRPr="00DA46DB">
        <w:rPr>
          <w:lang w:val="en-US"/>
        </w:rPr>
        <w:t>berjalan</w:t>
      </w:r>
      <w:proofErr w:type="spellEnd"/>
      <w:r w:rsidR="002F3B25">
        <w:rPr>
          <w:lang w:val="en-US"/>
        </w:rPr>
        <w:t xml:space="preserve"> </w:t>
      </w:r>
      <w:r w:rsidR="002F3B25">
        <w:rPr>
          <w:lang w:val="en-US"/>
        </w:rPr>
        <w:fldChar w:fldCharType="begin" w:fldLock="1"/>
      </w:r>
      <w:r w:rsidR="00FE747E">
        <w:rPr>
          <w:lang w:val="en-US"/>
        </w:rPr>
        <w:instrText>ADDIN CSL_CITATION {"citationItems":[{"id":"ITEM-1","itemData":{"DOI":"10.25139/jaap.v3i1.1751","ISSN":"2548-9283","abstract":"Penelitian ini bertujuan untuk memperoleh bukti empiris tentang pengaruh profitabilitas, leverage, dan ukuran perusahaan terhadap effective tax rate. Variabel independen yang digunakan adalah profitabilitas, leverage, dan ukuran perusahaan. Variabel dependen yang digunakan adalah effective tax rate. Populasi dalam penelitian ini adalah perusahaan manufaktur subsektor makanan dan minuman yang terdaftar di Bursa Efek Indonesia (BEI) tahun 2013-2016. Sampel yang dikumpulkan menggunakan metode purposive sampling. Total 12 perusahaan ditentukan sebagai sampel. Metode analisis penelitian ini menggunakan regresi linier berganda. Hasil penelitian ini menunjukkan bahwa profitabilitas, leverage, maupun ukuran perusahaan tidak berpengaruh terhadap effective tax rate.","author":[{"dropping-particle":"","family":"Rodiyah","given":"Chayati","non-dropping-particle":"","parse-names":false,"suffix":""},{"dropping-particle":"","family":"Supriadi","given":"","non-dropping-particle":"","parse-names":false,"suffix":""}],"container-title":"Jurnal Analisa Akuntansi dan Perpajakan","id":"ITEM-1","issue":"1","issued":{"date-parts":[["2019"]]},"page":"125-134","title":"Pengaruh Profitabilitas, Leverage, dan Ukuran Perusahaan Terhadap Effective Tax Rate (ETR) Pada Perusahaan Manufaktur Sub Sektor Makanan Dan Minuman yang Terdaftar di Bursa Efek Indonesia Tahun 2013 – 2016","type":"article-journal","volume":"3"},"uris":["http://www.mendeley.com/documents/?uuid=0c3bb75c-d33c-40b7-ac27-3d5f59c7381d"]}],"mendeley":{"formattedCitation":"(Rodiyah &amp; Supriadi, 2019)","plainTextFormattedCitation":"(Rodiyah &amp; Supriadi, 2019)","previouslyFormattedCitation":"(Rodiyah &amp; Supriadi, 2019)"},"properties":{"noteIndex":0},"schema":"https://github.com/citation-style-language/schema/raw/master/csl-citation.json"}</w:instrText>
      </w:r>
      <w:r w:rsidR="002F3B25">
        <w:rPr>
          <w:lang w:val="en-US"/>
        </w:rPr>
        <w:fldChar w:fldCharType="separate"/>
      </w:r>
      <w:r w:rsidR="002F3B25" w:rsidRPr="002F3B25">
        <w:rPr>
          <w:noProof/>
          <w:lang w:val="en-US"/>
        </w:rPr>
        <w:t>(Rodiyah &amp; Supriadi, 2019)</w:t>
      </w:r>
      <w:r w:rsidR="002F3B25">
        <w:rPr>
          <w:lang w:val="en-US"/>
        </w:rPr>
        <w:fldChar w:fldCharType="end"/>
      </w:r>
      <w:r w:rsidR="002F3B25">
        <w:rPr>
          <w:lang w:val="en-US"/>
        </w:rPr>
        <w:t>.</w:t>
      </w:r>
    </w:p>
    <w:p w14:paraId="0496DF8D" w14:textId="2FF759D7" w:rsidR="00AE7DAB" w:rsidRDefault="00AE7DAB" w:rsidP="00F330BD">
      <w:pPr>
        <w:pStyle w:val="ListParagraph"/>
        <w:spacing w:after="0" w:line="480" w:lineRule="auto"/>
        <w:ind w:left="0" w:firstLine="709"/>
        <w:jc w:val="both"/>
      </w:pPr>
      <w:r w:rsidRPr="00AE7DAB">
        <w:t xml:space="preserve">Berikut adalah tabel </w:t>
      </w:r>
      <w:r>
        <w:t>penyaringan</w:t>
      </w:r>
      <w:r w:rsidRPr="00AE7DAB">
        <w:t xml:space="preserve"> sampel yang disusun berdasarkan kriteria-kriteria yang telah ditentukan oleh peneliti.</w:t>
      </w:r>
    </w:p>
    <w:p w14:paraId="4274225A" w14:textId="0C8AC1E6" w:rsidR="00305359" w:rsidRPr="00C144A1" w:rsidRDefault="00305359" w:rsidP="00F330BD">
      <w:pPr>
        <w:pStyle w:val="Caption"/>
        <w:keepNext/>
        <w:spacing w:after="0"/>
        <w:rPr>
          <w:b/>
          <w:bCs/>
          <w:i w:val="0"/>
          <w:iCs w:val="0"/>
          <w:color w:val="080A0C"/>
          <w:sz w:val="22"/>
          <w:szCs w:val="22"/>
        </w:rPr>
      </w:pPr>
      <w:r w:rsidRPr="00C144A1">
        <w:rPr>
          <w:b/>
          <w:bCs/>
          <w:i w:val="0"/>
          <w:iCs w:val="0"/>
          <w:color w:val="080A0C"/>
          <w:sz w:val="22"/>
          <w:szCs w:val="22"/>
        </w:rPr>
        <w:t xml:space="preserve">Tabel 3. </w:t>
      </w:r>
      <w:r w:rsidRPr="00C144A1">
        <w:rPr>
          <w:b/>
          <w:bCs/>
          <w:i w:val="0"/>
          <w:iCs w:val="0"/>
          <w:color w:val="080A0C"/>
          <w:sz w:val="22"/>
          <w:szCs w:val="22"/>
        </w:rPr>
        <w:fldChar w:fldCharType="begin"/>
      </w:r>
      <w:r w:rsidRPr="00C144A1">
        <w:rPr>
          <w:b/>
          <w:bCs/>
          <w:i w:val="0"/>
          <w:iCs w:val="0"/>
          <w:color w:val="080A0C"/>
          <w:sz w:val="22"/>
          <w:szCs w:val="22"/>
        </w:rPr>
        <w:instrText xml:space="preserve"> SEQ Tabel_3. \* ARABIC </w:instrText>
      </w:r>
      <w:r w:rsidRPr="00C144A1">
        <w:rPr>
          <w:b/>
          <w:bCs/>
          <w:i w:val="0"/>
          <w:iCs w:val="0"/>
          <w:color w:val="080A0C"/>
          <w:sz w:val="22"/>
          <w:szCs w:val="22"/>
        </w:rPr>
        <w:fldChar w:fldCharType="separate"/>
      </w:r>
      <w:r w:rsidR="00E5211B">
        <w:rPr>
          <w:b/>
          <w:bCs/>
          <w:i w:val="0"/>
          <w:iCs w:val="0"/>
          <w:noProof/>
          <w:color w:val="080A0C"/>
          <w:sz w:val="22"/>
          <w:szCs w:val="22"/>
        </w:rPr>
        <w:t>1</w:t>
      </w:r>
      <w:r w:rsidRPr="00C144A1">
        <w:rPr>
          <w:b/>
          <w:bCs/>
          <w:i w:val="0"/>
          <w:iCs w:val="0"/>
          <w:color w:val="080A0C"/>
          <w:sz w:val="22"/>
          <w:szCs w:val="22"/>
        </w:rPr>
        <w:fldChar w:fldCharType="end"/>
      </w:r>
      <w:r w:rsidRPr="00C144A1">
        <w:rPr>
          <w:b/>
          <w:bCs/>
          <w:i w:val="0"/>
          <w:iCs w:val="0"/>
          <w:color w:val="080A0C"/>
          <w:sz w:val="22"/>
          <w:szCs w:val="22"/>
        </w:rPr>
        <w:t xml:space="preserve"> Penyaringan Sampel</w:t>
      </w:r>
    </w:p>
    <w:tbl>
      <w:tblPr>
        <w:tblStyle w:val="TableGrid"/>
        <w:tblW w:w="8014" w:type="dxa"/>
        <w:tblInd w:w="-5" w:type="dxa"/>
        <w:tblLook w:val="04A0" w:firstRow="1" w:lastRow="0" w:firstColumn="1" w:lastColumn="0" w:noHBand="0" w:noVBand="1"/>
      </w:tblPr>
      <w:tblGrid>
        <w:gridCol w:w="463"/>
        <w:gridCol w:w="6625"/>
        <w:gridCol w:w="926"/>
      </w:tblGrid>
      <w:tr w:rsidR="00AE7DAB" w14:paraId="3C163410" w14:textId="77777777" w:rsidTr="00F330BD">
        <w:tc>
          <w:tcPr>
            <w:tcW w:w="0" w:type="auto"/>
            <w:vAlign w:val="center"/>
          </w:tcPr>
          <w:p w14:paraId="7C569E06" w14:textId="77777777" w:rsidR="00305359" w:rsidRPr="00C144A1" w:rsidRDefault="00305359" w:rsidP="008B746E">
            <w:pPr>
              <w:jc w:val="center"/>
              <w:rPr>
                <w:b/>
                <w:bCs/>
                <w:sz w:val="20"/>
                <w:szCs w:val="20"/>
              </w:rPr>
            </w:pPr>
            <w:proofErr w:type="spellStart"/>
            <w:r w:rsidRPr="00C144A1">
              <w:rPr>
                <w:b/>
                <w:bCs/>
                <w:sz w:val="20"/>
                <w:szCs w:val="20"/>
              </w:rPr>
              <w:t>No</w:t>
            </w:r>
            <w:proofErr w:type="spellEnd"/>
          </w:p>
        </w:tc>
        <w:tc>
          <w:tcPr>
            <w:tcW w:w="6603" w:type="dxa"/>
            <w:vAlign w:val="center"/>
          </w:tcPr>
          <w:p w14:paraId="21F94963" w14:textId="77777777" w:rsidR="00305359" w:rsidRPr="00C144A1" w:rsidRDefault="00305359" w:rsidP="008B746E">
            <w:pPr>
              <w:jc w:val="center"/>
              <w:rPr>
                <w:b/>
                <w:bCs/>
                <w:sz w:val="20"/>
                <w:szCs w:val="20"/>
              </w:rPr>
            </w:pPr>
            <w:r w:rsidRPr="00C144A1">
              <w:rPr>
                <w:b/>
                <w:bCs/>
                <w:sz w:val="20"/>
                <w:szCs w:val="20"/>
              </w:rPr>
              <w:t>Kriteria</w:t>
            </w:r>
          </w:p>
        </w:tc>
        <w:tc>
          <w:tcPr>
            <w:tcW w:w="926" w:type="dxa"/>
            <w:vAlign w:val="center"/>
          </w:tcPr>
          <w:p w14:paraId="73812285" w14:textId="77777777" w:rsidR="00305359" w:rsidRPr="00C144A1" w:rsidRDefault="00305359" w:rsidP="008B746E">
            <w:pPr>
              <w:jc w:val="center"/>
              <w:rPr>
                <w:b/>
                <w:bCs/>
                <w:sz w:val="20"/>
                <w:szCs w:val="20"/>
              </w:rPr>
            </w:pPr>
            <w:r w:rsidRPr="00C144A1">
              <w:rPr>
                <w:b/>
                <w:bCs/>
                <w:sz w:val="20"/>
                <w:szCs w:val="20"/>
              </w:rPr>
              <w:t>Jumlah</w:t>
            </w:r>
          </w:p>
        </w:tc>
      </w:tr>
      <w:tr w:rsidR="00AE7DAB" w14:paraId="65E5FAF3" w14:textId="77777777" w:rsidTr="00F330BD">
        <w:tc>
          <w:tcPr>
            <w:tcW w:w="0" w:type="auto"/>
            <w:vAlign w:val="center"/>
          </w:tcPr>
          <w:p w14:paraId="3AD82B72" w14:textId="77777777" w:rsidR="00305359" w:rsidRPr="00C144A1" w:rsidRDefault="00305359" w:rsidP="008B746E">
            <w:pPr>
              <w:jc w:val="center"/>
              <w:rPr>
                <w:sz w:val="20"/>
                <w:szCs w:val="20"/>
              </w:rPr>
            </w:pPr>
            <w:r w:rsidRPr="00C144A1">
              <w:rPr>
                <w:sz w:val="20"/>
                <w:szCs w:val="20"/>
              </w:rPr>
              <w:t>1.</w:t>
            </w:r>
          </w:p>
        </w:tc>
        <w:tc>
          <w:tcPr>
            <w:tcW w:w="6603" w:type="dxa"/>
            <w:vAlign w:val="center"/>
          </w:tcPr>
          <w:p w14:paraId="120781E5" w14:textId="77777777" w:rsidR="00305359" w:rsidRPr="00C144A1" w:rsidRDefault="00305359" w:rsidP="008B746E">
            <w:pPr>
              <w:rPr>
                <w:sz w:val="20"/>
                <w:szCs w:val="20"/>
              </w:rPr>
            </w:pPr>
            <w:r w:rsidRPr="00C144A1">
              <w:rPr>
                <w:sz w:val="20"/>
                <w:szCs w:val="20"/>
              </w:rPr>
              <w:t xml:space="preserve">Perusahaan </w:t>
            </w:r>
            <w:proofErr w:type="spellStart"/>
            <w:r w:rsidRPr="00C144A1">
              <w:rPr>
                <w:sz w:val="20"/>
                <w:szCs w:val="20"/>
              </w:rPr>
              <w:t>subsektor</w:t>
            </w:r>
            <w:proofErr w:type="spellEnd"/>
            <w:r w:rsidRPr="00C144A1">
              <w:rPr>
                <w:sz w:val="20"/>
                <w:szCs w:val="20"/>
              </w:rPr>
              <w:t xml:space="preserve"> makanan dan minuman yang terdaftar di Bursa Efek Indonesia.</w:t>
            </w:r>
          </w:p>
        </w:tc>
        <w:tc>
          <w:tcPr>
            <w:tcW w:w="926" w:type="dxa"/>
            <w:vAlign w:val="center"/>
          </w:tcPr>
          <w:p w14:paraId="450EDAA0" w14:textId="1AD64C2C" w:rsidR="00305359" w:rsidRPr="00C144A1" w:rsidRDefault="00AE595B" w:rsidP="008B746E">
            <w:pPr>
              <w:jc w:val="center"/>
              <w:rPr>
                <w:sz w:val="20"/>
                <w:szCs w:val="20"/>
              </w:rPr>
            </w:pPr>
            <w:r w:rsidRPr="00C144A1">
              <w:rPr>
                <w:sz w:val="20"/>
                <w:szCs w:val="20"/>
              </w:rPr>
              <w:t>64</w:t>
            </w:r>
          </w:p>
        </w:tc>
      </w:tr>
      <w:tr w:rsidR="00AE7DAB" w14:paraId="7189E31B" w14:textId="77777777" w:rsidTr="00F330BD">
        <w:tc>
          <w:tcPr>
            <w:tcW w:w="0" w:type="auto"/>
            <w:vAlign w:val="center"/>
          </w:tcPr>
          <w:p w14:paraId="42D9196A" w14:textId="77777777" w:rsidR="00305359" w:rsidRPr="00C144A1" w:rsidRDefault="00305359" w:rsidP="008B746E">
            <w:pPr>
              <w:jc w:val="center"/>
              <w:rPr>
                <w:sz w:val="20"/>
                <w:szCs w:val="20"/>
              </w:rPr>
            </w:pPr>
            <w:r w:rsidRPr="00C144A1">
              <w:rPr>
                <w:sz w:val="20"/>
                <w:szCs w:val="20"/>
              </w:rPr>
              <w:t>2.</w:t>
            </w:r>
          </w:p>
        </w:tc>
        <w:tc>
          <w:tcPr>
            <w:tcW w:w="6603" w:type="dxa"/>
            <w:vAlign w:val="center"/>
          </w:tcPr>
          <w:p w14:paraId="1DB0C8E2" w14:textId="77777777" w:rsidR="00305359" w:rsidRPr="00C144A1" w:rsidRDefault="00305359" w:rsidP="008B746E">
            <w:pPr>
              <w:rPr>
                <w:sz w:val="20"/>
                <w:szCs w:val="20"/>
              </w:rPr>
            </w:pPr>
            <w:r w:rsidRPr="00C144A1">
              <w:rPr>
                <w:sz w:val="20"/>
                <w:szCs w:val="20"/>
              </w:rPr>
              <w:t xml:space="preserve">Perusahaan </w:t>
            </w:r>
            <w:proofErr w:type="spellStart"/>
            <w:r w:rsidRPr="00C144A1">
              <w:rPr>
                <w:sz w:val="20"/>
                <w:szCs w:val="20"/>
              </w:rPr>
              <w:t>subsektor</w:t>
            </w:r>
            <w:proofErr w:type="spellEnd"/>
            <w:r w:rsidRPr="00C144A1">
              <w:rPr>
                <w:sz w:val="20"/>
                <w:szCs w:val="20"/>
              </w:rPr>
              <w:t xml:space="preserve"> makanan dan minuman yang tidak memiliki kelengkapan data terkait variabel penelitian.</w:t>
            </w:r>
          </w:p>
        </w:tc>
        <w:tc>
          <w:tcPr>
            <w:tcW w:w="926" w:type="dxa"/>
            <w:vAlign w:val="center"/>
          </w:tcPr>
          <w:p w14:paraId="2217439F" w14:textId="77777777" w:rsidR="00305359" w:rsidRPr="00C144A1" w:rsidRDefault="00305359" w:rsidP="008B746E">
            <w:pPr>
              <w:jc w:val="center"/>
              <w:rPr>
                <w:sz w:val="20"/>
                <w:szCs w:val="20"/>
              </w:rPr>
            </w:pPr>
            <w:r w:rsidRPr="00C144A1">
              <w:rPr>
                <w:sz w:val="20"/>
                <w:szCs w:val="20"/>
              </w:rPr>
              <w:t>(33)</w:t>
            </w:r>
          </w:p>
        </w:tc>
      </w:tr>
      <w:tr w:rsidR="00AE7DAB" w14:paraId="058A6261" w14:textId="77777777" w:rsidTr="00F330BD">
        <w:tc>
          <w:tcPr>
            <w:tcW w:w="0" w:type="auto"/>
            <w:vAlign w:val="center"/>
          </w:tcPr>
          <w:p w14:paraId="51DA736D" w14:textId="77777777" w:rsidR="00305359" w:rsidRPr="00C144A1" w:rsidRDefault="00305359" w:rsidP="008B746E">
            <w:pPr>
              <w:jc w:val="center"/>
              <w:rPr>
                <w:sz w:val="20"/>
                <w:szCs w:val="20"/>
              </w:rPr>
            </w:pPr>
            <w:r w:rsidRPr="00C144A1">
              <w:rPr>
                <w:sz w:val="20"/>
                <w:szCs w:val="20"/>
              </w:rPr>
              <w:t>3.</w:t>
            </w:r>
          </w:p>
        </w:tc>
        <w:tc>
          <w:tcPr>
            <w:tcW w:w="6603" w:type="dxa"/>
            <w:vAlign w:val="center"/>
          </w:tcPr>
          <w:p w14:paraId="448AF6BD" w14:textId="77777777" w:rsidR="00305359" w:rsidRPr="00C144A1" w:rsidRDefault="00305359" w:rsidP="008B746E">
            <w:pPr>
              <w:rPr>
                <w:sz w:val="20"/>
                <w:szCs w:val="20"/>
              </w:rPr>
            </w:pPr>
            <w:r w:rsidRPr="00C144A1">
              <w:rPr>
                <w:sz w:val="20"/>
                <w:szCs w:val="20"/>
              </w:rPr>
              <w:t>Perusahaan makanan dan minuman yang mengalami kerugian.</w:t>
            </w:r>
          </w:p>
        </w:tc>
        <w:tc>
          <w:tcPr>
            <w:tcW w:w="926" w:type="dxa"/>
            <w:vAlign w:val="center"/>
          </w:tcPr>
          <w:p w14:paraId="222877D8" w14:textId="4D9189A8" w:rsidR="00305359" w:rsidRPr="00C144A1" w:rsidRDefault="00305359" w:rsidP="008B746E">
            <w:pPr>
              <w:jc w:val="center"/>
              <w:rPr>
                <w:sz w:val="20"/>
                <w:szCs w:val="20"/>
              </w:rPr>
            </w:pPr>
            <w:r w:rsidRPr="00C144A1">
              <w:rPr>
                <w:sz w:val="20"/>
                <w:szCs w:val="20"/>
              </w:rPr>
              <w:t>(1</w:t>
            </w:r>
            <w:r w:rsidR="00AE595B" w:rsidRPr="00C144A1">
              <w:rPr>
                <w:sz w:val="20"/>
                <w:szCs w:val="20"/>
              </w:rPr>
              <w:t>6</w:t>
            </w:r>
            <w:r w:rsidRPr="00C144A1">
              <w:rPr>
                <w:sz w:val="20"/>
                <w:szCs w:val="20"/>
              </w:rPr>
              <w:t>)</w:t>
            </w:r>
          </w:p>
        </w:tc>
      </w:tr>
      <w:tr w:rsidR="00305359" w14:paraId="70B56651" w14:textId="77777777" w:rsidTr="00F330BD">
        <w:tc>
          <w:tcPr>
            <w:tcW w:w="7088" w:type="dxa"/>
            <w:gridSpan w:val="2"/>
            <w:vAlign w:val="center"/>
          </w:tcPr>
          <w:p w14:paraId="28ECCC9A" w14:textId="77777777" w:rsidR="00305359" w:rsidRPr="00C144A1" w:rsidRDefault="00305359" w:rsidP="008B746E">
            <w:pPr>
              <w:rPr>
                <w:sz w:val="20"/>
                <w:szCs w:val="20"/>
              </w:rPr>
            </w:pPr>
            <w:r w:rsidRPr="00C144A1">
              <w:rPr>
                <w:sz w:val="20"/>
                <w:szCs w:val="20"/>
              </w:rPr>
              <w:t>Jumlah pengamatan yang memenuhi kriteria</w:t>
            </w:r>
          </w:p>
        </w:tc>
        <w:tc>
          <w:tcPr>
            <w:tcW w:w="926" w:type="dxa"/>
            <w:vAlign w:val="center"/>
          </w:tcPr>
          <w:p w14:paraId="1F71ED9D" w14:textId="3376908A" w:rsidR="00305359" w:rsidRPr="00C144A1" w:rsidRDefault="00305359" w:rsidP="008B746E">
            <w:pPr>
              <w:jc w:val="center"/>
              <w:rPr>
                <w:sz w:val="20"/>
                <w:szCs w:val="20"/>
              </w:rPr>
            </w:pPr>
            <w:r w:rsidRPr="00C144A1">
              <w:rPr>
                <w:sz w:val="20"/>
                <w:szCs w:val="20"/>
              </w:rPr>
              <w:t>1</w:t>
            </w:r>
            <w:r w:rsidR="00AE595B" w:rsidRPr="00C144A1">
              <w:rPr>
                <w:sz w:val="20"/>
                <w:szCs w:val="20"/>
              </w:rPr>
              <w:t>5</w:t>
            </w:r>
          </w:p>
        </w:tc>
      </w:tr>
      <w:tr w:rsidR="00305359" w14:paraId="67C4B7FF" w14:textId="77777777" w:rsidTr="00F330BD">
        <w:tc>
          <w:tcPr>
            <w:tcW w:w="7088" w:type="dxa"/>
            <w:gridSpan w:val="2"/>
            <w:vAlign w:val="center"/>
          </w:tcPr>
          <w:p w14:paraId="7A2319CC" w14:textId="77777777" w:rsidR="00305359" w:rsidRPr="00C144A1" w:rsidRDefault="00305359" w:rsidP="008B746E">
            <w:pPr>
              <w:rPr>
                <w:sz w:val="20"/>
                <w:szCs w:val="20"/>
              </w:rPr>
            </w:pPr>
            <w:r w:rsidRPr="00C144A1">
              <w:rPr>
                <w:sz w:val="20"/>
                <w:szCs w:val="20"/>
              </w:rPr>
              <w:t>Periode penelitian (tahun)</w:t>
            </w:r>
          </w:p>
        </w:tc>
        <w:tc>
          <w:tcPr>
            <w:tcW w:w="926" w:type="dxa"/>
            <w:vAlign w:val="center"/>
          </w:tcPr>
          <w:p w14:paraId="2FA1A85D" w14:textId="77777777" w:rsidR="00305359" w:rsidRPr="00C144A1" w:rsidRDefault="00305359" w:rsidP="008B746E">
            <w:pPr>
              <w:jc w:val="center"/>
              <w:rPr>
                <w:sz w:val="20"/>
                <w:szCs w:val="20"/>
              </w:rPr>
            </w:pPr>
            <w:r w:rsidRPr="00C144A1">
              <w:rPr>
                <w:sz w:val="20"/>
                <w:szCs w:val="20"/>
              </w:rPr>
              <w:t>5</w:t>
            </w:r>
          </w:p>
        </w:tc>
      </w:tr>
      <w:tr w:rsidR="00305359" w14:paraId="7FB72E60" w14:textId="77777777" w:rsidTr="00F330BD">
        <w:tc>
          <w:tcPr>
            <w:tcW w:w="7088" w:type="dxa"/>
            <w:gridSpan w:val="2"/>
            <w:vAlign w:val="center"/>
          </w:tcPr>
          <w:p w14:paraId="00D3A508" w14:textId="77777777" w:rsidR="00305359" w:rsidRPr="00C144A1" w:rsidRDefault="00305359" w:rsidP="008B746E">
            <w:pPr>
              <w:rPr>
                <w:sz w:val="20"/>
                <w:szCs w:val="20"/>
              </w:rPr>
            </w:pPr>
            <w:r w:rsidRPr="00C144A1">
              <w:rPr>
                <w:sz w:val="20"/>
                <w:szCs w:val="20"/>
              </w:rPr>
              <w:t>Jumlah data amatan</w:t>
            </w:r>
          </w:p>
        </w:tc>
        <w:tc>
          <w:tcPr>
            <w:tcW w:w="926" w:type="dxa"/>
            <w:vAlign w:val="center"/>
          </w:tcPr>
          <w:p w14:paraId="526ECCE4" w14:textId="53ED1083" w:rsidR="00305359" w:rsidRPr="00C144A1" w:rsidRDefault="00AE595B" w:rsidP="008B746E">
            <w:pPr>
              <w:keepNext/>
              <w:jc w:val="center"/>
              <w:rPr>
                <w:sz w:val="20"/>
                <w:szCs w:val="20"/>
              </w:rPr>
            </w:pPr>
            <w:r w:rsidRPr="00C144A1">
              <w:rPr>
                <w:sz w:val="20"/>
                <w:szCs w:val="20"/>
              </w:rPr>
              <w:t>75</w:t>
            </w:r>
          </w:p>
        </w:tc>
      </w:tr>
    </w:tbl>
    <w:p w14:paraId="1F1707FF" w14:textId="4DA55881" w:rsidR="00305359" w:rsidRDefault="00305359" w:rsidP="00F330BD">
      <w:pPr>
        <w:spacing w:before="240" w:after="0" w:line="480" w:lineRule="auto"/>
        <w:ind w:firstLine="709"/>
        <w:jc w:val="both"/>
      </w:pPr>
      <w:r>
        <w:t>Berdasarkan penyaringan sampel dengan kriteria yang telah ditentukan sebelumnya, maka sampel yang diperoleh sebanyak 1</w:t>
      </w:r>
      <w:r w:rsidR="00AE595B">
        <w:t>5</w:t>
      </w:r>
      <w:r>
        <w:t xml:space="preserve"> sampel data perusahaan </w:t>
      </w:r>
      <w:proofErr w:type="spellStart"/>
      <w:r>
        <w:t>subsektor</w:t>
      </w:r>
      <w:proofErr w:type="spellEnd"/>
      <w:r>
        <w:t xml:space="preserve"> makanan dan minuman dengan rentang waktu  5 tahun</w:t>
      </w:r>
      <w:r w:rsidR="00AE7DAB">
        <w:t xml:space="preserve"> (2019-2023)</w:t>
      </w:r>
      <w:r>
        <w:t xml:space="preserve"> sehingga jumlah total sampel menjadi</w:t>
      </w:r>
      <w:r w:rsidR="00AE595B">
        <w:t xml:space="preserve"> 75</w:t>
      </w:r>
      <w:r>
        <w:t xml:space="preserve"> </w:t>
      </w:r>
      <w:r w:rsidR="00AE7DAB">
        <w:t>data amatan.</w:t>
      </w:r>
    </w:p>
    <w:p w14:paraId="05539B57" w14:textId="494AE770" w:rsidR="005C7C50" w:rsidRDefault="005C7C50" w:rsidP="00F330BD">
      <w:pPr>
        <w:pStyle w:val="Heading2"/>
        <w:numPr>
          <w:ilvl w:val="0"/>
          <w:numId w:val="7"/>
        </w:numPr>
        <w:tabs>
          <w:tab w:val="left" w:pos="851"/>
        </w:tabs>
        <w:spacing w:before="0" w:after="0" w:line="480" w:lineRule="auto"/>
        <w:ind w:left="709" w:hanging="709"/>
      </w:pPr>
      <w:bookmarkStart w:id="75" w:name="_Toc190434789"/>
      <w:bookmarkStart w:id="76" w:name="_Toc210595646"/>
      <w:r>
        <w:t>Jenis dan Sumber Data</w:t>
      </w:r>
      <w:bookmarkEnd w:id="75"/>
      <w:bookmarkEnd w:id="76"/>
    </w:p>
    <w:p w14:paraId="087ECFF3" w14:textId="6F1CD845" w:rsidR="00AB3ED9" w:rsidRPr="00AB3ED9" w:rsidRDefault="00AB3ED9" w:rsidP="00F330BD">
      <w:pPr>
        <w:spacing w:after="0" w:line="480" w:lineRule="auto"/>
        <w:ind w:firstLine="709"/>
        <w:jc w:val="both"/>
      </w:pPr>
      <w:r w:rsidRPr="00AB3ED9">
        <w:t xml:space="preserve">Jenis data yang digunakan dalam penelitian ini adalah data kuantitatif. Data ini berupa </w:t>
      </w:r>
      <w:r>
        <w:t xml:space="preserve">data </w:t>
      </w:r>
      <w:r w:rsidRPr="00AB3ED9">
        <w:t>rasio dari laporan keuangan dan</w:t>
      </w:r>
      <w:r w:rsidR="00B218A5">
        <w:t xml:space="preserve"> </w:t>
      </w:r>
      <w:proofErr w:type="spellStart"/>
      <w:r w:rsidRPr="00AB3ED9">
        <w:rPr>
          <w:i/>
          <w:iCs/>
        </w:rPr>
        <w:t>annual</w:t>
      </w:r>
      <w:proofErr w:type="spellEnd"/>
      <w:r w:rsidRPr="00AB3ED9">
        <w:rPr>
          <w:i/>
          <w:iCs/>
        </w:rPr>
        <w:t xml:space="preserve"> </w:t>
      </w:r>
      <w:proofErr w:type="spellStart"/>
      <w:r w:rsidRPr="00AB3ED9">
        <w:rPr>
          <w:i/>
          <w:iCs/>
        </w:rPr>
        <w:t>report</w:t>
      </w:r>
      <w:proofErr w:type="spellEnd"/>
      <w:r w:rsidRPr="00AB3ED9">
        <w:t xml:space="preserve"> yang memiliki satuan </w:t>
      </w:r>
      <w:r w:rsidRPr="00AB3ED9">
        <w:lastRenderedPageBreak/>
        <w:t xml:space="preserve">hitung dan dapat dihitung secara matematik. Data sekunder, yang telah dikumpulkan dan dilaporkan oleh pihak di luar peneliti, menjadi sumber data dalam penelitian ini. </w:t>
      </w:r>
      <w:r>
        <w:t xml:space="preserve"> </w:t>
      </w:r>
      <w:r w:rsidRPr="00AB3ED9">
        <w:t>Data yang digunakan oleh peneliti bersumber dari laporan keuangan dan </w:t>
      </w:r>
      <w:proofErr w:type="spellStart"/>
      <w:r w:rsidRPr="00AB3ED9">
        <w:rPr>
          <w:i/>
          <w:iCs/>
        </w:rPr>
        <w:t>annual</w:t>
      </w:r>
      <w:proofErr w:type="spellEnd"/>
      <w:r w:rsidRPr="00AB3ED9">
        <w:rPr>
          <w:i/>
          <w:iCs/>
        </w:rPr>
        <w:t xml:space="preserve"> </w:t>
      </w:r>
      <w:proofErr w:type="spellStart"/>
      <w:r w:rsidRPr="00AB3ED9">
        <w:rPr>
          <w:i/>
          <w:iCs/>
        </w:rPr>
        <w:t>report</w:t>
      </w:r>
      <w:proofErr w:type="spellEnd"/>
      <w:r w:rsidRPr="00AB3ED9">
        <w:t xml:space="preserve"> perusahaan </w:t>
      </w:r>
      <w:r>
        <w:t xml:space="preserve">manufaktur </w:t>
      </w:r>
      <w:proofErr w:type="spellStart"/>
      <w:r>
        <w:t>sub</w:t>
      </w:r>
      <w:r w:rsidRPr="00AB3ED9">
        <w:t>sektor</w:t>
      </w:r>
      <w:proofErr w:type="spellEnd"/>
      <w:r w:rsidRPr="00AB3ED9">
        <w:t xml:space="preserve"> makanan dan minuman yang dipublikasikan dan terdaftar di situs web resmi Bursa Efek Indonesia (BEI) yaitu </w:t>
      </w:r>
      <w:r w:rsidRPr="00A87BF4">
        <w:rPr>
          <w:i/>
          <w:iCs/>
        </w:rPr>
        <w:t>www.idx.co.id</w:t>
      </w:r>
      <w:r w:rsidR="00065F3D" w:rsidRPr="00A87BF4">
        <w:rPr>
          <w:i/>
          <w:iCs/>
        </w:rPr>
        <w:t>.</w:t>
      </w:r>
    </w:p>
    <w:p w14:paraId="11ECE247" w14:textId="47BC688D" w:rsidR="005C7C50" w:rsidRDefault="005C7C50" w:rsidP="00F330BD">
      <w:pPr>
        <w:pStyle w:val="Heading2"/>
        <w:numPr>
          <w:ilvl w:val="0"/>
          <w:numId w:val="7"/>
        </w:numPr>
        <w:tabs>
          <w:tab w:val="left" w:pos="142"/>
        </w:tabs>
        <w:spacing w:before="0" w:after="0" w:line="480" w:lineRule="auto"/>
        <w:ind w:left="709" w:hanging="709"/>
      </w:pPr>
      <w:bookmarkStart w:id="77" w:name="_Toc190434790"/>
      <w:bookmarkStart w:id="78" w:name="_Toc210595647"/>
      <w:r>
        <w:t>Metode Pengumpulan Data</w:t>
      </w:r>
      <w:bookmarkEnd w:id="77"/>
      <w:bookmarkEnd w:id="78"/>
    </w:p>
    <w:p w14:paraId="3CE0B2B4" w14:textId="52911EB4" w:rsidR="00E8684E" w:rsidRPr="00E8684E" w:rsidRDefault="00E8684E" w:rsidP="00F330BD">
      <w:pPr>
        <w:spacing w:after="0" w:line="480" w:lineRule="auto"/>
        <w:ind w:firstLine="709"/>
        <w:jc w:val="both"/>
      </w:pPr>
      <w:r>
        <w:t>Dalam memperoleh data-data dalam penelitian ini,</w:t>
      </w:r>
      <w:r w:rsidR="001E0804">
        <w:t xml:space="preserve"> metode yang digunakan </w:t>
      </w:r>
      <w:r w:rsidR="001E0804" w:rsidRPr="001E0804">
        <w:t xml:space="preserve">melalui </w:t>
      </w:r>
      <w:r w:rsidR="001E0804">
        <w:t>dua cara yaitu</w:t>
      </w:r>
      <w:r w:rsidR="001E0804" w:rsidRPr="001E0804">
        <w:t xml:space="preserve"> </w:t>
      </w:r>
      <w:proofErr w:type="spellStart"/>
      <w:r w:rsidR="001E0804" w:rsidRPr="001E0804">
        <w:rPr>
          <w:i/>
          <w:iCs/>
        </w:rPr>
        <w:t>library</w:t>
      </w:r>
      <w:proofErr w:type="spellEnd"/>
      <w:r w:rsidR="001E0804" w:rsidRPr="001E0804">
        <w:rPr>
          <w:i/>
          <w:iCs/>
        </w:rPr>
        <w:t xml:space="preserve"> </w:t>
      </w:r>
      <w:proofErr w:type="spellStart"/>
      <w:r w:rsidR="001E0804" w:rsidRPr="001E0804">
        <w:rPr>
          <w:i/>
          <w:iCs/>
        </w:rPr>
        <w:t>research</w:t>
      </w:r>
      <w:proofErr w:type="spellEnd"/>
      <w:r w:rsidR="001E0804">
        <w:t xml:space="preserve"> dan teknik</w:t>
      </w:r>
      <w:r w:rsidR="001E0804" w:rsidRPr="001E0804">
        <w:t xml:space="preserve"> dokumentasi</w:t>
      </w:r>
      <w:r w:rsidR="001E0804">
        <w:t xml:space="preserve">. </w:t>
      </w:r>
      <w:proofErr w:type="spellStart"/>
      <w:r w:rsidR="0042369B" w:rsidRPr="001E0804">
        <w:rPr>
          <w:i/>
          <w:iCs/>
        </w:rPr>
        <w:t>L</w:t>
      </w:r>
      <w:r w:rsidR="001E0804" w:rsidRPr="001E0804">
        <w:rPr>
          <w:i/>
          <w:iCs/>
        </w:rPr>
        <w:t>ibrary</w:t>
      </w:r>
      <w:proofErr w:type="spellEnd"/>
      <w:r w:rsidR="001E0804" w:rsidRPr="001E0804">
        <w:rPr>
          <w:i/>
          <w:iCs/>
        </w:rPr>
        <w:t xml:space="preserve"> </w:t>
      </w:r>
      <w:proofErr w:type="spellStart"/>
      <w:r w:rsidR="001E0804" w:rsidRPr="001E0804">
        <w:rPr>
          <w:i/>
          <w:iCs/>
        </w:rPr>
        <w:t>research</w:t>
      </w:r>
      <w:proofErr w:type="spellEnd"/>
      <w:r w:rsidR="0042369B">
        <w:rPr>
          <w:i/>
          <w:iCs/>
        </w:rPr>
        <w:t xml:space="preserve">, </w:t>
      </w:r>
      <w:r w:rsidR="0042369B">
        <w:t xml:space="preserve">yaitu </w:t>
      </w:r>
      <w:r w:rsidR="0042369B" w:rsidRPr="0042369B">
        <w:t xml:space="preserve"> proses pengumpulan data yang fokus </w:t>
      </w:r>
      <w:r w:rsidR="0042369B">
        <w:t xml:space="preserve">pada </w:t>
      </w:r>
      <w:r w:rsidR="0042369B" w:rsidRPr="0042369B">
        <w:t>literatur, artikel, jurnal, dan penelitian sebelumnya</w:t>
      </w:r>
      <w:r w:rsidR="0042369B">
        <w:t xml:space="preserve"> yang berkaitan dengan masalah yang sedang diteliti. </w:t>
      </w:r>
      <w:r w:rsidR="0043459C">
        <w:t>Dan t</w:t>
      </w:r>
      <w:r w:rsidR="001E0804" w:rsidRPr="001E0804">
        <w:t xml:space="preserve">eknik dokumentasi, yaitu dengan mengunduh </w:t>
      </w:r>
      <w:r w:rsidR="001E0804">
        <w:t>data melalui</w:t>
      </w:r>
      <w:r w:rsidR="001E0804" w:rsidRPr="001E0804">
        <w:t xml:space="preserve"> </w:t>
      </w:r>
      <w:proofErr w:type="spellStart"/>
      <w:r w:rsidR="001E0804">
        <w:t>website</w:t>
      </w:r>
      <w:proofErr w:type="spellEnd"/>
      <w:r w:rsidR="001E0804" w:rsidRPr="001E0804">
        <w:t xml:space="preserve"> yang diperlukan kemudian dikumpulkan </w:t>
      </w:r>
      <w:r w:rsidR="001E0804">
        <w:t xml:space="preserve">berupa </w:t>
      </w:r>
      <w:r w:rsidR="001E0804" w:rsidRPr="001E0804">
        <w:t>laporan keuangan</w:t>
      </w:r>
      <w:r w:rsidR="00144299">
        <w:t xml:space="preserve"> </w:t>
      </w:r>
      <w:r w:rsidR="00144299" w:rsidRPr="00AB3ED9">
        <w:t>dan</w:t>
      </w:r>
      <w:r w:rsidR="00B218A5">
        <w:t xml:space="preserve"> </w:t>
      </w:r>
      <w:proofErr w:type="spellStart"/>
      <w:r w:rsidR="00144299" w:rsidRPr="00AB3ED9">
        <w:rPr>
          <w:i/>
          <w:iCs/>
        </w:rPr>
        <w:t>annual</w:t>
      </w:r>
      <w:proofErr w:type="spellEnd"/>
      <w:r w:rsidR="00144299" w:rsidRPr="00AB3ED9">
        <w:rPr>
          <w:i/>
          <w:iCs/>
        </w:rPr>
        <w:t xml:space="preserve"> </w:t>
      </w:r>
      <w:proofErr w:type="spellStart"/>
      <w:r w:rsidR="00144299" w:rsidRPr="00AB3ED9">
        <w:rPr>
          <w:i/>
          <w:iCs/>
        </w:rPr>
        <w:t>report</w:t>
      </w:r>
      <w:proofErr w:type="spellEnd"/>
      <w:r w:rsidR="001E0804">
        <w:t>.</w:t>
      </w:r>
    </w:p>
    <w:p w14:paraId="3A522E27" w14:textId="6599D211" w:rsidR="005C7C50" w:rsidRDefault="005C7C50" w:rsidP="00F330BD">
      <w:pPr>
        <w:pStyle w:val="Heading2"/>
        <w:numPr>
          <w:ilvl w:val="0"/>
          <w:numId w:val="7"/>
        </w:numPr>
        <w:spacing w:before="0" w:after="0" w:line="480" w:lineRule="auto"/>
        <w:ind w:left="709" w:hanging="709"/>
      </w:pPr>
      <w:bookmarkStart w:id="79" w:name="_Toc190434791"/>
      <w:bookmarkStart w:id="80" w:name="_Toc210595648"/>
      <w:r>
        <w:t>Analisis Data</w:t>
      </w:r>
      <w:bookmarkEnd w:id="79"/>
      <w:bookmarkEnd w:id="80"/>
    </w:p>
    <w:p w14:paraId="16EE1745" w14:textId="6471C086" w:rsidR="005C7C50" w:rsidRDefault="00F55300" w:rsidP="00F330BD">
      <w:pPr>
        <w:pStyle w:val="Heading3"/>
        <w:numPr>
          <w:ilvl w:val="0"/>
          <w:numId w:val="10"/>
        </w:numPr>
        <w:spacing w:before="0" w:after="0" w:line="480" w:lineRule="auto"/>
        <w:ind w:left="709" w:hanging="709"/>
      </w:pPr>
      <w:bookmarkStart w:id="81" w:name="_Toc190434792"/>
      <w:bookmarkStart w:id="82" w:name="_Toc210595649"/>
      <w:r>
        <w:t xml:space="preserve">Statistik </w:t>
      </w:r>
      <w:r w:rsidR="00BF7416">
        <w:t>Deskriptif</w:t>
      </w:r>
      <w:bookmarkEnd w:id="81"/>
      <w:bookmarkEnd w:id="82"/>
    </w:p>
    <w:p w14:paraId="74541B1D" w14:textId="5BB3BBC5" w:rsidR="006D5EB3" w:rsidRDefault="00614E24" w:rsidP="00F330BD">
      <w:pPr>
        <w:spacing w:after="0" w:line="480" w:lineRule="auto"/>
        <w:ind w:firstLine="709"/>
        <w:jc w:val="both"/>
      </w:pPr>
      <w:r w:rsidRPr="00614E24">
        <w:t>Statistik deskriptif adalah alat analisis yang digunakan untuk memberikan gambaran atau deskripsi terhadap objek yang sedang diteliti.</w:t>
      </w:r>
      <w:r w:rsidR="00A87BF4">
        <w:t xml:space="preserve"> Menurut Ghozali (2018) statistik deskriptif memberikan gambaran atau deskripsi suatu data yang dilihat dari nilai rata-rata (</w:t>
      </w:r>
      <w:proofErr w:type="spellStart"/>
      <w:r w:rsidR="00A87BF4">
        <w:t>mean</w:t>
      </w:r>
      <w:proofErr w:type="spellEnd"/>
      <w:r w:rsidR="00A87BF4">
        <w:t xml:space="preserve">), standar deviasi, varian nilai minimum, nilai maksimum, sum, </w:t>
      </w:r>
      <w:proofErr w:type="spellStart"/>
      <w:r w:rsidR="00A87BF4">
        <w:t>range</w:t>
      </w:r>
      <w:proofErr w:type="spellEnd"/>
      <w:r w:rsidR="00A87BF4">
        <w:t xml:space="preserve">, kurtosis dan </w:t>
      </w:r>
      <w:proofErr w:type="spellStart"/>
      <w:r w:rsidR="00A87BF4">
        <w:t>swekness</w:t>
      </w:r>
      <w:proofErr w:type="spellEnd"/>
      <w:r w:rsidR="00A87BF4">
        <w:t xml:space="preserve"> (</w:t>
      </w:r>
      <w:proofErr w:type="spellStart"/>
      <w:r w:rsidR="00A87BF4">
        <w:t>kemencengan</w:t>
      </w:r>
      <w:proofErr w:type="spellEnd"/>
      <w:r w:rsidR="00A87BF4">
        <w:t xml:space="preserve"> distribusi).</w:t>
      </w:r>
    </w:p>
    <w:p w14:paraId="5C2F5B86" w14:textId="77777777" w:rsidR="00C144A1" w:rsidRDefault="00C144A1" w:rsidP="00F330BD">
      <w:pPr>
        <w:spacing w:after="0" w:line="480" w:lineRule="auto"/>
        <w:ind w:firstLine="709"/>
        <w:jc w:val="both"/>
      </w:pPr>
    </w:p>
    <w:p w14:paraId="173B784F" w14:textId="77777777" w:rsidR="00C144A1" w:rsidRPr="00614E24" w:rsidRDefault="00C144A1" w:rsidP="00F330BD">
      <w:pPr>
        <w:spacing w:after="0" w:line="480" w:lineRule="auto"/>
        <w:ind w:firstLine="709"/>
        <w:jc w:val="both"/>
      </w:pPr>
    </w:p>
    <w:p w14:paraId="30821EF6" w14:textId="568F23E8" w:rsidR="00A53FEE" w:rsidRDefault="00A53FEE" w:rsidP="00F330BD">
      <w:pPr>
        <w:pStyle w:val="Heading3"/>
        <w:numPr>
          <w:ilvl w:val="0"/>
          <w:numId w:val="10"/>
        </w:numPr>
        <w:spacing w:before="0" w:after="0" w:line="480" w:lineRule="auto"/>
        <w:ind w:left="709" w:hanging="709"/>
      </w:pPr>
      <w:bookmarkStart w:id="83" w:name="_Toc210595650"/>
      <w:r>
        <w:lastRenderedPageBreak/>
        <w:t>Uji Asumsi Dasar</w:t>
      </w:r>
      <w:bookmarkEnd w:id="83"/>
    </w:p>
    <w:p w14:paraId="702A9407" w14:textId="51655A8F" w:rsidR="006C3809" w:rsidRPr="00B7070B" w:rsidRDefault="006C3809" w:rsidP="00F330BD">
      <w:pPr>
        <w:pStyle w:val="ListParagraph"/>
        <w:numPr>
          <w:ilvl w:val="0"/>
          <w:numId w:val="14"/>
        </w:numPr>
        <w:spacing w:after="0" w:line="480" w:lineRule="auto"/>
        <w:ind w:left="709" w:hanging="709"/>
        <w:jc w:val="both"/>
        <w:rPr>
          <w:b/>
          <w:bCs/>
        </w:rPr>
      </w:pPr>
      <w:r w:rsidRPr="00B7070B">
        <w:rPr>
          <w:b/>
          <w:bCs/>
        </w:rPr>
        <w:t xml:space="preserve">Uji </w:t>
      </w:r>
      <w:proofErr w:type="spellStart"/>
      <w:r w:rsidRPr="00B7070B">
        <w:rPr>
          <w:b/>
          <w:bCs/>
        </w:rPr>
        <w:t>Normalitas</w:t>
      </w:r>
      <w:proofErr w:type="spellEnd"/>
    </w:p>
    <w:p w14:paraId="37109620" w14:textId="3D4B84ED" w:rsidR="00FD1256" w:rsidRDefault="00FD1256" w:rsidP="00F330BD">
      <w:pPr>
        <w:spacing w:after="0" w:line="480" w:lineRule="auto"/>
        <w:ind w:firstLine="709"/>
        <w:jc w:val="both"/>
      </w:pPr>
      <w:r>
        <w:t xml:space="preserve">Uji </w:t>
      </w:r>
      <w:proofErr w:type="spellStart"/>
      <w:r>
        <w:t>normalitas</w:t>
      </w:r>
      <w:proofErr w:type="spellEnd"/>
      <w:r>
        <w:t xml:space="preserve"> bertujuan untuk m</w:t>
      </w:r>
      <w:r w:rsidR="00A87BF4">
        <w:t>enentukan apakah variabel pengganggu atau residu dalam model regresi</w:t>
      </w:r>
      <w:r w:rsidR="00A87BF4" w:rsidRPr="004B4704">
        <w:rPr>
          <w:rFonts w:cs="Times New Roman"/>
          <w:color w:val="auto"/>
          <w:shd w:val="clear" w:color="auto" w:fill="FFFFFF"/>
          <w:lang w:val="en-US"/>
        </w:rPr>
        <w:t xml:space="preserve"> </w:t>
      </w:r>
      <w:proofErr w:type="spellStart"/>
      <w:r w:rsidR="00A87BF4" w:rsidRPr="004B4704">
        <w:rPr>
          <w:rFonts w:cs="Times New Roman"/>
          <w:color w:val="auto"/>
          <w:shd w:val="clear" w:color="auto" w:fill="FFFFFF"/>
          <w:lang w:val="en-US"/>
        </w:rPr>
        <w:t>berdistribusi</w:t>
      </w:r>
      <w:proofErr w:type="spellEnd"/>
      <w:r w:rsidR="00A87BF4" w:rsidRPr="004B4704">
        <w:rPr>
          <w:rFonts w:cs="Times New Roman"/>
          <w:color w:val="auto"/>
          <w:shd w:val="clear" w:color="auto" w:fill="FFFFFF"/>
          <w:lang w:val="en-US"/>
        </w:rPr>
        <w:t xml:space="preserve"> normal</w:t>
      </w:r>
      <w:r w:rsidR="00A87BF4">
        <w:rPr>
          <w:rFonts w:cs="Times New Roman"/>
          <w:color w:val="auto"/>
          <w:shd w:val="clear" w:color="auto" w:fill="FFFFFF"/>
          <w:lang w:val="en-US"/>
        </w:rPr>
        <w:t xml:space="preserve"> (</w:t>
      </w:r>
      <w:proofErr w:type="spellStart"/>
      <w:r w:rsidR="00A87BF4">
        <w:rPr>
          <w:rFonts w:cs="Times New Roman"/>
          <w:color w:val="auto"/>
          <w:shd w:val="clear" w:color="auto" w:fill="FFFFFF"/>
          <w:lang w:val="en-US"/>
        </w:rPr>
        <w:t>Ghozali</w:t>
      </w:r>
      <w:proofErr w:type="spellEnd"/>
      <w:r w:rsidR="00A87BF4">
        <w:rPr>
          <w:rFonts w:cs="Times New Roman"/>
          <w:color w:val="auto"/>
          <w:shd w:val="clear" w:color="auto" w:fill="FFFFFF"/>
          <w:lang w:val="en-US"/>
        </w:rPr>
        <w:t>, 2018)</w:t>
      </w:r>
      <w:r>
        <w:t xml:space="preserve">. </w:t>
      </w:r>
      <w:proofErr w:type="spellStart"/>
      <w:r w:rsidR="00A87BF4">
        <w:t>Normalitas</w:t>
      </w:r>
      <w:proofErr w:type="spellEnd"/>
      <w:r w:rsidR="00A87BF4">
        <w:t xml:space="preserve"> dalam penelitian ini diukur dengan uji </w:t>
      </w:r>
      <w:proofErr w:type="spellStart"/>
      <w:r w:rsidR="00A87BF4" w:rsidRPr="008B29FB">
        <w:rPr>
          <w:i/>
          <w:iCs/>
        </w:rPr>
        <w:t>Kolmogorov-smirnov</w:t>
      </w:r>
      <w:proofErr w:type="spellEnd"/>
      <w:r w:rsidR="00A87BF4">
        <w:t xml:space="preserve"> untuk mengetahui normal atau tidaknya data yang digunakan. </w:t>
      </w:r>
      <w:r>
        <w:t>Dengan pengambilan keputusan :</w:t>
      </w:r>
    </w:p>
    <w:p w14:paraId="125C093E" w14:textId="276A3E2C" w:rsidR="00FD1256" w:rsidRDefault="00FD1256" w:rsidP="00F330BD">
      <w:pPr>
        <w:pStyle w:val="ListParagraph"/>
        <w:numPr>
          <w:ilvl w:val="1"/>
          <w:numId w:val="19"/>
        </w:numPr>
        <w:spacing w:after="0" w:line="480" w:lineRule="auto"/>
        <w:ind w:left="284" w:hanging="284"/>
        <w:jc w:val="both"/>
      </w:pPr>
      <w:r>
        <w:t xml:space="preserve">Jika </w:t>
      </w:r>
      <w:proofErr w:type="spellStart"/>
      <w:r>
        <w:t>Sig</w:t>
      </w:r>
      <w:proofErr w:type="spellEnd"/>
      <w:r>
        <w:t xml:space="preserve"> &gt; 0,05 maka data </w:t>
      </w:r>
      <w:proofErr w:type="spellStart"/>
      <w:r>
        <w:t>berdistribusi</w:t>
      </w:r>
      <w:proofErr w:type="spellEnd"/>
      <w:r>
        <w:t xml:space="preserve"> normal</w:t>
      </w:r>
      <w:r w:rsidR="00B51F07">
        <w:t>;</w:t>
      </w:r>
    </w:p>
    <w:p w14:paraId="0A8B90C8" w14:textId="31DFF3DA" w:rsidR="00FD1256" w:rsidRDefault="00FD1256" w:rsidP="00F330BD">
      <w:pPr>
        <w:pStyle w:val="ListParagraph"/>
        <w:numPr>
          <w:ilvl w:val="1"/>
          <w:numId w:val="19"/>
        </w:numPr>
        <w:spacing w:after="0" w:line="480" w:lineRule="auto"/>
        <w:ind w:left="284" w:hanging="284"/>
        <w:jc w:val="both"/>
      </w:pPr>
      <w:r>
        <w:t xml:space="preserve">Jika </w:t>
      </w:r>
      <w:proofErr w:type="spellStart"/>
      <w:r>
        <w:t>Sig</w:t>
      </w:r>
      <w:proofErr w:type="spellEnd"/>
      <w:r>
        <w:t xml:space="preserve"> &lt; 0,05 maka data tidak </w:t>
      </w:r>
      <w:proofErr w:type="spellStart"/>
      <w:r>
        <w:t>berdistribusi</w:t>
      </w:r>
      <w:proofErr w:type="spellEnd"/>
      <w:r>
        <w:t xml:space="preserve"> normal</w:t>
      </w:r>
      <w:r w:rsidR="00B51F07">
        <w:t>.</w:t>
      </w:r>
    </w:p>
    <w:p w14:paraId="63E01A9F" w14:textId="0DEBAFF3" w:rsidR="00B51F07" w:rsidRDefault="00A53FEE" w:rsidP="00FE6310">
      <w:pPr>
        <w:pStyle w:val="Heading3"/>
        <w:numPr>
          <w:ilvl w:val="0"/>
          <w:numId w:val="10"/>
        </w:numPr>
        <w:spacing w:before="0" w:after="0" w:line="480" w:lineRule="auto"/>
        <w:ind w:left="709" w:hanging="709"/>
        <w:jc w:val="both"/>
      </w:pPr>
      <w:bookmarkStart w:id="84" w:name="_Toc210595651"/>
      <w:r>
        <w:t>Uji Asumsi Klasik</w:t>
      </w:r>
      <w:bookmarkEnd w:id="84"/>
    </w:p>
    <w:p w14:paraId="31C111D7" w14:textId="4439E418" w:rsidR="00C21588" w:rsidRPr="00C10841" w:rsidRDefault="00C10841" w:rsidP="00C10841">
      <w:pPr>
        <w:pStyle w:val="ListParagraph"/>
        <w:keepLines/>
        <w:widowControl w:val="0"/>
        <w:numPr>
          <w:ilvl w:val="0"/>
          <w:numId w:val="48"/>
        </w:numPr>
        <w:tabs>
          <w:tab w:val="left" w:pos="284"/>
        </w:tabs>
        <w:spacing w:after="0" w:line="480" w:lineRule="auto"/>
        <w:ind w:left="709" w:hanging="709"/>
        <w:rPr>
          <w:b/>
          <w:bCs/>
        </w:rPr>
      </w:pPr>
      <w:r>
        <w:rPr>
          <w:b/>
          <w:bCs/>
        </w:rPr>
        <w:t xml:space="preserve">       </w:t>
      </w:r>
      <w:r w:rsidR="007B6139" w:rsidRPr="00C10841">
        <w:rPr>
          <w:b/>
          <w:bCs/>
        </w:rPr>
        <w:t xml:space="preserve">Uji </w:t>
      </w:r>
      <w:proofErr w:type="spellStart"/>
      <w:r w:rsidR="007B6139" w:rsidRPr="00C10841">
        <w:rPr>
          <w:b/>
          <w:bCs/>
        </w:rPr>
        <w:t>Multikolinieritas</w:t>
      </w:r>
      <w:proofErr w:type="spellEnd"/>
    </w:p>
    <w:p w14:paraId="704ACAFE" w14:textId="75A18802" w:rsidR="00ED2D53" w:rsidRDefault="00C21588" w:rsidP="00F330BD">
      <w:pPr>
        <w:keepLines/>
        <w:widowControl w:val="0"/>
        <w:spacing w:after="0" w:line="480" w:lineRule="auto"/>
        <w:ind w:firstLine="709"/>
        <w:jc w:val="both"/>
      </w:pPr>
      <w:r w:rsidRPr="00C21588">
        <w:rPr>
          <w:rFonts w:cs="Times New Roman"/>
          <w:color w:val="auto"/>
          <w:lang w:val="en-US"/>
        </w:rPr>
        <w:t xml:space="preserve">Uji </w:t>
      </w:r>
      <w:proofErr w:type="spellStart"/>
      <w:r w:rsidRPr="00C21588">
        <w:rPr>
          <w:rFonts w:cs="Times New Roman"/>
          <w:color w:val="auto"/>
          <w:lang w:val="en-US"/>
        </w:rPr>
        <w:t>multikolinearitas</w:t>
      </w:r>
      <w:proofErr w:type="spellEnd"/>
      <w:r w:rsidRPr="00C21588">
        <w:rPr>
          <w:rFonts w:cs="Times New Roman"/>
          <w:color w:val="auto"/>
          <w:lang w:val="en-US"/>
        </w:rPr>
        <w:t xml:space="preserve"> </w:t>
      </w:r>
      <w:proofErr w:type="spellStart"/>
      <w:r w:rsidRPr="00C21588">
        <w:rPr>
          <w:rFonts w:cs="Times New Roman"/>
          <w:color w:val="auto"/>
          <w:lang w:val="en-US"/>
        </w:rPr>
        <w:t>dilakukan</w:t>
      </w:r>
      <w:proofErr w:type="spellEnd"/>
      <w:r w:rsidRPr="00C21588">
        <w:rPr>
          <w:rFonts w:cs="Times New Roman"/>
          <w:color w:val="auto"/>
          <w:lang w:val="en-US"/>
        </w:rPr>
        <w:t xml:space="preserve"> </w:t>
      </w:r>
      <w:proofErr w:type="spellStart"/>
      <w:r w:rsidRPr="00C21588">
        <w:rPr>
          <w:rFonts w:cs="Times New Roman"/>
          <w:color w:val="auto"/>
          <w:lang w:val="en-US"/>
        </w:rPr>
        <w:t>untuk</w:t>
      </w:r>
      <w:proofErr w:type="spellEnd"/>
      <w:r w:rsidRPr="00C21588">
        <w:rPr>
          <w:rFonts w:cs="Times New Roman"/>
          <w:color w:val="auto"/>
          <w:lang w:val="en-US"/>
        </w:rPr>
        <w:t xml:space="preserve"> </w:t>
      </w:r>
      <w:proofErr w:type="spellStart"/>
      <w:r w:rsidRPr="00C21588">
        <w:rPr>
          <w:rFonts w:cs="Times New Roman"/>
          <w:color w:val="auto"/>
          <w:lang w:val="en-US"/>
        </w:rPr>
        <w:t>menguji</w:t>
      </w:r>
      <w:proofErr w:type="spellEnd"/>
      <w:r w:rsidRPr="00C21588">
        <w:rPr>
          <w:rFonts w:cs="Times New Roman"/>
          <w:color w:val="auto"/>
          <w:lang w:val="en-US"/>
        </w:rPr>
        <w:t xml:space="preserve"> </w:t>
      </w:r>
      <w:proofErr w:type="spellStart"/>
      <w:r w:rsidRPr="00C21588">
        <w:rPr>
          <w:rFonts w:cs="Times New Roman"/>
          <w:color w:val="auto"/>
          <w:lang w:val="en-US"/>
        </w:rPr>
        <w:t>apakah</w:t>
      </w:r>
      <w:proofErr w:type="spellEnd"/>
      <w:r w:rsidRPr="00C21588">
        <w:rPr>
          <w:rFonts w:cs="Times New Roman"/>
          <w:color w:val="auto"/>
          <w:lang w:val="en-US"/>
        </w:rPr>
        <w:t xml:space="preserve"> </w:t>
      </w:r>
      <w:proofErr w:type="spellStart"/>
      <w:r w:rsidRPr="00C21588">
        <w:rPr>
          <w:rFonts w:cs="Times New Roman"/>
          <w:color w:val="auto"/>
          <w:lang w:val="en-US"/>
        </w:rPr>
        <w:t>terdapat</w:t>
      </w:r>
      <w:proofErr w:type="spellEnd"/>
      <w:r w:rsidRPr="00C21588">
        <w:rPr>
          <w:rFonts w:cs="Times New Roman"/>
          <w:color w:val="auto"/>
          <w:lang w:val="en-US"/>
        </w:rPr>
        <w:t xml:space="preserve"> </w:t>
      </w:r>
      <w:proofErr w:type="spellStart"/>
      <w:r w:rsidRPr="00C21588">
        <w:rPr>
          <w:rFonts w:cs="Times New Roman"/>
          <w:color w:val="auto"/>
          <w:lang w:val="en-US"/>
        </w:rPr>
        <w:t>korelasi</w:t>
      </w:r>
      <w:proofErr w:type="spellEnd"/>
      <w:r w:rsidRPr="00C21588">
        <w:rPr>
          <w:rFonts w:cs="Times New Roman"/>
          <w:color w:val="auto"/>
          <w:lang w:val="en-US"/>
        </w:rPr>
        <w:t xml:space="preserve"> </w:t>
      </w:r>
      <w:proofErr w:type="spellStart"/>
      <w:r w:rsidRPr="00C21588">
        <w:rPr>
          <w:rFonts w:cs="Times New Roman"/>
          <w:color w:val="auto"/>
          <w:lang w:val="en-US"/>
        </w:rPr>
        <w:t>antar</w:t>
      </w:r>
      <w:proofErr w:type="spellEnd"/>
      <w:r w:rsidRPr="00C21588">
        <w:rPr>
          <w:rFonts w:cs="Times New Roman"/>
          <w:color w:val="auto"/>
          <w:lang w:val="en-US"/>
        </w:rPr>
        <w:t xml:space="preserve"> </w:t>
      </w:r>
      <w:proofErr w:type="spellStart"/>
      <w:r w:rsidRPr="00C21588">
        <w:rPr>
          <w:rFonts w:cs="Times New Roman"/>
          <w:color w:val="auto"/>
          <w:lang w:val="en-US"/>
        </w:rPr>
        <w:t>variabel</w:t>
      </w:r>
      <w:proofErr w:type="spellEnd"/>
      <w:r w:rsidRPr="00C21588">
        <w:rPr>
          <w:rFonts w:cs="Times New Roman"/>
          <w:color w:val="auto"/>
          <w:lang w:val="en-US"/>
        </w:rPr>
        <w:t xml:space="preserve"> </w:t>
      </w:r>
      <w:proofErr w:type="spellStart"/>
      <w:r w:rsidRPr="00C21588">
        <w:rPr>
          <w:rFonts w:cs="Times New Roman"/>
          <w:color w:val="auto"/>
          <w:lang w:val="en-US"/>
        </w:rPr>
        <w:t>bebas</w:t>
      </w:r>
      <w:proofErr w:type="spellEnd"/>
      <w:r>
        <w:rPr>
          <w:rFonts w:cs="Times New Roman"/>
          <w:color w:val="auto"/>
          <w:lang w:val="en-US"/>
        </w:rPr>
        <w:t xml:space="preserve"> (independent)</w:t>
      </w:r>
      <w:r w:rsidRPr="00C21588">
        <w:rPr>
          <w:rFonts w:cs="Times New Roman"/>
          <w:color w:val="auto"/>
          <w:lang w:val="en-US"/>
        </w:rPr>
        <w:t xml:space="preserve"> </w:t>
      </w:r>
      <w:proofErr w:type="spellStart"/>
      <w:r w:rsidRPr="00C21588">
        <w:rPr>
          <w:rFonts w:cs="Times New Roman"/>
          <w:color w:val="auto"/>
          <w:lang w:val="en-US"/>
        </w:rPr>
        <w:t>dalam</w:t>
      </w:r>
      <w:proofErr w:type="spellEnd"/>
      <w:r w:rsidRPr="00C21588">
        <w:rPr>
          <w:rFonts w:cs="Times New Roman"/>
          <w:color w:val="auto"/>
          <w:lang w:val="en-US"/>
        </w:rPr>
        <w:t xml:space="preserve"> model </w:t>
      </w:r>
      <w:proofErr w:type="spellStart"/>
      <w:r w:rsidRPr="00C21588">
        <w:rPr>
          <w:rFonts w:cs="Times New Roman"/>
          <w:color w:val="auto"/>
          <w:lang w:val="en-US"/>
        </w:rPr>
        <w:t>regresi</w:t>
      </w:r>
      <w:proofErr w:type="spellEnd"/>
      <w:r w:rsidR="00FE4DA7">
        <w:rPr>
          <w:rFonts w:cs="Times New Roman"/>
          <w:color w:val="auto"/>
          <w:lang w:val="en-US"/>
        </w:rPr>
        <w:t xml:space="preserve"> </w:t>
      </w:r>
      <w:r w:rsidR="00FE4DA7">
        <w:t>(Ghozali, 2018)</w:t>
      </w:r>
      <w:r>
        <w:rPr>
          <w:rFonts w:cs="Times New Roman"/>
          <w:color w:val="auto"/>
          <w:lang w:val="en-US"/>
        </w:rPr>
        <w:t xml:space="preserve">. </w:t>
      </w:r>
      <w:proofErr w:type="spellStart"/>
      <w:r w:rsidRPr="004B4704">
        <w:rPr>
          <w:rFonts w:cs="Times New Roman"/>
          <w:color w:val="auto"/>
          <w:lang w:val="en-US"/>
        </w:rPr>
        <w:t>Untuk</w:t>
      </w:r>
      <w:proofErr w:type="spellEnd"/>
      <w:r w:rsidRPr="004B4704">
        <w:rPr>
          <w:rFonts w:cs="Times New Roman"/>
          <w:color w:val="auto"/>
          <w:lang w:val="en-US"/>
        </w:rPr>
        <w:t xml:space="preserve"> </w:t>
      </w:r>
      <w:proofErr w:type="spellStart"/>
      <w:r w:rsidRPr="004B4704">
        <w:rPr>
          <w:rFonts w:cs="Times New Roman"/>
          <w:color w:val="auto"/>
          <w:lang w:val="en-US"/>
        </w:rPr>
        <w:t>menemukan</w:t>
      </w:r>
      <w:proofErr w:type="spellEnd"/>
      <w:r w:rsidRPr="004B4704">
        <w:rPr>
          <w:rFonts w:cs="Times New Roman"/>
          <w:color w:val="auto"/>
          <w:lang w:val="en-US"/>
        </w:rPr>
        <w:t xml:space="preserve"> </w:t>
      </w:r>
      <w:proofErr w:type="spellStart"/>
      <w:r w:rsidRPr="004B4704">
        <w:rPr>
          <w:rFonts w:cs="Times New Roman"/>
          <w:color w:val="auto"/>
          <w:lang w:val="en-US"/>
        </w:rPr>
        <w:t>terdapat</w:t>
      </w:r>
      <w:proofErr w:type="spellEnd"/>
      <w:r w:rsidRPr="004B4704">
        <w:rPr>
          <w:rFonts w:cs="Times New Roman"/>
          <w:color w:val="auto"/>
          <w:lang w:val="en-US"/>
        </w:rPr>
        <w:t xml:space="preserve"> </w:t>
      </w:r>
      <w:proofErr w:type="spellStart"/>
      <w:r w:rsidRPr="004B4704">
        <w:rPr>
          <w:rFonts w:cs="Times New Roman"/>
          <w:color w:val="auto"/>
          <w:lang w:val="en-US"/>
        </w:rPr>
        <w:t>atau</w:t>
      </w:r>
      <w:proofErr w:type="spellEnd"/>
      <w:r w:rsidRPr="004B4704">
        <w:rPr>
          <w:rFonts w:cs="Times New Roman"/>
          <w:color w:val="auto"/>
          <w:lang w:val="en-US"/>
        </w:rPr>
        <w:t xml:space="preserve"> </w:t>
      </w:r>
      <w:proofErr w:type="spellStart"/>
      <w:r w:rsidRPr="004B4704">
        <w:rPr>
          <w:rFonts w:cs="Times New Roman"/>
          <w:color w:val="auto"/>
          <w:lang w:val="en-US"/>
        </w:rPr>
        <w:t>tidaknya</w:t>
      </w:r>
      <w:proofErr w:type="spellEnd"/>
      <w:r w:rsidRPr="004B4704">
        <w:rPr>
          <w:rFonts w:cs="Times New Roman"/>
          <w:color w:val="auto"/>
          <w:lang w:val="en-US"/>
        </w:rPr>
        <w:t xml:space="preserve"> </w:t>
      </w:r>
      <w:proofErr w:type="spellStart"/>
      <w:r w:rsidRPr="004B4704">
        <w:rPr>
          <w:rFonts w:cs="Times New Roman"/>
          <w:color w:val="auto"/>
          <w:lang w:val="en-US"/>
        </w:rPr>
        <w:t>multikolinearitas</w:t>
      </w:r>
      <w:proofErr w:type="spellEnd"/>
      <w:r w:rsidRPr="004B4704">
        <w:rPr>
          <w:rFonts w:cs="Times New Roman"/>
          <w:color w:val="auto"/>
          <w:lang w:val="en-US"/>
        </w:rPr>
        <w:t xml:space="preserve"> pada model </w:t>
      </w:r>
      <w:proofErr w:type="spellStart"/>
      <w:r w:rsidRPr="004B4704">
        <w:rPr>
          <w:rFonts w:cs="Times New Roman"/>
          <w:color w:val="auto"/>
          <w:lang w:val="en-US"/>
        </w:rPr>
        <w:t>regresi</w:t>
      </w:r>
      <w:proofErr w:type="spellEnd"/>
      <w:r w:rsidRPr="004B4704">
        <w:rPr>
          <w:rFonts w:cs="Times New Roman"/>
          <w:color w:val="auto"/>
          <w:lang w:val="en-US"/>
        </w:rPr>
        <w:t xml:space="preserve"> </w:t>
      </w:r>
      <w:proofErr w:type="spellStart"/>
      <w:r w:rsidRPr="004B4704">
        <w:rPr>
          <w:rFonts w:cs="Times New Roman"/>
          <w:color w:val="auto"/>
          <w:lang w:val="en-US"/>
        </w:rPr>
        <w:t>dapat</w:t>
      </w:r>
      <w:proofErr w:type="spellEnd"/>
      <w:r w:rsidRPr="004B4704">
        <w:rPr>
          <w:rFonts w:cs="Times New Roman"/>
          <w:color w:val="auto"/>
          <w:lang w:val="en-US"/>
        </w:rPr>
        <w:t xml:space="preserve"> </w:t>
      </w:r>
      <w:proofErr w:type="spellStart"/>
      <w:r w:rsidRPr="004B4704">
        <w:rPr>
          <w:rFonts w:cs="Times New Roman"/>
          <w:color w:val="auto"/>
          <w:lang w:val="en-US"/>
        </w:rPr>
        <w:t>diketahui</w:t>
      </w:r>
      <w:proofErr w:type="spellEnd"/>
      <w:r w:rsidRPr="004B4704">
        <w:rPr>
          <w:rFonts w:cs="Times New Roman"/>
          <w:color w:val="auto"/>
          <w:lang w:val="en-US"/>
        </w:rPr>
        <w:t xml:space="preserve"> </w:t>
      </w:r>
      <w:proofErr w:type="spellStart"/>
      <w:r w:rsidRPr="004B4704">
        <w:rPr>
          <w:rFonts w:cs="Times New Roman"/>
          <w:color w:val="auto"/>
          <w:lang w:val="en-US"/>
        </w:rPr>
        <w:t>dari</w:t>
      </w:r>
      <w:proofErr w:type="spellEnd"/>
      <w:r w:rsidRPr="004B4704">
        <w:rPr>
          <w:rFonts w:cs="Times New Roman"/>
          <w:color w:val="auto"/>
          <w:lang w:val="en-US"/>
        </w:rPr>
        <w:t xml:space="preserve"> </w:t>
      </w:r>
      <w:proofErr w:type="spellStart"/>
      <w:r w:rsidRPr="004B4704">
        <w:rPr>
          <w:rFonts w:cs="Times New Roman"/>
          <w:color w:val="auto"/>
          <w:lang w:val="en-US"/>
        </w:rPr>
        <w:t>nilai</w:t>
      </w:r>
      <w:proofErr w:type="spellEnd"/>
      <w:r w:rsidRPr="004B4704">
        <w:rPr>
          <w:rFonts w:cs="Times New Roman"/>
          <w:color w:val="auto"/>
          <w:lang w:val="en-US"/>
        </w:rPr>
        <w:t xml:space="preserve"> </w:t>
      </w:r>
      <w:proofErr w:type="spellStart"/>
      <w:r w:rsidRPr="00C21588">
        <w:rPr>
          <w:i/>
          <w:iCs/>
        </w:rPr>
        <w:t>tolerance</w:t>
      </w:r>
      <w:proofErr w:type="spellEnd"/>
      <w:r w:rsidRPr="004B4704">
        <w:rPr>
          <w:rFonts w:cs="Times New Roman"/>
          <w:color w:val="auto"/>
          <w:lang w:val="en-US"/>
        </w:rPr>
        <w:t xml:space="preserve"> dan </w:t>
      </w:r>
      <w:proofErr w:type="spellStart"/>
      <w:r w:rsidRPr="004B4704">
        <w:rPr>
          <w:rFonts w:cs="Times New Roman"/>
          <w:color w:val="auto"/>
          <w:lang w:val="en-US"/>
        </w:rPr>
        <w:t>nilai</w:t>
      </w:r>
      <w:proofErr w:type="spellEnd"/>
      <w:r w:rsidRPr="004B4704">
        <w:rPr>
          <w:rFonts w:cs="Times New Roman"/>
          <w:color w:val="auto"/>
          <w:lang w:val="en-US"/>
        </w:rPr>
        <w:t xml:space="preserve"> </w:t>
      </w:r>
      <w:r w:rsidRPr="00C21588">
        <w:rPr>
          <w:rFonts w:cs="Times New Roman"/>
          <w:i/>
          <w:iCs/>
          <w:color w:val="auto"/>
          <w:lang w:val="en-US"/>
        </w:rPr>
        <w:t xml:space="preserve">variance inflation factor </w:t>
      </w:r>
      <w:r w:rsidRPr="004B4704">
        <w:rPr>
          <w:rFonts w:cs="Times New Roman"/>
          <w:color w:val="auto"/>
          <w:lang w:val="en-US"/>
        </w:rPr>
        <w:t xml:space="preserve">(VIF). </w:t>
      </w:r>
      <w:r w:rsidR="00ED2D53">
        <w:t xml:space="preserve">Kriteria pengambilan keputusan terkait uji </w:t>
      </w:r>
      <w:proofErr w:type="spellStart"/>
      <w:r w:rsidR="00ED2D53">
        <w:t>multikolinearitas</w:t>
      </w:r>
      <w:proofErr w:type="spellEnd"/>
      <w:r w:rsidR="00ED2D53">
        <w:t xml:space="preserve"> adalah sebagai berikut (Ghozali, 201</w:t>
      </w:r>
      <w:r w:rsidR="0091053F">
        <w:t>8</w:t>
      </w:r>
      <w:r w:rsidR="00ED2D53">
        <w:t>):</w:t>
      </w:r>
    </w:p>
    <w:p w14:paraId="0A335AE6" w14:textId="1707CAE5" w:rsidR="00C21588" w:rsidRDefault="00ED2D53" w:rsidP="00C10841">
      <w:pPr>
        <w:pStyle w:val="ListParagraph"/>
        <w:numPr>
          <w:ilvl w:val="0"/>
          <w:numId w:val="21"/>
        </w:numPr>
        <w:tabs>
          <w:tab w:val="left" w:pos="284"/>
        </w:tabs>
        <w:spacing w:after="0" w:line="480" w:lineRule="auto"/>
        <w:ind w:left="284" w:hanging="284"/>
        <w:jc w:val="both"/>
      </w:pPr>
      <w:r>
        <w:t xml:space="preserve">Jika nilai VIF &lt; 10 atau nilai </w:t>
      </w:r>
      <w:proofErr w:type="spellStart"/>
      <w:r w:rsidR="00C21588" w:rsidRPr="00C21588">
        <w:rPr>
          <w:i/>
          <w:iCs/>
        </w:rPr>
        <w:t>t</w:t>
      </w:r>
      <w:r w:rsidRPr="00C21588">
        <w:rPr>
          <w:i/>
          <w:iCs/>
        </w:rPr>
        <w:t>olerance</w:t>
      </w:r>
      <w:proofErr w:type="spellEnd"/>
      <w:r>
        <w:t xml:space="preserve"> &gt; 0,01, maka dinyatakan tidak terjadi</w:t>
      </w:r>
      <w:r w:rsidR="00C10841">
        <w:t xml:space="preserve"> </w:t>
      </w:r>
      <w:proofErr w:type="spellStart"/>
      <w:r>
        <w:t>multikolinearitas</w:t>
      </w:r>
      <w:proofErr w:type="spellEnd"/>
      <w:r w:rsidR="00B51F07">
        <w:t>;</w:t>
      </w:r>
    </w:p>
    <w:p w14:paraId="7C412EF3" w14:textId="20FF604D" w:rsidR="00FE4DA7" w:rsidRDefault="00ED2D53" w:rsidP="00C10841">
      <w:pPr>
        <w:pStyle w:val="ListParagraph"/>
        <w:numPr>
          <w:ilvl w:val="0"/>
          <w:numId w:val="21"/>
        </w:numPr>
        <w:tabs>
          <w:tab w:val="left" w:pos="284"/>
        </w:tabs>
        <w:spacing w:after="0" w:line="480" w:lineRule="auto"/>
        <w:ind w:left="284" w:hanging="284"/>
        <w:jc w:val="both"/>
      </w:pPr>
      <w:r>
        <w:t xml:space="preserve">Jika nilai VIF &gt; 10 atau nilai </w:t>
      </w:r>
      <w:proofErr w:type="spellStart"/>
      <w:r w:rsidR="00C21588" w:rsidRPr="00C21588">
        <w:rPr>
          <w:i/>
          <w:iCs/>
        </w:rPr>
        <w:t>t</w:t>
      </w:r>
      <w:r w:rsidRPr="00C21588">
        <w:rPr>
          <w:i/>
          <w:iCs/>
        </w:rPr>
        <w:t>olerance</w:t>
      </w:r>
      <w:proofErr w:type="spellEnd"/>
      <w:r>
        <w:t xml:space="preserve"> &lt; 0,01, maka dinyatakan terjadi </w:t>
      </w:r>
      <w:proofErr w:type="spellStart"/>
      <w:r>
        <w:t>multikolinearitas</w:t>
      </w:r>
      <w:proofErr w:type="spellEnd"/>
      <w:r w:rsidR="00B51F07">
        <w:t>.</w:t>
      </w:r>
    </w:p>
    <w:p w14:paraId="490CAE8E" w14:textId="77777777" w:rsidR="00FE6310" w:rsidRDefault="007B6139" w:rsidP="00FE6310">
      <w:pPr>
        <w:pStyle w:val="ListParagraph"/>
        <w:numPr>
          <w:ilvl w:val="0"/>
          <w:numId w:val="48"/>
        </w:numPr>
        <w:spacing w:after="0" w:line="480" w:lineRule="auto"/>
        <w:ind w:left="709" w:hanging="709"/>
        <w:rPr>
          <w:b/>
          <w:bCs/>
        </w:rPr>
      </w:pPr>
      <w:r w:rsidRPr="00B7070B">
        <w:rPr>
          <w:b/>
          <w:bCs/>
        </w:rPr>
        <w:t xml:space="preserve">Uji </w:t>
      </w:r>
      <w:proofErr w:type="spellStart"/>
      <w:r w:rsidR="006C3809" w:rsidRPr="00B7070B">
        <w:rPr>
          <w:b/>
          <w:bCs/>
        </w:rPr>
        <w:t>Heterokedasitas</w:t>
      </w:r>
      <w:proofErr w:type="spellEnd"/>
    </w:p>
    <w:p w14:paraId="19C24823" w14:textId="7D6788B1" w:rsidR="00C21588" w:rsidRDefault="00C21588" w:rsidP="00C10841">
      <w:pPr>
        <w:spacing w:after="0" w:line="480" w:lineRule="auto"/>
        <w:ind w:firstLine="709"/>
        <w:jc w:val="both"/>
        <w:rPr>
          <w:rFonts w:cs="Times New Roman"/>
          <w:color w:val="auto"/>
          <w:lang w:val="en-US"/>
        </w:rPr>
      </w:pPr>
      <w:proofErr w:type="spellStart"/>
      <w:r w:rsidRPr="00B24A2F">
        <w:rPr>
          <w:rFonts w:cs="Times New Roman"/>
          <w:color w:val="auto"/>
          <w:lang w:val="en-US"/>
        </w:rPr>
        <w:t>Heteroskedastisitas</w:t>
      </w:r>
      <w:proofErr w:type="spellEnd"/>
      <w:r w:rsidRPr="00B24A2F">
        <w:rPr>
          <w:rFonts w:cs="Times New Roman"/>
          <w:color w:val="auto"/>
          <w:lang w:val="en-US"/>
        </w:rPr>
        <w:t xml:space="preserve"> </w:t>
      </w:r>
      <w:proofErr w:type="spellStart"/>
      <w:r w:rsidRPr="00B24A2F">
        <w:rPr>
          <w:rFonts w:cs="Times New Roman"/>
          <w:color w:val="auto"/>
          <w:lang w:val="en-US"/>
        </w:rPr>
        <w:t>terjadi</w:t>
      </w:r>
      <w:proofErr w:type="spellEnd"/>
      <w:r w:rsidRPr="00B24A2F">
        <w:rPr>
          <w:rFonts w:cs="Times New Roman"/>
          <w:color w:val="auto"/>
          <w:lang w:val="en-US"/>
        </w:rPr>
        <w:t xml:space="preserve"> </w:t>
      </w:r>
      <w:proofErr w:type="spellStart"/>
      <w:r w:rsidRPr="00B24A2F">
        <w:rPr>
          <w:rFonts w:cs="Times New Roman"/>
          <w:color w:val="auto"/>
          <w:lang w:val="en-US"/>
        </w:rPr>
        <w:t>jika</w:t>
      </w:r>
      <w:proofErr w:type="spellEnd"/>
      <w:r w:rsidRPr="00B24A2F">
        <w:rPr>
          <w:rFonts w:cs="Times New Roman"/>
          <w:color w:val="auto"/>
          <w:lang w:val="en-US"/>
        </w:rPr>
        <w:t xml:space="preserve"> </w:t>
      </w:r>
      <w:proofErr w:type="spellStart"/>
      <w:r w:rsidRPr="00B24A2F">
        <w:rPr>
          <w:rFonts w:cs="Times New Roman"/>
          <w:color w:val="auto"/>
          <w:lang w:val="en-US"/>
        </w:rPr>
        <w:t>varian</w:t>
      </w:r>
      <w:proofErr w:type="spellEnd"/>
      <w:r w:rsidRPr="00B24A2F">
        <w:rPr>
          <w:rFonts w:cs="Times New Roman"/>
          <w:color w:val="auto"/>
          <w:lang w:val="en-US"/>
        </w:rPr>
        <w:t xml:space="preserve"> </w:t>
      </w:r>
      <w:proofErr w:type="spellStart"/>
      <w:r w:rsidRPr="00B24A2F">
        <w:rPr>
          <w:rFonts w:cs="Times New Roman"/>
          <w:color w:val="auto"/>
          <w:lang w:val="en-US"/>
        </w:rPr>
        <w:t>dari</w:t>
      </w:r>
      <w:proofErr w:type="spellEnd"/>
      <w:r w:rsidRPr="00B24A2F">
        <w:rPr>
          <w:rFonts w:cs="Times New Roman"/>
          <w:color w:val="auto"/>
          <w:lang w:val="en-US"/>
        </w:rPr>
        <w:t xml:space="preserve"> </w:t>
      </w:r>
      <w:r w:rsidR="00B24A2F" w:rsidRPr="004B4704">
        <w:rPr>
          <w:rFonts w:cs="Times New Roman"/>
          <w:color w:val="auto"/>
          <w:lang w:val="en-US"/>
        </w:rPr>
        <w:t>residual</w:t>
      </w:r>
      <w:r w:rsidR="00B24A2F" w:rsidRPr="00B24A2F">
        <w:rPr>
          <w:rFonts w:cs="Times New Roman"/>
          <w:i/>
          <w:iCs/>
          <w:color w:val="auto"/>
          <w:lang w:val="en-US"/>
        </w:rPr>
        <w:t xml:space="preserve"> </w:t>
      </w:r>
      <w:r w:rsidR="00B24A2F">
        <w:rPr>
          <w:rFonts w:cs="Times New Roman"/>
          <w:i/>
          <w:iCs/>
          <w:color w:val="auto"/>
          <w:lang w:val="en-US"/>
        </w:rPr>
        <w:t>(</w:t>
      </w:r>
      <w:r w:rsidRPr="00B24A2F">
        <w:rPr>
          <w:rFonts w:cs="Times New Roman"/>
          <w:i/>
          <w:iCs/>
          <w:color w:val="auto"/>
          <w:lang w:val="en-US"/>
        </w:rPr>
        <w:t>error</w:t>
      </w:r>
      <w:r w:rsidR="00B24A2F">
        <w:rPr>
          <w:rFonts w:cs="Times New Roman"/>
          <w:i/>
          <w:iCs/>
          <w:color w:val="auto"/>
          <w:lang w:val="en-US"/>
        </w:rPr>
        <w:t>)</w:t>
      </w:r>
      <w:r w:rsidRPr="00B24A2F">
        <w:rPr>
          <w:rFonts w:cs="Times New Roman"/>
          <w:i/>
          <w:iCs/>
          <w:color w:val="auto"/>
          <w:lang w:val="en-US"/>
        </w:rPr>
        <w:t xml:space="preserve"> </w:t>
      </w:r>
      <w:proofErr w:type="spellStart"/>
      <w:r w:rsidRPr="00B24A2F">
        <w:rPr>
          <w:rFonts w:cs="Times New Roman"/>
          <w:color w:val="auto"/>
          <w:lang w:val="en-US"/>
        </w:rPr>
        <w:t>suatu</w:t>
      </w:r>
      <w:proofErr w:type="spellEnd"/>
      <w:r w:rsidRPr="00B24A2F">
        <w:rPr>
          <w:rFonts w:cs="Times New Roman"/>
          <w:color w:val="auto"/>
          <w:lang w:val="en-US"/>
        </w:rPr>
        <w:t xml:space="preserve"> </w:t>
      </w:r>
      <w:proofErr w:type="spellStart"/>
      <w:r w:rsidRPr="00B24A2F">
        <w:rPr>
          <w:rFonts w:cs="Times New Roman"/>
          <w:color w:val="auto"/>
          <w:lang w:val="en-US"/>
        </w:rPr>
        <w:t>pengamatan</w:t>
      </w:r>
      <w:proofErr w:type="spellEnd"/>
      <w:r w:rsidRPr="00B24A2F">
        <w:rPr>
          <w:rFonts w:cs="Times New Roman"/>
          <w:color w:val="auto"/>
          <w:lang w:val="en-US"/>
        </w:rPr>
        <w:t xml:space="preserve"> </w:t>
      </w:r>
      <w:proofErr w:type="spellStart"/>
      <w:r w:rsidRPr="00B24A2F">
        <w:rPr>
          <w:rFonts w:cs="Times New Roman"/>
          <w:color w:val="auto"/>
          <w:lang w:val="en-US"/>
        </w:rPr>
        <w:t>ke</w:t>
      </w:r>
      <w:proofErr w:type="spellEnd"/>
      <w:r w:rsidRPr="00B24A2F">
        <w:rPr>
          <w:rFonts w:cs="Times New Roman"/>
          <w:color w:val="auto"/>
          <w:lang w:val="en-US"/>
        </w:rPr>
        <w:t xml:space="preserve"> </w:t>
      </w:r>
      <w:proofErr w:type="spellStart"/>
      <w:r w:rsidRPr="00B24A2F">
        <w:rPr>
          <w:rFonts w:cs="Times New Roman"/>
          <w:color w:val="auto"/>
          <w:lang w:val="en-US"/>
        </w:rPr>
        <w:t>pengamatan</w:t>
      </w:r>
      <w:proofErr w:type="spellEnd"/>
      <w:r w:rsidRPr="00B24A2F">
        <w:rPr>
          <w:rFonts w:cs="Times New Roman"/>
          <w:color w:val="auto"/>
          <w:lang w:val="en-US"/>
        </w:rPr>
        <w:t xml:space="preserve"> lain </w:t>
      </w:r>
      <w:proofErr w:type="spellStart"/>
      <w:r w:rsidRPr="00B24A2F">
        <w:rPr>
          <w:rFonts w:cs="Times New Roman"/>
          <w:color w:val="auto"/>
          <w:lang w:val="en-US"/>
        </w:rPr>
        <w:t>terjadi</w:t>
      </w:r>
      <w:proofErr w:type="spellEnd"/>
      <w:r w:rsidRPr="00B24A2F">
        <w:rPr>
          <w:rFonts w:cs="Times New Roman"/>
          <w:color w:val="auto"/>
          <w:lang w:val="en-US"/>
        </w:rPr>
        <w:t xml:space="preserve"> </w:t>
      </w:r>
      <w:proofErr w:type="spellStart"/>
      <w:r w:rsidRPr="00B24A2F">
        <w:rPr>
          <w:rFonts w:cs="Times New Roman"/>
          <w:color w:val="auto"/>
          <w:lang w:val="en-US"/>
        </w:rPr>
        <w:t>ketidaksamaan</w:t>
      </w:r>
      <w:proofErr w:type="spellEnd"/>
      <w:r w:rsidRPr="00B24A2F">
        <w:rPr>
          <w:rFonts w:cs="Times New Roman"/>
          <w:color w:val="auto"/>
          <w:lang w:val="en-US"/>
        </w:rPr>
        <w:t xml:space="preserve"> (</w:t>
      </w:r>
      <w:proofErr w:type="spellStart"/>
      <w:r w:rsidRPr="00B24A2F">
        <w:rPr>
          <w:rFonts w:cs="Times New Roman"/>
          <w:color w:val="auto"/>
          <w:lang w:val="en-US"/>
        </w:rPr>
        <w:t>tidak</w:t>
      </w:r>
      <w:proofErr w:type="spellEnd"/>
      <w:r w:rsidRPr="00B24A2F">
        <w:rPr>
          <w:rFonts w:cs="Times New Roman"/>
          <w:color w:val="auto"/>
          <w:lang w:val="en-US"/>
        </w:rPr>
        <w:t xml:space="preserve"> </w:t>
      </w:r>
      <w:proofErr w:type="spellStart"/>
      <w:r w:rsidRPr="00B24A2F">
        <w:rPr>
          <w:rFonts w:cs="Times New Roman"/>
          <w:color w:val="auto"/>
          <w:lang w:val="en-US"/>
        </w:rPr>
        <w:t>konstan</w:t>
      </w:r>
      <w:proofErr w:type="spellEnd"/>
      <w:r w:rsidRPr="00B24A2F">
        <w:rPr>
          <w:rFonts w:cs="Times New Roman"/>
          <w:color w:val="auto"/>
          <w:lang w:val="en-US"/>
        </w:rPr>
        <w:t xml:space="preserve">). Uji </w:t>
      </w:r>
      <w:proofErr w:type="spellStart"/>
      <w:r w:rsidRPr="00B24A2F">
        <w:rPr>
          <w:rFonts w:cs="Times New Roman"/>
          <w:color w:val="auto"/>
          <w:lang w:val="en-US"/>
        </w:rPr>
        <w:lastRenderedPageBreak/>
        <w:t>heteroskedastisitas</w:t>
      </w:r>
      <w:proofErr w:type="spellEnd"/>
      <w:r w:rsidRPr="00B24A2F">
        <w:rPr>
          <w:rFonts w:cs="Times New Roman"/>
          <w:color w:val="auto"/>
          <w:lang w:val="en-US"/>
        </w:rPr>
        <w:t xml:space="preserve"> </w:t>
      </w:r>
      <w:proofErr w:type="spellStart"/>
      <w:r w:rsidRPr="00B24A2F">
        <w:rPr>
          <w:rFonts w:cs="Times New Roman"/>
          <w:color w:val="auto"/>
          <w:lang w:val="en-US"/>
        </w:rPr>
        <w:t>dilakukan</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dengan</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tujuan</w:t>
      </w:r>
      <w:proofErr w:type="spellEnd"/>
      <w:r w:rsidR="00B24A2F" w:rsidRPr="00B24A2F">
        <w:rPr>
          <w:rFonts w:cs="Times New Roman"/>
          <w:color w:val="auto"/>
          <w:lang w:val="en-US"/>
        </w:rPr>
        <w:t xml:space="preserve"> </w:t>
      </w:r>
      <w:proofErr w:type="spellStart"/>
      <w:r w:rsidRPr="00B24A2F">
        <w:rPr>
          <w:rFonts w:cs="Times New Roman"/>
          <w:color w:val="auto"/>
          <w:lang w:val="en-US"/>
        </w:rPr>
        <w:t>untuk</w:t>
      </w:r>
      <w:proofErr w:type="spellEnd"/>
      <w:r w:rsidRPr="00B24A2F">
        <w:rPr>
          <w:rFonts w:cs="Times New Roman"/>
          <w:color w:val="auto"/>
          <w:lang w:val="en-US"/>
        </w:rPr>
        <w:t xml:space="preserve"> </w:t>
      </w:r>
      <w:proofErr w:type="spellStart"/>
      <w:r w:rsidRPr="00B24A2F">
        <w:rPr>
          <w:rFonts w:cs="Times New Roman"/>
          <w:color w:val="auto"/>
          <w:lang w:val="en-US"/>
        </w:rPr>
        <w:t>menguji</w:t>
      </w:r>
      <w:proofErr w:type="spellEnd"/>
      <w:r w:rsidRPr="00B24A2F">
        <w:rPr>
          <w:rFonts w:cs="Times New Roman"/>
          <w:color w:val="auto"/>
          <w:lang w:val="en-US"/>
        </w:rPr>
        <w:t xml:space="preserve"> </w:t>
      </w:r>
      <w:proofErr w:type="spellStart"/>
      <w:r w:rsidRPr="00B24A2F">
        <w:rPr>
          <w:rFonts w:cs="Times New Roman"/>
          <w:color w:val="auto"/>
          <w:lang w:val="en-US"/>
        </w:rPr>
        <w:t>apakah</w:t>
      </w:r>
      <w:proofErr w:type="spellEnd"/>
      <w:r w:rsidRPr="00B24A2F">
        <w:rPr>
          <w:rFonts w:cs="Times New Roman"/>
          <w:color w:val="auto"/>
          <w:lang w:val="en-US"/>
        </w:rPr>
        <w:t xml:space="preserve"> </w:t>
      </w:r>
      <w:proofErr w:type="spellStart"/>
      <w:r w:rsidRPr="00B24A2F">
        <w:rPr>
          <w:rFonts w:cs="Times New Roman"/>
          <w:color w:val="auto"/>
          <w:lang w:val="en-US"/>
        </w:rPr>
        <w:t>terdapat</w:t>
      </w:r>
      <w:proofErr w:type="spellEnd"/>
      <w:r w:rsidRPr="00B24A2F">
        <w:rPr>
          <w:rFonts w:cs="Times New Roman"/>
          <w:color w:val="auto"/>
          <w:lang w:val="en-US"/>
        </w:rPr>
        <w:t xml:space="preserve"> </w:t>
      </w:r>
      <w:proofErr w:type="spellStart"/>
      <w:r w:rsidRPr="00B24A2F">
        <w:rPr>
          <w:rFonts w:cs="Times New Roman"/>
          <w:color w:val="auto"/>
          <w:lang w:val="en-US"/>
        </w:rPr>
        <w:t>ketidaksamaan</w:t>
      </w:r>
      <w:proofErr w:type="spellEnd"/>
      <w:r w:rsidRPr="00B24A2F">
        <w:rPr>
          <w:rFonts w:cs="Times New Roman"/>
          <w:color w:val="auto"/>
          <w:lang w:val="en-US"/>
        </w:rPr>
        <w:t xml:space="preserve"> </w:t>
      </w:r>
      <w:proofErr w:type="spellStart"/>
      <w:r w:rsidRPr="00B24A2F">
        <w:rPr>
          <w:rFonts w:cs="Times New Roman"/>
          <w:color w:val="auto"/>
          <w:lang w:val="en-US"/>
        </w:rPr>
        <w:t>varians</w:t>
      </w:r>
      <w:proofErr w:type="spellEnd"/>
      <w:r w:rsidRPr="00B24A2F">
        <w:rPr>
          <w:rFonts w:cs="Times New Roman"/>
          <w:color w:val="auto"/>
          <w:lang w:val="en-US"/>
        </w:rPr>
        <w:t xml:space="preserve"> </w:t>
      </w:r>
      <w:proofErr w:type="spellStart"/>
      <w:r w:rsidRPr="00B24A2F">
        <w:rPr>
          <w:rFonts w:cs="Times New Roman"/>
          <w:color w:val="auto"/>
          <w:lang w:val="en-US"/>
        </w:rPr>
        <w:t>dari</w:t>
      </w:r>
      <w:proofErr w:type="spellEnd"/>
      <w:r w:rsidRPr="00B24A2F">
        <w:rPr>
          <w:rFonts w:cs="Times New Roman"/>
          <w:color w:val="auto"/>
          <w:lang w:val="en-US"/>
        </w:rPr>
        <w:t xml:space="preserve"> residual pada </w:t>
      </w:r>
      <w:proofErr w:type="spellStart"/>
      <w:r w:rsidRPr="00B24A2F">
        <w:rPr>
          <w:rFonts w:cs="Times New Roman"/>
          <w:color w:val="auto"/>
          <w:lang w:val="en-US"/>
        </w:rPr>
        <w:t>suatu</w:t>
      </w:r>
      <w:proofErr w:type="spellEnd"/>
      <w:r w:rsidRPr="00B24A2F">
        <w:rPr>
          <w:rFonts w:cs="Times New Roman"/>
          <w:color w:val="auto"/>
          <w:lang w:val="en-US"/>
        </w:rPr>
        <w:t xml:space="preserve"> </w:t>
      </w:r>
      <w:proofErr w:type="spellStart"/>
      <w:r w:rsidRPr="00B24A2F">
        <w:rPr>
          <w:rFonts w:cs="Times New Roman"/>
          <w:color w:val="auto"/>
          <w:lang w:val="en-US"/>
        </w:rPr>
        <w:t>pengamatan</w:t>
      </w:r>
      <w:proofErr w:type="spellEnd"/>
      <w:r w:rsidRPr="00B24A2F">
        <w:rPr>
          <w:rFonts w:cs="Times New Roman"/>
          <w:color w:val="auto"/>
          <w:lang w:val="en-US"/>
        </w:rPr>
        <w:t xml:space="preserve"> </w:t>
      </w:r>
      <w:proofErr w:type="spellStart"/>
      <w:r w:rsidRPr="00B24A2F">
        <w:rPr>
          <w:rFonts w:cs="Times New Roman"/>
          <w:color w:val="auto"/>
          <w:lang w:val="en-US"/>
        </w:rPr>
        <w:t>ke</w:t>
      </w:r>
      <w:proofErr w:type="spellEnd"/>
      <w:r w:rsidRPr="00B24A2F">
        <w:rPr>
          <w:rFonts w:cs="Times New Roman"/>
          <w:color w:val="auto"/>
          <w:lang w:val="en-US"/>
        </w:rPr>
        <w:t xml:space="preserve"> </w:t>
      </w:r>
      <w:proofErr w:type="spellStart"/>
      <w:r w:rsidRPr="00B24A2F">
        <w:rPr>
          <w:rFonts w:cs="Times New Roman"/>
          <w:color w:val="auto"/>
          <w:lang w:val="en-US"/>
        </w:rPr>
        <w:t>pengamatan</w:t>
      </w:r>
      <w:proofErr w:type="spellEnd"/>
      <w:r w:rsidRPr="00B24A2F">
        <w:rPr>
          <w:rFonts w:cs="Times New Roman"/>
          <w:color w:val="auto"/>
          <w:lang w:val="en-US"/>
        </w:rPr>
        <w:t xml:space="preserve"> </w:t>
      </w:r>
      <w:proofErr w:type="spellStart"/>
      <w:r w:rsidRPr="00B24A2F">
        <w:rPr>
          <w:rFonts w:cs="Times New Roman"/>
          <w:color w:val="auto"/>
          <w:lang w:val="en-US"/>
        </w:rPr>
        <w:t>lainnya</w:t>
      </w:r>
      <w:proofErr w:type="spellEnd"/>
      <w:r w:rsidR="00FE4DA7">
        <w:rPr>
          <w:rFonts w:cs="Times New Roman"/>
          <w:color w:val="auto"/>
          <w:lang w:val="en-US"/>
        </w:rPr>
        <w:t xml:space="preserve"> </w:t>
      </w:r>
      <w:r w:rsidR="00FE4DA7">
        <w:t>(Ghozali, 2018)</w:t>
      </w:r>
      <w:r w:rsidR="00B24A2F">
        <w:rPr>
          <w:rFonts w:cs="Times New Roman"/>
          <w:color w:val="auto"/>
          <w:lang w:val="en-US"/>
        </w:rPr>
        <w:t xml:space="preserve">. </w:t>
      </w:r>
      <w:r w:rsidR="00B24A2F" w:rsidRPr="00B24A2F">
        <w:rPr>
          <w:rFonts w:cs="Times New Roman"/>
          <w:color w:val="auto"/>
          <w:lang w:val="en-US"/>
        </w:rPr>
        <w:t xml:space="preserve">Model </w:t>
      </w:r>
      <w:proofErr w:type="spellStart"/>
      <w:r w:rsidR="00B24A2F" w:rsidRPr="00B24A2F">
        <w:rPr>
          <w:rFonts w:cs="Times New Roman"/>
          <w:color w:val="auto"/>
          <w:lang w:val="en-US"/>
        </w:rPr>
        <w:t>regresi</w:t>
      </w:r>
      <w:proofErr w:type="spellEnd"/>
      <w:r w:rsidR="00B24A2F" w:rsidRPr="00B24A2F">
        <w:rPr>
          <w:rFonts w:cs="Times New Roman"/>
          <w:color w:val="auto"/>
          <w:lang w:val="en-US"/>
        </w:rPr>
        <w:t xml:space="preserve"> yang </w:t>
      </w:r>
      <w:proofErr w:type="spellStart"/>
      <w:r w:rsidR="00B24A2F" w:rsidRPr="00B24A2F">
        <w:rPr>
          <w:rFonts w:cs="Times New Roman"/>
          <w:color w:val="auto"/>
          <w:lang w:val="en-US"/>
        </w:rPr>
        <w:t>baik</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adalah</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homoskedatisitas</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atau</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tidak</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terjadi</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heteroskedatisitas</w:t>
      </w:r>
      <w:proofErr w:type="spellEnd"/>
      <w:r w:rsidR="00B24A2F" w:rsidRPr="00B24A2F">
        <w:rPr>
          <w:rFonts w:cs="Times New Roman"/>
          <w:color w:val="auto"/>
          <w:lang w:val="en-US"/>
        </w:rPr>
        <w:t xml:space="preserve">. </w:t>
      </w:r>
      <w:r w:rsidR="00FE4DA7">
        <w:rPr>
          <w:rFonts w:cs="Times New Roman"/>
          <w:color w:val="auto"/>
          <w:lang w:val="en-US"/>
        </w:rPr>
        <w:t xml:space="preserve">Pada </w:t>
      </w:r>
      <w:proofErr w:type="spellStart"/>
      <w:r w:rsidR="00FE4DA7">
        <w:rPr>
          <w:rFonts w:cs="Times New Roman"/>
          <w:color w:val="auto"/>
          <w:lang w:val="en-US"/>
        </w:rPr>
        <w:t>penelitian</w:t>
      </w:r>
      <w:proofErr w:type="spellEnd"/>
      <w:r w:rsidR="00FE4DA7">
        <w:rPr>
          <w:rFonts w:cs="Times New Roman"/>
          <w:color w:val="auto"/>
          <w:lang w:val="en-US"/>
        </w:rPr>
        <w:t xml:space="preserve"> </w:t>
      </w:r>
      <w:proofErr w:type="spellStart"/>
      <w:r w:rsidR="00FE4DA7">
        <w:rPr>
          <w:rFonts w:cs="Times New Roman"/>
          <w:color w:val="auto"/>
          <w:lang w:val="en-US"/>
        </w:rPr>
        <w:t>ini</w:t>
      </w:r>
      <w:proofErr w:type="spellEnd"/>
      <w:r w:rsidR="00FE4DA7">
        <w:rPr>
          <w:rFonts w:cs="Times New Roman"/>
          <w:color w:val="auto"/>
          <w:lang w:val="en-US"/>
        </w:rPr>
        <w:t xml:space="preserve"> </w:t>
      </w:r>
      <w:proofErr w:type="spellStart"/>
      <w:r w:rsidR="00FE4DA7">
        <w:rPr>
          <w:rFonts w:cs="Times New Roman"/>
          <w:color w:val="auto"/>
          <w:lang w:val="en-US"/>
        </w:rPr>
        <w:t>metode</w:t>
      </w:r>
      <w:proofErr w:type="spellEnd"/>
      <w:r w:rsidR="00FE4DA7">
        <w:rPr>
          <w:rFonts w:cs="Times New Roman"/>
          <w:color w:val="auto"/>
          <w:lang w:val="en-US"/>
        </w:rPr>
        <w:t xml:space="preserve"> yang </w:t>
      </w:r>
      <w:proofErr w:type="spellStart"/>
      <w:r w:rsidR="00FE4DA7">
        <w:rPr>
          <w:rFonts w:cs="Times New Roman"/>
          <w:color w:val="auto"/>
          <w:lang w:val="en-US"/>
        </w:rPr>
        <w:t>digunakan</w:t>
      </w:r>
      <w:proofErr w:type="spellEnd"/>
      <w:r w:rsidR="00FE4DA7">
        <w:rPr>
          <w:rFonts w:cs="Times New Roman"/>
          <w:color w:val="auto"/>
          <w:lang w:val="en-US"/>
        </w:rPr>
        <w:t xml:space="preserve"> </w:t>
      </w:r>
      <w:proofErr w:type="spellStart"/>
      <w:r w:rsidR="00FE4DA7">
        <w:rPr>
          <w:rFonts w:cs="Times New Roman"/>
          <w:color w:val="auto"/>
          <w:lang w:val="en-US"/>
        </w:rPr>
        <w:t>adalah</w:t>
      </w:r>
      <w:proofErr w:type="spellEnd"/>
      <w:r w:rsidR="00FE4DA7">
        <w:rPr>
          <w:rFonts w:cs="Times New Roman"/>
          <w:color w:val="auto"/>
          <w:lang w:val="en-US"/>
        </w:rPr>
        <w:t xml:space="preserve"> </w:t>
      </w:r>
      <w:proofErr w:type="spellStart"/>
      <w:r w:rsidR="00FE4DA7">
        <w:rPr>
          <w:rFonts w:cs="Times New Roman"/>
          <w:i/>
          <w:iCs/>
          <w:color w:val="auto"/>
          <w:lang w:val="en-US"/>
        </w:rPr>
        <w:t>Glejser</w:t>
      </w:r>
      <w:proofErr w:type="spellEnd"/>
      <w:r w:rsidR="00FE4DA7">
        <w:rPr>
          <w:rFonts w:cs="Times New Roman"/>
          <w:i/>
          <w:iCs/>
          <w:color w:val="auto"/>
          <w:lang w:val="en-US"/>
        </w:rPr>
        <w:t xml:space="preserve"> Test. </w:t>
      </w:r>
      <w:proofErr w:type="spellStart"/>
      <w:r w:rsidR="00B24A2F" w:rsidRPr="00B24A2F">
        <w:rPr>
          <w:rFonts w:cs="Times New Roman"/>
          <w:color w:val="auto"/>
          <w:lang w:val="en-US"/>
        </w:rPr>
        <w:t>Pengambilan</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keputusan</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dengan</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melihat</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nilai</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signifikansi</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lebih</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dari</w:t>
      </w:r>
      <w:proofErr w:type="spellEnd"/>
      <w:r w:rsidR="00B24A2F" w:rsidRPr="00B24A2F">
        <w:rPr>
          <w:rFonts w:cs="Times New Roman"/>
          <w:color w:val="auto"/>
          <w:lang w:val="en-US"/>
        </w:rPr>
        <w:t xml:space="preserve"> 0,05 </w:t>
      </w:r>
      <w:proofErr w:type="spellStart"/>
      <w:r w:rsidR="00B24A2F" w:rsidRPr="00B24A2F">
        <w:rPr>
          <w:rFonts w:cs="Times New Roman"/>
          <w:color w:val="auto"/>
          <w:lang w:val="en-US"/>
        </w:rPr>
        <w:t>maka</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tidak</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terjadi</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gejala</w:t>
      </w:r>
      <w:proofErr w:type="spellEnd"/>
      <w:r w:rsidR="00B24A2F" w:rsidRPr="00B24A2F">
        <w:rPr>
          <w:rFonts w:cs="Times New Roman"/>
          <w:color w:val="auto"/>
          <w:lang w:val="en-US"/>
        </w:rPr>
        <w:t xml:space="preserve"> </w:t>
      </w:r>
      <w:proofErr w:type="spellStart"/>
      <w:r w:rsidR="00B24A2F" w:rsidRPr="00B24A2F">
        <w:rPr>
          <w:rFonts w:cs="Times New Roman"/>
          <w:color w:val="auto"/>
          <w:lang w:val="en-US"/>
        </w:rPr>
        <w:t>heteroskedastisitas</w:t>
      </w:r>
      <w:proofErr w:type="spellEnd"/>
      <w:r w:rsidR="00FE4DA7">
        <w:rPr>
          <w:rFonts w:cs="Times New Roman"/>
          <w:color w:val="auto"/>
          <w:lang w:val="en-US"/>
        </w:rPr>
        <w:t xml:space="preserve"> </w:t>
      </w:r>
      <w:r w:rsidR="00FE4DA7">
        <w:t>(Ghozali, 2018)</w:t>
      </w:r>
      <w:r w:rsidR="00B24A2F" w:rsidRPr="00B24A2F">
        <w:rPr>
          <w:rFonts w:cs="Times New Roman"/>
          <w:color w:val="auto"/>
          <w:lang w:val="en-US"/>
        </w:rPr>
        <w:t>.</w:t>
      </w:r>
    </w:p>
    <w:p w14:paraId="5080CC8D" w14:textId="77777777" w:rsidR="00FE6310" w:rsidRPr="00FE6310" w:rsidRDefault="00FE6310" w:rsidP="00FE6310">
      <w:pPr>
        <w:pStyle w:val="ListParagraph"/>
        <w:numPr>
          <w:ilvl w:val="0"/>
          <w:numId w:val="48"/>
        </w:numPr>
        <w:spacing w:after="0" w:line="480" w:lineRule="auto"/>
        <w:ind w:left="709" w:hanging="709"/>
        <w:rPr>
          <w:b/>
          <w:bCs/>
        </w:rPr>
      </w:pPr>
      <w:r w:rsidRPr="00FE6310">
        <w:rPr>
          <w:b/>
          <w:bCs/>
        </w:rPr>
        <w:t xml:space="preserve">Uji </w:t>
      </w:r>
      <w:proofErr w:type="spellStart"/>
      <w:r w:rsidRPr="00FE6310">
        <w:rPr>
          <w:b/>
          <w:bCs/>
        </w:rPr>
        <w:t>Autokorelasi</w:t>
      </w:r>
      <w:proofErr w:type="spellEnd"/>
    </w:p>
    <w:p w14:paraId="46C474AA" w14:textId="77777777" w:rsidR="00FE6310" w:rsidRDefault="00FE6310" w:rsidP="00FE6310">
      <w:pPr>
        <w:spacing w:after="0" w:line="480" w:lineRule="auto"/>
        <w:ind w:firstLine="709"/>
        <w:jc w:val="both"/>
        <w:rPr>
          <w:color w:val="auto"/>
        </w:rPr>
      </w:pPr>
      <w:r w:rsidRPr="0063488C">
        <w:rPr>
          <w:rFonts w:cs="Times New Roman"/>
          <w:color w:val="auto"/>
          <w:lang w:val="en-US"/>
        </w:rPr>
        <w:t xml:space="preserve">Uji </w:t>
      </w:r>
      <w:proofErr w:type="spellStart"/>
      <w:r w:rsidRPr="0063488C">
        <w:rPr>
          <w:rFonts w:cs="Times New Roman"/>
          <w:color w:val="auto"/>
          <w:lang w:val="en-US"/>
        </w:rPr>
        <w:t>autokorelasi</w:t>
      </w:r>
      <w:proofErr w:type="spellEnd"/>
      <w:r w:rsidRPr="0063488C">
        <w:rPr>
          <w:rFonts w:cs="Times New Roman"/>
          <w:color w:val="auto"/>
          <w:lang w:val="en-US"/>
        </w:rPr>
        <w:t xml:space="preserve"> </w:t>
      </w:r>
      <w:proofErr w:type="spellStart"/>
      <w:r w:rsidRPr="0063488C">
        <w:rPr>
          <w:rFonts w:cs="Times New Roman"/>
          <w:color w:val="auto"/>
          <w:lang w:val="en-US"/>
        </w:rPr>
        <w:t>bertujuan</w:t>
      </w:r>
      <w:proofErr w:type="spellEnd"/>
      <w:r w:rsidRPr="0063488C">
        <w:rPr>
          <w:rFonts w:cs="Times New Roman"/>
          <w:color w:val="auto"/>
          <w:lang w:val="en-US"/>
        </w:rPr>
        <w:t xml:space="preserve"> </w:t>
      </w:r>
      <w:proofErr w:type="spellStart"/>
      <w:r w:rsidRPr="0063488C">
        <w:rPr>
          <w:rFonts w:cs="Times New Roman"/>
          <w:color w:val="auto"/>
          <w:lang w:val="en-US"/>
        </w:rPr>
        <w:t>untuk</w:t>
      </w:r>
      <w:proofErr w:type="spellEnd"/>
      <w:r w:rsidRPr="0063488C">
        <w:rPr>
          <w:rFonts w:cs="Times New Roman"/>
          <w:color w:val="auto"/>
          <w:lang w:val="en-US"/>
        </w:rPr>
        <w:t xml:space="preserve"> </w:t>
      </w:r>
      <w:proofErr w:type="spellStart"/>
      <w:r w:rsidRPr="0063488C">
        <w:rPr>
          <w:rFonts w:cs="Times New Roman"/>
          <w:color w:val="auto"/>
          <w:lang w:val="en-US"/>
        </w:rPr>
        <w:t>mengetahui</w:t>
      </w:r>
      <w:proofErr w:type="spellEnd"/>
      <w:r w:rsidRPr="0063488C">
        <w:rPr>
          <w:rFonts w:cs="Times New Roman"/>
          <w:color w:val="auto"/>
          <w:lang w:val="en-US"/>
        </w:rPr>
        <w:t xml:space="preserve"> </w:t>
      </w:r>
      <w:proofErr w:type="spellStart"/>
      <w:r w:rsidRPr="0063488C">
        <w:rPr>
          <w:rFonts w:cs="Times New Roman"/>
          <w:color w:val="auto"/>
          <w:lang w:val="en-US"/>
        </w:rPr>
        <w:t>apakah</w:t>
      </w:r>
      <w:proofErr w:type="spellEnd"/>
      <w:r w:rsidRPr="0063488C">
        <w:rPr>
          <w:rFonts w:cs="Times New Roman"/>
          <w:color w:val="auto"/>
          <w:lang w:val="en-US"/>
        </w:rPr>
        <w:t xml:space="preserve"> </w:t>
      </w:r>
      <w:proofErr w:type="spellStart"/>
      <w:r w:rsidRPr="0063488C">
        <w:rPr>
          <w:rFonts w:cs="Times New Roman"/>
          <w:color w:val="auto"/>
          <w:lang w:val="en-US"/>
        </w:rPr>
        <w:t>dalam</w:t>
      </w:r>
      <w:proofErr w:type="spellEnd"/>
      <w:r w:rsidRPr="0063488C">
        <w:rPr>
          <w:rFonts w:cs="Times New Roman"/>
          <w:color w:val="auto"/>
          <w:lang w:val="en-US"/>
        </w:rPr>
        <w:t xml:space="preserve"> </w:t>
      </w:r>
      <w:proofErr w:type="spellStart"/>
      <w:r w:rsidRPr="0063488C">
        <w:rPr>
          <w:rFonts w:cs="Times New Roman"/>
          <w:color w:val="auto"/>
          <w:lang w:val="en-US"/>
        </w:rPr>
        <w:t>suatu</w:t>
      </w:r>
      <w:proofErr w:type="spellEnd"/>
      <w:r w:rsidRPr="0063488C">
        <w:rPr>
          <w:rFonts w:cs="Times New Roman"/>
          <w:color w:val="auto"/>
          <w:lang w:val="en-US"/>
        </w:rPr>
        <w:t xml:space="preserve"> model </w:t>
      </w:r>
      <w:proofErr w:type="spellStart"/>
      <w:r w:rsidRPr="0063488C">
        <w:rPr>
          <w:rFonts w:cs="Times New Roman"/>
          <w:color w:val="auto"/>
          <w:lang w:val="en-US"/>
        </w:rPr>
        <w:t>regresi</w:t>
      </w:r>
      <w:proofErr w:type="spellEnd"/>
      <w:r w:rsidRPr="0063488C">
        <w:rPr>
          <w:rFonts w:cs="Times New Roman"/>
          <w:color w:val="auto"/>
          <w:lang w:val="en-US"/>
        </w:rPr>
        <w:t xml:space="preserve"> linier </w:t>
      </w:r>
      <w:proofErr w:type="spellStart"/>
      <w:r w:rsidRPr="0063488C">
        <w:rPr>
          <w:rFonts w:cs="Times New Roman"/>
          <w:color w:val="auto"/>
          <w:lang w:val="en-US"/>
        </w:rPr>
        <w:t>terdapat</w:t>
      </w:r>
      <w:proofErr w:type="spellEnd"/>
      <w:r w:rsidRPr="0063488C">
        <w:rPr>
          <w:rFonts w:cs="Times New Roman"/>
          <w:color w:val="auto"/>
          <w:lang w:val="en-US"/>
        </w:rPr>
        <w:t xml:space="preserve"> </w:t>
      </w:r>
      <w:proofErr w:type="spellStart"/>
      <w:r w:rsidRPr="0063488C">
        <w:rPr>
          <w:rFonts w:cs="Times New Roman"/>
          <w:color w:val="auto"/>
          <w:lang w:val="en-US"/>
        </w:rPr>
        <w:t>korelasi</w:t>
      </w:r>
      <w:proofErr w:type="spellEnd"/>
      <w:r w:rsidRPr="0063488C">
        <w:rPr>
          <w:rFonts w:cs="Times New Roman"/>
          <w:color w:val="auto"/>
          <w:lang w:val="en-US"/>
        </w:rPr>
        <w:t xml:space="preserve"> </w:t>
      </w:r>
      <w:proofErr w:type="spellStart"/>
      <w:r w:rsidRPr="0063488C">
        <w:rPr>
          <w:rFonts w:cs="Times New Roman"/>
          <w:color w:val="auto"/>
          <w:lang w:val="en-US"/>
        </w:rPr>
        <w:t>antara</w:t>
      </w:r>
      <w:proofErr w:type="spellEnd"/>
      <w:r>
        <w:rPr>
          <w:rFonts w:cs="Times New Roman"/>
          <w:color w:val="auto"/>
          <w:lang w:val="en-US"/>
        </w:rPr>
        <w:t xml:space="preserve"> </w:t>
      </w:r>
      <w:proofErr w:type="spellStart"/>
      <w:r w:rsidRPr="0063488C">
        <w:rPr>
          <w:rFonts w:cs="Times New Roman"/>
          <w:color w:val="auto"/>
          <w:lang w:val="en-US"/>
        </w:rPr>
        <w:t>kesalahan</w:t>
      </w:r>
      <w:proofErr w:type="spellEnd"/>
      <w:r w:rsidRPr="0063488C">
        <w:rPr>
          <w:rFonts w:cs="Times New Roman"/>
          <w:color w:val="auto"/>
          <w:lang w:val="en-US"/>
        </w:rPr>
        <w:t xml:space="preserve"> </w:t>
      </w:r>
      <w:proofErr w:type="spellStart"/>
      <w:r w:rsidRPr="0063488C">
        <w:rPr>
          <w:rFonts w:cs="Times New Roman"/>
          <w:color w:val="auto"/>
          <w:lang w:val="en-US"/>
        </w:rPr>
        <w:t>pengganggu</w:t>
      </w:r>
      <w:proofErr w:type="spellEnd"/>
      <w:r w:rsidRPr="0063488C">
        <w:rPr>
          <w:rFonts w:cs="Times New Roman"/>
          <w:color w:val="auto"/>
          <w:lang w:val="en-US"/>
        </w:rPr>
        <w:t xml:space="preserve"> pada </w:t>
      </w:r>
      <w:proofErr w:type="spellStart"/>
      <w:r w:rsidRPr="0063488C">
        <w:rPr>
          <w:rFonts w:cs="Times New Roman"/>
          <w:color w:val="auto"/>
          <w:lang w:val="en-US"/>
        </w:rPr>
        <w:t>periode</w:t>
      </w:r>
      <w:proofErr w:type="spellEnd"/>
      <w:r w:rsidRPr="0063488C">
        <w:rPr>
          <w:rFonts w:cs="Times New Roman"/>
          <w:color w:val="auto"/>
          <w:lang w:val="en-US"/>
        </w:rPr>
        <w:t xml:space="preserve"> t </w:t>
      </w:r>
      <w:proofErr w:type="spellStart"/>
      <w:r w:rsidRPr="0063488C">
        <w:rPr>
          <w:rFonts w:cs="Times New Roman"/>
          <w:color w:val="auto"/>
          <w:lang w:val="en-US"/>
        </w:rPr>
        <w:t>dengan</w:t>
      </w:r>
      <w:proofErr w:type="spellEnd"/>
      <w:r w:rsidRPr="0063488C">
        <w:rPr>
          <w:rFonts w:cs="Times New Roman"/>
          <w:color w:val="auto"/>
          <w:lang w:val="en-US"/>
        </w:rPr>
        <w:t xml:space="preserve"> </w:t>
      </w:r>
      <w:proofErr w:type="spellStart"/>
      <w:r w:rsidRPr="0063488C">
        <w:rPr>
          <w:rFonts w:cs="Times New Roman"/>
          <w:color w:val="auto"/>
          <w:lang w:val="en-US"/>
        </w:rPr>
        <w:t>kesalahan</w:t>
      </w:r>
      <w:proofErr w:type="spellEnd"/>
      <w:r w:rsidRPr="0063488C">
        <w:rPr>
          <w:rFonts w:cs="Times New Roman"/>
          <w:color w:val="auto"/>
          <w:lang w:val="en-US"/>
        </w:rPr>
        <w:t xml:space="preserve"> </w:t>
      </w:r>
      <w:proofErr w:type="spellStart"/>
      <w:r w:rsidRPr="0063488C">
        <w:rPr>
          <w:rFonts w:cs="Times New Roman"/>
          <w:color w:val="auto"/>
          <w:lang w:val="en-US"/>
        </w:rPr>
        <w:t>pengganggu</w:t>
      </w:r>
      <w:proofErr w:type="spellEnd"/>
      <w:r w:rsidRPr="0063488C">
        <w:rPr>
          <w:rFonts w:cs="Times New Roman"/>
          <w:color w:val="auto"/>
          <w:lang w:val="en-US"/>
        </w:rPr>
        <w:t xml:space="preserve"> pada </w:t>
      </w:r>
      <w:proofErr w:type="spellStart"/>
      <w:r w:rsidRPr="0063488C">
        <w:rPr>
          <w:rFonts w:cs="Times New Roman"/>
          <w:color w:val="auto"/>
          <w:lang w:val="en-US"/>
        </w:rPr>
        <w:t>periode</w:t>
      </w:r>
      <w:proofErr w:type="spellEnd"/>
      <w:r w:rsidRPr="0063488C">
        <w:rPr>
          <w:rFonts w:cs="Times New Roman"/>
          <w:color w:val="auto"/>
          <w:lang w:val="en-US"/>
        </w:rPr>
        <w:t xml:space="preserve"> t-1</w:t>
      </w:r>
      <w:r>
        <w:rPr>
          <w:rFonts w:cs="Times New Roman"/>
          <w:color w:val="auto"/>
          <w:lang w:val="en-US"/>
        </w:rPr>
        <w:t xml:space="preserve"> (</w:t>
      </w:r>
      <w:proofErr w:type="spellStart"/>
      <w:r>
        <w:rPr>
          <w:rFonts w:cs="Times New Roman"/>
          <w:color w:val="auto"/>
          <w:lang w:val="en-US"/>
        </w:rPr>
        <w:t>sebelumnya</w:t>
      </w:r>
      <w:proofErr w:type="spellEnd"/>
      <w:r>
        <w:rPr>
          <w:rFonts w:cs="Times New Roman"/>
          <w:color w:val="auto"/>
          <w:lang w:val="en-US"/>
        </w:rPr>
        <w:t>) (</w:t>
      </w:r>
      <w:r w:rsidRPr="00806428">
        <w:rPr>
          <w:color w:val="auto"/>
        </w:rPr>
        <w:t>Ghozali</w:t>
      </w:r>
      <w:r>
        <w:rPr>
          <w:color w:val="auto"/>
        </w:rPr>
        <w:t>, 2018)</w:t>
      </w:r>
      <w:r w:rsidRPr="0063488C">
        <w:rPr>
          <w:rFonts w:cs="Times New Roman"/>
          <w:color w:val="auto"/>
          <w:lang w:val="en-US"/>
        </w:rPr>
        <w:t xml:space="preserve">. </w:t>
      </w:r>
      <w:r w:rsidRPr="0063488C">
        <w:rPr>
          <w:color w:val="auto"/>
        </w:rPr>
        <w:t xml:space="preserve">Model regresi dalam penelitian di Bursa Efek Indonesia (BEI) di mana periode lebih dari satu tahun biasanya memerlukan uji </w:t>
      </w:r>
      <w:proofErr w:type="spellStart"/>
      <w:r w:rsidRPr="0063488C">
        <w:rPr>
          <w:color w:val="auto"/>
        </w:rPr>
        <w:t>autokorelasi</w:t>
      </w:r>
      <w:proofErr w:type="spellEnd"/>
      <w:r w:rsidRPr="0063488C">
        <w:rPr>
          <w:color w:val="auto"/>
        </w:rPr>
        <w:t xml:space="preserve">. Beberapa uji statistik yang sering dipergunakan adalah uji </w:t>
      </w:r>
      <w:proofErr w:type="spellStart"/>
      <w:r w:rsidRPr="0063488C">
        <w:rPr>
          <w:color w:val="auto"/>
        </w:rPr>
        <w:t>Durbin-Watson</w:t>
      </w:r>
      <w:proofErr w:type="spellEnd"/>
      <w:r>
        <w:rPr>
          <w:color w:val="auto"/>
        </w:rPr>
        <w:t xml:space="preserve">. </w:t>
      </w:r>
      <w:r w:rsidRPr="00806428">
        <w:rPr>
          <w:color w:val="auto"/>
        </w:rPr>
        <w:t xml:space="preserve">Berikut ini </w:t>
      </w:r>
      <w:r>
        <w:rPr>
          <w:color w:val="auto"/>
        </w:rPr>
        <w:t xml:space="preserve">ada tidaknya </w:t>
      </w:r>
      <w:proofErr w:type="spellStart"/>
      <w:r w:rsidRPr="00806428">
        <w:rPr>
          <w:color w:val="auto"/>
        </w:rPr>
        <w:t>autokorelasi</w:t>
      </w:r>
      <w:proofErr w:type="spellEnd"/>
      <w:r w:rsidRPr="00806428">
        <w:rPr>
          <w:color w:val="auto"/>
        </w:rPr>
        <w:t xml:space="preserve"> </w:t>
      </w:r>
      <w:r>
        <w:rPr>
          <w:color w:val="auto"/>
        </w:rPr>
        <w:t xml:space="preserve">menurut </w:t>
      </w:r>
      <w:r w:rsidRPr="00806428">
        <w:rPr>
          <w:color w:val="auto"/>
        </w:rPr>
        <w:t>Ghozali</w:t>
      </w:r>
      <w:r>
        <w:rPr>
          <w:color w:val="auto"/>
        </w:rPr>
        <w:t xml:space="preserve"> (2018):</w:t>
      </w:r>
    </w:p>
    <w:p w14:paraId="79BC7772" w14:textId="77777777" w:rsidR="00FE6310" w:rsidRPr="005B69FA" w:rsidRDefault="00FE6310" w:rsidP="00FE6310">
      <w:pPr>
        <w:pStyle w:val="ListParagraph"/>
        <w:numPr>
          <w:ilvl w:val="0"/>
          <w:numId w:val="20"/>
        </w:numPr>
        <w:tabs>
          <w:tab w:val="left" w:pos="284"/>
        </w:tabs>
        <w:spacing w:after="0" w:line="480" w:lineRule="auto"/>
        <w:ind w:left="284" w:hanging="284"/>
        <w:jc w:val="both"/>
      </w:pPr>
      <w:proofErr w:type="spellStart"/>
      <w:r>
        <w:t>du</w:t>
      </w:r>
      <w:proofErr w:type="spellEnd"/>
      <w:r>
        <w:t xml:space="preserve"> &lt; d &lt; 4 – </w:t>
      </w:r>
      <w:proofErr w:type="spellStart"/>
      <w:r>
        <w:t>du</w:t>
      </w:r>
      <w:proofErr w:type="spellEnd"/>
      <w:r>
        <w:t xml:space="preserve"> maka dikatakan tidak terjadi </w:t>
      </w:r>
      <w:proofErr w:type="spellStart"/>
      <w:r w:rsidRPr="0063488C">
        <w:rPr>
          <w:rFonts w:cs="Times New Roman"/>
          <w:color w:val="auto"/>
          <w:lang w:val="en-US"/>
        </w:rPr>
        <w:t>autokorelasi</w:t>
      </w:r>
      <w:proofErr w:type="spellEnd"/>
      <w:r>
        <w:rPr>
          <w:rFonts w:cs="Times New Roman"/>
          <w:color w:val="auto"/>
          <w:lang w:val="en-US"/>
        </w:rPr>
        <w:t xml:space="preserve"> </w:t>
      </w:r>
      <w:proofErr w:type="spellStart"/>
      <w:r>
        <w:rPr>
          <w:rFonts w:cs="Times New Roman"/>
          <w:color w:val="auto"/>
          <w:lang w:val="en-US"/>
        </w:rPr>
        <w:t>positif</w:t>
      </w:r>
      <w:proofErr w:type="spellEnd"/>
      <w:r>
        <w:rPr>
          <w:rFonts w:cs="Times New Roman"/>
          <w:color w:val="auto"/>
          <w:lang w:val="en-US"/>
        </w:rPr>
        <w:t xml:space="preserve"> </w:t>
      </w:r>
      <w:proofErr w:type="spellStart"/>
      <w:r>
        <w:rPr>
          <w:rFonts w:cs="Times New Roman"/>
          <w:color w:val="auto"/>
          <w:lang w:val="en-US"/>
        </w:rPr>
        <w:t>ataupun</w:t>
      </w:r>
      <w:proofErr w:type="spellEnd"/>
      <w:r>
        <w:rPr>
          <w:rFonts w:cs="Times New Roman"/>
          <w:color w:val="auto"/>
          <w:lang w:val="en-US"/>
        </w:rPr>
        <w:t xml:space="preserve"> </w:t>
      </w:r>
      <w:proofErr w:type="spellStart"/>
      <w:r>
        <w:rPr>
          <w:rFonts w:cs="Times New Roman"/>
          <w:color w:val="auto"/>
          <w:lang w:val="en-US"/>
        </w:rPr>
        <w:t>negatif</w:t>
      </w:r>
      <w:proofErr w:type="spellEnd"/>
      <w:r>
        <w:rPr>
          <w:rFonts w:cs="Times New Roman"/>
          <w:color w:val="auto"/>
          <w:lang w:val="en-US"/>
        </w:rPr>
        <w:t>;</w:t>
      </w:r>
    </w:p>
    <w:p w14:paraId="4E3F3A83" w14:textId="77777777" w:rsidR="00FE6310" w:rsidRPr="00ED2D53" w:rsidRDefault="00FE6310" w:rsidP="00FE6310">
      <w:pPr>
        <w:pStyle w:val="ListParagraph"/>
        <w:numPr>
          <w:ilvl w:val="0"/>
          <w:numId w:val="20"/>
        </w:numPr>
        <w:tabs>
          <w:tab w:val="left" w:pos="284"/>
        </w:tabs>
        <w:spacing w:after="0" w:line="480" w:lineRule="auto"/>
        <w:ind w:left="284" w:hanging="284"/>
        <w:jc w:val="both"/>
      </w:pPr>
      <w:r>
        <w:t xml:space="preserve">0 &lt; d &lt; dl maka dikatakan tidak ada </w:t>
      </w:r>
      <w:proofErr w:type="spellStart"/>
      <w:r w:rsidRPr="0063488C">
        <w:rPr>
          <w:rFonts w:cs="Times New Roman"/>
          <w:color w:val="auto"/>
          <w:lang w:val="en-US"/>
        </w:rPr>
        <w:t>autokorelasi</w:t>
      </w:r>
      <w:proofErr w:type="spellEnd"/>
      <w:r>
        <w:rPr>
          <w:rFonts w:cs="Times New Roman"/>
          <w:color w:val="auto"/>
          <w:lang w:val="en-US"/>
        </w:rPr>
        <w:t xml:space="preserve"> </w:t>
      </w:r>
      <w:proofErr w:type="spellStart"/>
      <w:r>
        <w:rPr>
          <w:rFonts w:cs="Times New Roman"/>
          <w:color w:val="auto"/>
          <w:lang w:val="en-US"/>
        </w:rPr>
        <w:t>positif</w:t>
      </w:r>
      <w:proofErr w:type="spellEnd"/>
      <w:r>
        <w:rPr>
          <w:rFonts w:cs="Times New Roman"/>
          <w:color w:val="auto"/>
          <w:lang w:val="en-US"/>
        </w:rPr>
        <w:t xml:space="preserve">, </w:t>
      </w:r>
      <w:proofErr w:type="spellStart"/>
      <w:r>
        <w:rPr>
          <w:rFonts w:cs="Times New Roman"/>
          <w:color w:val="auto"/>
          <w:lang w:val="en-US"/>
        </w:rPr>
        <w:t>keputusan</w:t>
      </w:r>
      <w:proofErr w:type="spellEnd"/>
      <w:r>
        <w:rPr>
          <w:rFonts w:cs="Times New Roman"/>
          <w:color w:val="auto"/>
          <w:lang w:val="en-US"/>
        </w:rPr>
        <w:t xml:space="preserve"> </w:t>
      </w:r>
      <w:proofErr w:type="spellStart"/>
      <w:r>
        <w:rPr>
          <w:rFonts w:cs="Times New Roman"/>
          <w:color w:val="auto"/>
          <w:lang w:val="en-US"/>
        </w:rPr>
        <w:t>tolak</w:t>
      </w:r>
      <w:proofErr w:type="spellEnd"/>
      <w:r>
        <w:rPr>
          <w:rFonts w:cs="Times New Roman"/>
          <w:color w:val="auto"/>
          <w:lang w:val="en-US"/>
        </w:rPr>
        <w:t>;</w:t>
      </w:r>
    </w:p>
    <w:p w14:paraId="6AB49538" w14:textId="77777777" w:rsidR="00FE6310" w:rsidRPr="00ED2D53" w:rsidRDefault="00FE6310" w:rsidP="00FE6310">
      <w:pPr>
        <w:pStyle w:val="ListParagraph"/>
        <w:numPr>
          <w:ilvl w:val="0"/>
          <w:numId w:val="20"/>
        </w:numPr>
        <w:tabs>
          <w:tab w:val="left" w:pos="284"/>
        </w:tabs>
        <w:spacing w:after="0" w:line="480" w:lineRule="auto"/>
        <w:ind w:left="284" w:hanging="284"/>
        <w:jc w:val="both"/>
      </w:pPr>
      <w:r>
        <w:rPr>
          <w:rFonts w:cs="Times New Roman"/>
          <w:color w:val="auto"/>
          <w:lang w:val="en-US"/>
        </w:rPr>
        <w:t xml:space="preserve">4 </w:t>
      </w:r>
      <w:r>
        <w:t xml:space="preserve">– dl &lt; d &lt; 4 maka dikatakan tidak ada </w:t>
      </w:r>
      <w:proofErr w:type="spellStart"/>
      <w:r w:rsidRPr="0063488C">
        <w:rPr>
          <w:rFonts w:cs="Times New Roman"/>
          <w:color w:val="auto"/>
          <w:lang w:val="en-US"/>
        </w:rPr>
        <w:t>autokorelasi</w:t>
      </w:r>
      <w:proofErr w:type="spellEnd"/>
      <w:r>
        <w:rPr>
          <w:rFonts w:cs="Times New Roman"/>
          <w:color w:val="auto"/>
          <w:lang w:val="en-US"/>
        </w:rPr>
        <w:t xml:space="preserve"> </w:t>
      </w:r>
      <w:proofErr w:type="spellStart"/>
      <w:r>
        <w:rPr>
          <w:rFonts w:cs="Times New Roman"/>
          <w:color w:val="auto"/>
          <w:lang w:val="en-US"/>
        </w:rPr>
        <w:t>negatif</w:t>
      </w:r>
      <w:proofErr w:type="spellEnd"/>
      <w:r>
        <w:rPr>
          <w:rFonts w:cs="Times New Roman"/>
          <w:color w:val="auto"/>
          <w:lang w:val="en-US"/>
        </w:rPr>
        <w:t xml:space="preserve">, </w:t>
      </w:r>
      <w:proofErr w:type="spellStart"/>
      <w:r>
        <w:rPr>
          <w:rFonts w:cs="Times New Roman"/>
          <w:color w:val="auto"/>
          <w:lang w:val="en-US"/>
        </w:rPr>
        <w:t>keputusan</w:t>
      </w:r>
      <w:proofErr w:type="spellEnd"/>
      <w:r>
        <w:rPr>
          <w:rFonts w:cs="Times New Roman"/>
          <w:color w:val="auto"/>
          <w:lang w:val="en-US"/>
        </w:rPr>
        <w:t xml:space="preserve"> </w:t>
      </w:r>
      <w:proofErr w:type="spellStart"/>
      <w:r>
        <w:rPr>
          <w:rFonts w:cs="Times New Roman"/>
          <w:color w:val="auto"/>
          <w:lang w:val="en-US"/>
        </w:rPr>
        <w:t>tolak</w:t>
      </w:r>
      <w:proofErr w:type="spellEnd"/>
      <w:r>
        <w:rPr>
          <w:rFonts w:cs="Times New Roman"/>
          <w:color w:val="auto"/>
          <w:lang w:val="en-US"/>
        </w:rPr>
        <w:t>;</w:t>
      </w:r>
    </w:p>
    <w:p w14:paraId="2CCD792F" w14:textId="77777777" w:rsidR="00FE6310" w:rsidRPr="00F330BD" w:rsidRDefault="00FE6310" w:rsidP="00FE6310">
      <w:pPr>
        <w:pStyle w:val="ListParagraph"/>
        <w:numPr>
          <w:ilvl w:val="0"/>
          <w:numId w:val="20"/>
        </w:numPr>
        <w:tabs>
          <w:tab w:val="left" w:pos="284"/>
        </w:tabs>
        <w:spacing w:after="0" w:line="480" w:lineRule="auto"/>
        <w:ind w:left="284" w:hanging="284"/>
        <w:jc w:val="both"/>
      </w:pPr>
      <w:r>
        <w:rPr>
          <w:rFonts w:cs="Times New Roman"/>
          <w:color w:val="auto"/>
          <w:lang w:val="en-US"/>
        </w:rPr>
        <w:t xml:space="preserve">dl ≤ d ≤ du </w:t>
      </w:r>
      <w:proofErr w:type="spellStart"/>
      <w:r>
        <w:rPr>
          <w:rFonts w:cs="Times New Roman"/>
          <w:color w:val="auto"/>
          <w:lang w:val="en-US"/>
        </w:rPr>
        <w:t>maka</w:t>
      </w:r>
      <w:proofErr w:type="spellEnd"/>
      <w:r>
        <w:rPr>
          <w:rFonts w:cs="Times New Roman"/>
          <w:color w:val="auto"/>
          <w:lang w:val="en-US"/>
        </w:rPr>
        <w:t xml:space="preserve"> </w:t>
      </w:r>
      <w:proofErr w:type="spellStart"/>
      <w:r>
        <w:rPr>
          <w:rFonts w:cs="Times New Roman"/>
          <w:color w:val="auto"/>
          <w:lang w:val="en-US"/>
        </w:rPr>
        <w:t>dikatakan</w:t>
      </w:r>
      <w:proofErr w:type="spellEnd"/>
      <w:r>
        <w:rPr>
          <w:rFonts w:cs="Times New Roman"/>
          <w:color w:val="auto"/>
          <w:lang w:val="en-US"/>
        </w:rPr>
        <w:t xml:space="preserve"> </w:t>
      </w:r>
      <w:proofErr w:type="spellStart"/>
      <w:r>
        <w:rPr>
          <w:rFonts w:cs="Times New Roman"/>
          <w:color w:val="auto"/>
          <w:lang w:val="en-US"/>
        </w:rPr>
        <w:t>tidak</w:t>
      </w:r>
      <w:proofErr w:type="spellEnd"/>
      <w:r>
        <w:rPr>
          <w:rFonts w:cs="Times New Roman"/>
          <w:color w:val="auto"/>
          <w:lang w:val="en-US"/>
        </w:rPr>
        <w:t xml:space="preserve"> </w:t>
      </w:r>
      <w:proofErr w:type="spellStart"/>
      <w:r>
        <w:rPr>
          <w:rFonts w:cs="Times New Roman"/>
          <w:color w:val="auto"/>
          <w:lang w:val="en-US"/>
        </w:rPr>
        <w:t>ada</w:t>
      </w:r>
      <w:proofErr w:type="spellEnd"/>
      <w:r>
        <w:rPr>
          <w:rFonts w:cs="Times New Roman"/>
          <w:color w:val="auto"/>
          <w:lang w:val="en-US"/>
        </w:rPr>
        <w:t xml:space="preserve"> </w:t>
      </w:r>
      <w:proofErr w:type="spellStart"/>
      <w:r w:rsidRPr="0063488C">
        <w:rPr>
          <w:rFonts w:cs="Times New Roman"/>
          <w:color w:val="auto"/>
          <w:lang w:val="en-US"/>
        </w:rPr>
        <w:t>autokorelasi</w:t>
      </w:r>
      <w:proofErr w:type="spellEnd"/>
      <w:r>
        <w:rPr>
          <w:rFonts w:cs="Times New Roman"/>
          <w:color w:val="auto"/>
          <w:lang w:val="en-US"/>
        </w:rPr>
        <w:t xml:space="preserve"> </w:t>
      </w:r>
      <w:proofErr w:type="spellStart"/>
      <w:r>
        <w:rPr>
          <w:rFonts w:cs="Times New Roman"/>
          <w:color w:val="auto"/>
          <w:lang w:val="en-US"/>
        </w:rPr>
        <w:t>positif</w:t>
      </w:r>
      <w:proofErr w:type="spellEnd"/>
      <w:r>
        <w:rPr>
          <w:rFonts w:cs="Times New Roman"/>
          <w:color w:val="auto"/>
          <w:lang w:val="en-US"/>
        </w:rPr>
        <w:t xml:space="preserve">, </w:t>
      </w:r>
      <w:proofErr w:type="spellStart"/>
      <w:r>
        <w:rPr>
          <w:rFonts w:cs="Times New Roman"/>
          <w:color w:val="auto"/>
          <w:lang w:val="en-US"/>
        </w:rPr>
        <w:t>tidak</w:t>
      </w:r>
      <w:proofErr w:type="spellEnd"/>
      <w:r>
        <w:rPr>
          <w:rFonts w:cs="Times New Roman"/>
          <w:color w:val="auto"/>
          <w:lang w:val="en-US"/>
        </w:rPr>
        <w:t xml:space="preserve"> </w:t>
      </w:r>
      <w:proofErr w:type="spellStart"/>
      <w:r>
        <w:rPr>
          <w:rFonts w:cs="Times New Roman"/>
          <w:color w:val="auto"/>
          <w:lang w:val="en-US"/>
        </w:rPr>
        <w:t>ada</w:t>
      </w:r>
      <w:proofErr w:type="spellEnd"/>
      <w:r>
        <w:rPr>
          <w:rFonts w:cs="Times New Roman"/>
          <w:color w:val="auto"/>
          <w:lang w:val="en-US"/>
        </w:rPr>
        <w:t xml:space="preserve"> </w:t>
      </w:r>
      <w:proofErr w:type="spellStart"/>
      <w:r>
        <w:rPr>
          <w:rFonts w:cs="Times New Roman"/>
          <w:color w:val="auto"/>
          <w:lang w:val="en-US"/>
        </w:rPr>
        <w:t>keputusan</w:t>
      </w:r>
      <w:proofErr w:type="spellEnd"/>
      <w:r>
        <w:rPr>
          <w:rFonts w:cs="Times New Roman"/>
          <w:color w:val="auto"/>
          <w:lang w:val="en-US"/>
        </w:rPr>
        <w:t>;</w:t>
      </w:r>
    </w:p>
    <w:p w14:paraId="311706EE" w14:textId="1D328C75" w:rsidR="00FE6310" w:rsidRPr="007B6139" w:rsidRDefault="00FE6310" w:rsidP="00FE6310">
      <w:pPr>
        <w:pStyle w:val="ListParagraph"/>
        <w:numPr>
          <w:ilvl w:val="0"/>
          <w:numId w:val="20"/>
        </w:numPr>
        <w:tabs>
          <w:tab w:val="left" w:pos="284"/>
        </w:tabs>
        <w:spacing w:after="0" w:line="480" w:lineRule="auto"/>
        <w:ind w:left="284" w:hanging="284"/>
        <w:jc w:val="both"/>
      </w:pPr>
      <w:r w:rsidRPr="00F330BD">
        <w:rPr>
          <w:rFonts w:cs="Times New Roman"/>
          <w:color w:val="auto"/>
          <w:lang w:val="en-US"/>
        </w:rPr>
        <w:t xml:space="preserve">4 </w:t>
      </w:r>
      <w:r>
        <w:t xml:space="preserve">– </w:t>
      </w:r>
      <w:proofErr w:type="spellStart"/>
      <w:r>
        <w:t>du</w:t>
      </w:r>
      <w:proofErr w:type="spellEnd"/>
      <w:r>
        <w:t xml:space="preserve"> </w:t>
      </w:r>
      <w:r w:rsidRPr="00F330BD">
        <w:rPr>
          <w:rFonts w:cs="Times New Roman"/>
        </w:rPr>
        <w:t>≤ d ≤</w:t>
      </w:r>
      <w:r>
        <w:t xml:space="preserve"> 4 – dl maka dikatakan tidak ada </w:t>
      </w:r>
      <w:proofErr w:type="spellStart"/>
      <w:r>
        <w:t>kolerasi</w:t>
      </w:r>
      <w:proofErr w:type="spellEnd"/>
      <w:r>
        <w:t xml:space="preserve"> negatif, tidak ada keputusan.</w:t>
      </w:r>
    </w:p>
    <w:p w14:paraId="509B8D00" w14:textId="702CC165" w:rsidR="00A53FEE" w:rsidRDefault="008A1BC9" w:rsidP="00C10841">
      <w:pPr>
        <w:pStyle w:val="Heading3"/>
        <w:numPr>
          <w:ilvl w:val="0"/>
          <w:numId w:val="10"/>
        </w:numPr>
        <w:spacing w:before="0" w:after="0" w:line="480" w:lineRule="auto"/>
        <w:ind w:left="709" w:hanging="709"/>
      </w:pPr>
      <w:bookmarkStart w:id="85" w:name="_Toc210595652"/>
      <w:r>
        <w:t xml:space="preserve">Uji </w:t>
      </w:r>
      <w:r w:rsidR="00A53FEE">
        <w:t>Regresi Linear Berganda</w:t>
      </w:r>
      <w:bookmarkEnd w:id="85"/>
    </w:p>
    <w:p w14:paraId="3DC1F3A3" w14:textId="4D15BC9B" w:rsidR="00FD05A2" w:rsidRDefault="00FE4DA7" w:rsidP="00C10841">
      <w:pPr>
        <w:spacing w:after="0" w:line="480" w:lineRule="auto"/>
        <w:ind w:firstLine="709"/>
        <w:jc w:val="both"/>
      </w:pPr>
      <w:r>
        <w:t xml:space="preserve">Regresi linear berganda adalah hubungan </w:t>
      </w:r>
      <w:proofErr w:type="spellStart"/>
      <w:r>
        <w:t>anatara</w:t>
      </w:r>
      <w:proofErr w:type="spellEnd"/>
      <w:r>
        <w:t xml:space="preserve"> satu variabel dependen dengan lebih satu variabel independen (Supriyadi, 2014). </w:t>
      </w:r>
      <w:r w:rsidR="00B6799C" w:rsidRPr="008A1BC9">
        <w:t>M</w:t>
      </w:r>
      <w:r w:rsidR="008A1BC9" w:rsidRPr="008A1BC9">
        <w:t>etode</w:t>
      </w:r>
      <w:r w:rsidR="00B6799C">
        <w:t xml:space="preserve"> yang di</w:t>
      </w:r>
      <w:r w:rsidR="008A1BC9" w:rsidRPr="008A1BC9">
        <w:t>gunakan</w:t>
      </w:r>
      <w:r w:rsidR="00B6799C">
        <w:t xml:space="preserve"> dalam penelitian ini adalah</w:t>
      </w:r>
      <w:r w:rsidR="008A1BC9" w:rsidRPr="008A1BC9">
        <w:t xml:space="preserve"> uji regresi linier berganda untuk menganalisis pengaruh </w:t>
      </w:r>
      <w:r w:rsidR="008A1BC9" w:rsidRPr="008A1BC9">
        <w:lastRenderedPageBreak/>
        <w:t>variabel independen</w:t>
      </w:r>
      <w:r w:rsidR="008A1BC9">
        <w:t xml:space="preserve"> (</w:t>
      </w:r>
      <w:r w:rsidR="008A1BC9" w:rsidRPr="008A1BC9">
        <w:t>komite audit dan kepemilikan manajerial</w:t>
      </w:r>
      <w:r w:rsidR="008A1BC9">
        <w:t>)</w:t>
      </w:r>
      <w:r w:rsidR="008A1BC9" w:rsidRPr="008A1BC9">
        <w:t xml:space="preserve"> </w:t>
      </w:r>
      <w:r w:rsidR="008A1BC9">
        <w:t>dan</w:t>
      </w:r>
      <w:r w:rsidR="008A1BC9" w:rsidRPr="008A1BC9">
        <w:t xml:space="preserve"> variabel dependen </w:t>
      </w:r>
      <w:r w:rsidR="008A1BC9">
        <w:t>(</w:t>
      </w:r>
      <w:r w:rsidR="008A1BC9" w:rsidRPr="008A1BC9">
        <w:t>penghindaran pajak</w:t>
      </w:r>
      <w:r w:rsidR="008A1BC9">
        <w:t>)</w:t>
      </w:r>
      <w:r w:rsidR="008A1BC9" w:rsidRPr="008A1BC9">
        <w:t>. Dengan demikian, persamaan regresi yang digunakan dalam penelitian sebagai berikut.</w:t>
      </w:r>
    </w:p>
    <w:p w14:paraId="2BEF7DEA" w14:textId="70C58091" w:rsidR="008A1BC9" w:rsidRPr="00856FBC" w:rsidRDefault="008A1BC9" w:rsidP="00C10841">
      <w:pPr>
        <w:autoSpaceDE w:val="0"/>
        <w:autoSpaceDN w:val="0"/>
        <w:adjustRightInd w:val="0"/>
        <w:spacing w:after="0" w:line="480" w:lineRule="auto"/>
        <w:ind w:firstLine="709"/>
        <w:jc w:val="center"/>
        <w:rPr>
          <w:rFonts w:cs="Times New Roman"/>
          <w:b/>
          <w:bCs/>
          <w:color w:val="auto"/>
          <w:szCs w:val="24"/>
        </w:rPr>
      </w:pPr>
      <w:r w:rsidRPr="00856FBC">
        <w:rPr>
          <w:rFonts w:cs="Times New Roman"/>
          <w:b/>
          <w:bCs/>
          <w:color w:val="auto"/>
          <w:szCs w:val="24"/>
        </w:rPr>
        <w:t xml:space="preserve">Y = ɑ + </w:t>
      </w:r>
      <m:oMath>
        <m:sSub>
          <m:sSubPr>
            <m:ctrlPr>
              <w:rPr>
                <w:rFonts w:ascii="Cambria Math" w:hAnsi="Cambria Math" w:cs="Times New Roman"/>
                <w:b/>
                <w:bCs/>
                <w:color w:val="auto"/>
                <w:szCs w:val="24"/>
              </w:rPr>
            </m:ctrlPr>
          </m:sSubPr>
          <m:e>
            <m:r>
              <m:rPr>
                <m:sty m:val="b"/>
              </m:rPr>
              <w:rPr>
                <w:rFonts w:ascii="Cambria Math" w:eastAsia="Cambria Math" w:hAnsi="Cambria Math" w:cs="Times New Roman"/>
                <w:color w:val="auto"/>
                <w:szCs w:val="24"/>
              </w:rPr>
              <m:t>β</m:t>
            </m:r>
          </m:e>
          <m:sub>
            <m:r>
              <m:rPr>
                <m:sty m:val="b"/>
              </m:rPr>
              <w:rPr>
                <w:rFonts w:ascii="Cambria Math" w:eastAsia="Cambria Math" w:hAnsi="Cambria Math" w:cs="Times New Roman"/>
                <w:color w:val="auto"/>
                <w:szCs w:val="24"/>
              </w:rPr>
              <m:t>1</m:t>
            </m:r>
          </m:sub>
        </m:sSub>
        <m:sSub>
          <m:sSubPr>
            <m:ctrlPr>
              <w:rPr>
                <w:rFonts w:ascii="Cambria Math" w:hAnsi="Cambria Math" w:cs="Times New Roman"/>
                <w:b/>
                <w:bCs/>
                <w:color w:val="auto"/>
                <w:szCs w:val="24"/>
              </w:rPr>
            </m:ctrlPr>
          </m:sSubPr>
          <m:e>
            <m:r>
              <m:rPr>
                <m:sty m:val="b"/>
              </m:rPr>
              <w:rPr>
                <w:rFonts w:ascii="Cambria Math" w:eastAsia="Cambria Math" w:hAnsi="Cambria Math" w:cs="Times New Roman"/>
                <w:color w:val="auto"/>
                <w:szCs w:val="24"/>
              </w:rPr>
              <m:t>X</m:t>
            </m:r>
          </m:e>
          <m:sub>
            <m:r>
              <m:rPr>
                <m:sty m:val="b"/>
              </m:rPr>
              <w:rPr>
                <w:rFonts w:ascii="Cambria Math" w:eastAsia="Cambria Math" w:hAnsi="Cambria Math" w:cs="Times New Roman"/>
                <w:color w:val="auto"/>
                <w:szCs w:val="24"/>
              </w:rPr>
              <m:t>1</m:t>
            </m:r>
          </m:sub>
        </m:sSub>
      </m:oMath>
      <w:r w:rsidRPr="00856FBC">
        <w:rPr>
          <w:rFonts w:cs="Times New Roman"/>
          <w:b/>
          <w:bCs/>
          <w:color w:val="auto"/>
          <w:szCs w:val="24"/>
        </w:rPr>
        <w:t xml:space="preserve"> + </w:t>
      </w:r>
      <m:oMath>
        <m:sSub>
          <m:sSubPr>
            <m:ctrlPr>
              <w:rPr>
                <w:rFonts w:ascii="Cambria Math" w:hAnsi="Cambria Math" w:cs="Times New Roman"/>
                <w:b/>
                <w:bCs/>
                <w:color w:val="auto"/>
                <w:szCs w:val="24"/>
              </w:rPr>
            </m:ctrlPr>
          </m:sSubPr>
          <m:e>
            <m:r>
              <m:rPr>
                <m:sty m:val="b"/>
              </m:rPr>
              <w:rPr>
                <w:rFonts w:ascii="Cambria Math" w:eastAsia="Cambria Math" w:hAnsi="Cambria Math" w:cs="Times New Roman"/>
                <w:color w:val="auto"/>
                <w:szCs w:val="24"/>
              </w:rPr>
              <m:t>β</m:t>
            </m:r>
          </m:e>
          <m:sub>
            <m:r>
              <m:rPr>
                <m:sty m:val="b"/>
              </m:rPr>
              <w:rPr>
                <w:rFonts w:ascii="Cambria Math" w:eastAsia="Cambria Math" w:hAnsi="Cambria Math" w:cs="Times New Roman"/>
                <w:color w:val="auto"/>
                <w:szCs w:val="24"/>
              </w:rPr>
              <m:t>2</m:t>
            </m:r>
          </m:sub>
        </m:sSub>
        <m:sSub>
          <m:sSubPr>
            <m:ctrlPr>
              <w:rPr>
                <w:rFonts w:ascii="Cambria Math" w:hAnsi="Cambria Math" w:cs="Times New Roman"/>
                <w:b/>
                <w:bCs/>
                <w:color w:val="auto"/>
                <w:szCs w:val="24"/>
              </w:rPr>
            </m:ctrlPr>
          </m:sSubPr>
          <m:e>
            <m:r>
              <m:rPr>
                <m:sty m:val="b"/>
              </m:rPr>
              <w:rPr>
                <w:rFonts w:ascii="Cambria Math" w:eastAsia="Cambria Math" w:hAnsi="Cambria Math" w:cs="Times New Roman"/>
                <w:color w:val="auto"/>
                <w:szCs w:val="24"/>
              </w:rPr>
              <m:t>X</m:t>
            </m:r>
          </m:e>
          <m:sub>
            <m:r>
              <m:rPr>
                <m:sty m:val="b"/>
              </m:rPr>
              <w:rPr>
                <w:rFonts w:ascii="Cambria Math" w:eastAsia="Cambria Math" w:hAnsi="Cambria Math" w:cs="Times New Roman"/>
                <w:color w:val="auto"/>
                <w:szCs w:val="24"/>
              </w:rPr>
              <m:t>2</m:t>
            </m:r>
          </m:sub>
        </m:sSub>
      </m:oMath>
      <w:r w:rsidRPr="00856FBC">
        <w:rPr>
          <w:rFonts w:cs="Times New Roman"/>
          <w:b/>
          <w:bCs/>
          <w:color w:val="auto"/>
          <w:szCs w:val="24"/>
        </w:rPr>
        <w:t xml:space="preserve"> + ɛ</w:t>
      </w:r>
    </w:p>
    <w:p w14:paraId="655B1FAE" w14:textId="38E87AC9" w:rsidR="008A1BC9" w:rsidRDefault="008A1BC9" w:rsidP="00C10841">
      <w:pPr>
        <w:autoSpaceDE w:val="0"/>
        <w:autoSpaceDN w:val="0"/>
        <w:adjustRightInd w:val="0"/>
        <w:spacing w:after="0" w:line="480" w:lineRule="auto"/>
        <w:rPr>
          <w:rFonts w:cs="Times New Roman"/>
          <w:szCs w:val="24"/>
        </w:rPr>
      </w:pPr>
      <w:r>
        <w:rPr>
          <w:rFonts w:cs="Times New Roman"/>
          <w:szCs w:val="24"/>
        </w:rPr>
        <w:t>Keterangan:</w:t>
      </w:r>
    </w:p>
    <w:p w14:paraId="2E5C6C51" w14:textId="5FD18935" w:rsidR="008A1BC9" w:rsidRDefault="008A1BC9" w:rsidP="00C10841">
      <w:pPr>
        <w:autoSpaceDE w:val="0"/>
        <w:autoSpaceDN w:val="0"/>
        <w:adjustRightInd w:val="0"/>
        <w:spacing w:after="0" w:line="480" w:lineRule="auto"/>
        <w:rPr>
          <w:rFonts w:cs="Times New Roman"/>
          <w:szCs w:val="24"/>
        </w:rPr>
      </w:pPr>
      <w:r>
        <w:rPr>
          <w:rFonts w:cs="Times New Roman"/>
          <w:szCs w:val="24"/>
        </w:rPr>
        <w:t>Y</w:t>
      </w:r>
      <w:r>
        <w:rPr>
          <w:rFonts w:cs="Times New Roman"/>
          <w:szCs w:val="24"/>
        </w:rPr>
        <w:tab/>
        <w:t xml:space="preserve">       </w:t>
      </w:r>
      <w:r w:rsidR="00C15765">
        <w:rPr>
          <w:rFonts w:cs="Times New Roman"/>
          <w:szCs w:val="24"/>
        </w:rPr>
        <w:t xml:space="preserve">: </w:t>
      </w:r>
      <w:r>
        <w:rPr>
          <w:rFonts w:cs="Times New Roman"/>
          <w:szCs w:val="24"/>
        </w:rPr>
        <w:t>Penghindaran Pajak</w:t>
      </w:r>
    </w:p>
    <w:p w14:paraId="58F4835D" w14:textId="139F42C7" w:rsidR="008A1BC9" w:rsidRPr="008C7EF1" w:rsidRDefault="008A1BC9" w:rsidP="00C10841">
      <w:pPr>
        <w:tabs>
          <w:tab w:val="left" w:pos="851"/>
          <w:tab w:val="left" w:pos="993"/>
          <w:tab w:val="left" w:pos="1276"/>
        </w:tabs>
        <w:autoSpaceDE w:val="0"/>
        <w:autoSpaceDN w:val="0"/>
        <w:adjustRightInd w:val="0"/>
        <w:spacing w:after="0" w:line="480" w:lineRule="auto"/>
        <w:jc w:val="both"/>
        <w:rPr>
          <w:rFonts w:cs="Times New Roman"/>
          <w:szCs w:val="24"/>
        </w:rPr>
      </w:pPr>
      <w:r w:rsidRPr="008C7EF1">
        <w:rPr>
          <w:rFonts w:cs="Times New Roman"/>
          <w:szCs w:val="24"/>
        </w:rPr>
        <w:t>X</w:t>
      </w:r>
      <w:r w:rsidRPr="008C7EF1">
        <w:rPr>
          <w:rFonts w:cs="Times New Roman"/>
          <w:szCs w:val="24"/>
          <w:vertAlign w:val="subscript"/>
        </w:rPr>
        <w:t>1</w:t>
      </w:r>
      <w:r w:rsidRPr="008C7EF1">
        <w:rPr>
          <w:rFonts w:cs="Times New Roman"/>
          <w:szCs w:val="24"/>
        </w:rPr>
        <w:tab/>
      </w:r>
      <w:r w:rsidRPr="008C7EF1">
        <w:rPr>
          <w:rFonts w:cs="Times New Roman"/>
          <w:szCs w:val="24"/>
        </w:rPr>
        <w:tab/>
        <w:t xml:space="preserve">  </w:t>
      </w:r>
      <w:r w:rsidR="00C15765">
        <w:rPr>
          <w:rFonts w:cs="Times New Roman"/>
          <w:szCs w:val="24"/>
        </w:rPr>
        <w:t xml:space="preserve">: </w:t>
      </w:r>
      <w:r w:rsidRPr="008C7EF1">
        <w:rPr>
          <w:rFonts w:cs="Times New Roman"/>
          <w:szCs w:val="24"/>
        </w:rPr>
        <w:t>Komite Audit</w:t>
      </w:r>
      <w:r w:rsidRPr="008C7EF1">
        <w:rPr>
          <w:rFonts w:cs="Times New Roman"/>
          <w:szCs w:val="24"/>
        </w:rPr>
        <w:tab/>
      </w:r>
    </w:p>
    <w:p w14:paraId="07E905FB" w14:textId="4743EB1B" w:rsidR="008A1BC9" w:rsidRPr="008A1BC9" w:rsidRDefault="008A1BC9" w:rsidP="00C10841">
      <w:pPr>
        <w:tabs>
          <w:tab w:val="left" w:pos="993"/>
          <w:tab w:val="left" w:pos="1276"/>
        </w:tabs>
        <w:autoSpaceDE w:val="0"/>
        <w:autoSpaceDN w:val="0"/>
        <w:adjustRightInd w:val="0"/>
        <w:spacing w:after="0" w:line="480" w:lineRule="auto"/>
        <w:jc w:val="both"/>
        <w:rPr>
          <w:rFonts w:cs="Times New Roman"/>
          <w:i/>
          <w:szCs w:val="24"/>
        </w:rPr>
      </w:pPr>
      <w:r w:rsidRPr="008C7EF1">
        <w:rPr>
          <w:rFonts w:cs="Times New Roman"/>
          <w:szCs w:val="24"/>
        </w:rPr>
        <w:t>X</w:t>
      </w:r>
      <w:r w:rsidRPr="008C7EF1">
        <w:rPr>
          <w:rFonts w:cs="Times New Roman"/>
          <w:szCs w:val="24"/>
          <w:vertAlign w:val="subscript"/>
        </w:rPr>
        <w:t>2</w:t>
      </w:r>
      <w:r w:rsidRPr="008C7EF1">
        <w:rPr>
          <w:rFonts w:cs="Times New Roman"/>
          <w:szCs w:val="24"/>
        </w:rPr>
        <w:tab/>
        <w:t xml:space="preserve">  </w:t>
      </w:r>
      <w:r w:rsidR="00C15765">
        <w:rPr>
          <w:rFonts w:cs="Times New Roman"/>
          <w:szCs w:val="24"/>
        </w:rPr>
        <w:t xml:space="preserve">: </w:t>
      </w:r>
      <w:r>
        <w:rPr>
          <w:rFonts w:cs="Times New Roman"/>
          <w:iCs/>
          <w:szCs w:val="24"/>
        </w:rPr>
        <w:t>Kepemilikan Manajerial</w:t>
      </w:r>
      <w:r w:rsidRPr="008C7EF1">
        <w:rPr>
          <w:rFonts w:cs="Times New Roman"/>
          <w:szCs w:val="24"/>
        </w:rPr>
        <w:tab/>
      </w:r>
      <w:r w:rsidRPr="008C7EF1">
        <w:rPr>
          <w:rFonts w:cs="Times New Roman"/>
          <w:szCs w:val="24"/>
        </w:rPr>
        <w:tab/>
      </w:r>
    </w:p>
    <w:p w14:paraId="11972795" w14:textId="73E05AC5" w:rsidR="008A1BC9" w:rsidRPr="008C7EF1" w:rsidRDefault="008A1BC9" w:rsidP="00C10841">
      <w:pPr>
        <w:tabs>
          <w:tab w:val="left" w:pos="1134"/>
        </w:tabs>
        <w:autoSpaceDE w:val="0"/>
        <w:autoSpaceDN w:val="0"/>
        <w:adjustRightInd w:val="0"/>
        <w:spacing w:after="0" w:line="480" w:lineRule="auto"/>
        <w:jc w:val="both"/>
        <w:rPr>
          <w:rFonts w:eastAsiaTheme="minorEastAsia" w:cs="Times New Roman"/>
          <w:szCs w:val="24"/>
        </w:rPr>
      </w:pPr>
      <m:oMath>
        <m:r>
          <m:rPr>
            <m:sty m:val="p"/>
          </m:rPr>
          <w:rPr>
            <w:rFonts w:ascii="Cambria Math" w:hAnsi="Cambria Math" w:cs="Times New Roman"/>
            <w:szCs w:val="24"/>
          </w:rPr>
          <m:t>β</m:t>
        </m:r>
      </m:oMath>
      <w:r w:rsidRPr="008C7EF1">
        <w:rPr>
          <w:rFonts w:eastAsiaTheme="minorEastAsia" w:cs="Times New Roman"/>
          <w:i/>
          <w:szCs w:val="24"/>
        </w:rPr>
        <w:t xml:space="preserve"> </w:t>
      </w:r>
      <w:r w:rsidRPr="008C7EF1">
        <w:rPr>
          <w:rFonts w:eastAsiaTheme="minorEastAsia" w:cs="Times New Roman"/>
          <w:i/>
          <w:szCs w:val="24"/>
        </w:rPr>
        <w:tab/>
      </w:r>
      <w:r w:rsidR="00C15765">
        <w:rPr>
          <w:rFonts w:eastAsiaTheme="minorEastAsia" w:cs="Times New Roman"/>
          <w:iCs/>
          <w:szCs w:val="24"/>
        </w:rPr>
        <w:t>:</w:t>
      </w:r>
      <w:r w:rsidRPr="008C7EF1">
        <w:rPr>
          <w:rFonts w:eastAsiaTheme="minorEastAsia" w:cs="Times New Roman"/>
          <w:i/>
          <w:szCs w:val="24"/>
        </w:rPr>
        <w:t xml:space="preserve"> </w:t>
      </w:r>
      <w:r w:rsidRPr="008C7EF1">
        <w:rPr>
          <w:rFonts w:eastAsiaTheme="minorEastAsia" w:cs="Times New Roman"/>
          <w:szCs w:val="24"/>
        </w:rPr>
        <w:t>Koefisien Regresi</w:t>
      </w:r>
    </w:p>
    <w:p w14:paraId="6ED637D9" w14:textId="0A3E918F" w:rsidR="008A1BC9" w:rsidRPr="008C7EF1" w:rsidRDefault="008A1BC9" w:rsidP="00C10841">
      <w:pPr>
        <w:tabs>
          <w:tab w:val="left" w:pos="1134"/>
          <w:tab w:val="left" w:pos="1418"/>
        </w:tabs>
        <w:autoSpaceDE w:val="0"/>
        <w:autoSpaceDN w:val="0"/>
        <w:adjustRightInd w:val="0"/>
        <w:spacing w:after="0" w:line="480" w:lineRule="auto"/>
        <w:jc w:val="both"/>
        <w:rPr>
          <w:rFonts w:cs="Times New Roman"/>
          <w:szCs w:val="24"/>
        </w:rPr>
      </w:pPr>
      <w:r w:rsidRPr="008C7EF1">
        <w:rPr>
          <w:rFonts w:cs="Times New Roman"/>
          <w:szCs w:val="24"/>
        </w:rPr>
        <w:t>ɑ</w:t>
      </w:r>
      <w:r w:rsidRPr="008C7EF1">
        <w:rPr>
          <w:rFonts w:cs="Times New Roman"/>
          <w:szCs w:val="24"/>
        </w:rPr>
        <w:tab/>
      </w:r>
      <w:r w:rsidR="00C15765">
        <w:rPr>
          <w:rFonts w:cs="Times New Roman"/>
          <w:szCs w:val="24"/>
        </w:rPr>
        <w:t>:</w:t>
      </w:r>
      <w:r w:rsidRPr="008C7EF1">
        <w:rPr>
          <w:rFonts w:cs="Times New Roman"/>
          <w:szCs w:val="24"/>
        </w:rPr>
        <w:t xml:space="preserve"> Konstanta</w:t>
      </w:r>
    </w:p>
    <w:p w14:paraId="7604A9B5" w14:textId="73F798DC" w:rsidR="008A1BC9" w:rsidRPr="00DA46DB" w:rsidRDefault="008A1BC9" w:rsidP="00C10841">
      <w:pPr>
        <w:tabs>
          <w:tab w:val="left" w:pos="1134"/>
          <w:tab w:val="left" w:pos="1418"/>
        </w:tabs>
        <w:autoSpaceDE w:val="0"/>
        <w:autoSpaceDN w:val="0"/>
        <w:adjustRightInd w:val="0"/>
        <w:spacing w:after="0" w:line="480" w:lineRule="auto"/>
        <w:jc w:val="both"/>
        <w:rPr>
          <w:rFonts w:eastAsiaTheme="minorEastAsia" w:cs="Times New Roman"/>
          <w:i/>
          <w:iCs/>
          <w:szCs w:val="24"/>
        </w:rPr>
      </w:pPr>
      <w:r w:rsidRPr="008C7EF1">
        <w:rPr>
          <w:rFonts w:eastAsiaTheme="minorEastAsia" w:cs="Times New Roman"/>
          <w:szCs w:val="24"/>
        </w:rPr>
        <w:t>ɛ</w:t>
      </w:r>
      <w:r w:rsidRPr="008C7EF1">
        <w:rPr>
          <w:rFonts w:eastAsiaTheme="minorEastAsia" w:cs="Times New Roman"/>
          <w:szCs w:val="24"/>
        </w:rPr>
        <w:tab/>
      </w:r>
      <w:r w:rsidR="00C15765">
        <w:rPr>
          <w:rFonts w:eastAsiaTheme="minorEastAsia" w:cs="Times New Roman"/>
          <w:szCs w:val="24"/>
        </w:rPr>
        <w:t>:</w:t>
      </w:r>
      <w:r w:rsidRPr="008C7EF1">
        <w:rPr>
          <w:rFonts w:eastAsiaTheme="minorEastAsia" w:cs="Times New Roman"/>
          <w:szCs w:val="24"/>
        </w:rPr>
        <w:t xml:space="preserve"> Standar </w:t>
      </w:r>
      <w:proofErr w:type="spellStart"/>
      <w:r w:rsidRPr="00DA46DB">
        <w:rPr>
          <w:rFonts w:eastAsiaTheme="minorEastAsia" w:cs="Times New Roman"/>
          <w:i/>
          <w:iCs/>
          <w:szCs w:val="24"/>
        </w:rPr>
        <w:t>error</w:t>
      </w:r>
      <w:proofErr w:type="spellEnd"/>
    </w:p>
    <w:p w14:paraId="0A98DCFD" w14:textId="2EDCDECD" w:rsidR="00A53FEE" w:rsidRDefault="00B51F07" w:rsidP="00B51F07">
      <w:pPr>
        <w:pStyle w:val="Heading3"/>
        <w:numPr>
          <w:ilvl w:val="0"/>
          <w:numId w:val="10"/>
        </w:numPr>
        <w:tabs>
          <w:tab w:val="left" w:pos="567"/>
        </w:tabs>
        <w:spacing w:before="0" w:after="0" w:line="480" w:lineRule="auto"/>
        <w:ind w:left="1418" w:hanging="1418"/>
      </w:pPr>
      <w:bookmarkStart w:id="86" w:name="_Toc210595653"/>
      <w:r>
        <w:t xml:space="preserve"> </w:t>
      </w:r>
      <w:r w:rsidR="00FE6310">
        <w:t xml:space="preserve"> </w:t>
      </w:r>
      <w:r w:rsidR="00A53FEE">
        <w:t>Uji Kelayakan</w:t>
      </w:r>
      <w:r w:rsidR="008A1BC9">
        <w:t xml:space="preserve"> Model</w:t>
      </w:r>
      <w:bookmarkEnd w:id="86"/>
    </w:p>
    <w:p w14:paraId="0CB2CCCB" w14:textId="58B60FD1" w:rsidR="006C3809" w:rsidRPr="00B7070B" w:rsidRDefault="00B51F07" w:rsidP="00B51F07">
      <w:pPr>
        <w:pStyle w:val="ListParagraph"/>
        <w:numPr>
          <w:ilvl w:val="0"/>
          <w:numId w:val="15"/>
        </w:numPr>
        <w:tabs>
          <w:tab w:val="left" w:pos="567"/>
        </w:tabs>
        <w:spacing w:after="0" w:line="480" w:lineRule="auto"/>
        <w:ind w:left="993" w:hanging="993"/>
        <w:rPr>
          <w:b/>
          <w:bCs/>
        </w:rPr>
      </w:pPr>
      <w:r>
        <w:rPr>
          <w:b/>
          <w:bCs/>
        </w:rPr>
        <w:t xml:space="preserve">  </w:t>
      </w:r>
      <w:r w:rsidR="006C3809" w:rsidRPr="00B7070B">
        <w:rPr>
          <w:b/>
          <w:bCs/>
        </w:rPr>
        <w:t>Uji F</w:t>
      </w:r>
    </w:p>
    <w:p w14:paraId="6834AD09" w14:textId="696FCA49" w:rsidR="00B51F07" w:rsidRPr="00A12D00" w:rsidRDefault="0075607A" w:rsidP="00FE6310">
      <w:pPr>
        <w:spacing w:after="0" w:line="480" w:lineRule="auto"/>
        <w:ind w:firstLine="709"/>
        <w:jc w:val="both"/>
        <w:rPr>
          <w:lang w:val="en-US"/>
        </w:rPr>
      </w:pPr>
      <w:r>
        <w:t>Uji F pada dasarnya menentukan apakah suatu model regresi layak atau variabel independen dapat menjelaskan atau memprediksi variabel dependen (Ghozali, 2018)</w:t>
      </w:r>
      <w:r>
        <w:rPr>
          <w:rFonts w:cs="Times New Roman"/>
          <w:color w:val="auto"/>
          <w:lang w:val="en-US"/>
        </w:rPr>
        <w:t>.</w:t>
      </w:r>
      <w:r>
        <w:t xml:space="preserve"> Uji dilakukan dengan tingkat signifikansi 0,05 atau 5%. </w:t>
      </w:r>
      <w:proofErr w:type="spellStart"/>
      <w:r w:rsidR="00A12D00" w:rsidRPr="00A12D00">
        <w:rPr>
          <w:lang w:val="en-US"/>
        </w:rPr>
        <w:t>Apabila</w:t>
      </w:r>
      <w:proofErr w:type="spellEnd"/>
      <w:r w:rsidR="00A12D00" w:rsidRPr="00A12D00">
        <w:rPr>
          <w:lang w:val="en-US"/>
        </w:rPr>
        <w:t xml:space="preserve"> </w:t>
      </w:r>
      <w:proofErr w:type="spellStart"/>
      <w:r w:rsidR="00A12D00" w:rsidRPr="00A12D00">
        <w:rPr>
          <w:lang w:val="en-US"/>
        </w:rPr>
        <w:t>nilai</w:t>
      </w:r>
      <w:proofErr w:type="spellEnd"/>
      <w:r w:rsidR="00A12D00" w:rsidRPr="00A12D00">
        <w:rPr>
          <w:lang w:val="en-US"/>
        </w:rPr>
        <w:t xml:space="preserve"> </w:t>
      </w:r>
      <w:proofErr w:type="spellStart"/>
      <w:r w:rsidR="00A12D00" w:rsidRPr="00A12D00">
        <w:rPr>
          <w:lang w:val="en-US"/>
        </w:rPr>
        <w:t>signifikansi</w:t>
      </w:r>
      <w:proofErr w:type="spellEnd"/>
      <w:r w:rsidR="00A12D00" w:rsidRPr="00A12D00">
        <w:rPr>
          <w:lang w:val="en-US"/>
        </w:rPr>
        <w:t xml:space="preserve"> </w:t>
      </w:r>
      <w:proofErr w:type="spellStart"/>
      <w:r w:rsidR="00A12D00" w:rsidRPr="00A12D00">
        <w:rPr>
          <w:lang w:val="en-US"/>
        </w:rPr>
        <w:t>kurang</w:t>
      </w:r>
      <w:proofErr w:type="spellEnd"/>
      <w:r w:rsidR="00A12D00" w:rsidRPr="00A12D00">
        <w:rPr>
          <w:lang w:val="en-US"/>
        </w:rPr>
        <w:t xml:space="preserve"> </w:t>
      </w:r>
      <w:proofErr w:type="spellStart"/>
      <w:r w:rsidR="00A12D00" w:rsidRPr="00A12D00">
        <w:rPr>
          <w:lang w:val="en-US"/>
        </w:rPr>
        <w:t>dari</w:t>
      </w:r>
      <w:proofErr w:type="spellEnd"/>
      <w:r w:rsidR="00A12D00" w:rsidRPr="00A12D00">
        <w:rPr>
          <w:lang w:val="en-US"/>
        </w:rPr>
        <w:t xml:space="preserve"> 0,05, </w:t>
      </w:r>
      <w:proofErr w:type="spellStart"/>
      <w:r w:rsidR="00A12D00" w:rsidRPr="00A12D00">
        <w:rPr>
          <w:lang w:val="en-US"/>
        </w:rPr>
        <w:t>hal</w:t>
      </w:r>
      <w:proofErr w:type="spellEnd"/>
      <w:r w:rsidR="00A12D00" w:rsidRPr="00A12D00">
        <w:rPr>
          <w:lang w:val="en-US"/>
        </w:rPr>
        <w:t xml:space="preserve"> </w:t>
      </w:r>
      <w:proofErr w:type="spellStart"/>
      <w:r w:rsidR="00A12D00" w:rsidRPr="00A12D00">
        <w:rPr>
          <w:lang w:val="en-US"/>
        </w:rPr>
        <w:t>ini</w:t>
      </w:r>
      <w:proofErr w:type="spellEnd"/>
      <w:r w:rsidR="00A12D00" w:rsidRPr="00A12D00">
        <w:rPr>
          <w:lang w:val="en-US"/>
        </w:rPr>
        <w:t xml:space="preserve"> </w:t>
      </w:r>
      <w:proofErr w:type="spellStart"/>
      <w:r w:rsidR="00A12D00" w:rsidRPr="00A12D00">
        <w:rPr>
          <w:lang w:val="en-US"/>
        </w:rPr>
        <w:t>menunjukkan</w:t>
      </w:r>
      <w:proofErr w:type="spellEnd"/>
      <w:r w:rsidR="00A12D00" w:rsidRPr="00A12D00">
        <w:rPr>
          <w:lang w:val="en-US"/>
        </w:rPr>
        <w:t xml:space="preserve"> </w:t>
      </w:r>
      <w:proofErr w:type="spellStart"/>
      <w:r w:rsidR="00A12D00" w:rsidRPr="00A12D00">
        <w:rPr>
          <w:lang w:val="en-US"/>
        </w:rPr>
        <w:t>bahwa</w:t>
      </w:r>
      <w:proofErr w:type="spellEnd"/>
      <w:r w:rsidR="00A12D00" w:rsidRPr="00A12D00">
        <w:rPr>
          <w:lang w:val="en-US"/>
        </w:rPr>
        <w:t xml:space="preserve"> model uji </w:t>
      </w:r>
      <w:proofErr w:type="spellStart"/>
      <w:r w:rsidR="00A12D00" w:rsidRPr="00A12D00">
        <w:rPr>
          <w:lang w:val="en-US"/>
        </w:rPr>
        <w:t>layak</w:t>
      </w:r>
      <w:proofErr w:type="spellEnd"/>
      <w:r w:rsidR="00A12D00" w:rsidRPr="00A12D00">
        <w:rPr>
          <w:lang w:val="en-US"/>
        </w:rPr>
        <w:t xml:space="preserve"> </w:t>
      </w:r>
      <w:proofErr w:type="spellStart"/>
      <w:r w:rsidR="00A12D00" w:rsidRPr="00A12D00">
        <w:rPr>
          <w:lang w:val="en-US"/>
        </w:rPr>
        <w:t>digunakan</w:t>
      </w:r>
      <w:proofErr w:type="spellEnd"/>
      <w:r w:rsidR="00A12D00" w:rsidRPr="00A12D00">
        <w:rPr>
          <w:lang w:val="en-US"/>
        </w:rPr>
        <w:t xml:space="preserve"> dan </w:t>
      </w:r>
      <w:proofErr w:type="spellStart"/>
      <w:r w:rsidR="00A12D00" w:rsidRPr="00A12D00">
        <w:rPr>
          <w:lang w:val="en-US"/>
        </w:rPr>
        <w:t>seluruh</w:t>
      </w:r>
      <w:proofErr w:type="spellEnd"/>
      <w:r w:rsidR="00A12D00" w:rsidRPr="00A12D00">
        <w:rPr>
          <w:lang w:val="en-US"/>
        </w:rPr>
        <w:t xml:space="preserve"> </w:t>
      </w:r>
      <w:proofErr w:type="spellStart"/>
      <w:r w:rsidR="00A12D00" w:rsidRPr="00A12D00">
        <w:rPr>
          <w:lang w:val="en-US"/>
        </w:rPr>
        <w:t>variabel</w:t>
      </w:r>
      <w:proofErr w:type="spellEnd"/>
      <w:r w:rsidR="00A12D00" w:rsidRPr="00A12D00">
        <w:rPr>
          <w:lang w:val="en-US"/>
        </w:rPr>
        <w:t xml:space="preserve"> </w:t>
      </w:r>
      <w:proofErr w:type="spellStart"/>
      <w:r w:rsidR="00A12D00" w:rsidRPr="00A12D00">
        <w:rPr>
          <w:lang w:val="en-US"/>
        </w:rPr>
        <w:t>independen</w:t>
      </w:r>
      <w:proofErr w:type="spellEnd"/>
      <w:r w:rsidR="00A12D00" w:rsidRPr="00A12D00">
        <w:rPr>
          <w:lang w:val="en-US"/>
        </w:rPr>
        <w:t xml:space="preserve"> </w:t>
      </w:r>
      <w:proofErr w:type="spellStart"/>
      <w:r w:rsidR="00A12D00" w:rsidRPr="00A12D00">
        <w:rPr>
          <w:lang w:val="en-US"/>
        </w:rPr>
        <w:t>secara</w:t>
      </w:r>
      <w:proofErr w:type="spellEnd"/>
      <w:r w:rsidR="00A12D00" w:rsidRPr="00A12D00">
        <w:rPr>
          <w:lang w:val="en-US"/>
        </w:rPr>
        <w:t xml:space="preserve"> </w:t>
      </w:r>
      <w:proofErr w:type="spellStart"/>
      <w:r w:rsidR="00A12D00" w:rsidRPr="00A12D00">
        <w:rPr>
          <w:lang w:val="en-US"/>
        </w:rPr>
        <w:t>bersama-sama</w:t>
      </w:r>
      <w:proofErr w:type="spellEnd"/>
      <w:r w:rsidR="00A12D00" w:rsidRPr="00A12D00">
        <w:rPr>
          <w:lang w:val="en-US"/>
        </w:rPr>
        <w:t xml:space="preserve"> </w:t>
      </w:r>
      <w:proofErr w:type="spellStart"/>
      <w:r w:rsidR="00A12D00" w:rsidRPr="00A12D00">
        <w:rPr>
          <w:lang w:val="en-US"/>
        </w:rPr>
        <w:t>berpengaruh</w:t>
      </w:r>
      <w:proofErr w:type="spellEnd"/>
      <w:r w:rsidR="00A12D00" w:rsidRPr="00A12D00">
        <w:rPr>
          <w:lang w:val="en-US"/>
        </w:rPr>
        <w:t xml:space="preserve"> </w:t>
      </w:r>
      <w:proofErr w:type="spellStart"/>
      <w:r w:rsidR="00A12D00" w:rsidRPr="00A12D00">
        <w:rPr>
          <w:lang w:val="en-US"/>
        </w:rPr>
        <w:t>signifikan</w:t>
      </w:r>
      <w:proofErr w:type="spellEnd"/>
      <w:r w:rsidR="00A12D00" w:rsidRPr="00A12D00">
        <w:rPr>
          <w:lang w:val="en-US"/>
        </w:rPr>
        <w:t xml:space="preserve"> </w:t>
      </w:r>
      <w:proofErr w:type="spellStart"/>
      <w:r w:rsidR="00A12D00" w:rsidRPr="00A12D00">
        <w:rPr>
          <w:lang w:val="en-US"/>
        </w:rPr>
        <w:t>terhadap</w:t>
      </w:r>
      <w:proofErr w:type="spellEnd"/>
      <w:r w:rsidR="00A12D00" w:rsidRPr="00A12D00">
        <w:rPr>
          <w:lang w:val="en-US"/>
        </w:rPr>
        <w:t xml:space="preserve"> </w:t>
      </w:r>
      <w:proofErr w:type="spellStart"/>
      <w:r w:rsidR="00A12D00" w:rsidRPr="00A12D00">
        <w:rPr>
          <w:lang w:val="en-US"/>
        </w:rPr>
        <w:t>variabel</w:t>
      </w:r>
      <w:proofErr w:type="spellEnd"/>
      <w:r w:rsidR="00A12D00" w:rsidRPr="00A12D00">
        <w:rPr>
          <w:lang w:val="en-US"/>
        </w:rPr>
        <w:t xml:space="preserve"> </w:t>
      </w:r>
      <w:proofErr w:type="spellStart"/>
      <w:r w:rsidR="00A12D00" w:rsidRPr="00A12D00">
        <w:rPr>
          <w:lang w:val="en-US"/>
        </w:rPr>
        <w:t>dependen</w:t>
      </w:r>
      <w:proofErr w:type="spellEnd"/>
      <w:r w:rsidR="00A12D00" w:rsidRPr="00A12D00">
        <w:rPr>
          <w:lang w:val="en-US"/>
        </w:rPr>
        <w:t xml:space="preserve">. </w:t>
      </w:r>
      <w:proofErr w:type="spellStart"/>
      <w:r w:rsidR="00A12D00" w:rsidRPr="00A12D00">
        <w:rPr>
          <w:lang w:val="en-US"/>
        </w:rPr>
        <w:t>Se</w:t>
      </w:r>
      <w:r w:rsidR="00A12D00">
        <w:rPr>
          <w:lang w:val="en-US"/>
        </w:rPr>
        <w:t>dangkan</w:t>
      </w:r>
      <w:proofErr w:type="spellEnd"/>
      <w:r w:rsidR="00A12D00" w:rsidRPr="00A12D00">
        <w:rPr>
          <w:lang w:val="en-US"/>
        </w:rPr>
        <w:t xml:space="preserve">, </w:t>
      </w:r>
      <w:proofErr w:type="spellStart"/>
      <w:r w:rsidR="00A12D00" w:rsidRPr="00A12D00">
        <w:rPr>
          <w:lang w:val="en-US"/>
        </w:rPr>
        <w:t>jika</w:t>
      </w:r>
      <w:proofErr w:type="spellEnd"/>
      <w:r w:rsidR="00A12D00" w:rsidRPr="00A12D00">
        <w:rPr>
          <w:lang w:val="en-US"/>
        </w:rPr>
        <w:t xml:space="preserve"> </w:t>
      </w:r>
      <w:proofErr w:type="spellStart"/>
      <w:r w:rsidR="00A12D00" w:rsidRPr="00A12D00">
        <w:rPr>
          <w:lang w:val="en-US"/>
        </w:rPr>
        <w:t>nilai</w:t>
      </w:r>
      <w:proofErr w:type="spellEnd"/>
      <w:r w:rsidR="00A12D00" w:rsidRPr="00A12D00">
        <w:rPr>
          <w:lang w:val="en-US"/>
        </w:rPr>
        <w:t xml:space="preserve"> </w:t>
      </w:r>
      <w:proofErr w:type="spellStart"/>
      <w:r w:rsidR="00A12D00" w:rsidRPr="00A12D00">
        <w:rPr>
          <w:lang w:val="en-US"/>
        </w:rPr>
        <w:t>signifikansi</w:t>
      </w:r>
      <w:proofErr w:type="spellEnd"/>
      <w:r w:rsidR="00A12D00" w:rsidRPr="00A12D00">
        <w:rPr>
          <w:lang w:val="en-US"/>
        </w:rPr>
        <w:t xml:space="preserve"> </w:t>
      </w:r>
      <w:proofErr w:type="spellStart"/>
      <w:r w:rsidR="00A12D00" w:rsidRPr="00A12D00">
        <w:rPr>
          <w:lang w:val="en-US"/>
        </w:rPr>
        <w:t>lebih</w:t>
      </w:r>
      <w:proofErr w:type="spellEnd"/>
      <w:r w:rsidR="00A12D00" w:rsidRPr="00A12D00">
        <w:rPr>
          <w:lang w:val="en-US"/>
        </w:rPr>
        <w:t xml:space="preserve"> </w:t>
      </w:r>
      <w:proofErr w:type="spellStart"/>
      <w:r w:rsidR="00A12D00" w:rsidRPr="00A12D00">
        <w:rPr>
          <w:lang w:val="en-US"/>
        </w:rPr>
        <w:t>dari</w:t>
      </w:r>
      <w:proofErr w:type="spellEnd"/>
      <w:r w:rsidR="00A12D00" w:rsidRPr="00A12D00">
        <w:rPr>
          <w:lang w:val="en-US"/>
        </w:rPr>
        <w:t xml:space="preserve"> 0,05, </w:t>
      </w:r>
      <w:proofErr w:type="spellStart"/>
      <w:r w:rsidR="00A12D00" w:rsidRPr="00A12D00">
        <w:rPr>
          <w:lang w:val="en-US"/>
        </w:rPr>
        <w:t>maka</w:t>
      </w:r>
      <w:proofErr w:type="spellEnd"/>
      <w:r w:rsidR="00A12D00" w:rsidRPr="00A12D00">
        <w:rPr>
          <w:lang w:val="en-US"/>
        </w:rPr>
        <w:t xml:space="preserve"> model uji </w:t>
      </w:r>
      <w:proofErr w:type="spellStart"/>
      <w:r w:rsidR="00A12D00" w:rsidRPr="00A12D00">
        <w:rPr>
          <w:lang w:val="en-US"/>
        </w:rPr>
        <w:t>tersebut</w:t>
      </w:r>
      <w:proofErr w:type="spellEnd"/>
      <w:r w:rsidR="00A12D00" w:rsidRPr="00A12D00">
        <w:rPr>
          <w:lang w:val="en-US"/>
        </w:rPr>
        <w:t xml:space="preserve"> </w:t>
      </w:r>
      <w:proofErr w:type="spellStart"/>
      <w:r w:rsidR="00A12D00" w:rsidRPr="00A12D00">
        <w:rPr>
          <w:lang w:val="en-US"/>
        </w:rPr>
        <w:t>tidak</w:t>
      </w:r>
      <w:proofErr w:type="spellEnd"/>
      <w:r w:rsidR="00A12D00" w:rsidRPr="00A12D00">
        <w:rPr>
          <w:lang w:val="en-US"/>
        </w:rPr>
        <w:t xml:space="preserve"> </w:t>
      </w:r>
      <w:proofErr w:type="spellStart"/>
      <w:r w:rsidR="00A12D00" w:rsidRPr="00A12D00">
        <w:rPr>
          <w:lang w:val="en-US"/>
        </w:rPr>
        <w:t>layak</w:t>
      </w:r>
      <w:proofErr w:type="spellEnd"/>
      <w:r w:rsidR="00A12D00" w:rsidRPr="00A12D00">
        <w:rPr>
          <w:lang w:val="en-US"/>
        </w:rPr>
        <w:t xml:space="preserve"> </w:t>
      </w:r>
      <w:proofErr w:type="spellStart"/>
      <w:r w:rsidR="00A12D00" w:rsidRPr="00A12D00">
        <w:rPr>
          <w:lang w:val="en-US"/>
        </w:rPr>
        <w:t>digunakan</w:t>
      </w:r>
      <w:proofErr w:type="spellEnd"/>
      <w:r w:rsidR="00A12D00" w:rsidRPr="00A12D00">
        <w:rPr>
          <w:lang w:val="en-US"/>
        </w:rPr>
        <w:t>.</w:t>
      </w:r>
    </w:p>
    <w:p w14:paraId="1E111144" w14:textId="29436C83" w:rsidR="006C3809" w:rsidRPr="00B7070B" w:rsidRDefault="006C3809" w:rsidP="00C10841">
      <w:pPr>
        <w:pStyle w:val="ListParagraph"/>
        <w:numPr>
          <w:ilvl w:val="0"/>
          <w:numId w:val="15"/>
        </w:numPr>
        <w:spacing w:after="0" w:line="480" w:lineRule="auto"/>
        <w:ind w:left="709" w:hanging="709"/>
        <w:jc w:val="both"/>
        <w:rPr>
          <w:b/>
          <w:bCs/>
        </w:rPr>
      </w:pPr>
      <w:bookmarkStart w:id="87" w:name="_Hlk206183103"/>
      <w:r w:rsidRPr="00B7070B">
        <w:rPr>
          <w:b/>
          <w:bCs/>
        </w:rPr>
        <w:t>Uji Koefisien Determinasi</w:t>
      </w:r>
    </w:p>
    <w:bookmarkEnd w:id="87"/>
    <w:p w14:paraId="013F9E7D" w14:textId="08D12C31" w:rsidR="00D25978" w:rsidRPr="006C3809" w:rsidRDefault="00D25978" w:rsidP="00C10841">
      <w:pPr>
        <w:spacing w:after="0" w:line="480" w:lineRule="auto"/>
        <w:ind w:firstLine="709"/>
        <w:jc w:val="both"/>
      </w:pPr>
      <w:r w:rsidRPr="00D25978">
        <w:t xml:space="preserve">Digunakan untuk mengukur seberapa </w:t>
      </w:r>
      <w:r w:rsidR="003E6017">
        <w:t>jauh</w:t>
      </w:r>
      <w:r w:rsidRPr="00D25978">
        <w:t xml:space="preserve"> variabel dependen yang dapat dijelaskan oleh variabel independen dalam model regresi. Nilai </w:t>
      </w:r>
      <w:r w:rsidR="003E6017">
        <w:t xml:space="preserve">koefisien </w:t>
      </w:r>
      <w:r w:rsidR="003E6017">
        <w:lastRenderedPageBreak/>
        <w:t xml:space="preserve">determinasi </w:t>
      </w:r>
      <w:r w:rsidRPr="00D25978">
        <w:t xml:space="preserve">berkisar antara 0 hingga </w:t>
      </w:r>
      <w:r w:rsidR="003E6017">
        <w:t>1. Nilai yang mendekati 1 artinya variabel independen hampir mem</w:t>
      </w:r>
      <w:r w:rsidR="00592763">
        <w:t>be</w:t>
      </w:r>
      <w:r w:rsidR="003E6017">
        <w:t>rikan semua informasi yang diperlukan untuk memprediksi variabel dependen (Ghozali, 2018).</w:t>
      </w:r>
    </w:p>
    <w:p w14:paraId="52AB57B2" w14:textId="015F849D" w:rsidR="00484B28" w:rsidRDefault="00A53FEE" w:rsidP="00C10841">
      <w:pPr>
        <w:pStyle w:val="Heading3"/>
        <w:numPr>
          <w:ilvl w:val="0"/>
          <w:numId w:val="10"/>
        </w:numPr>
        <w:spacing w:before="0" w:after="0" w:line="480" w:lineRule="auto"/>
        <w:ind w:left="709" w:hanging="709"/>
      </w:pPr>
      <w:bookmarkStart w:id="88" w:name="_Toc210595654"/>
      <w:r>
        <w:t>Uji Hipotesis</w:t>
      </w:r>
      <w:bookmarkEnd w:id="88"/>
    </w:p>
    <w:p w14:paraId="52C8D565" w14:textId="3DE0977C" w:rsidR="00484B28" w:rsidRPr="003E6017" w:rsidRDefault="003E6017" w:rsidP="00B51F07">
      <w:pPr>
        <w:spacing w:after="0" w:line="480" w:lineRule="auto"/>
        <w:ind w:firstLine="709"/>
        <w:jc w:val="both"/>
      </w:pPr>
      <w:r>
        <w:t xml:space="preserve">Uji hipotesis dalam penelitian ini menggunakan uji t. Uji t pada dasarnya menunjukkan seberapa jauh pengaruh satu </w:t>
      </w:r>
      <w:r w:rsidRPr="00B6799C">
        <w:t>variabel independen</w:t>
      </w:r>
      <w:r>
        <w:t xml:space="preserve"> secara individual dalam menerangkan</w:t>
      </w:r>
      <w:r w:rsidRPr="00B6799C">
        <w:t xml:space="preserve"> </w:t>
      </w:r>
      <w:r>
        <w:t>variasi</w:t>
      </w:r>
      <w:r w:rsidRPr="00B6799C">
        <w:t xml:space="preserve"> variabel dependen</w:t>
      </w:r>
      <w:r>
        <w:t xml:space="preserve"> (Ghozali, 2018)</w:t>
      </w:r>
      <w:r w:rsidRPr="00484B28">
        <w:rPr>
          <w:lang w:val="en-US"/>
        </w:rPr>
        <w:t xml:space="preserve">. </w:t>
      </w:r>
      <w:proofErr w:type="spellStart"/>
      <w:r w:rsidRPr="00484B28">
        <w:rPr>
          <w:lang w:val="en-US"/>
        </w:rPr>
        <w:t>Umumnya</w:t>
      </w:r>
      <w:proofErr w:type="spellEnd"/>
      <w:r w:rsidRPr="00484B28">
        <w:rPr>
          <w:lang w:val="en-US"/>
        </w:rPr>
        <w:t xml:space="preserve"> </w:t>
      </w:r>
      <w:proofErr w:type="spellStart"/>
      <w:r w:rsidRPr="00484B28">
        <w:rPr>
          <w:lang w:val="en-US"/>
        </w:rPr>
        <w:t>pengujian</w:t>
      </w:r>
      <w:proofErr w:type="spellEnd"/>
      <w:r w:rsidRPr="00484B28">
        <w:rPr>
          <w:lang w:val="en-US"/>
        </w:rPr>
        <w:t xml:space="preserve"> </w:t>
      </w:r>
      <w:proofErr w:type="spellStart"/>
      <w:r w:rsidRPr="00484B28">
        <w:rPr>
          <w:lang w:val="en-US"/>
        </w:rPr>
        <w:t>hasil</w:t>
      </w:r>
      <w:proofErr w:type="spellEnd"/>
      <w:r w:rsidRPr="00484B28">
        <w:rPr>
          <w:lang w:val="en-US"/>
        </w:rPr>
        <w:t xml:space="preserve"> </w:t>
      </w:r>
      <w:proofErr w:type="spellStart"/>
      <w:r w:rsidRPr="00484B28">
        <w:rPr>
          <w:lang w:val="en-US"/>
        </w:rPr>
        <w:t>regresi</w:t>
      </w:r>
      <w:proofErr w:type="spellEnd"/>
      <w:r w:rsidRPr="00484B28">
        <w:rPr>
          <w:lang w:val="en-US"/>
        </w:rPr>
        <w:t xml:space="preserve"> </w:t>
      </w:r>
      <w:proofErr w:type="spellStart"/>
      <w:r w:rsidRPr="00484B28">
        <w:rPr>
          <w:lang w:val="en-US"/>
        </w:rPr>
        <w:t>dilakukan</w:t>
      </w:r>
      <w:proofErr w:type="spellEnd"/>
      <w:r w:rsidRPr="00484B28">
        <w:rPr>
          <w:lang w:val="en-US"/>
        </w:rPr>
        <w:t xml:space="preserve"> </w:t>
      </w:r>
      <w:proofErr w:type="spellStart"/>
      <w:r w:rsidRPr="00484B28">
        <w:rPr>
          <w:lang w:val="en-US"/>
        </w:rPr>
        <w:t>dengan</w:t>
      </w:r>
      <w:proofErr w:type="spellEnd"/>
      <w:r w:rsidRPr="00484B28">
        <w:rPr>
          <w:lang w:val="en-US"/>
        </w:rPr>
        <w:t xml:space="preserve"> </w:t>
      </w:r>
      <w:proofErr w:type="spellStart"/>
      <w:r w:rsidRPr="00484B28">
        <w:rPr>
          <w:lang w:val="en-US"/>
        </w:rPr>
        <w:t>tingkat</w:t>
      </w:r>
      <w:proofErr w:type="spellEnd"/>
      <w:r w:rsidRPr="00484B28">
        <w:rPr>
          <w:lang w:val="en-US"/>
        </w:rPr>
        <w:t xml:space="preserve"> </w:t>
      </w:r>
      <w:proofErr w:type="spellStart"/>
      <w:r w:rsidRPr="00484B28">
        <w:rPr>
          <w:lang w:val="en-US"/>
        </w:rPr>
        <w:t>kepercayaan</w:t>
      </w:r>
      <w:proofErr w:type="spellEnd"/>
      <w:r w:rsidRPr="00484B28">
        <w:rPr>
          <w:lang w:val="en-US"/>
        </w:rPr>
        <w:t xml:space="preserve"> </w:t>
      </w:r>
      <w:proofErr w:type="spellStart"/>
      <w:r w:rsidRPr="00484B28">
        <w:rPr>
          <w:lang w:val="en-US"/>
        </w:rPr>
        <w:t>sebesar</w:t>
      </w:r>
      <w:proofErr w:type="spellEnd"/>
      <w:r w:rsidRPr="00484B28">
        <w:rPr>
          <w:lang w:val="en-US"/>
        </w:rPr>
        <w:t xml:space="preserve"> 95% </w:t>
      </w:r>
      <w:proofErr w:type="spellStart"/>
      <w:r w:rsidRPr="00484B28">
        <w:rPr>
          <w:lang w:val="en-US"/>
        </w:rPr>
        <w:t>atau</w:t>
      </w:r>
      <w:proofErr w:type="spellEnd"/>
      <w:r w:rsidRPr="00484B28">
        <w:rPr>
          <w:lang w:val="en-US"/>
        </w:rPr>
        <w:t xml:space="preserve"> </w:t>
      </w:r>
      <w:proofErr w:type="spellStart"/>
      <w:r w:rsidRPr="00484B28">
        <w:rPr>
          <w:lang w:val="en-US"/>
        </w:rPr>
        <w:t>taraf</w:t>
      </w:r>
      <w:proofErr w:type="spellEnd"/>
      <w:r w:rsidRPr="00484B28">
        <w:rPr>
          <w:lang w:val="en-US"/>
        </w:rPr>
        <w:t xml:space="preserve"> </w:t>
      </w:r>
      <w:proofErr w:type="spellStart"/>
      <w:r w:rsidRPr="00484B28">
        <w:rPr>
          <w:lang w:val="en-US"/>
        </w:rPr>
        <w:t>signifikansi</w:t>
      </w:r>
      <w:proofErr w:type="spellEnd"/>
      <w:r w:rsidRPr="00484B28">
        <w:rPr>
          <w:lang w:val="en-US"/>
        </w:rPr>
        <w:t xml:space="preserve"> </w:t>
      </w:r>
      <w:proofErr w:type="spellStart"/>
      <w:r w:rsidRPr="00484B28">
        <w:rPr>
          <w:lang w:val="en-US"/>
        </w:rPr>
        <w:t>sebesar</w:t>
      </w:r>
      <w:proofErr w:type="spellEnd"/>
      <w:r w:rsidRPr="00484B28">
        <w:rPr>
          <w:lang w:val="en-US"/>
        </w:rPr>
        <w:t xml:space="preserve"> 5% (α = 0,05). </w:t>
      </w:r>
      <w:r w:rsidRPr="00B6072A">
        <w:t xml:space="preserve">Uji t menghasilkan koefisien regresi yang dapat bernilai positif atau negatif. Koefisien positif menunjukkan hubungan searah antara variabel independen dan dependen, sementara koefisien negatif menunjukkan hubungan berlawanan arah antara keduanya. Kriteria yang digunakan untuk menentukan signifikansi pengaruh variabel independen terhadap dependen adalah sebagai berikut: </w:t>
      </w:r>
    </w:p>
    <w:p w14:paraId="7ED5C7C0" w14:textId="646E7C37" w:rsidR="003E6017" w:rsidRDefault="003E6017" w:rsidP="00B51F07">
      <w:pPr>
        <w:pStyle w:val="ListParagraph"/>
        <w:numPr>
          <w:ilvl w:val="0"/>
          <w:numId w:val="22"/>
        </w:numPr>
        <w:spacing w:after="0" w:line="480" w:lineRule="auto"/>
        <w:ind w:left="284" w:hanging="284"/>
        <w:jc w:val="both"/>
      </w:pPr>
      <w:r w:rsidRPr="00B6072A">
        <w:t>Jika nilai signifikansi &lt; 0,05</w:t>
      </w:r>
      <w:r w:rsidR="00A12D00">
        <w:t xml:space="preserve"> </w:t>
      </w:r>
      <w:r w:rsidR="00C54ACE">
        <w:t>dan</w:t>
      </w:r>
      <w:r w:rsidRPr="00B6072A">
        <w:t xml:space="preserve"> koefisien </w:t>
      </w:r>
      <w:r w:rsidR="00A12D00">
        <w:t>searah dengan hipotesis,</w:t>
      </w:r>
      <w:r w:rsidRPr="00B6072A">
        <w:t xml:space="preserve"> maka hipotesis di</w:t>
      </w:r>
      <w:r w:rsidR="00757D50">
        <w:t>terima</w:t>
      </w:r>
      <w:r w:rsidR="00B51F07">
        <w:t>;</w:t>
      </w:r>
    </w:p>
    <w:p w14:paraId="00333AE1" w14:textId="0665201E" w:rsidR="00117F2A" w:rsidRPr="00D003D5" w:rsidRDefault="00117F2A" w:rsidP="00B51F07">
      <w:pPr>
        <w:pStyle w:val="ListParagraph"/>
        <w:numPr>
          <w:ilvl w:val="0"/>
          <w:numId w:val="22"/>
        </w:numPr>
        <w:spacing w:after="0" w:line="480" w:lineRule="auto"/>
        <w:ind w:left="284" w:hanging="284"/>
        <w:jc w:val="both"/>
        <w:rPr>
          <w:lang w:val="en-US"/>
        </w:rPr>
      </w:pPr>
      <w:bookmarkStart w:id="89" w:name="_Toc190434793"/>
      <w:r w:rsidRPr="00B6072A">
        <w:t>Jika nilai signifikansi</w:t>
      </w:r>
      <w:r w:rsidR="00757D50">
        <w:t xml:space="preserve"> </w:t>
      </w:r>
      <w:r w:rsidRPr="00B6072A">
        <w:t>&lt; 0,05</w:t>
      </w:r>
      <w:r>
        <w:t xml:space="preserve"> dan </w:t>
      </w:r>
      <w:r w:rsidRPr="00B6072A">
        <w:t xml:space="preserve">koefisien </w:t>
      </w:r>
      <w:r>
        <w:t>berlawanan arah dengan hipotesis,</w:t>
      </w:r>
      <w:r w:rsidRPr="00B6072A">
        <w:t xml:space="preserve"> maka </w:t>
      </w:r>
      <w:proofErr w:type="spellStart"/>
      <w:r w:rsidRPr="00B6072A">
        <w:t>hipotes</w:t>
      </w:r>
      <w:proofErr w:type="spellEnd"/>
      <w:r w:rsidR="00757D50">
        <w:t xml:space="preserve"> ditolak</w:t>
      </w:r>
      <w:r w:rsidR="00B51F07">
        <w:t>;</w:t>
      </w:r>
    </w:p>
    <w:p w14:paraId="1EEA4C2E" w14:textId="1DFDA0F6" w:rsidR="00A91359" w:rsidRPr="00B51F07" w:rsidRDefault="00117F2A" w:rsidP="00A91359">
      <w:pPr>
        <w:pStyle w:val="ListParagraph"/>
        <w:numPr>
          <w:ilvl w:val="0"/>
          <w:numId w:val="22"/>
        </w:numPr>
        <w:spacing w:after="0" w:line="480" w:lineRule="auto"/>
        <w:ind w:left="284" w:hanging="284"/>
        <w:jc w:val="both"/>
        <w:rPr>
          <w:lang w:val="en-US"/>
        </w:rPr>
        <w:sectPr w:rsidR="00A91359" w:rsidRPr="00B51F07" w:rsidSect="009A2CDD">
          <w:pgSz w:w="11906" w:h="16838" w:code="9"/>
          <w:pgMar w:top="2268" w:right="1701" w:bottom="1701" w:left="2268" w:header="720" w:footer="720" w:gutter="0"/>
          <w:cols w:space="720"/>
          <w:titlePg/>
          <w:docGrid w:linePitch="360"/>
        </w:sectPr>
      </w:pPr>
      <w:r w:rsidRPr="00B6072A">
        <w:t xml:space="preserve">Jika nilai signifikansi </w:t>
      </w:r>
      <w:r>
        <w:t>&gt;</w:t>
      </w:r>
      <w:r w:rsidRPr="00B6072A">
        <w:t xml:space="preserve"> 0,05</w:t>
      </w:r>
      <w:r>
        <w:t xml:space="preserve">, </w:t>
      </w:r>
      <w:r w:rsidR="00836FA0" w:rsidRPr="00B6072A">
        <w:t xml:space="preserve">maka hipotesis </w:t>
      </w:r>
      <w:r w:rsidR="00757D50">
        <w:t>akan ditolak</w:t>
      </w:r>
      <w:r w:rsidR="00836FA0" w:rsidRPr="00B6072A">
        <w:t>.</w:t>
      </w:r>
    </w:p>
    <w:p w14:paraId="4FE1EF71" w14:textId="77777777" w:rsidR="00A91359" w:rsidRDefault="00A91359" w:rsidP="00A91359">
      <w:pPr>
        <w:pStyle w:val="Heading1"/>
        <w:spacing w:before="0" w:after="0" w:line="480" w:lineRule="auto"/>
        <w:jc w:val="center"/>
        <w:rPr>
          <w:lang w:val="en-US"/>
        </w:rPr>
      </w:pPr>
      <w:bookmarkStart w:id="90" w:name="_Toc210595655"/>
      <w:r>
        <w:rPr>
          <w:lang w:val="en-US"/>
        </w:rPr>
        <w:lastRenderedPageBreak/>
        <w:t>BAB IV</w:t>
      </w:r>
      <w:bookmarkEnd w:id="90"/>
      <w:r>
        <w:rPr>
          <w:lang w:val="en-US"/>
        </w:rPr>
        <w:t xml:space="preserve"> </w:t>
      </w:r>
    </w:p>
    <w:p w14:paraId="7345B98F" w14:textId="4A7901D1" w:rsidR="00A91359" w:rsidRDefault="00FF23A7" w:rsidP="00A91359">
      <w:pPr>
        <w:pStyle w:val="Heading1"/>
        <w:spacing w:before="0" w:after="0" w:line="480" w:lineRule="auto"/>
        <w:jc w:val="center"/>
        <w:rPr>
          <w:lang w:val="en-US"/>
        </w:rPr>
      </w:pPr>
      <w:bookmarkStart w:id="91" w:name="_Toc210595656"/>
      <w:r>
        <w:rPr>
          <w:lang w:val="en-US"/>
        </w:rPr>
        <w:t>HASIL</w:t>
      </w:r>
      <w:r w:rsidR="00140375">
        <w:rPr>
          <w:lang w:val="en-US"/>
        </w:rPr>
        <w:t xml:space="preserve"> DAN</w:t>
      </w:r>
      <w:r>
        <w:rPr>
          <w:lang w:val="en-US"/>
        </w:rPr>
        <w:t xml:space="preserve"> </w:t>
      </w:r>
      <w:r w:rsidR="00A91359">
        <w:rPr>
          <w:lang w:val="en-US"/>
        </w:rPr>
        <w:t>PEMBAHASAN</w:t>
      </w:r>
      <w:bookmarkEnd w:id="91"/>
      <w:r w:rsidR="00656D01">
        <w:rPr>
          <w:lang w:val="en-US"/>
        </w:rPr>
        <w:t xml:space="preserve"> </w:t>
      </w:r>
    </w:p>
    <w:p w14:paraId="19CDA2A5" w14:textId="77777777" w:rsidR="00A91359" w:rsidRDefault="00A91359" w:rsidP="00B51F07">
      <w:pPr>
        <w:pStyle w:val="Heading2"/>
        <w:numPr>
          <w:ilvl w:val="0"/>
          <w:numId w:val="23"/>
        </w:numPr>
        <w:spacing w:before="0" w:after="0" w:line="480" w:lineRule="auto"/>
        <w:ind w:left="709" w:hanging="709"/>
        <w:jc w:val="both"/>
        <w:rPr>
          <w:lang w:val="en-US"/>
        </w:rPr>
      </w:pPr>
      <w:bookmarkStart w:id="92" w:name="_Toc210595657"/>
      <w:r>
        <w:rPr>
          <w:lang w:val="en-US"/>
        </w:rPr>
        <w:t xml:space="preserve">Hasil </w:t>
      </w:r>
      <w:proofErr w:type="spellStart"/>
      <w:r>
        <w:rPr>
          <w:lang w:val="en-US"/>
        </w:rPr>
        <w:t>Penelitian</w:t>
      </w:r>
      <w:bookmarkEnd w:id="92"/>
      <w:proofErr w:type="spellEnd"/>
    </w:p>
    <w:p w14:paraId="478ED1B8" w14:textId="61E78419" w:rsidR="00F0707C" w:rsidRDefault="00A91359" w:rsidP="00B51F07">
      <w:pPr>
        <w:pStyle w:val="Heading3"/>
        <w:numPr>
          <w:ilvl w:val="0"/>
          <w:numId w:val="35"/>
        </w:numPr>
        <w:spacing w:before="0" w:after="0" w:line="480" w:lineRule="auto"/>
        <w:ind w:left="709" w:hanging="709"/>
        <w:jc w:val="both"/>
        <w:rPr>
          <w:lang w:val="en-US"/>
        </w:rPr>
      </w:pPr>
      <w:bookmarkStart w:id="93" w:name="_Toc210595658"/>
      <w:proofErr w:type="spellStart"/>
      <w:r>
        <w:rPr>
          <w:lang w:val="en-US"/>
        </w:rPr>
        <w:t>Analisis</w:t>
      </w:r>
      <w:proofErr w:type="spellEnd"/>
      <w:r>
        <w:rPr>
          <w:lang w:val="en-US"/>
        </w:rPr>
        <w:t xml:space="preserve"> </w:t>
      </w:r>
      <w:proofErr w:type="spellStart"/>
      <w:r>
        <w:rPr>
          <w:lang w:val="en-US"/>
        </w:rPr>
        <w:t>Statistik</w:t>
      </w:r>
      <w:proofErr w:type="spellEnd"/>
      <w:r>
        <w:rPr>
          <w:lang w:val="en-US"/>
        </w:rPr>
        <w:t xml:space="preserve"> </w:t>
      </w:r>
      <w:proofErr w:type="spellStart"/>
      <w:r>
        <w:rPr>
          <w:lang w:val="en-US"/>
        </w:rPr>
        <w:t>Deskriptif</w:t>
      </w:r>
      <w:bookmarkEnd w:id="93"/>
      <w:proofErr w:type="spellEnd"/>
    </w:p>
    <w:p w14:paraId="008AB4DA" w14:textId="5F24348F" w:rsidR="00EC2248" w:rsidRPr="00EC2248" w:rsidRDefault="00EC2248" w:rsidP="00B51F07">
      <w:pPr>
        <w:spacing w:after="0" w:line="480" w:lineRule="auto"/>
        <w:ind w:firstLine="709"/>
        <w:jc w:val="both"/>
        <w:rPr>
          <w:lang w:val="en-US"/>
        </w:rPr>
      </w:pPr>
      <w:proofErr w:type="spellStart"/>
      <w:r w:rsidRPr="00EC2248">
        <w:rPr>
          <w:lang w:val="en-US"/>
        </w:rPr>
        <w:t>Analisis</w:t>
      </w:r>
      <w:proofErr w:type="spellEnd"/>
      <w:r w:rsidRPr="00EC2248">
        <w:rPr>
          <w:lang w:val="en-US"/>
        </w:rPr>
        <w:t xml:space="preserve"> </w:t>
      </w:r>
      <w:proofErr w:type="spellStart"/>
      <w:r w:rsidRPr="00EC2248">
        <w:rPr>
          <w:lang w:val="en-US"/>
        </w:rPr>
        <w:t>statistik</w:t>
      </w:r>
      <w:proofErr w:type="spellEnd"/>
      <w:r w:rsidRPr="00EC2248">
        <w:rPr>
          <w:lang w:val="en-US"/>
        </w:rPr>
        <w:t xml:space="preserve"> </w:t>
      </w:r>
      <w:proofErr w:type="spellStart"/>
      <w:r w:rsidRPr="00EC2248">
        <w:rPr>
          <w:lang w:val="en-US"/>
        </w:rPr>
        <w:t>deskriptif</w:t>
      </w:r>
      <w:proofErr w:type="spellEnd"/>
      <w:r w:rsidRPr="00EC2248">
        <w:rPr>
          <w:lang w:val="en-US"/>
        </w:rPr>
        <w:t xml:space="preserve"> </w:t>
      </w:r>
      <w:proofErr w:type="spellStart"/>
      <w:r w:rsidRPr="00EC2248">
        <w:rPr>
          <w:lang w:val="en-US"/>
        </w:rPr>
        <w:t>bertujuan</w:t>
      </w:r>
      <w:proofErr w:type="spellEnd"/>
      <w:r w:rsidRPr="00EC2248">
        <w:rPr>
          <w:lang w:val="en-US"/>
        </w:rPr>
        <w:t xml:space="preserve"> </w:t>
      </w:r>
      <w:proofErr w:type="spellStart"/>
      <w:r w:rsidRPr="00EC2248">
        <w:rPr>
          <w:lang w:val="en-US"/>
        </w:rPr>
        <w:t>untuk</w:t>
      </w:r>
      <w:proofErr w:type="spellEnd"/>
      <w:r w:rsidRPr="00EC2248">
        <w:rPr>
          <w:lang w:val="en-US"/>
        </w:rPr>
        <w:t xml:space="preserve"> </w:t>
      </w:r>
      <w:proofErr w:type="spellStart"/>
      <w:r w:rsidRPr="00EC2248">
        <w:rPr>
          <w:lang w:val="en-US"/>
        </w:rPr>
        <w:t>menggambarkan</w:t>
      </w:r>
      <w:proofErr w:type="spellEnd"/>
      <w:r w:rsidRPr="00EC2248">
        <w:rPr>
          <w:lang w:val="en-US"/>
        </w:rPr>
        <w:t xml:space="preserve"> data </w:t>
      </w:r>
      <w:r w:rsidR="008B5759">
        <w:rPr>
          <w:lang w:val="en-US"/>
        </w:rPr>
        <w:t xml:space="preserve">pada </w:t>
      </w:r>
      <w:proofErr w:type="spellStart"/>
      <w:r w:rsidR="008B5759">
        <w:rPr>
          <w:lang w:val="en-US"/>
        </w:rPr>
        <w:t>seluruh</w:t>
      </w:r>
      <w:proofErr w:type="spellEnd"/>
      <w:r w:rsidR="008B5759">
        <w:rPr>
          <w:lang w:val="en-US"/>
        </w:rPr>
        <w:t xml:space="preserve"> </w:t>
      </w:r>
      <w:proofErr w:type="spellStart"/>
      <w:r w:rsidR="008B5759">
        <w:rPr>
          <w:lang w:val="en-US"/>
        </w:rPr>
        <w:t>variabel</w:t>
      </w:r>
      <w:proofErr w:type="spellEnd"/>
      <w:r w:rsidR="008B5759">
        <w:rPr>
          <w:lang w:val="en-US"/>
        </w:rPr>
        <w:t xml:space="preserve"> yang </w:t>
      </w:r>
      <w:proofErr w:type="spellStart"/>
      <w:r w:rsidR="008B5759">
        <w:rPr>
          <w:lang w:val="en-US"/>
        </w:rPr>
        <w:t>digunakan</w:t>
      </w:r>
      <w:proofErr w:type="spellEnd"/>
      <w:r w:rsidR="008B5759">
        <w:rPr>
          <w:lang w:val="en-US"/>
        </w:rPr>
        <w:t xml:space="preserve"> </w:t>
      </w:r>
      <w:proofErr w:type="spellStart"/>
      <w:r w:rsidR="008B5759">
        <w:rPr>
          <w:lang w:val="en-US"/>
        </w:rPr>
        <w:t>yaitu</w:t>
      </w:r>
      <w:proofErr w:type="spellEnd"/>
      <w:r w:rsidR="008B5759">
        <w:rPr>
          <w:lang w:val="en-US"/>
        </w:rPr>
        <w:t xml:space="preserve"> </w:t>
      </w:r>
      <w:proofErr w:type="spellStart"/>
      <w:r w:rsidR="008B5759">
        <w:rPr>
          <w:lang w:val="en-US"/>
        </w:rPr>
        <w:t>meliputi</w:t>
      </w:r>
      <w:proofErr w:type="spellEnd"/>
      <w:r w:rsidRPr="00EC2248">
        <w:rPr>
          <w:lang w:val="en-US"/>
        </w:rPr>
        <w:t xml:space="preserve"> </w:t>
      </w:r>
      <w:proofErr w:type="spellStart"/>
      <w:r w:rsidRPr="00EC2248">
        <w:rPr>
          <w:lang w:val="en-US"/>
        </w:rPr>
        <w:t>nilai</w:t>
      </w:r>
      <w:proofErr w:type="spellEnd"/>
      <w:r w:rsidRPr="00EC2248">
        <w:rPr>
          <w:lang w:val="en-US"/>
        </w:rPr>
        <w:t xml:space="preserve"> minimum, </w:t>
      </w:r>
      <w:proofErr w:type="spellStart"/>
      <w:r w:rsidRPr="00EC2248">
        <w:rPr>
          <w:lang w:val="en-US"/>
        </w:rPr>
        <w:t>maksimum</w:t>
      </w:r>
      <w:proofErr w:type="spellEnd"/>
      <w:r w:rsidRPr="00EC2248">
        <w:rPr>
          <w:lang w:val="en-US"/>
        </w:rPr>
        <w:t xml:space="preserve">, rata-rata, </w:t>
      </w:r>
      <w:r w:rsidR="008B5759">
        <w:rPr>
          <w:lang w:val="en-US"/>
        </w:rPr>
        <w:t>dan</w:t>
      </w:r>
      <w:r w:rsidRPr="00EC2248">
        <w:rPr>
          <w:lang w:val="en-US"/>
        </w:rPr>
        <w:t xml:space="preserve"> </w:t>
      </w:r>
      <w:proofErr w:type="spellStart"/>
      <w:r w:rsidRPr="00EC2248">
        <w:rPr>
          <w:lang w:val="en-US"/>
        </w:rPr>
        <w:t>standar</w:t>
      </w:r>
      <w:proofErr w:type="spellEnd"/>
      <w:r w:rsidRPr="00EC2248">
        <w:rPr>
          <w:lang w:val="en-US"/>
        </w:rPr>
        <w:t xml:space="preserve"> </w:t>
      </w:r>
      <w:proofErr w:type="spellStart"/>
      <w:r w:rsidRPr="00EC2248">
        <w:rPr>
          <w:lang w:val="en-US"/>
        </w:rPr>
        <w:t>deviasi</w:t>
      </w:r>
      <w:proofErr w:type="spellEnd"/>
      <w:r w:rsidRPr="00EC2248">
        <w:rPr>
          <w:lang w:val="en-US"/>
        </w:rPr>
        <w:t xml:space="preserve">. Dalam </w:t>
      </w:r>
      <w:proofErr w:type="spellStart"/>
      <w:r w:rsidRPr="00EC2248">
        <w:rPr>
          <w:lang w:val="en-US"/>
        </w:rPr>
        <w:t>penelitian</w:t>
      </w:r>
      <w:proofErr w:type="spellEnd"/>
      <w:r w:rsidRPr="00EC2248">
        <w:rPr>
          <w:lang w:val="en-US"/>
        </w:rPr>
        <w:t xml:space="preserve"> </w:t>
      </w:r>
      <w:proofErr w:type="spellStart"/>
      <w:r w:rsidRPr="00EC2248">
        <w:rPr>
          <w:lang w:val="en-US"/>
        </w:rPr>
        <w:t>ini</w:t>
      </w:r>
      <w:proofErr w:type="spellEnd"/>
      <w:r w:rsidRPr="00EC2248">
        <w:rPr>
          <w:lang w:val="en-US"/>
        </w:rPr>
        <w:t xml:space="preserve">, </w:t>
      </w:r>
      <w:proofErr w:type="spellStart"/>
      <w:r w:rsidRPr="00EC2248">
        <w:rPr>
          <w:lang w:val="en-US"/>
        </w:rPr>
        <w:t>deskriptif</w:t>
      </w:r>
      <w:proofErr w:type="spellEnd"/>
      <w:r w:rsidRPr="00EC2248">
        <w:rPr>
          <w:lang w:val="en-US"/>
        </w:rPr>
        <w:t xml:space="preserve"> </w:t>
      </w:r>
      <w:proofErr w:type="spellStart"/>
      <w:r w:rsidRPr="00EC2248">
        <w:rPr>
          <w:lang w:val="en-US"/>
        </w:rPr>
        <w:t>analisis</w:t>
      </w:r>
      <w:proofErr w:type="spellEnd"/>
      <w:r w:rsidRPr="00EC2248">
        <w:rPr>
          <w:lang w:val="en-US"/>
        </w:rPr>
        <w:t xml:space="preserve"> </w:t>
      </w:r>
      <w:proofErr w:type="spellStart"/>
      <w:r w:rsidRPr="00EC2248">
        <w:rPr>
          <w:lang w:val="en-US"/>
        </w:rPr>
        <w:t>difokuskan</w:t>
      </w:r>
      <w:proofErr w:type="spellEnd"/>
      <w:r w:rsidRPr="00EC2248">
        <w:rPr>
          <w:lang w:val="en-US"/>
        </w:rPr>
        <w:t xml:space="preserve"> pada </w:t>
      </w:r>
      <w:proofErr w:type="spellStart"/>
      <w:r w:rsidRPr="00EC2248">
        <w:rPr>
          <w:lang w:val="en-US"/>
        </w:rPr>
        <w:t>variabel-variabel</w:t>
      </w:r>
      <w:proofErr w:type="spellEnd"/>
      <w:r w:rsidRPr="00EC2248">
        <w:rPr>
          <w:lang w:val="en-US"/>
        </w:rPr>
        <w:t xml:space="preserve"> </w:t>
      </w:r>
      <w:proofErr w:type="spellStart"/>
      <w:r w:rsidR="008B5759">
        <w:rPr>
          <w:lang w:val="en-US"/>
        </w:rPr>
        <w:t>seperti</w:t>
      </w:r>
      <w:proofErr w:type="spellEnd"/>
      <w:r w:rsidR="008B5759">
        <w:rPr>
          <w:lang w:val="en-US"/>
        </w:rPr>
        <w:t xml:space="preserve"> </w:t>
      </w:r>
      <w:proofErr w:type="spellStart"/>
      <w:r w:rsidRPr="00EC2248">
        <w:rPr>
          <w:lang w:val="en-US"/>
        </w:rPr>
        <w:t>komite</w:t>
      </w:r>
      <w:proofErr w:type="spellEnd"/>
      <w:r w:rsidRPr="00EC2248">
        <w:rPr>
          <w:lang w:val="en-US"/>
        </w:rPr>
        <w:t xml:space="preserve"> audit, </w:t>
      </w:r>
      <w:proofErr w:type="spellStart"/>
      <w:r w:rsidRPr="00EC2248">
        <w:rPr>
          <w:lang w:val="en-US"/>
        </w:rPr>
        <w:t>kepemilikan</w:t>
      </w:r>
      <w:proofErr w:type="spellEnd"/>
      <w:r w:rsidRPr="00EC2248">
        <w:rPr>
          <w:lang w:val="en-US"/>
        </w:rPr>
        <w:t xml:space="preserve"> </w:t>
      </w:r>
      <w:proofErr w:type="spellStart"/>
      <w:r w:rsidRPr="00EC2248">
        <w:rPr>
          <w:lang w:val="en-US"/>
        </w:rPr>
        <w:t>manajerial</w:t>
      </w:r>
      <w:proofErr w:type="spellEnd"/>
      <w:r w:rsidRPr="00EC2248">
        <w:rPr>
          <w:lang w:val="en-US"/>
        </w:rPr>
        <w:t xml:space="preserve">, dan </w:t>
      </w:r>
      <w:proofErr w:type="spellStart"/>
      <w:r w:rsidRPr="00EC2248">
        <w:rPr>
          <w:lang w:val="en-US"/>
        </w:rPr>
        <w:t>penghindaran</w:t>
      </w:r>
      <w:proofErr w:type="spellEnd"/>
      <w:r w:rsidRPr="00EC2248">
        <w:rPr>
          <w:lang w:val="en-US"/>
        </w:rPr>
        <w:t xml:space="preserve"> </w:t>
      </w:r>
      <w:proofErr w:type="spellStart"/>
      <w:r w:rsidRPr="00EC2248">
        <w:rPr>
          <w:lang w:val="en-US"/>
        </w:rPr>
        <w:t>pajak</w:t>
      </w:r>
      <w:proofErr w:type="spellEnd"/>
      <w:r w:rsidRPr="00EC2248">
        <w:rPr>
          <w:lang w:val="en-US"/>
        </w:rPr>
        <w:t>.</w:t>
      </w:r>
    </w:p>
    <w:p w14:paraId="5A10371D" w14:textId="46AB4B80" w:rsidR="0099363A" w:rsidRPr="00CC0F96" w:rsidRDefault="0099363A" w:rsidP="00B51F07">
      <w:pPr>
        <w:pStyle w:val="Caption"/>
        <w:keepNext/>
        <w:spacing w:after="0"/>
        <w:rPr>
          <w:b/>
          <w:bCs/>
          <w:i w:val="0"/>
          <w:iCs w:val="0"/>
          <w:color w:val="000000" w:themeColor="text1"/>
          <w:sz w:val="22"/>
          <w:szCs w:val="22"/>
        </w:rPr>
      </w:pPr>
      <w:r w:rsidRPr="00CC0F96">
        <w:rPr>
          <w:b/>
          <w:bCs/>
          <w:i w:val="0"/>
          <w:iCs w:val="0"/>
          <w:color w:val="000000" w:themeColor="text1"/>
          <w:sz w:val="22"/>
          <w:szCs w:val="22"/>
        </w:rPr>
        <w:t xml:space="preserve">Tabel 4. </w:t>
      </w:r>
      <w:r w:rsidR="00C63DCD" w:rsidRPr="00CC0F96">
        <w:rPr>
          <w:b/>
          <w:bCs/>
          <w:i w:val="0"/>
          <w:iCs w:val="0"/>
          <w:color w:val="000000" w:themeColor="text1"/>
          <w:sz w:val="22"/>
          <w:szCs w:val="22"/>
        </w:rPr>
        <w:fldChar w:fldCharType="begin"/>
      </w:r>
      <w:r w:rsidR="00C63DCD" w:rsidRPr="00CC0F96">
        <w:rPr>
          <w:b/>
          <w:bCs/>
          <w:i w:val="0"/>
          <w:iCs w:val="0"/>
          <w:color w:val="000000" w:themeColor="text1"/>
          <w:sz w:val="22"/>
          <w:szCs w:val="22"/>
        </w:rPr>
        <w:instrText xml:space="preserve"> SEQ Tabel_4. \* ARABIC </w:instrText>
      </w:r>
      <w:r w:rsidR="00C63DCD" w:rsidRPr="00CC0F96">
        <w:rPr>
          <w:b/>
          <w:bCs/>
          <w:i w:val="0"/>
          <w:iCs w:val="0"/>
          <w:color w:val="000000" w:themeColor="text1"/>
          <w:sz w:val="22"/>
          <w:szCs w:val="22"/>
        </w:rPr>
        <w:fldChar w:fldCharType="separate"/>
      </w:r>
      <w:r w:rsidR="00E5211B">
        <w:rPr>
          <w:b/>
          <w:bCs/>
          <w:i w:val="0"/>
          <w:iCs w:val="0"/>
          <w:noProof/>
          <w:color w:val="000000" w:themeColor="text1"/>
          <w:sz w:val="22"/>
          <w:szCs w:val="22"/>
        </w:rPr>
        <w:t>1</w:t>
      </w:r>
      <w:r w:rsidR="00C63DCD" w:rsidRPr="00CC0F96">
        <w:rPr>
          <w:b/>
          <w:bCs/>
          <w:i w:val="0"/>
          <w:iCs w:val="0"/>
          <w:color w:val="000000" w:themeColor="text1"/>
          <w:sz w:val="22"/>
          <w:szCs w:val="22"/>
        </w:rPr>
        <w:fldChar w:fldCharType="end"/>
      </w:r>
      <w:r w:rsidRPr="00CC0F96">
        <w:rPr>
          <w:b/>
          <w:bCs/>
          <w:i w:val="0"/>
          <w:iCs w:val="0"/>
          <w:color w:val="000000" w:themeColor="text1"/>
          <w:sz w:val="22"/>
          <w:szCs w:val="22"/>
        </w:rPr>
        <w:t xml:space="preserve"> </w:t>
      </w:r>
      <w:bookmarkStart w:id="94" w:name="_Hlk210594132"/>
      <w:r w:rsidR="00887646" w:rsidRPr="00CC0F96">
        <w:rPr>
          <w:b/>
          <w:bCs/>
          <w:i w:val="0"/>
          <w:iCs w:val="0"/>
          <w:color w:val="000000" w:themeColor="text1"/>
          <w:sz w:val="22"/>
          <w:szCs w:val="22"/>
        </w:rPr>
        <w:t>Hasil</w:t>
      </w:r>
      <w:r w:rsidRPr="00CC0F96">
        <w:rPr>
          <w:b/>
          <w:bCs/>
          <w:i w:val="0"/>
          <w:iCs w:val="0"/>
          <w:color w:val="000000" w:themeColor="text1"/>
          <w:sz w:val="22"/>
          <w:szCs w:val="22"/>
        </w:rPr>
        <w:t xml:space="preserve"> Analisis Statistik Deskriptif</w:t>
      </w:r>
      <w:r w:rsidR="00887646" w:rsidRPr="00CC0F96">
        <w:rPr>
          <w:b/>
          <w:bCs/>
          <w:i w:val="0"/>
          <w:iCs w:val="0"/>
          <w:color w:val="000000" w:themeColor="text1"/>
          <w:sz w:val="22"/>
          <w:szCs w:val="22"/>
        </w:rPr>
        <w:t xml:space="preserve"> (Uji Awal)</w:t>
      </w:r>
      <w:bookmarkEnd w:id="94"/>
    </w:p>
    <w:tbl>
      <w:tblPr>
        <w:tblW w:w="7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6"/>
        <w:gridCol w:w="854"/>
        <w:gridCol w:w="1135"/>
        <w:gridCol w:w="1198"/>
        <w:gridCol w:w="1230"/>
        <w:gridCol w:w="1111"/>
      </w:tblGrid>
      <w:tr w:rsidR="00B97CB5" w:rsidRPr="00CC0F96" w14:paraId="7EDFCB0C" w14:textId="77777777" w:rsidTr="00B51F07">
        <w:trPr>
          <w:cantSplit/>
        </w:trPr>
        <w:tc>
          <w:tcPr>
            <w:tcW w:w="7934" w:type="dxa"/>
            <w:gridSpan w:val="6"/>
            <w:shd w:val="clear" w:color="auto" w:fill="FFFFFF"/>
            <w:vAlign w:val="center"/>
          </w:tcPr>
          <w:p w14:paraId="0124E131" w14:textId="77777777" w:rsidR="00B97CB5" w:rsidRPr="00CC0F96" w:rsidRDefault="00B97CB5" w:rsidP="0048038A">
            <w:pPr>
              <w:autoSpaceDE w:val="0"/>
              <w:autoSpaceDN w:val="0"/>
              <w:adjustRightInd w:val="0"/>
              <w:spacing w:after="0" w:line="240" w:lineRule="auto"/>
              <w:ind w:right="60"/>
              <w:jc w:val="center"/>
              <w:rPr>
                <w:rFonts w:cs="Times New Roman"/>
                <w:b/>
                <w:bCs/>
                <w:color w:val="000000"/>
                <w:kern w:val="0"/>
                <w:sz w:val="20"/>
                <w:szCs w:val="20"/>
                <w:lang w:val="en-US"/>
              </w:rPr>
            </w:pPr>
            <w:r w:rsidRPr="00CC0F96">
              <w:rPr>
                <w:rFonts w:cs="Times New Roman"/>
                <w:b/>
                <w:bCs/>
                <w:color w:val="000000"/>
                <w:kern w:val="0"/>
                <w:sz w:val="20"/>
                <w:szCs w:val="20"/>
                <w:lang w:val="en-US"/>
              </w:rPr>
              <w:t>Descriptive Statistics</w:t>
            </w:r>
          </w:p>
        </w:tc>
      </w:tr>
      <w:tr w:rsidR="00B97CB5" w:rsidRPr="00CC0F96" w14:paraId="02C804E3" w14:textId="77777777" w:rsidTr="00B51F07">
        <w:trPr>
          <w:cantSplit/>
        </w:trPr>
        <w:tc>
          <w:tcPr>
            <w:tcW w:w="2406" w:type="dxa"/>
            <w:shd w:val="clear" w:color="auto" w:fill="FFFFFF"/>
            <w:vAlign w:val="bottom"/>
          </w:tcPr>
          <w:p w14:paraId="6A7D78AE" w14:textId="77777777" w:rsidR="00B97CB5" w:rsidRPr="00CC0F96" w:rsidRDefault="00B97CB5">
            <w:pPr>
              <w:autoSpaceDE w:val="0"/>
              <w:autoSpaceDN w:val="0"/>
              <w:adjustRightInd w:val="0"/>
              <w:spacing w:after="0" w:line="240" w:lineRule="auto"/>
              <w:rPr>
                <w:rFonts w:cs="Times New Roman"/>
                <w:kern w:val="0"/>
                <w:sz w:val="20"/>
                <w:szCs w:val="20"/>
                <w:lang w:val="en-US"/>
              </w:rPr>
            </w:pPr>
          </w:p>
        </w:tc>
        <w:tc>
          <w:tcPr>
            <w:tcW w:w="854" w:type="dxa"/>
            <w:shd w:val="clear" w:color="auto" w:fill="FFFFFF"/>
            <w:vAlign w:val="bottom"/>
          </w:tcPr>
          <w:p w14:paraId="6A8B9130" w14:textId="77777777" w:rsidR="00B97CB5" w:rsidRPr="00CC0F96" w:rsidRDefault="00B97CB5">
            <w:pPr>
              <w:autoSpaceDE w:val="0"/>
              <w:autoSpaceDN w:val="0"/>
              <w:adjustRightInd w:val="0"/>
              <w:spacing w:after="0" w:line="320" w:lineRule="atLeast"/>
              <w:ind w:left="60" w:right="60"/>
              <w:jc w:val="center"/>
              <w:rPr>
                <w:rFonts w:cs="Times New Roman"/>
                <w:color w:val="000000"/>
                <w:kern w:val="0"/>
                <w:sz w:val="20"/>
                <w:szCs w:val="20"/>
                <w:lang w:val="en-US"/>
              </w:rPr>
            </w:pPr>
            <w:r w:rsidRPr="00CC0F96">
              <w:rPr>
                <w:rFonts w:cs="Times New Roman"/>
                <w:color w:val="000000"/>
                <w:kern w:val="0"/>
                <w:sz w:val="20"/>
                <w:szCs w:val="20"/>
                <w:lang w:val="en-US"/>
              </w:rPr>
              <w:t>N</w:t>
            </w:r>
          </w:p>
        </w:tc>
        <w:tc>
          <w:tcPr>
            <w:tcW w:w="1135" w:type="dxa"/>
            <w:shd w:val="clear" w:color="auto" w:fill="FFFFFF"/>
            <w:vAlign w:val="bottom"/>
          </w:tcPr>
          <w:p w14:paraId="074DC073" w14:textId="77777777" w:rsidR="00B97CB5" w:rsidRPr="00CC0F96" w:rsidRDefault="00B97CB5">
            <w:pPr>
              <w:autoSpaceDE w:val="0"/>
              <w:autoSpaceDN w:val="0"/>
              <w:adjustRightInd w:val="0"/>
              <w:spacing w:after="0" w:line="320" w:lineRule="atLeast"/>
              <w:ind w:left="60" w:right="60"/>
              <w:jc w:val="center"/>
              <w:rPr>
                <w:rFonts w:cs="Times New Roman"/>
                <w:color w:val="000000"/>
                <w:kern w:val="0"/>
                <w:sz w:val="20"/>
                <w:szCs w:val="20"/>
                <w:lang w:val="en-US"/>
              </w:rPr>
            </w:pPr>
            <w:r w:rsidRPr="00CC0F96">
              <w:rPr>
                <w:rFonts w:cs="Times New Roman"/>
                <w:color w:val="000000"/>
                <w:kern w:val="0"/>
                <w:sz w:val="20"/>
                <w:szCs w:val="20"/>
                <w:lang w:val="en-US"/>
              </w:rPr>
              <w:t>Minimum</w:t>
            </w:r>
          </w:p>
        </w:tc>
        <w:tc>
          <w:tcPr>
            <w:tcW w:w="1198" w:type="dxa"/>
            <w:shd w:val="clear" w:color="auto" w:fill="FFFFFF"/>
            <w:vAlign w:val="bottom"/>
          </w:tcPr>
          <w:p w14:paraId="4CDC9F5E" w14:textId="77777777" w:rsidR="00B97CB5" w:rsidRPr="00CC0F96" w:rsidRDefault="00B97CB5">
            <w:pPr>
              <w:autoSpaceDE w:val="0"/>
              <w:autoSpaceDN w:val="0"/>
              <w:adjustRightInd w:val="0"/>
              <w:spacing w:after="0" w:line="320" w:lineRule="atLeast"/>
              <w:ind w:left="60" w:right="60"/>
              <w:jc w:val="center"/>
              <w:rPr>
                <w:rFonts w:cs="Times New Roman"/>
                <w:color w:val="000000"/>
                <w:kern w:val="0"/>
                <w:sz w:val="20"/>
                <w:szCs w:val="20"/>
                <w:lang w:val="en-US"/>
              </w:rPr>
            </w:pPr>
            <w:r w:rsidRPr="00CC0F96">
              <w:rPr>
                <w:rFonts w:cs="Times New Roman"/>
                <w:color w:val="000000"/>
                <w:kern w:val="0"/>
                <w:sz w:val="20"/>
                <w:szCs w:val="20"/>
                <w:lang w:val="en-US"/>
              </w:rPr>
              <w:t>Maximum</w:t>
            </w:r>
          </w:p>
        </w:tc>
        <w:tc>
          <w:tcPr>
            <w:tcW w:w="1230" w:type="dxa"/>
            <w:shd w:val="clear" w:color="auto" w:fill="FFFFFF"/>
            <w:vAlign w:val="bottom"/>
          </w:tcPr>
          <w:p w14:paraId="46DABDB4" w14:textId="77777777" w:rsidR="00B97CB5" w:rsidRPr="00CC0F96" w:rsidRDefault="00B97CB5">
            <w:pPr>
              <w:autoSpaceDE w:val="0"/>
              <w:autoSpaceDN w:val="0"/>
              <w:adjustRightInd w:val="0"/>
              <w:spacing w:after="0" w:line="320" w:lineRule="atLeast"/>
              <w:ind w:left="60" w:right="60"/>
              <w:jc w:val="center"/>
              <w:rPr>
                <w:rFonts w:cs="Times New Roman"/>
                <w:color w:val="000000"/>
                <w:kern w:val="0"/>
                <w:sz w:val="20"/>
                <w:szCs w:val="20"/>
                <w:lang w:val="en-US"/>
              </w:rPr>
            </w:pPr>
            <w:r w:rsidRPr="00CC0F96">
              <w:rPr>
                <w:rFonts w:cs="Times New Roman"/>
                <w:color w:val="000000"/>
                <w:kern w:val="0"/>
                <w:sz w:val="20"/>
                <w:szCs w:val="20"/>
                <w:lang w:val="en-US"/>
              </w:rPr>
              <w:t>Mean</w:t>
            </w:r>
          </w:p>
        </w:tc>
        <w:tc>
          <w:tcPr>
            <w:tcW w:w="1111" w:type="dxa"/>
            <w:shd w:val="clear" w:color="auto" w:fill="FFFFFF"/>
            <w:vAlign w:val="bottom"/>
          </w:tcPr>
          <w:p w14:paraId="50AC7316" w14:textId="77777777" w:rsidR="00B97CB5" w:rsidRPr="00CC0F96" w:rsidRDefault="00B97CB5">
            <w:pPr>
              <w:autoSpaceDE w:val="0"/>
              <w:autoSpaceDN w:val="0"/>
              <w:adjustRightInd w:val="0"/>
              <w:spacing w:after="0" w:line="320" w:lineRule="atLeast"/>
              <w:ind w:left="60" w:right="60"/>
              <w:jc w:val="center"/>
              <w:rPr>
                <w:rFonts w:cs="Times New Roman"/>
                <w:color w:val="000000"/>
                <w:kern w:val="0"/>
                <w:sz w:val="20"/>
                <w:szCs w:val="20"/>
                <w:lang w:val="en-US"/>
              </w:rPr>
            </w:pPr>
            <w:r w:rsidRPr="00CC0F96">
              <w:rPr>
                <w:rFonts w:cs="Times New Roman"/>
                <w:color w:val="000000"/>
                <w:kern w:val="0"/>
                <w:sz w:val="20"/>
                <w:szCs w:val="20"/>
                <w:lang w:val="en-US"/>
              </w:rPr>
              <w:t>Std. Deviation</w:t>
            </w:r>
          </w:p>
        </w:tc>
      </w:tr>
      <w:tr w:rsidR="00B97CB5" w:rsidRPr="00CC0F96" w14:paraId="5F76707A" w14:textId="77777777" w:rsidTr="00B51F07">
        <w:trPr>
          <w:cantSplit/>
        </w:trPr>
        <w:tc>
          <w:tcPr>
            <w:tcW w:w="2406" w:type="dxa"/>
            <w:shd w:val="clear" w:color="auto" w:fill="FFFFFF"/>
          </w:tcPr>
          <w:p w14:paraId="4E702F89" w14:textId="77777777" w:rsidR="00B97CB5" w:rsidRPr="00CC0F96" w:rsidRDefault="00B97CB5">
            <w:pPr>
              <w:autoSpaceDE w:val="0"/>
              <w:autoSpaceDN w:val="0"/>
              <w:adjustRightInd w:val="0"/>
              <w:spacing w:after="0" w:line="320" w:lineRule="atLeast"/>
              <w:ind w:left="60" w:right="60"/>
              <w:rPr>
                <w:rFonts w:cs="Times New Roman"/>
                <w:color w:val="000000"/>
                <w:kern w:val="0"/>
                <w:sz w:val="20"/>
                <w:szCs w:val="20"/>
                <w:lang w:val="en-US"/>
              </w:rPr>
            </w:pPr>
            <w:proofErr w:type="spellStart"/>
            <w:r w:rsidRPr="00CC0F96">
              <w:rPr>
                <w:rFonts w:cs="Times New Roman"/>
                <w:color w:val="000000"/>
                <w:kern w:val="0"/>
                <w:sz w:val="20"/>
                <w:szCs w:val="20"/>
                <w:lang w:val="en-US"/>
              </w:rPr>
              <w:t>Komite</w:t>
            </w:r>
            <w:proofErr w:type="spellEnd"/>
            <w:r w:rsidRPr="00CC0F96">
              <w:rPr>
                <w:rFonts w:cs="Times New Roman"/>
                <w:color w:val="000000"/>
                <w:kern w:val="0"/>
                <w:sz w:val="20"/>
                <w:szCs w:val="20"/>
                <w:lang w:val="en-US"/>
              </w:rPr>
              <w:t xml:space="preserve"> Audit</w:t>
            </w:r>
          </w:p>
        </w:tc>
        <w:tc>
          <w:tcPr>
            <w:tcW w:w="854" w:type="dxa"/>
            <w:shd w:val="clear" w:color="auto" w:fill="FFFFFF"/>
            <w:vAlign w:val="center"/>
          </w:tcPr>
          <w:p w14:paraId="40DC8805" w14:textId="319A4F18" w:rsidR="00B97CB5" w:rsidRPr="00CC0F96" w:rsidRDefault="00B97CB5">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7</w:t>
            </w:r>
            <w:r w:rsidR="00744000" w:rsidRPr="00CC0F96">
              <w:rPr>
                <w:rFonts w:cs="Times New Roman"/>
                <w:color w:val="000000"/>
                <w:kern w:val="0"/>
                <w:sz w:val="20"/>
                <w:szCs w:val="20"/>
                <w:lang w:val="en-US"/>
              </w:rPr>
              <w:t>5</w:t>
            </w:r>
          </w:p>
        </w:tc>
        <w:tc>
          <w:tcPr>
            <w:tcW w:w="1135" w:type="dxa"/>
            <w:shd w:val="clear" w:color="auto" w:fill="FFFFFF"/>
            <w:vAlign w:val="center"/>
          </w:tcPr>
          <w:p w14:paraId="675AEBD9" w14:textId="1BA1A107" w:rsidR="00B97CB5" w:rsidRPr="00CC0F96" w:rsidRDefault="00433C59">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w:t>
            </w:r>
            <w:r w:rsidR="00B97CB5" w:rsidRPr="00CC0F96">
              <w:rPr>
                <w:rFonts w:cs="Times New Roman"/>
                <w:color w:val="000000"/>
                <w:kern w:val="0"/>
                <w:sz w:val="20"/>
                <w:szCs w:val="20"/>
                <w:lang w:val="en-US"/>
              </w:rPr>
              <w:t>33</w:t>
            </w:r>
          </w:p>
        </w:tc>
        <w:tc>
          <w:tcPr>
            <w:tcW w:w="1198" w:type="dxa"/>
            <w:shd w:val="clear" w:color="auto" w:fill="FFFFFF"/>
            <w:vAlign w:val="center"/>
          </w:tcPr>
          <w:p w14:paraId="2616E157" w14:textId="5BBB7AF3" w:rsidR="00B97CB5" w:rsidRPr="00CC0F96" w:rsidRDefault="00B97CB5">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1</w:t>
            </w:r>
            <w:r w:rsidR="00433C59" w:rsidRPr="00CC0F96">
              <w:rPr>
                <w:rFonts w:cs="Times New Roman"/>
                <w:color w:val="000000"/>
                <w:kern w:val="0"/>
                <w:sz w:val="20"/>
                <w:szCs w:val="20"/>
                <w:lang w:val="en-US"/>
              </w:rPr>
              <w:t>,</w:t>
            </w:r>
            <w:r w:rsidRPr="00CC0F96">
              <w:rPr>
                <w:rFonts w:cs="Times New Roman"/>
                <w:color w:val="000000"/>
                <w:kern w:val="0"/>
                <w:sz w:val="20"/>
                <w:szCs w:val="20"/>
                <w:lang w:val="en-US"/>
              </w:rPr>
              <w:t>00</w:t>
            </w:r>
          </w:p>
        </w:tc>
        <w:tc>
          <w:tcPr>
            <w:tcW w:w="1230" w:type="dxa"/>
            <w:shd w:val="clear" w:color="auto" w:fill="FFFFFF"/>
            <w:vAlign w:val="center"/>
          </w:tcPr>
          <w:p w14:paraId="56CF8399" w14:textId="40133461" w:rsidR="00B97CB5" w:rsidRPr="00CC0F96" w:rsidRDefault="00D93AEE">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w:t>
            </w:r>
            <w:r w:rsidR="00B97CB5" w:rsidRPr="00CC0F96">
              <w:rPr>
                <w:rFonts w:cs="Times New Roman"/>
                <w:color w:val="000000"/>
                <w:kern w:val="0"/>
                <w:sz w:val="20"/>
                <w:szCs w:val="20"/>
                <w:lang w:val="en-US"/>
              </w:rPr>
              <w:t>8</w:t>
            </w:r>
            <w:r w:rsidR="00744000" w:rsidRPr="00CC0F96">
              <w:rPr>
                <w:rFonts w:cs="Times New Roman"/>
                <w:color w:val="000000"/>
                <w:kern w:val="0"/>
                <w:sz w:val="20"/>
                <w:szCs w:val="20"/>
                <w:lang w:val="en-US"/>
              </w:rPr>
              <w:t>411</w:t>
            </w:r>
          </w:p>
        </w:tc>
        <w:tc>
          <w:tcPr>
            <w:tcW w:w="1111" w:type="dxa"/>
            <w:shd w:val="clear" w:color="auto" w:fill="FFFFFF"/>
            <w:vAlign w:val="center"/>
          </w:tcPr>
          <w:p w14:paraId="71F858E0" w14:textId="42DBE551" w:rsidR="00B97CB5" w:rsidRPr="00CC0F96" w:rsidRDefault="00D93AEE">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w:t>
            </w:r>
            <w:r w:rsidR="00B97CB5" w:rsidRPr="00CC0F96">
              <w:rPr>
                <w:rFonts w:cs="Times New Roman"/>
                <w:color w:val="000000"/>
                <w:kern w:val="0"/>
                <w:sz w:val="20"/>
                <w:szCs w:val="20"/>
                <w:lang w:val="en-US"/>
              </w:rPr>
              <w:t>19</w:t>
            </w:r>
            <w:r w:rsidR="00744000" w:rsidRPr="00CC0F96">
              <w:rPr>
                <w:rFonts w:cs="Times New Roman"/>
                <w:color w:val="000000"/>
                <w:kern w:val="0"/>
                <w:sz w:val="20"/>
                <w:szCs w:val="20"/>
                <w:lang w:val="en-US"/>
              </w:rPr>
              <w:t>956</w:t>
            </w:r>
          </w:p>
        </w:tc>
      </w:tr>
      <w:tr w:rsidR="00B97CB5" w:rsidRPr="00CC0F96" w14:paraId="079DB92E" w14:textId="77777777" w:rsidTr="00B51F07">
        <w:trPr>
          <w:cantSplit/>
        </w:trPr>
        <w:tc>
          <w:tcPr>
            <w:tcW w:w="2406" w:type="dxa"/>
            <w:shd w:val="clear" w:color="auto" w:fill="FFFFFF"/>
          </w:tcPr>
          <w:p w14:paraId="5DC5CFC3" w14:textId="77777777" w:rsidR="00B97CB5" w:rsidRPr="00CC0F96" w:rsidRDefault="00B97CB5">
            <w:pPr>
              <w:autoSpaceDE w:val="0"/>
              <w:autoSpaceDN w:val="0"/>
              <w:adjustRightInd w:val="0"/>
              <w:spacing w:after="0" w:line="320" w:lineRule="atLeast"/>
              <w:ind w:left="60" w:right="60"/>
              <w:rPr>
                <w:rFonts w:cs="Times New Roman"/>
                <w:color w:val="000000"/>
                <w:kern w:val="0"/>
                <w:sz w:val="20"/>
                <w:szCs w:val="20"/>
                <w:lang w:val="en-US"/>
              </w:rPr>
            </w:pPr>
            <w:r w:rsidRPr="00CC0F96">
              <w:rPr>
                <w:rFonts w:cs="Times New Roman"/>
                <w:color w:val="000000"/>
                <w:kern w:val="0"/>
                <w:sz w:val="20"/>
                <w:szCs w:val="20"/>
                <w:lang w:val="en-US"/>
              </w:rPr>
              <w:t xml:space="preserve">Kepemilikan </w:t>
            </w:r>
            <w:proofErr w:type="spellStart"/>
            <w:r w:rsidRPr="00CC0F96">
              <w:rPr>
                <w:rFonts w:cs="Times New Roman"/>
                <w:color w:val="000000"/>
                <w:kern w:val="0"/>
                <w:sz w:val="20"/>
                <w:szCs w:val="20"/>
                <w:lang w:val="en-US"/>
              </w:rPr>
              <w:t>Manajerial</w:t>
            </w:r>
            <w:proofErr w:type="spellEnd"/>
          </w:p>
        </w:tc>
        <w:tc>
          <w:tcPr>
            <w:tcW w:w="854" w:type="dxa"/>
            <w:shd w:val="clear" w:color="auto" w:fill="FFFFFF"/>
            <w:vAlign w:val="center"/>
          </w:tcPr>
          <w:p w14:paraId="08C044B5" w14:textId="30FB6B31" w:rsidR="00B97CB5" w:rsidRPr="00CC0F96" w:rsidRDefault="00B97CB5">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7</w:t>
            </w:r>
            <w:r w:rsidR="00744000" w:rsidRPr="00CC0F96">
              <w:rPr>
                <w:rFonts w:cs="Times New Roman"/>
                <w:color w:val="000000"/>
                <w:kern w:val="0"/>
                <w:sz w:val="20"/>
                <w:szCs w:val="20"/>
                <w:lang w:val="en-US"/>
              </w:rPr>
              <w:t>5</w:t>
            </w:r>
          </w:p>
        </w:tc>
        <w:tc>
          <w:tcPr>
            <w:tcW w:w="1135" w:type="dxa"/>
            <w:shd w:val="clear" w:color="auto" w:fill="FFFFFF"/>
            <w:vAlign w:val="center"/>
          </w:tcPr>
          <w:p w14:paraId="53189790" w14:textId="32E7D8BD" w:rsidR="00B97CB5" w:rsidRPr="00CC0F96" w:rsidRDefault="00433C59">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w:t>
            </w:r>
            <w:r w:rsidR="00B97CB5" w:rsidRPr="00CC0F96">
              <w:rPr>
                <w:rFonts w:cs="Times New Roman"/>
                <w:color w:val="000000"/>
                <w:kern w:val="0"/>
                <w:sz w:val="20"/>
                <w:szCs w:val="20"/>
                <w:lang w:val="en-US"/>
              </w:rPr>
              <w:t>0002</w:t>
            </w:r>
          </w:p>
        </w:tc>
        <w:tc>
          <w:tcPr>
            <w:tcW w:w="1198" w:type="dxa"/>
            <w:shd w:val="clear" w:color="auto" w:fill="FFFFFF"/>
            <w:vAlign w:val="center"/>
          </w:tcPr>
          <w:p w14:paraId="717B57E9" w14:textId="26E79ACE" w:rsidR="00B97CB5" w:rsidRPr="00CC0F96" w:rsidRDefault="00433C59">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w:t>
            </w:r>
            <w:r w:rsidR="00B97CB5" w:rsidRPr="00CC0F96">
              <w:rPr>
                <w:rFonts w:cs="Times New Roman"/>
                <w:color w:val="000000"/>
                <w:kern w:val="0"/>
                <w:sz w:val="20"/>
                <w:szCs w:val="20"/>
                <w:lang w:val="en-US"/>
              </w:rPr>
              <w:t>8124</w:t>
            </w:r>
          </w:p>
        </w:tc>
        <w:tc>
          <w:tcPr>
            <w:tcW w:w="1230" w:type="dxa"/>
            <w:shd w:val="clear" w:color="auto" w:fill="FFFFFF"/>
            <w:vAlign w:val="center"/>
          </w:tcPr>
          <w:p w14:paraId="23E8755D" w14:textId="5FC60D6F" w:rsidR="00B97CB5" w:rsidRPr="00CC0F96" w:rsidRDefault="00D93AEE">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w:t>
            </w:r>
            <w:r w:rsidR="00B97CB5" w:rsidRPr="00CC0F96">
              <w:rPr>
                <w:rFonts w:cs="Times New Roman"/>
                <w:color w:val="000000"/>
                <w:kern w:val="0"/>
                <w:sz w:val="20"/>
                <w:szCs w:val="20"/>
                <w:lang w:val="en-US"/>
              </w:rPr>
              <w:t>16</w:t>
            </w:r>
            <w:r w:rsidR="00744000" w:rsidRPr="00CC0F96">
              <w:rPr>
                <w:rFonts w:cs="Times New Roman"/>
                <w:color w:val="000000"/>
                <w:kern w:val="0"/>
                <w:sz w:val="20"/>
                <w:szCs w:val="20"/>
                <w:lang w:val="en-US"/>
              </w:rPr>
              <w:t>2340</w:t>
            </w:r>
          </w:p>
        </w:tc>
        <w:tc>
          <w:tcPr>
            <w:tcW w:w="1111" w:type="dxa"/>
            <w:shd w:val="clear" w:color="auto" w:fill="FFFFFF"/>
            <w:vAlign w:val="center"/>
          </w:tcPr>
          <w:p w14:paraId="27EB4408" w14:textId="3B22D02C" w:rsidR="00B97CB5" w:rsidRPr="00CC0F96" w:rsidRDefault="00D93AEE">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w:t>
            </w:r>
            <w:r w:rsidR="00B97CB5" w:rsidRPr="00CC0F96">
              <w:rPr>
                <w:rFonts w:cs="Times New Roman"/>
                <w:color w:val="000000"/>
                <w:kern w:val="0"/>
                <w:sz w:val="20"/>
                <w:szCs w:val="20"/>
                <w:lang w:val="en-US"/>
              </w:rPr>
              <w:t>2</w:t>
            </w:r>
            <w:r w:rsidR="00744000" w:rsidRPr="00CC0F96">
              <w:rPr>
                <w:rFonts w:cs="Times New Roman"/>
                <w:color w:val="000000"/>
                <w:kern w:val="0"/>
                <w:sz w:val="20"/>
                <w:szCs w:val="20"/>
                <w:lang w:val="en-US"/>
              </w:rPr>
              <w:t>398910</w:t>
            </w:r>
          </w:p>
        </w:tc>
      </w:tr>
      <w:tr w:rsidR="00B97CB5" w:rsidRPr="00CC0F96" w14:paraId="01ACB4D8" w14:textId="77777777" w:rsidTr="00B51F07">
        <w:trPr>
          <w:cantSplit/>
        </w:trPr>
        <w:tc>
          <w:tcPr>
            <w:tcW w:w="2406" w:type="dxa"/>
            <w:shd w:val="clear" w:color="auto" w:fill="FFFFFF"/>
          </w:tcPr>
          <w:p w14:paraId="48D5DE1F" w14:textId="77777777" w:rsidR="00B97CB5" w:rsidRPr="00CC0F96" w:rsidRDefault="00B97CB5">
            <w:pPr>
              <w:autoSpaceDE w:val="0"/>
              <w:autoSpaceDN w:val="0"/>
              <w:adjustRightInd w:val="0"/>
              <w:spacing w:after="0" w:line="320" w:lineRule="atLeast"/>
              <w:ind w:left="60" w:right="60"/>
              <w:rPr>
                <w:rFonts w:cs="Times New Roman"/>
                <w:color w:val="000000"/>
                <w:kern w:val="0"/>
                <w:sz w:val="20"/>
                <w:szCs w:val="20"/>
                <w:lang w:val="en-US"/>
              </w:rPr>
            </w:pPr>
            <w:proofErr w:type="spellStart"/>
            <w:r w:rsidRPr="00CC0F96">
              <w:rPr>
                <w:rFonts w:cs="Times New Roman"/>
                <w:color w:val="000000"/>
                <w:kern w:val="0"/>
                <w:sz w:val="20"/>
                <w:szCs w:val="20"/>
                <w:lang w:val="en-US"/>
              </w:rPr>
              <w:t>Penghindaran</w:t>
            </w:r>
            <w:proofErr w:type="spellEnd"/>
            <w:r w:rsidRPr="00CC0F96">
              <w:rPr>
                <w:rFonts w:cs="Times New Roman"/>
                <w:color w:val="000000"/>
                <w:kern w:val="0"/>
                <w:sz w:val="20"/>
                <w:szCs w:val="20"/>
                <w:lang w:val="en-US"/>
              </w:rPr>
              <w:t xml:space="preserve"> Pajak</w:t>
            </w:r>
          </w:p>
        </w:tc>
        <w:tc>
          <w:tcPr>
            <w:tcW w:w="854" w:type="dxa"/>
            <w:shd w:val="clear" w:color="auto" w:fill="FFFFFF"/>
            <w:vAlign w:val="center"/>
          </w:tcPr>
          <w:p w14:paraId="4FB71EE2" w14:textId="4FF1B876" w:rsidR="00B97CB5" w:rsidRPr="00CC0F96" w:rsidRDefault="00B97CB5">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7</w:t>
            </w:r>
            <w:r w:rsidR="00744000" w:rsidRPr="00CC0F96">
              <w:rPr>
                <w:rFonts w:cs="Times New Roman"/>
                <w:color w:val="000000"/>
                <w:kern w:val="0"/>
                <w:sz w:val="20"/>
                <w:szCs w:val="20"/>
                <w:lang w:val="en-US"/>
              </w:rPr>
              <w:t>5</w:t>
            </w:r>
          </w:p>
        </w:tc>
        <w:tc>
          <w:tcPr>
            <w:tcW w:w="1135" w:type="dxa"/>
            <w:shd w:val="clear" w:color="auto" w:fill="FFFFFF"/>
            <w:vAlign w:val="center"/>
          </w:tcPr>
          <w:p w14:paraId="3F2892DA" w14:textId="46777636" w:rsidR="00B97CB5" w:rsidRPr="00CC0F96" w:rsidRDefault="00433C59">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w:t>
            </w:r>
            <w:r w:rsidR="00B97CB5" w:rsidRPr="00CC0F96">
              <w:rPr>
                <w:rFonts w:cs="Times New Roman"/>
                <w:color w:val="000000"/>
                <w:kern w:val="0"/>
                <w:sz w:val="20"/>
                <w:szCs w:val="20"/>
                <w:lang w:val="en-US"/>
              </w:rPr>
              <w:t>0245</w:t>
            </w:r>
          </w:p>
        </w:tc>
        <w:tc>
          <w:tcPr>
            <w:tcW w:w="1198" w:type="dxa"/>
            <w:shd w:val="clear" w:color="auto" w:fill="FFFFFF"/>
            <w:vAlign w:val="center"/>
          </w:tcPr>
          <w:p w14:paraId="12968B5E" w14:textId="77B41B0C" w:rsidR="00B97CB5" w:rsidRPr="00CC0F96" w:rsidRDefault="00744000">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2,2950</w:t>
            </w:r>
          </w:p>
        </w:tc>
        <w:tc>
          <w:tcPr>
            <w:tcW w:w="1230" w:type="dxa"/>
            <w:shd w:val="clear" w:color="auto" w:fill="FFFFFF"/>
            <w:vAlign w:val="center"/>
          </w:tcPr>
          <w:p w14:paraId="346D4448" w14:textId="26913EEA" w:rsidR="00B97CB5" w:rsidRPr="00CC0F96" w:rsidRDefault="00D93AEE">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w:t>
            </w:r>
            <w:r w:rsidR="00744000" w:rsidRPr="00CC0F96">
              <w:rPr>
                <w:rFonts w:cs="Times New Roman"/>
                <w:color w:val="000000"/>
                <w:kern w:val="0"/>
                <w:sz w:val="20"/>
                <w:szCs w:val="20"/>
                <w:lang w:val="en-US"/>
              </w:rPr>
              <w:t>302773</w:t>
            </w:r>
          </w:p>
        </w:tc>
        <w:tc>
          <w:tcPr>
            <w:tcW w:w="1111" w:type="dxa"/>
            <w:shd w:val="clear" w:color="auto" w:fill="FFFFFF"/>
            <w:vAlign w:val="center"/>
          </w:tcPr>
          <w:p w14:paraId="5EE13B4C" w14:textId="21B5A5C6" w:rsidR="00B97CB5" w:rsidRPr="00CC0F96" w:rsidRDefault="00D93AEE">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w:t>
            </w:r>
            <w:r w:rsidR="00744000" w:rsidRPr="00CC0F96">
              <w:rPr>
                <w:rFonts w:cs="Times New Roman"/>
                <w:color w:val="000000"/>
                <w:kern w:val="0"/>
                <w:sz w:val="20"/>
                <w:szCs w:val="20"/>
                <w:lang w:val="en-US"/>
              </w:rPr>
              <w:t>3592125</w:t>
            </w:r>
          </w:p>
        </w:tc>
      </w:tr>
      <w:tr w:rsidR="00B97CB5" w:rsidRPr="00CC0F96" w14:paraId="34929D61" w14:textId="77777777" w:rsidTr="00B51F07">
        <w:trPr>
          <w:cantSplit/>
        </w:trPr>
        <w:tc>
          <w:tcPr>
            <w:tcW w:w="2406" w:type="dxa"/>
            <w:shd w:val="clear" w:color="auto" w:fill="FFFFFF"/>
          </w:tcPr>
          <w:p w14:paraId="59A27AF7" w14:textId="77777777" w:rsidR="00B97CB5" w:rsidRPr="00CC0F96" w:rsidRDefault="00B97CB5">
            <w:pPr>
              <w:autoSpaceDE w:val="0"/>
              <w:autoSpaceDN w:val="0"/>
              <w:adjustRightInd w:val="0"/>
              <w:spacing w:after="0" w:line="320" w:lineRule="atLeast"/>
              <w:ind w:left="60" w:right="60"/>
              <w:rPr>
                <w:rFonts w:cs="Times New Roman"/>
                <w:color w:val="000000"/>
                <w:kern w:val="0"/>
                <w:sz w:val="20"/>
                <w:szCs w:val="20"/>
                <w:lang w:val="en-US"/>
              </w:rPr>
            </w:pPr>
            <w:r w:rsidRPr="00CC0F96">
              <w:rPr>
                <w:rFonts w:cs="Times New Roman"/>
                <w:color w:val="000000"/>
                <w:kern w:val="0"/>
                <w:sz w:val="20"/>
                <w:szCs w:val="20"/>
                <w:lang w:val="en-US"/>
              </w:rPr>
              <w:t>Valid N (listwise)</w:t>
            </w:r>
          </w:p>
        </w:tc>
        <w:tc>
          <w:tcPr>
            <w:tcW w:w="854" w:type="dxa"/>
            <w:shd w:val="clear" w:color="auto" w:fill="FFFFFF"/>
            <w:vAlign w:val="center"/>
          </w:tcPr>
          <w:p w14:paraId="49542DEC" w14:textId="0069C1E9" w:rsidR="00B97CB5" w:rsidRPr="00CC0F96" w:rsidRDefault="00B97CB5">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7</w:t>
            </w:r>
            <w:r w:rsidR="00744000" w:rsidRPr="00CC0F96">
              <w:rPr>
                <w:rFonts w:cs="Times New Roman"/>
                <w:color w:val="000000"/>
                <w:kern w:val="0"/>
                <w:sz w:val="20"/>
                <w:szCs w:val="20"/>
                <w:lang w:val="en-US"/>
              </w:rPr>
              <w:t>5</w:t>
            </w:r>
          </w:p>
        </w:tc>
        <w:tc>
          <w:tcPr>
            <w:tcW w:w="1135" w:type="dxa"/>
            <w:shd w:val="clear" w:color="auto" w:fill="FFFFFF"/>
            <w:vAlign w:val="center"/>
          </w:tcPr>
          <w:p w14:paraId="3D729F8F" w14:textId="77777777" w:rsidR="00B97CB5" w:rsidRPr="00CC0F96" w:rsidRDefault="00B97CB5">
            <w:pPr>
              <w:autoSpaceDE w:val="0"/>
              <w:autoSpaceDN w:val="0"/>
              <w:adjustRightInd w:val="0"/>
              <w:spacing w:after="0" w:line="240" w:lineRule="auto"/>
              <w:rPr>
                <w:rFonts w:cs="Times New Roman"/>
                <w:kern w:val="0"/>
                <w:sz w:val="20"/>
                <w:szCs w:val="20"/>
                <w:lang w:val="en-US"/>
              </w:rPr>
            </w:pPr>
          </w:p>
        </w:tc>
        <w:tc>
          <w:tcPr>
            <w:tcW w:w="1198" w:type="dxa"/>
            <w:shd w:val="clear" w:color="auto" w:fill="FFFFFF"/>
            <w:vAlign w:val="center"/>
          </w:tcPr>
          <w:p w14:paraId="71600F35" w14:textId="77777777" w:rsidR="00B97CB5" w:rsidRPr="00CC0F96" w:rsidRDefault="00B97CB5">
            <w:pPr>
              <w:autoSpaceDE w:val="0"/>
              <w:autoSpaceDN w:val="0"/>
              <w:adjustRightInd w:val="0"/>
              <w:spacing w:after="0" w:line="240" w:lineRule="auto"/>
              <w:rPr>
                <w:rFonts w:cs="Times New Roman"/>
                <w:kern w:val="0"/>
                <w:sz w:val="20"/>
                <w:szCs w:val="20"/>
                <w:lang w:val="en-US"/>
              </w:rPr>
            </w:pPr>
          </w:p>
        </w:tc>
        <w:tc>
          <w:tcPr>
            <w:tcW w:w="1230" w:type="dxa"/>
            <w:shd w:val="clear" w:color="auto" w:fill="FFFFFF"/>
            <w:vAlign w:val="center"/>
          </w:tcPr>
          <w:p w14:paraId="0D34516E" w14:textId="77777777" w:rsidR="00B97CB5" w:rsidRPr="00CC0F96" w:rsidRDefault="00B97CB5">
            <w:pPr>
              <w:autoSpaceDE w:val="0"/>
              <w:autoSpaceDN w:val="0"/>
              <w:adjustRightInd w:val="0"/>
              <w:spacing w:after="0" w:line="240" w:lineRule="auto"/>
              <w:rPr>
                <w:rFonts w:cs="Times New Roman"/>
                <w:kern w:val="0"/>
                <w:sz w:val="20"/>
                <w:szCs w:val="20"/>
                <w:lang w:val="en-US"/>
              </w:rPr>
            </w:pPr>
          </w:p>
        </w:tc>
        <w:tc>
          <w:tcPr>
            <w:tcW w:w="1111" w:type="dxa"/>
            <w:shd w:val="clear" w:color="auto" w:fill="FFFFFF"/>
            <w:vAlign w:val="center"/>
          </w:tcPr>
          <w:p w14:paraId="2B248F1A" w14:textId="77777777" w:rsidR="00B97CB5" w:rsidRPr="00CC0F96" w:rsidRDefault="00B97CB5">
            <w:pPr>
              <w:autoSpaceDE w:val="0"/>
              <w:autoSpaceDN w:val="0"/>
              <w:adjustRightInd w:val="0"/>
              <w:spacing w:after="0" w:line="240" w:lineRule="auto"/>
              <w:rPr>
                <w:rFonts w:cs="Times New Roman"/>
                <w:kern w:val="0"/>
                <w:sz w:val="20"/>
                <w:szCs w:val="20"/>
                <w:lang w:val="en-US"/>
              </w:rPr>
            </w:pPr>
          </w:p>
        </w:tc>
      </w:tr>
    </w:tbl>
    <w:p w14:paraId="1E261D84" w14:textId="3E95AE86" w:rsidR="0087133D" w:rsidRPr="00CC0F96" w:rsidRDefault="008B5759" w:rsidP="00234538">
      <w:pPr>
        <w:spacing w:after="0" w:line="480" w:lineRule="auto"/>
        <w:rPr>
          <w:i/>
          <w:iCs/>
          <w:sz w:val="20"/>
          <w:szCs w:val="20"/>
          <w:lang w:val="en-US"/>
        </w:rPr>
      </w:pPr>
      <w:proofErr w:type="spellStart"/>
      <w:r w:rsidRPr="00CC0F96">
        <w:rPr>
          <w:i/>
          <w:iCs/>
          <w:sz w:val="20"/>
          <w:szCs w:val="20"/>
          <w:lang w:val="en-US"/>
        </w:rPr>
        <w:t>Sumber</w:t>
      </w:r>
      <w:proofErr w:type="spellEnd"/>
      <w:r w:rsidRPr="00CC0F96">
        <w:rPr>
          <w:i/>
          <w:iCs/>
          <w:sz w:val="20"/>
          <w:szCs w:val="20"/>
          <w:lang w:val="en-US"/>
        </w:rPr>
        <w:t xml:space="preserve">: Data </w:t>
      </w:r>
      <w:proofErr w:type="spellStart"/>
      <w:r w:rsidRPr="00CC0F96">
        <w:rPr>
          <w:i/>
          <w:iCs/>
          <w:sz w:val="20"/>
          <w:szCs w:val="20"/>
          <w:lang w:val="en-US"/>
        </w:rPr>
        <w:t>diolah</w:t>
      </w:r>
      <w:proofErr w:type="spellEnd"/>
      <w:r w:rsidRPr="00CC0F96">
        <w:rPr>
          <w:i/>
          <w:iCs/>
          <w:sz w:val="20"/>
          <w:szCs w:val="20"/>
          <w:lang w:val="en-US"/>
        </w:rPr>
        <w:t xml:space="preserve"> 2025</w:t>
      </w:r>
    </w:p>
    <w:p w14:paraId="72B1E5E8" w14:textId="7E406F65" w:rsidR="008B5759" w:rsidRDefault="008B5759" w:rsidP="00B51F07">
      <w:pPr>
        <w:tabs>
          <w:tab w:val="left" w:pos="993"/>
        </w:tabs>
        <w:spacing w:after="0" w:line="480" w:lineRule="auto"/>
        <w:ind w:firstLine="709"/>
        <w:jc w:val="both"/>
        <w:rPr>
          <w:szCs w:val="24"/>
          <w:lang w:val="en-US"/>
        </w:rPr>
      </w:pPr>
      <w:proofErr w:type="spellStart"/>
      <w:r>
        <w:rPr>
          <w:szCs w:val="24"/>
          <w:lang w:val="en-US"/>
        </w:rPr>
        <w:t>Berdasarkan</w:t>
      </w:r>
      <w:proofErr w:type="spellEnd"/>
      <w:r>
        <w:rPr>
          <w:szCs w:val="24"/>
          <w:lang w:val="en-US"/>
        </w:rPr>
        <w:t xml:space="preserve"> data pada </w:t>
      </w:r>
      <w:proofErr w:type="spellStart"/>
      <w:r w:rsidR="00C60159">
        <w:rPr>
          <w:szCs w:val="24"/>
          <w:lang w:val="en-US"/>
        </w:rPr>
        <w:t>t</w:t>
      </w:r>
      <w:r>
        <w:rPr>
          <w:szCs w:val="24"/>
          <w:lang w:val="en-US"/>
        </w:rPr>
        <w:t>abel</w:t>
      </w:r>
      <w:proofErr w:type="spellEnd"/>
      <w:r>
        <w:rPr>
          <w:szCs w:val="24"/>
          <w:lang w:val="en-US"/>
        </w:rPr>
        <w:t xml:space="preserve"> 4.1</w:t>
      </w:r>
      <w:r w:rsidR="00967CC2">
        <w:rPr>
          <w:szCs w:val="24"/>
          <w:lang w:val="en-US"/>
        </w:rPr>
        <w:t xml:space="preserve">, </w:t>
      </w:r>
      <w:proofErr w:type="spellStart"/>
      <w:r w:rsidR="00967CC2">
        <w:rPr>
          <w:szCs w:val="24"/>
          <w:lang w:val="en-US"/>
        </w:rPr>
        <w:t>hasil</w:t>
      </w:r>
      <w:proofErr w:type="spellEnd"/>
      <w:r w:rsidR="00967CC2">
        <w:rPr>
          <w:szCs w:val="24"/>
          <w:lang w:val="en-US"/>
        </w:rPr>
        <w:t xml:space="preserve"> </w:t>
      </w:r>
      <w:proofErr w:type="spellStart"/>
      <w:r w:rsidR="00967CC2">
        <w:rPr>
          <w:szCs w:val="24"/>
          <w:lang w:val="en-US"/>
        </w:rPr>
        <w:t>analisis</w:t>
      </w:r>
      <w:proofErr w:type="spellEnd"/>
      <w:r w:rsidR="00967CC2">
        <w:rPr>
          <w:szCs w:val="24"/>
          <w:lang w:val="en-US"/>
        </w:rPr>
        <w:t xml:space="preserve"> </w:t>
      </w:r>
      <w:proofErr w:type="spellStart"/>
      <w:r w:rsidR="00967CC2">
        <w:rPr>
          <w:szCs w:val="24"/>
          <w:lang w:val="en-US"/>
        </w:rPr>
        <w:t>deskriptif</w:t>
      </w:r>
      <w:proofErr w:type="spellEnd"/>
      <w:r w:rsidR="00234538">
        <w:rPr>
          <w:szCs w:val="24"/>
          <w:lang w:val="en-US"/>
        </w:rPr>
        <w:t xml:space="preserve"> </w:t>
      </w:r>
      <w:proofErr w:type="spellStart"/>
      <w:r w:rsidR="00234538">
        <w:rPr>
          <w:szCs w:val="24"/>
          <w:lang w:val="en-US"/>
        </w:rPr>
        <w:t>dapat</w:t>
      </w:r>
      <w:proofErr w:type="spellEnd"/>
      <w:r w:rsidR="00234538">
        <w:rPr>
          <w:szCs w:val="24"/>
          <w:lang w:val="en-US"/>
        </w:rPr>
        <w:t xml:space="preserve"> </w:t>
      </w:r>
      <w:proofErr w:type="spellStart"/>
      <w:r w:rsidR="00234538">
        <w:rPr>
          <w:szCs w:val="24"/>
          <w:lang w:val="en-US"/>
        </w:rPr>
        <w:t>diuraikan</w:t>
      </w:r>
      <w:proofErr w:type="spellEnd"/>
      <w:r w:rsidR="00234538">
        <w:rPr>
          <w:szCs w:val="24"/>
          <w:lang w:val="en-US"/>
        </w:rPr>
        <w:t xml:space="preserve"> </w:t>
      </w:r>
      <w:proofErr w:type="spellStart"/>
      <w:r w:rsidR="00234538">
        <w:rPr>
          <w:szCs w:val="24"/>
          <w:lang w:val="en-US"/>
        </w:rPr>
        <w:t>sebagai</w:t>
      </w:r>
      <w:proofErr w:type="spellEnd"/>
      <w:r w:rsidR="00234538">
        <w:rPr>
          <w:szCs w:val="24"/>
          <w:lang w:val="en-US"/>
        </w:rPr>
        <w:t xml:space="preserve"> </w:t>
      </w:r>
      <w:proofErr w:type="spellStart"/>
      <w:r w:rsidR="00234538">
        <w:rPr>
          <w:szCs w:val="24"/>
          <w:lang w:val="en-US"/>
        </w:rPr>
        <w:t>berikut</w:t>
      </w:r>
      <w:proofErr w:type="spellEnd"/>
      <w:r w:rsidR="00234538">
        <w:rPr>
          <w:szCs w:val="24"/>
          <w:lang w:val="en-US"/>
        </w:rPr>
        <w:t>.</w:t>
      </w:r>
    </w:p>
    <w:p w14:paraId="2BB196F7" w14:textId="6C174475" w:rsidR="00234538" w:rsidRDefault="00234538" w:rsidP="00B51F07">
      <w:pPr>
        <w:pStyle w:val="ListParagraph"/>
        <w:numPr>
          <w:ilvl w:val="0"/>
          <w:numId w:val="27"/>
        </w:numPr>
        <w:spacing w:after="0" w:line="480" w:lineRule="auto"/>
        <w:ind w:left="284" w:hanging="284"/>
        <w:jc w:val="both"/>
        <w:rPr>
          <w:szCs w:val="24"/>
          <w:lang w:val="en-US"/>
        </w:rPr>
      </w:pPr>
      <w:proofErr w:type="spellStart"/>
      <w:r>
        <w:rPr>
          <w:szCs w:val="24"/>
          <w:lang w:val="en-US"/>
        </w:rPr>
        <w:t>Variabel</w:t>
      </w:r>
      <w:proofErr w:type="spellEnd"/>
      <w:r w:rsidR="00967749">
        <w:rPr>
          <w:szCs w:val="24"/>
          <w:lang w:val="en-US"/>
        </w:rPr>
        <w:t xml:space="preserve"> </w:t>
      </w:r>
      <w:proofErr w:type="spellStart"/>
      <w:r w:rsidR="00B65AAE">
        <w:rPr>
          <w:szCs w:val="24"/>
          <w:lang w:val="en-US"/>
        </w:rPr>
        <w:t>k</w:t>
      </w:r>
      <w:r>
        <w:rPr>
          <w:szCs w:val="24"/>
          <w:lang w:val="en-US"/>
        </w:rPr>
        <w:t>omite</w:t>
      </w:r>
      <w:proofErr w:type="spellEnd"/>
      <w:r>
        <w:rPr>
          <w:szCs w:val="24"/>
          <w:lang w:val="en-US"/>
        </w:rPr>
        <w:t xml:space="preserve"> </w:t>
      </w:r>
      <w:r w:rsidR="00B65AAE">
        <w:rPr>
          <w:szCs w:val="24"/>
          <w:lang w:val="en-US"/>
        </w:rPr>
        <w:t>a</w:t>
      </w:r>
      <w:r>
        <w:rPr>
          <w:szCs w:val="24"/>
          <w:lang w:val="en-US"/>
        </w:rPr>
        <w:t xml:space="preserve">udit (X1) </w:t>
      </w:r>
      <w:proofErr w:type="spellStart"/>
      <w:r>
        <w:rPr>
          <w:szCs w:val="24"/>
          <w:lang w:val="en-US"/>
        </w:rPr>
        <w:t>dengan</w:t>
      </w:r>
      <w:proofErr w:type="spellEnd"/>
      <w:r>
        <w:rPr>
          <w:szCs w:val="24"/>
          <w:lang w:val="en-US"/>
        </w:rPr>
        <w:t xml:space="preserve"> </w:t>
      </w:r>
      <w:proofErr w:type="spellStart"/>
      <w:r>
        <w:rPr>
          <w:szCs w:val="24"/>
          <w:lang w:val="en-US"/>
        </w:rPr>
        <w:t>jumlah</w:t>
      </w:r>
      <w:proofErr w:type="spellEnd"/>
      <w:r>
        <w:rPr>
          <w:szCs w:val="24"/>
          <w:lang w:val="en-US"/>
        </w:rPr>
        <w:t xml:space="preserve"> </w:t>
      </w:r>
      <w:proofErr w:type="spellStart"/>
      <w:r>
        <w:rPr>
          <w:szCs w:val="24"/>
          <w:lang w:val="en-US"/>
        </w:rPr>
        <w:t>amatan</w:t>
      </w:r>
      <w:proofErr w:type="spellEnd"/>
      <w:r>
        <w:rPr>
          <w:szCs w:val="24"/>
          <w:lang w:val="en-US"/>
        </w:rPr>
        <w:t xml:space="preserve"> </w:t>
      </w:r>
      <w:proofErr w:type="spellStart"/>
      <w:r>
        <w:rPr>
          <w:szCs w:val="24"/>
          <w:lang w:val="en-US"/>
        </w:rPr>
        <w:t>sebanyak</w:t>
      </w:r>
      <w:proofErr w:type="spellEnd"/>
      <w:r>
        <w:rPr>
          <w:szCs w:val="24"/>
          <w:lang w:val="en-US"/>
        </w:rPr>
        <w:t xml:space="preserve"> 7</w:t>
      </w:r>
      <w:r w:rsidR="0087133D">
        <w:rPr>
          <w:szCs w:val="24"/>
          <w:lang w:val="en-US"/>
        </w:rPr>
        <w:t>5</w:t>
      </w:r>
      <w:r>
        <w:rPr>
          <w:szCs w:val="24"/>
          <w:lang w:val="en-US"/>
        </w:rPr>
        <w:t xml:space="preserve"> </w:t>
      </w:r>
      <w:proofErr w:type="spellStart"/>
      <w:r>
        <w:rPr>
          <w:szCs w:val="24"/>
          <w:lang w:val="en-US"/>
        </w:rPr>
        <w:t>menunjukkan</w:t>
      </w:r>
      <w:proofErr w:type="spellEnd"/>
      <w:r>
        <w:rPr>
          <w:szCs w:val="24"/>
          <w:lang w:val="en-US"/>
        </w:rPr>
        <w:t xml:space="preserve"> </w:t>
      </w:r>
      <w:proofErr w:type="spellStart"/>
      <w:r>
        <w:rPr>
          <w:szCs w:val="24"/>
          <w:lang w:val="en-US"/>
        </w:rPr>
        <w:t>nilai</w:t>
      </w:r>
      <w:proofErr w:type="spellEnd"/>
      <w:r>
        <w:rPr>
          <w:szCs w:val="24"/>
          <w:lang w:val="en-US"/>
        </w:rPr>
        <w:t xml:space="preserve"> minimum </w:t>
      </w:r>
      <w:proofErr w:type="spellStart"/>
      <w:r w:rsidR="00785FA9">
        <w:rPr>
          <w:szCs w:val="24"/>
          <w:lang w:val="en-US"/>
        </w:rPr>
        <w:t>sebesar</w:t>
      </w:r>
      <w:proofErr w:type="spellEnd"/>
      <w:r w:rsidR="00785FA9">
        <w:rPr>
          <w:szCs w:val="24"/>
          <w:lang w:val="en-US"/>
        </w:rPr>
        <w:t xml:space="preserve"> </w:t>
      </w:r>
      <w:r>
        <w:rPr>
          <w:szCs w:val="24"/>
          <w:lang w:val="en-US"/>
        </w:rPr>
        <w:t>0,33</w:t>
      </w:r>
      <w:r w:rsidR="000B5DC5">
        <w:rPr>
          <w:szCs w:val="24"/>
          <w:lang w:val="en-US"/>
        </w:rPr>
        <w:t xml:space="preserve"> pada </w:t>
      </w:r>
      <w:proofErr w:type="spellStart"/>
      <w:r w:rsidR="000B5DC5">
        <w:rPr>
          <w:szCs w:val="24"/>
          <w:lang w:val="en-US"/>
        </w:rPr>
        <w:t>perusahaan</w:t>
      </w:r>
      <w:proofErr w:type="spellEnd"/>
      <w:r w:rsidR="0050065B">
        <w:rPr>
          <w:szCs w:val="24"/>
          <w:lang w:val="en-US"/>
        </w:rPr>
        <w:t xml:space="preserve"> </w:t>
      </w:r>
      <w:r w:rsidR="0050065B" w:rsidRPr="0050065B">
        <w:rPr>
          <w:szCs w:val="24"/>
          <w:lang w:val="en-US"/>
        </w:rPr>
        <w:t xml:space="preserve">Indofood </w:t>
      </w:r>
      <w:proofErr w:type="spellStart"/>
      <w:r w:rsidR="0050065B" w:rsidRPr="0050065B">
        <w:rPr>
          <w:szCs w:val="24"/>
          <w:lang w:val="en-US"/>
        </w:rPr>
        <w:t>Sukses</w:t>
      </w:r>
      <w:proofErr w:type="spellEnd"/>
      <w:r w:rsidR="0050065B" w:rsidRPr="0050065B">
        <w:rPr>
          <w:szCs w:val="24"/>
          <w:lang w:val="en-US"/>
        </w:rPr>
        <w:t xml:space="preserve"> Makmur </w:t>
      </w:r>
      <w:proofErr w:type="spellStart"/>
      <w:r w:rsidR="0050065B" w:rsidRPr="0050065B">
        <w:rPr>
          <w:szCs w:val="24"/>
          <w:lang w:val="en-US"/>
        </w:rPr>
        <w:t>Tbk</w:t>
      </w:r>
      <w:proofErr w:type="spellEnd"/>
      <w:r w:rsidR="0050065B">
        <w:rPr>
          <w:szCs w:val="24"/>
          <w:lang w:val="en-US"/>
        </w:rPr>
        <w:t xml:space="preserve"> (2019-2021) dan </w:t>
      </w:r>
      <w:r w:rsidR="0050065B" w:rsidRPr="0050065B">
        <w:rPr>
          <w:szCs w:val="24"/>
          <w:lang w:val="en-US"/>
        </w:rPr>
        <w:t xml:space="preserve">Sekar Bumi </w:t>
      </w:r>
      <w:proofErr w:type="spellStart"/>
      <w:r w:rsidR="0050065B" w:rsidRPr="0050065B">
        <w:rPr>
          <w:szCs w:val="24"/>
          <w:lang w:val="en-US"/>
        </w:rPr>
        <w:t>Tbk</w:t>
      </w:r>
      <w:proofErr w:type="spellEnd"/>
      <w:r w:rsidR="0050065B">
        <w:rPr>
          <w:szCs w:val="24"/>
          <w:lang w:val="en-US"/>
        </w:rPr>
        <w:t xml:space="preserve"> (2019). N</w:t>
      </w:r>
      <w:r>
        <w:rPr>
          <w:szCs w:val="24"/>
          <w:lang w:val="en-US"/>
        </w:rPr>
        <w:t>ilai</w:t>
      </w:r>
      <w:r w:rsidR="0050065B">
        <w:rPr>
          <w:szCs w:val="24"/>
          <w:lang w:val="en-US"/>
        </w:rPr>
        <w:t xml:space="preserve"> </w:t>
      </w:r>
      <w:proofErr w:type="spellStart"/>
      <w:r>
        <w:rPr>
          <w:szCs w:val="24"/>
          <w:lang w:val="en-US"/>
        </w:rPr>
        <w:t>maksimum</w:t>
      </w:r>
      <w:proofErr w:type="spellEnd"/>
      <w:r>
        <w:rPr>
          <w:szCs w:val="24"/>
          <w:lang w:val="en-US"/>
        </w:rPr>
        <w:t xml:space="preserve"> </w:t>
      </w:r>
      <w:proofErr w:type="spellStart"/>
      <w:r w:rsidR="00785FA9">
        <w:rPr>
          <w:szCs w:val="24"/>
          <w:lang w:val="en-US"/>
        </w:rPr>
        <w:t>sebesar</w:t>
      </w:r>
      <w:proofErr w:type="spellEnd"/>
      <w:r w:rsidR="00785FA9">
        <w:rPr>
          <w:szCs w:val="24"/>
          <w:lang w:val="en-US"/>
        </w:rPr>
        <w:t xml:space="preserve"> </w:t>
      </w:r>
      <w:r>
        <w:rPr>
          <w:szCs w:val="24"/>
          <w:lang w:val="en-US"/>
        </w:rPr>
        <w:t>1,00</w:t>
      </w:r>
      <w:r w:rsidR="00A52FEA">
        <w:rPr>
          <w:szCs w:val="24"/>
          <w:lang w:val="en-US"/>
        </w:rPr>
        <w:t xml:space="preserve"> pada </w:t>
      </w:r>
      <w:proofErr w:type="spellStart"/>
      <w:r w:rsidR="00A52FEA">
        <w:rPr>
          <w:szCs w:val="24"/>
          <w:lang w:val="en-US"/>
        </w:rPr>
        <w:t>perusahaan</w:t>
      </w:r>
      <w:proofErr w:type="spellEnd"/>
      <w:r w:rsidR="000B5DC5">
        <w:rPr>
          <w:szCs w:val="24"/>
          <w:lang w:val="en-US"/>
        </w:rPr>
        <w:t xml:space="preserve"> </w:t>
      </w:r>
      <w:r w:rsidR="000B5DC5" w:rsidRPr="000B5DC5">
        <w:rPr>
          <w:szCs w:val="24"/>
          <w:lang w:val="en-US"/>
        </w:rPr>
        <w:t xml:space="preserve">Bisi International </w:t>
      </w:r>
      <w:proofErr w:type="spellStart"/>
      <w:r w:rsidR="000B5DC5" w:rsidRPr="000B5DC5">
        <w:rPr>
          <w:szCs w:val="24"/>
          <w:lang w:val="en-US"/>
        </w:rPr>
        <w:t>Tbk</w:t>
      </w:r>
      <w:proofErr w:type="spellEnd"/>
      <w:r w:rsidR="000B5DC5">
        <w:rPr>
          <w:szCs w:val="24"/>
          <w:lang w:val="en-US"/>
        </w:rPr>
        <w:t xml:space="preserve"> (2019-2023), </w:t>
      </w:r>
      <w:r w:rsidR="000B5DC5" w:rsidRPr="000B5DC5">
        <w:rPr>
          <w:szCs w:val="24"/>
          <w:lang w:val="en-US"/>
        </w:rPr>
        <w:t xml:space="preserve">Campina Ice Cream Industry </w:t>
      </w:r>
      <w:proofErr w:type="spellStart"/>
      <w:r w:rsidR="000B5DC5" w:rsidRPr="000B5DC5">
        <w:rPr>
          <w:szCs w:val="24"/>
          <w:lang w:val="en-US"/>
        </w:rPr>
        <w:t>Tbk</w:t>
      </w:r>
      <w:proofErr w:type="spellEnd"/>
      <w:r w:rsidR="000B5DC5">
        <w:rPr>
          <w:szCs w:val="24"/>
          <w:lang w:val="en-US"/>
        </w:rPr>
        <w:t xml:space="preserve"> (2019-2023), </w:t>
      </w:r>
      <w:proofErr w:type="spellStart"/>
      <w:r w:rsidR="000B5DC5" w:rsidRPr="000B5DC5">
        <w:rPr>
          <w:szCs w:val="24"/>
          <w:lang w:val="en-US"/>
        </w:rPr>
        <w:t>Sariguna</w:t>
      </w:r>
      <w:proofErr w:type="spellEnd"/>
      <w:r w:rsidR="000B5DC5" w:rsidRPr="000B5DC5">
        <w:rPr>
          <w:szCs w:val="24"/>
          <w:lang w:val="en-US"/>
        </w:rPr>
        <w:t xml:space="preserve"> </w:t>
      </w:r>
      <w:proofErr w:type="spellStart"/>
      <w:r w:rsidR="000B5DC5" w:rsidRPr="000B5DC5">
        <w:rPr>
          <w:szCs w:val="24"/>
          <w:lang w:val="en-US"/>
        </w:rPr>
        <w:t>Primatirta</w:t>
      </w:r>
      <w:proofErr w:type="spellEnd"/>
      <w:r w:rsidR="000B5DC5" w:rsidRPr="000B5DC5">
        <w:rPr>
          <w:szCs w:val="24"/>
          <w:lang w:val="en-US"/>
        </w:rPr>
        <w:t xml:space="preserve"> </w:t>
      </w:r>
      <w:proofErr w:type="spellStart"/>
      <w:r w:rsidR="000B5DC5" w:rsidRPr="000B5DC5">
        <w:rPr>
          <w:szCs w:val="24"/>
          <w:lang w:val="en-US"/>
        </w:rPr>
        <w:t>Tbk</w:t>
      </w:r>
      <w:proofErr w:type="spellEnd"/>
      <w:r w:rsidR="000B5DC5">
        <w:rPr>
          <w:szCs w:val="24"/>
          <w:lang w:val="en-US"/>
        </w:rPr>
        <w:t xml:space="preserve"> (2019-2023), </w:t>
      </w:r>
      <w:proofErr w:type="spellStart"/>
      <w:r w:rsidR="000B5DC5" w:rsidRPr="000B5DC5">
        <w:rPr>
          <w:szCs w:val="24"/>
          <w:lang w:val="en-US"/>
        </w:rPr>
        <w:t>Garudafood</w:t>
      </w:r>
      <w:proofErr w:type="spellEnd"/>
      <w:r w:rsidR="000B5DC5" w:rsidRPr="000B5DC5">
        <w:rPr>
          <w:szCs w:val="24"/>
          <w:lang w:val="en-US"/>
        </w:rPr>
        <w:t xml:space="preserve"> Putra Putri Jaya </w:t>
      </w:r>
      <w:proofErr w:type="spellStart"/>
      <w:r w:rsidR="000B5DC5" w:rsidRPr="000B5DC5">
        <w:rPr>
          <w:szCs w:val="24"/>
          <w:lang w:val="en-US"/>
        </w:rPr>
        <w:t>Tbk</w:t>
      </w:r>
      <w:proofErr w:type="spellEnd"/>
      <w:r w:rsidR="000B5DC5">
        <w:rPr>
          <w:szCs w:val="24"/>
          <w:lang w:val="en-US"/>
        </w:rPr>
        <w:t xml:space="preserve"> (2019-2023), </w:t>
      </w:r>
      <w:r w:rsidR="000B5DC5" w:rsidRPr="000B5DC5">
        <w:rPr>
          <w:szCs w:val="24"/>
          <w:lang w:val="en-US"/>
        </w:rPr>
        <w:t xml:space="preserve">Mulia Boga Raya </w:t>
      </w:r>
      <w:proofErr w:type="spellStart"/>
      <w:r w:rsidR="000B5DC5" w:rsidRPr="000B5DC5">
        <w:rPr>
          <w:szCs w:val="24"/>
          <w:lang w:val="en-US"/>
        </w:rPr>
        <w:t>Tbk</w:t>
      </w:r>
      <w:proofErr w:type="spellEnd"/>
      <w:r w:rsidR="000B5DC5">
        <w:rPr>
          <w:szCs w:val="24"/>
          <w:lang w:val="en-US"/>
        </w:rPr>
        <w:t xml:space="preserve"> (2019-2023), </w:t>
      </w:r>
      <w:r w:rsidR="000B5DC5" w:rsidRPr="000B5DC5">
        <w:rPr>
          <w:szCs w:val="24"/>
          <w:lang w:val="en-US"/>
        </w:rPr>
        <w:t xml:space="preserve">Indofood </w:t>
      </w:r>
      <w:proofErr w:type="spellStart"/>
      <w:r w:rsidR="000B5DC5" w:rsidRPr="000B5DC5">
        <w:rPr>
          <w:szCs w:val="24"/>
          <w:lang w:val="en-US"/>
        </w:rPr>
        <w:t>Sukses</w:t>
      </w:r>
      <w:proofErr w:type="spellEnd"/>
      <w:r w:rsidR="000B5DC5" w:rsidRPr="000B5DC5">
        <w:rPr>
          <w:szCs w:val="24"/>
          <w:lang w:val="en-US"/>
        </w:rPr>
        <w:t xml:space="preserve"> Makmur </w:t>
      </w:r>
      <w:proofErr w:type="spellStart"/>
      <w:r w:rsidR="000B5DC5" w:rsidRPr="000B5DC5">
        <w:rPr>
          <w:szCs w:val="24"/>
          <w:lang w:val="en-US"/>
        </w:rPr>
        <w:t>Tbk</w:t>
      </w:r>
      <w:proofErr w:type="spellEnd"/>
      <w:r w:rsidR="000B5DC5">
        <w:rPr>
          <w:szCs w:val="24"/>
          <w:lang w:val="en-US"/>
        </w:rPr>
        <w:t xml:space="preserve"> (2022-2023), </w:t>
      </w:r>
      <w:proofErr w:type="spellStart"/>
      <w:r w:rsidR="000B5DC5" w:rsidRPr="000B5DC5">
        <w:rPr>
          <w:szCs w:val="24"/>
          <w:lang w:val="en-US"/>
        </w:rPr>
        <w:t>Panca</w:t>
      </w:r>
      <w:proofErr w:type="spellEnd"/>
      <w:r w:rsidR="000B5DC5" w:rsidRPr="000B5DC5">
        <w:rPr>
          <w:szCs w:val="24"/>
          <w:lang w:val="en-US"/>
        </w:rPr>
        <w:t xml:space="preserve"> Mitra </w:t>
      </w:r>
      <w:proofErr w:type="spellStart"/>
      <w:r w:rsidR="000B5DC5" w:rsidRPr="000B5DC5">
        <w:rPr>
          <w:szCs w:val="24"/>
          <w:lang w:val="en-US"/>
        </w:rPr>
        <w:t>Multiperdana</w:t>
      </w:r>
      <w:proofErr w:type="spellEnd"/>
      <w:r w:rsidR="000B5DC5" w:rsidRPr="000B5DC5">
        <w:rPr>
          <w:szCs w:val="24"/>
          <w:lang w:val="en-US"/>
        </w:rPr>
        <w:t xml:space="preserve"> </w:t>
      </w:r>
      <w:proofErr w:type="spellStart"/>
      <w:r w:rsidR="000B5DC5" w:rsidRPr="000B5DC5">
        <w:rPr>
          <w:szCs w:val="24"/>
          <w:lang w:val="en-US"/>
        </w:rPr>
        <w:t>Tbk</w:t>
      </w:r>
      <w:proofErr w:type="spellEnd"/>
      <w:r w:rsidR="000B5DC5">
        <w:rPr>
          <w:szCs w:val="24"/>
          <w:lang w:val="en-US"/>
        </w:rPr>
        <w:t xml:space="preserve"> (20</w:t>
      </w:r>
      <w:r w:rsidR="00A52FEA">
        <w:rPr>
          <w:szCs w:val="24"/>
          <w:lang w:val="en-US"/>
        </w:rPr>
        <w:t>20</w:t>
      </w:r>
      <w:r w:rsidR="000B5DC5">
        <w:rPr>
          <w:szCs w:val="24"/>
          <w:lang w:val="en-US"/>
        </w:rPr>
        <w:t xml:space="preserve">-2023), </w:t>
      </w:r>
      <w:r w:rsidR="000B5DC5" w:rsidRPr="000B5DC5">
        <w:rPr>
          <w:szCs w:val="24"/>
          <w:lang w:val="en-US"/>
        </w:rPr>
        <w:t xml:space="preserve">Sekar </w:t>
      </w:r>
      <w:r w:rsidR="000B5DC5" w:rsidRPr="000B5DC5">
        <w:rPr>
          <w:szCs w:val="24"/>
          <w:lang w:val="en-US"/>
        </w:rPr>
        <w:lastRenderedPageBreak/>
        <w:t xml:space="preserve">Laut </w:t>
      </w:r>
      <w:proofErr w:type="spellStart"/>
      <w:r w:rsidR="000B5DC5" w:rsidRPr="000B5DC5">
        <w:rPr>
          <w:szCs w:val="24"/>
          <w:lang w:val="en-US"/>
        </w:rPr>
        <w:t>Tbk</w:t>
      </w:r>
      <w:proofErr w:type="spellEnd"/>
      <w:r w:rsidR="000B5DC5">
        <w:rPr>
          <w:szCs w:val="24"/>
          <w:lang w:val="en-US"/>
        </w:rPr>
        <w:t xml:space="preserve"> (2019-2023), </w:t>
      </w:r>
      <w:proofErr w:type="spellStart"/>
      <w:r w:rsidR="0050065B" w:rsidRPr="0050065B">
        <w:rPr>
          <w:szCs w:val="24"/>
          <w:lang w:val="en-US"/>
        </w:rPr>
        <w:t>Tigaraksa</w:t>
      </w:r>
      <w:proofErr w:type="spellEnd"/>
      <w:r w:rsidR="0050065B" w:rsidRPr="0050065B">
        <w:rPr>
          <w:szCs w:val="24"/>
          <w:lang w:val="en-US"/>
        </w:rPr>
        <w:t xml:space="preserve"> Satria </w:t>
      </w:r>
      <w:proofErr w:type="spellStart"/>
      <w:r w:rsidR="0050065B" w:rsidRPr="0050065B">
        <w:rPr>
          <w:szCs w:val="24"/>
          <w:lang w:val="en-US"/>
        </w:rPr>
        <w:t>Tbk</w:t>
      </w:r>
      <w:proofErr w:type="spellEnd"/>
      <w:r w:rsidR="0050065B">
        <w:rPr>
          <w:szCs w:val="24"/>
          <w:lang w:val="en-US"/>
        </w:rPr>
        <w:t xml:space="preserve"> (2020-2022), </w:t>
      </w:r>
      <w:proofErr w:type="spellStart"/>
      <w:r w:rsidR="0050065B">
        <w:rPr>
          <w:szCs w:val="24"/>
          <w:lang w:val="en-US"/>
        </w:rPr>
        <w:t>serta</w:t>
      </w:r>
      <w:proofErr w:type="spellEnd"/>
      <w:r w:rsidR="0050065B">
        <w:rPr>
          <w:szCs w:val="24"/>
          <w:lang w:val="en-US"/>
        </w:rPr>
        <w:t xml:space="preserve"> </w:t>
      </w:r>
      <w:r w:rsidR="0050065B" w:rsidRPr="0050065B">
        <w:rPr>
          <w:szCs w:val="24"/>
          <w:lang w:val="en-US"/>
        </w:rPr>
        <w:t xml:space="preserve">Ultra Jaya Milk Industry &amp; Trading Company </w:t>
      </w:r>
      <w:proofErr w:type="spellStart"/>
      <w:r w:rsidR="0050065B" w:rsidRPr="0050065B">
        <w:rPr>
          <w:szCs w:val="24"/>
          <w:lang w:val="en-US"/>
        </w:rPr>
        <w:t>Tbk</w:t>
      </w:r>
      <w:proofErr w:type="spellEnd"/>
      <w:r w:rsidR="0050065B">
        <w:rPr>
          <w:szCs w:val="24"/>
          <w:lang w:val="en-US"/>
        </w:rPr>
        <w:t xml:space="preserve"> (2019-2023)</w:t>
      </w:r>
      <w:r>
        <w:rPr>
          <w:szCs w:val="24"/>
          <w:lang w:val="en-US"/>
        </w:rPr>
        <w:t xml:space="preserve">. Rata-rata </w:t>
      </w:r>
      <w:r w:rsidRPr="00234538">
        <w:rPr>
          <w:i/>
          <w:iCs/>
          <w:szCs w:val="24"/>
          <w:lang w:val="en-US"/>
        </w:rPr>
        <w:t>(mean)</w:t>
      </w:r>
      <w:r>
        <w:rPr>
          <w:szCs w:val="24"/>
          <w:lang w:val="en-US"/>
        </w:rPr>
        <w:t xml:space="preserve"> </w:t>
      </w:r>
      <w:proofErr w:type="spellStart"/>
      <w:r>
        <w:rPr>
          <w:szCs w:val="24"/>
          <w:lang w:val="en-US"/>
        </w:rPr>
        <w:t>mencapai</w:t>
      </w:r>
      <w:proofErr w:type="spellEnd"/>
      <w:r>
        <w:rPr>
          <w:szCs w:val="24"/>
          <w:lang w:val="en-US"/>
        </w:rPr>
        <w:t xml:space="preserve"> </w:t>
      </w:r>
      <w:r w:rsidR="00744000">
        <w:rPr>
          <w:rFonts w:cs="Times New Roman"/>
          <w:color w:val="000000"/>
          <w:kern w:val="0"/>
          <w:sz w:val="22"/>
          <w:lang w:val="en-US"/>
        </w:rPr>
        <w:t>0,</w:t>
      </w:r>
      <w:r w:rsidR="00744000" w:rsidRPr="00D67B2C">
        <w:rPr>
          <w:rFonts w:cs="Times New Roman"/>
          <w:color w:val="000000"/>
          <w:kern w:val="0"/>
          <w:sz w:val="22"/>
          <w:lang w:val="en-US"/>
        </w:rPr>
        <w:t>8</w:t>
      </w:r>
      <w:r w:rsidR="00744000">
        <w:rPr>
          <w:rFonts w:cs="Times New Roman"/>
          <w:color w:val="000000"/>
          <w:kern w:val="0"/>
          <w:sz w:val="22"/>
          <w:lang w:val="en-US"/>
        </w:rPr>
        <w:t>411</w:t>
      </w:r>
      <w:r>
        <w:rPr>
          <w:szCs w:val="24"/>
          <w:lang w:val="en-US"/>
        </w:rPr>
        <w:t xml:space="preserve"> </w:t>
      </w:r>
      <w:proofErr w:type="spellStart"/>
      <w:r>
        <w:rPr>
          <w:szCs w:val="24"/>
          <w:lang w:val="en-US"/>
        </w:rPr>
        <w:t>dengan</w:t>
      </w:r>
      <w:proofErr w:type="spellEnd"/>
      <w:r>
        <w:rPr>
          <w:szCs w:val="24"/>
          <w:lang w:val="en-US"/>
        </w:rPr>
        <w:t xml:space="preserve"> </w:t>
      </w:r>
      <w:proofErr w:type="spellStart"/>
      <w:r>
        <w:rPr>
          <w:szCs w:val="24"/>
          <w:lang w:val="en-US"/>
        </w:rPr>
        <w:t>nilai</w:t>
      </w:r>
      <w:proofErr w:type="spellEnd"/>
      <w:r>
        <w:rPr>
          <w:szCs w:val="24"/>
          <w:lang w:val="en-US"/>
        </w:rPr>
        <w:t xml:space="preserve"> </w:t>
      </w:r>
      <w:proofErr w:type="spellStart"/>
      <w:r>
        <w:rPr>
          <w:szCs w:val="24"/>
          <w:lang w:val="en-US"/>
        </w:rPr>
        <w:t>deviasi</w:t>
      </w:r>
      <w:proofErr w:type="spellEnd"/>
      <w:r>
        <w:rPr>
          <w:szCs w:val="24"/>
          <w:lang w:val="en-US"/>
        </w:rPr>
        <w:t xml:space="preserve"> </w:t>
      </w:r>
      <w:proofErr w:type="spellStart"/>
      <w:r>
        <w:rPr>
          <w:szCs w:val="24"/>
          <w:lang w:val="en-US"/>
        </w:rPr>
        <w:t>sebesar</w:t>
      </w:r>
      <w:proofErr w:type="spellEnd"/>
      <w:r>
        <w:rPr>
          <w:szCs w:val="24"/>
          <w:lang w:val="en-US"/>
        </w:rPr>
        <w:t xml:space="preserve"> </w:t>
      </w:r>
      <w:r w:rsidR="00744000">
        <w:rPr>
          <w:rFonts w:cs="Times New Roman"/>
          <w:color w:val="000000"/>
          <w:kern w:val="0"/>
          <w:sz w:val="22"/>
          <w:lang w:val="en-US"/>
        </w:rPr>
        <w:t>0,</w:t>
      </w:r>
      <w:r w:rsidR="00744000" w:rsidRPr="00D67B2C">
        <w:rPr>
          <w:rFonts w:cs="Times New Roman"/>
          <w:color w:val="000000"/>
          <w:kern w:val="0"/>
          <w:sz w:val="22"/>
          <w:lang w:val="en-US"/>
        </w:rPr>
        <w:t>19</w:t>
      </w:r>
      <w:r w:rsidR="00744000">
        <w:rPr>
          <w:rFonts w:cs="Times New Roman"/>
          <w:color w:val="000000"/>
          <w:kern w:val="0"/>
          <w:sz w:val="22"/>
          <w:lang w:val="en-US"/>
        </w:rPr>
        <w:t>956</w:t>
      </w:r>
      <w:r>
        <w:rPr>
          <w:szCs w:val="24"/>
          <w:lang w:val="en-US"/>
        </w:rPr>
        <w:t>.</w:t>
      </w:r>
    </w:p>
    <w:p w14:paraId="746AF34D" w14:textId="20E777B1" w:rsidR="00234538" w:rsidRDefault="00234538" w:rsidP="00B51F07">
      <w:pPr>
        <w:pStyle w:val="ListParagraph"/>
        <w:numPr>
          <w:ilvl w:val="0"/>
          <w:numId w:val="27"/>
        </w:numPr>
        <w:spacing w:after="0" w:line="480" w:lineRule="auto"/>
        <w:ind w:left="284" w:hanging="284"/>
        <w:jc w:val="both"/>
        <w:rPr>
          <w:szCs w:val="24"/>
          <w:lang w:val="en-US"/>
        </w:rPr>
      </w:pPr>
      <w:proofErr w:type="spellStart"/>
      <w:r>
        <w:rPr>
          <w:szCs w:val="24"/>
          <w:lang w:val="en-US"/>
        </w:rPr>
        <w:t>Varia</w:t>
      </w:r>
      <w:r w:rsidR="0025548A">
        <w:rPr>
          <w:szCs w:val="24"/>
          <w:lang w:val="en-US"/>
        </w:rPr>
        <w:t>b</w:t>
      </w:r>
      <w:r>
        <w:rPr>
          <w:szCs w:val="24"/>
          <w:lang w:val="en-US"/>
        </w:rPr>
        <w:t>el</w:t>
      </w:r>
      <w:proofErr w:type="spellEnd"/>
      <w:r w:rsidR="00967749">
        <w:rPr>
          <w:szCs w:val="24"/>
          <w:lang w:val="en-US"/>
        </w:rPr>
        <w:t xml:space="preserve"> </w:t>
      </w:r>
      <w:proofErr w:type="spellStart"/>
      <w:r w:rsidR="00B65AAE">
        <w:rPr>
          <w:szCs w:val="24"/>
          <w:lang w:val="en-US"/>
        </w:rPr>
        <w:t>k</w:t>
      </w:r>
      <w:r>
        <w:rPr>
          <w:szCs w:val="24"/>
          <w:lang w:val="en-US"/>
        </w:rPr>
        <w:t>epemilikan</w:t>
      </w:r>
      <w:proofErr w:type="spellEnd"/>
      <w:r>
        <w:rPr>
          <w:szCs w:val="24"/>
          <w:lang w:val="en-US"/>
        </w:rPr>
        <w:t xml:space="preserve"> </w:t>
      </w:r>
      <w:proofErr w:type="spellStart"/>
      <w:r w:rsidR="00B65AAE">
        <w:rPr>
          <w:szCs w:val="24"/>
          <w:lang w:val="en-US"/>
        </w:rPr>
        <w:t>m</w:t>
      </w:r>
      <w:r>
        <w:rPr>
          <w:szCs w:val="24"/>
          <w:lang w:val="en-US"/>
        </w:rPr>
        <w:t>anajerial</w:t>
      </w:r>
      <w:proofErr w:type="spellEnd"/>
      <w:r>
        <w:rPr>
          <w:szCs w:val="24"/>
          <w:lang w:val="en-US"/>
        </w:rPr>
        <w:t xml:space="preserve"> (X2) </w:t>
      </w:r>
      <w:proofErr w:type="spellStart"/>
      <w:r>
        <w:rPr>
          <w:szCs w:val="24"/>
          <w:lang w:val="en-US"/>
        </w:rPr>
        <w:t>dengan</w:t>
      </w:r>
      <w:proofErr w:type="spellEnd"/>
      <w:r>
        <w:rPr>
          <w:szCs w:val="24"/>
          <w:lang w:val="en-US"/>
        </w:rPr>
        <w:t xml:space="preserve"> </w:t>
      </w:r>
      <w:proofErr w:type="spellStart"/>
      <w:r>
        <w:rPr>
          <w:szCs w:val="24"/>
          <w:lang w:val="en-US"/>
        </w:rPr>
        <w:t>jumlah</w:t>
      </w:r>
      <w:proofErr w:type="spellEnd"/>
      <w:r>
        <w:rPr>
          <w:szCs w:val="24"/>
          <w:lang w:val="en-US"/>
        </w:rPr>
        <w:t xml:space="preserve"> </w:t>
      </w:r>
      <w:proofErr w:type="spellStart"/>
      <w:r>
        <w:rPr>
          <w:szCs w:val="24"/>
          <w:lang w:val="en-US"/>
        </w:rPr>
        <w:t>amatan</w:t>
      </w:r>
      <w:proofErr w:type="spellEnd"/>
      <w:r>
        <w:rPr>
          <w:szCs w:val="24"/>
          <w:lang w:val="en-US"/>
        </w:rPr>
        <w:t xml:space="preserve"> </w:t>
      </w:r>
      <w:proofErr w:type="spellStart"/>
      <w:r>
        <w:rPr>
          <w:szCs w:val="24"/>
          <w:lang w:val="en-US"/>
        </w:rPr>
        <w:t>sebanyak</w:t>
      </w:r>
      <w:proofErr w:type="spellEnd"/>
      <w:r>
        <w:rPr>
          <w:szCs w:val="24"/>
          <w:lang w:val="en-US"/>
        </w:rPr>
        <w:t xml:space="preserve"> 7</w:t>
      </w:r>
      <w:r w:rsidR="0087133D">
        <w:rPr>
          <w:szCs w:val="24"/>
          <w:lang w:val="en-US"/>
        </w:rPr>
        <w:t>5</w:t>
      </w:r>
      <w:r>
        <w:rPr>
          <w:szCs w:val="24"/>
          <w:lang w:val="en-US"/>
        </w:rPr>
        <w:t xml:space="preserve"> </w:t>
      </w:r>
      <w:proofErr w:type="spellStart"/>
      <w:r>
        <w:rPr>
          <w:szCs w:val="24"/>
          <w:lang w:val="en-US"/>
        </w:rPr>
        <w:t>menunjukkan</w:t>
      </w:r>
      <w:proofErr w:type="spellEnd"/>
      <w:r>
        <w:rPr>
          <w:szCs w:val="24"/>
          <w:lang w:val="en-US"/>
        </w:rPr>
        <w:t xml:space="preserve"> </w:t>
      </w:r>
      <w:proofErr w:type="spellStart"/>
      <w:r>
        <w:rPr>
          <w:szCs w:val="24"/>
          <w:lang w:val="en-US"/>
        </w:rPr>
        <w:t>nilai</w:t>
      </w:r>
      <w:proofErr w:type="spellEnd"/>
      <w:r>
        <w:rPr>
          <w:szCs w:val="24"/>
          <w:lang w:val="en-US"/>
        </w:rPr>
        <w:t xml:space="preserve"> minimum</w:t>
      </w:r>
      <w:r w:rsidR="00785FA9">
        <w:rPr>
          <w:szCs w:val="24"/>
          <w:lang w:val="en-US"/>
        </w:rPr>
        <w:t xml:space="preserve"> </w:t>
      </w:r>
      <w:proofErr w:type="spellStart"/>
      <w:r w:rsidR="00785FA9">
        <w:rPr>
          <w:szCs w:val="24"/>
          <w:lang w:val="en-US"/>
        </w:rPr>
        <w:t>sebesar</w:t>
      </w:r>
      <w:proofErr w:type="spellEnd"/>
      <w:r>
        <w:rPr>
          <w:szCs w:val="24"/>
          <w:lang w:val="en-US"/>
        </w:rPr>
        <w:t xml:space="preserve"> 0,0002</w:t>
      </w:r>
      <w:r w:rsidR="00785FA9">
        <w:rPr>
          <w:szCs w:val="24"/>
          <w:lang w:val="en-US"/>
        </w:rPr>
        <w:t xml:space="preserve"> pada </w:t>
      </w:r>
      <w:proofErr w:type="spellStart"/>
      <w:r w:rsidR="00785FA9">
        <w:rPr>
          <w:szCs w:val="24"/>
          <w:lang w:val="en-US"/>
        </w:rPr>
        <w:t>perusahaan</w:t>
      </w:r>
      <w:proofErr w:type="spellEnd"/>
      <w:r w:rsidR="00785FA9">
        <w:rPr>
          <w:szCs w:val="24"/>
          <w:lang w:val="en-US"/>
        </w:rPr>
        <w:t xml:space="preserve"> </w:t>
      </w:r>
      <w:r w:rsidR="00CD6448" w:rsidRPr="00CD6448">
        <w:rPr>
          <w:szCs w:val="24"/>
          <w:lang w:val="en-US"/>
        </w:rPr>
        <w:t xml:space="preserve">Indofood </w:t>
      </w:r>
      <w:proofErr w:type="spellStart"/>
      <w:r w:rsidR="00CD6448" w:rsidRPr="00CD6448">
        <w:rPr>
          <w:szCs w:val="24"/>
          <w:lang w:val="en-US"/>
        </w:rPr>
        <w:t>Sukses</w:t>
      </w:r>
      <w:proofErr w:type="spellEnd"/>
      <w:r w:rsidR="00CD6448" w:rsidRPr="00CD6448">
        <w:rPr>
          <w:szCs w:val="24"/>
          <w:lang w:val="en-US"/>
        </w:rPr>
        <w:t xml:space="preserve"> Makmur </w:t>
      </w:r>
      <w:proofErr w:type="spellStart"/>
      <w:r w:rsidR="00CD6448" w:rsidRPr="00CD6448">
        <w:rPr>
          <w:szCs w:val="24"/>
          <w:lang w:val="en-US"/>
        </w:rPr>
        <w:t>Tbk</w:t>
      </w:r>
      <w:proofErr w:type="spellEnd"/>
      <w:r w:rsidR="00CD6448">
        <w:rPr>
          <w:szCs w:val="24"/>
          <w:lang w:val="en-US"/>
        </w:rPr>
        <w:t xml:space="preserve"> </w:t>
      </w:r>
      <w:r w:rsidR="000B5DC5">
        <w:rPr>
          <w:szCs w:val="24"/>
          <w:lang w:val="en-US"/>
        </w:rPr>
        <w:t>(</w:t>
      </w:r>
      <w:r w:rsidR="0099363A">
        <w:rPr>
          <w:szCs w:val="24"/>
          <w:lang w:val="en-US"/>
        </w:rPr>
        <w:t>2019-2023</w:t>
      </w:r>
      <w:r w:rsidR="000B5DC5">
        <w:rPr>
          <w:szCs w:val="24"/>
          <w:lang w:val="en-US"/>
        </w:rPr>
        <w:t>)</w:t>
      </w:r>
      <w:r w:rsidR="0050065B">
        <w:rPr>
          <w:szCs w:val="24"/>
          <w:lang w:val="en-US"/>
        </w:rPr>
        <w:t>. N</w:t>
      </w:r>
      <w:r w:rsidR="00785FA9">
        <w:rPr>
          <w:szCs w:val="24"/>
          <w:lang w:val="en-US"/>
        </w:rPr>
        <w:t xml:space="preserve">ilai </w:t>
      </w:r>
      <w:proofErr w:type="spellStart"/>
      <w:r w:rsidR="00785FA9">
        <w:rPr>
          <w:szCs w:val="24"/>
          <w:lang w:val="en-US"/>
        </w:rPr>
        <w:t>maksimum</w:t>
      </w:r>
      <w:proofErr w:type="spellEnd"/>
      <w:r w:rsidR="00785FA9">
        <w:rPr>
          <w:szCs w:val="24"/>
          <w:lang w:val="en-US"/>
        </w:rPr>
        <w:t xml:space="preserve"> </w:t>
      </w:r>
      <w:proofErr w:type="spellStart"/>
      <w:r w:rsidR="00785FA9">
        <w:rPr>
          <w:szCs w:val="24"/>
          <w:lang w:val="en-US"/>
        </w:rPr>
        <w:t>sebesar</w:t>
      </w:r>
      <w:proofErr w:type="spellEnd"/>
      <w:r w:rsidR="00785FA9">
        <w:rPr>
          <w:szCs w:val="24"/>
          <w:lang w:val="en-US"/>
        </w:rPr>
        <w:t xml:space="preserve"> 0,8124 pada </w:t>
      </w:r>
      <w:proofErr w:type="spellStart"/>
      <w:r w:rsidR="00785FA9">
        <w:rPr>
          <w:szCs w:val="24"/>
          <w:lang w:val="en-US"/>
        </w:rPr>
        <w:t>perusahaan</w:t>
      </w:r>
      <w:proofErr w:type="spellEnd"/>
      <w:r w:rsidR="00785FA9">
        <w:rPr>
          <w:szCs w:val="24"/>
          <w:lang w:val="en-US"/>
        </w:rPr>
        <w:t xml:space="preserve"> </w:t>
      </w:r>
      <w:r w:rsidR="00CD6448" w:rsidRPr="00CD6448">
        <w:rPr>
          <w:szCs w:val="24"/>
          <w:lang w:val="en-US"/>
        </w:rPr>
        <w:t xml:space="preserve">Widodo Makmur Perkasa </w:t>
      </w:r>
      <w:proofErr w:type="spellStart"/>
      <w:r w:rsidR="00CD6448" w:rsidRPr="00CD6448">
        <w:rPr>
          <w:szCs w:val="24"/>
          <w:lang w:val="en-US"/>
        </w:rPr>
        <w:t>Tbk</w:t>
      </w:r>
      <w:proofErr w:type="spellEnd"/>
      <w:r w:rsidR="00CD6448">
        <w:rPr>
          <w:szCs w:val="24"/>
          <w:lang w:val="en-US"/>
        </w:rPr>
        <w:t xml:space="preserve"> </w:t>
      </w:r>
      <w:r w:rsidR="000B5DC5">
        <w:rPr>
          <w:szCs w:val="24"/>
          <w:lang w:val="en-US"/>
        </w:rPr>
        <w:t>(</w:t>
      </w:r>
      <w:r w:rsidR="0099363A">
        <w:rPr>
          <w:szCs w:val="24"/>
          <w:lang w:val="en-US"/>
        </w:rPr>
        <w:t>2019-2023</w:t>
      </w:r>
      <w:r w:rsidR="000B5DC5">
        <w:rPr>
          <w:szCs w:val="24"/>
          <w:lang w:val="en-US"/>
        </w:rPr>
        <w:t>)</w:t>
      </w:r>
      <w:r w:rsidR="00785FA9">
        <w:rPr>
          <w:szCs w:val="24"/>
          <w:lang w:val="en-US"/>
        </w:rPr>
        <w:t xml:space="preserve">. Rata-rata </w:t>
      </w:r>
      <w:r w:rsidR="00785FA9">
        <w:rPr>
          <w:i/>
          <w:iCs/>
          <w:szCs w:val="24"/>
          <w:lang w:val="en-US"/>
        </w:rPr>
        <w:t>(mean)</w:t>
      </w:r>
      <w:r w:rsidR="00785FA9">
        <w:rPr>
          <w:szCs w:val="24"/>
          <w:lang w:val="en-US"/>
        </w:rPr>
        <w:t xml:space="preserve"> </w:t>
      </w:r>
      <w:proofErr w:type="spellStart"/>
      <w:r w:rsidR="00785FA9">
        <w:rPr>
          <w:szCs w:val="24"/>
          <w:lang w:val="en-US"/>
        </w:rPr>
        <w:t>mencapai</w:t>
      </w:r>
      <w:proofErr w:type="spellEnd"/>
      <w:r w:rsidR="00785FA9">
        <w:rPr>
          <w:szCs w:val="24"/>
          <w:lang w:val="en-US"/>
        </w:rPr>
        <w:t xml:space="preserve"> </w:t>
      </w:r>
      <w:r w:rsidR="00763BAC">
        <w:rPr>
          <w:rFonts w:cs="Times New Roman"/>
          <w:color w:val="000000"/>
          <w:kern w:val="0"/>
          <w:sz w:val="22"/>
          <w:lang w:val="en-US"/>
        </w:rPr>
        <w:t>0,</w:t>
      </w:r>
      <w:r w:rsidR="00763BAC" w:rsidRPr="00D67B2C">
        <w:rPr>
          <w:rFonts w:cs="Times New Roman"/>
          <w:color w:val="000000"/>
          <w:kern w:val="0"/>
          <w:sz w:val="22"/>
          <w:lang w:val="en-US"/>
        </w:rPr>
        <w:t>16</w:t>
      </w:r>
      <w:r w:rsidR="00763BAC">
        <w:rPr>
          <w:rFonts w:cs="Times New Roman"/>
          <w:color w:val="000000"/>
          <w:kern w:val="0"/>
          <w:sz w:val="22"/>
          <w:lang w:val="en-US"/>
        </w:rPr>
        <w:t xml:space="preserve">2340 </w:t>
      </w:r>
      <w:proofErr w:type="spellStart"/>
      <w:r w:rsidR="00785FA9">
        <w:rPr>
          <w:szCs w:val="24"/>
          <w:lang w:val="en-US"/>
        </w:rPr>
        <w:t>dengan</w:t>
      </w:r>
      <w:proofErr w:type="spellEnd"/>
      <w:r w:rsidR="00785FA9">
        <w:rPr>
          <w:szCs w:val="24"/>
          <w:lang w:val="en-US"/>
        </w:rPr>
        <w:t xml:space="preserve"> </w:t>
      </w:r>
      <w:proofErr w:type="spellStart"/>
      <w:r w:rsidR="00785FA9">
        <w:rPr>
          <w:szCs w:val="24"/>
          <w:lang w:val="en-US"/>
        </w:rPr>
        <w:t>nilai</w:t>
      </w:r>
      <w:proofErr w:type="spellEnd"/>
      <w:r w:rsidR="00785FA9">
        <w:rPr>
          <w:szCs w:val="24"/>
          <w:lang w:val="en-US"/>
        </w:rPr>
        <w:t xml:space="preserve"> </w:t>
      </w:r>
      <w:proofErr w:type="spellStart"/>
      <w:r w:rsidR="00785FA9">
        <w:rPr>
          <w:szCs w:val="24"/>
          <w:lang w:val="en-US"/>
        </w:rPr>
        <w:t>deviasi</w:t>
      </w:r>
      <w:proofErr w:type="spellEnd"/>
      <w:r w:rsidR="00785FA9">
        <w:rPr>
          <w:szCs w:val="24"/>
          <w:lang w:val="en-US"/>
        </w:rPr>
        <w:t xml:space="preserve"> </w:t>
      </w:r>
      <w:proofErr w:type="spellStart"/>
      <w:r w:rsidR="00785FA9">
        <w:rPr>
          <w:szCs w:val="24"/>
          <w:lang w:val="en-US"/>
        </w:rPr>
        <w:t>sebesar</w:t>
      </w:r>
      <w:proofErr w:type="spellEnd"/>
      <w:r w:rsidR="00785FA9">
        <w:rPr>
          <w:szCs w:val="24"/>
          <w:lang w:val="en-US"/>
        </w:rPr>
        <w:t xml:space="preserve"> </w:t>
      </w:r>
      <w:r w:rsidR="00763BAC">
        <w:rPr>
          <w:rFonts w:cs="Times New Roman"/>
          <w:color w:val="000000"/>
          <w:kern w:val="0"/>
          <w:sz w:val="22"/>
          <w:lang w:val="en-US"/>
        </w:rPr>
        <w:t>0,</w:t>
      </w:r>
      <w:r w:rsidR="00763BAC" w:rsidRPr="00D67B2C">
        <w:rPr>
          <w:rFonts w:cs="Times New Roman"/>
          <w:color w:val="000000"/>
          <w:kern w:val="0"/>
          <w:sz w:val="22"/>
          <w:lang w:val="en-US"/>
        </w:rPr>
        <w:t>2</w:t>
      </w:r>
      <w:r w:rsidR="00763BAC">
        <w:rPr>
          <w:rFonts w:cs="Times New Roman"/>
          <w:color w:val="000000"/>
          <w:kern w:val="0"/>
          <w:sz w:val="22"/>
          <w:lang w:val="en-US"/>
        </w:rPr>
        <w:t>398910</w:t>
      </w:r>
      <w:r w:rsidR="00785FA9">
        <w:rPr>
          <w:szCs w:val="24"/>
          <w:lang w:val="en-US"/>
        </w:rPr>
        <w:t>.</w:t>
      </w:r>
    </w:p>
    <w:p w14:paraId="6A4A3AC9" w14:textId="71BA9E55" w:rsidR="00785FA9" w:rsidRPr="00234538" w:rsidRDefault="00785FA9" w:rsidP="00B51F07">
      <w:pPr>
        <w:pStyle w:val="ListParagraph"/>
        <w:numPr>
          <w:ilvl w:val="0"/>
          <w:numId w:val="27"/>
        </w:numPr>
        <w:spacing w:after="0" w:line="480" w:lineRule="auto"/>
        <w:ind w:left="284" w:hanging="284"/>
        <w:jc w:val="both"/>
        <w:rPr>
          <w:szCs w:val="24"/>
          <w:lang w:val="en-US"/>
        </w:rPr>
      </w:pPr>
      <w:proofErr w:type="spellStart"/>
      <w:r>
        <w:rPr>
          <w:szCs w:val="24"/>
          <w:lang w:val="en-US"/>
        </w:rPr>
        <w:t>Variabel</w:t>
      </w:r>
      <w:proofErr w:type="spellEnd"/>
      <w:r w:rsidR="00967749">
        <w:rPr>
          <w:szCs w:val="24"/>
          <w:lang w:val="en-US"/>
        </w:rPr>
        <w:t xml:space="preserve"> </w:t>
      </w:r>
      <w:proofErr w:type="spellStart"/>
      <w:r w:rsidR="00B65AAE">
        <w:rPr>
          <w:szCs w:val="24"/>
          <w:lang w:val="en-US"/>
        </w:rPr>
        <w:t>p</w:t>
      </w:r>
      <w:r>
        <w:rPr>
          <w:szCs w:val="24"/>
          <w:lang w:val="en-US"/>
        </w:rPr>
        <w:t>enghindaran</w:t>
      </w:r>
      <w:proofErr w:type="spellEnd"/>
      <w:r>
        <w:rPr>
          <w:szCs w:val="24"/>
          <w:lang w:val="en-US"/>
        </w:rPr>
        <w:t xml:space="preserve"> </w:t>
      </w:r>
      <w:proofErr w:type="spellStart"/>
      <w:r w:rsidR="00B65AAE">
        <w:rPr>
          <w:szCs w:val="24"/>
          <w:lang w:val="en-US"/>
        </w:rPr>
        <w:t>p</w:t>
      </w:r>
      <w:r>
        <w:rPr>
          <w:szCs w:val="24"/>
          <w:lang w:val="en-US"/>
        </w:rPr>
        <w:t>ajak</w:t>
      </w:r>
      <w:proofErr w:type="spellEnd"/>
      <w:r>
        <w:rPr>
          <w:szCs w:val="24"/>
          <w:lang w:val="en-US"/>
        </w:rPr>
        <w:t xml:space="preserve"> (Y) </w:t>
      </w:r>
      <w:proofErr w:type="spellStart"/>
      <w:r>
        <w:rPr>
          <w:szCs w:val="24"/>
          <w:lang w:val="en-US"/>
        </w:rPr>
        <w:t>dengan</w:t>
      </w:r>
      <w:proofErr w:type="spellEnd"/>
      <w:r>
        <w:rPr>
          <w:szCs w:val="24"/>
          <w:lang w:val="en-US"/>
        </w:rPr>
        <w:t xml:space="preserve"> </w:t>
      </w:r>
      <w:proofErr w:type="spellStart"/>
      <w:r>
        <w:rPr>
          <w:szCs w:val="24"/>
          <w:lang w:val="en-US"/>
        </w:rPr>
        <w:t>jumlah</w:t>
      </w:r>
      <w:proofErr w:type="spellEnd"/>
      <w:r>
        <w:rPr>
          <w:szCs w:val="24"/>
          <w:lang w:val="en-US"/>
        </w:rPr>
        <w:t xml:space="preserve"> </w:t>
      </w:r>
      <w:proofErr w:type="spellStart"/>
      <w:r>
        <w:rPr>
          <w:szCs w:val="24"/>
          <w:lang w:val="en-US"/>
        </w:rPr>
        <w:t>amatan</w:t>
      </w:r>
      <w:proofErr w:type="spellEnd"/>
      <w:r>
        <w:rPr>
          <w:szCs w:val="24"/>
          <w:lang w:val="en-US"/>
        </w:rPr>
        <w:t xml:space="preserve"> </w:t>
      </w:r>
      <w:proofErr w:type="spellStart"/>
      <w:r>
        <w:rPr>
          <w:szCs w:val="24"/>
          <w:lang w:val="en-US"/>
        </w:rPr>
        <w:t>sebanyak</w:t>
      </w:r>
      <w:proofErr w:type="spellEnd"/>
      <w:r>
        <w:rPr>
          <w:szCs w:val="24"/>
          <w:lang w:val="en-US"/>
        </w:rPr>
        <w:t xml:space="preserve"> 7</w:t>
      </w:r>
      <w:r w:rsidR="0087133D">
        <w:rPr>
          <w:szCs w:val="24"/>
          <w:lang w:val="en-US"/>
        </w:rPr>
        <w:t>5</w:t>
      </w:r>
      <w:r>
        <w:rPr>
          <w:szCs w:val="24"/>
          <w:lang w:val="en-US"/>
        </w:rPr>
        <w:t xml:space="preserve"> </w:t>
      </w:r>
      <w:proofErr w:type="spellStart"/>
      <w:r>
        <w:rPr>
          <w:szCs w:val="24"/>
          <w:lang w:val="en-US"/>
        </w:rPr>
        <w:t>menunjukkan</w:t>
      </w:r>
      <w:proofErr w:type="spellEnd"/>
      <w:r>
        <w:rPr>
          <w:szCs w:val="24"/>
          <w:lang w:val="en-US"/>
        </w:rPr>
        <w:t xml:space="preserve"> </w:t>
      </w:r>
      <w:proofErr w:type="spellStart"/>
      <w:r>
        <w:rPr>
          <w:szCs w:val="24"/>
          <w:lang w:val="en-US"/>
        </w:rPr>
        <w:t>nilai</w:t>
      </w:r>
      <w:proofErr w:type="spellEnd"/>
      <w:r>
        <w:rPr>
          <w:szCs w:val="24"/>
          <w:lang w:val="en-US"/>
        </w:rPr>
        <w:t xml:space="preserve"> minimum </w:t>
      </w:r>
      <w:proofErr w:type="spellStart"/>
      <w:r>
        <w:rPr>
          <w:szCs w:val="24"/>
          <w:lang w:val="en-US"/>
        </w:rPr>
        <w:t>sebesar</w:t>
      </w:r>
      <w:proofErr w:type="spellEnd"/>
      <w:r>
        <w:rPr>
          <w:szCs w:val="24"/>
          <w:lang w:val="en-US"/>
        </w:rPr>
        <w:t xml:space="preserve"> 0,0245 pada </w:t>
      </w:r>
      <w:proofErr w:type="spellStart"/>
      <w:r w:rsidR="00CD6448" w:rsidRPr="00CD6448">
        <w:rPr>
          <w:szCs w:val="24"/>
          <w:lang w:val="en-US"/>
        </w:rPr>
        <w:t>Panca</w:t>
      </w:r>
      <w:proofErr w:type="spellEnd"/>
      <w:r w:rsidR="00CD6448" w:rsidRPr="00CD6448">
        <w:rPr>
          <w:szCs w:val="24"/>
          <w:lang w:val="en-US"/>
        </w:rPr>
        <w:t xml:space="preserve"> Mitra </w:t>
      </w:r>
      <w:proofErr w:type="spellStart"/>
      <w:r w:rsidR="00CD6448" w:rsidRPr="00CD6448">
        <w:rPr>
          <w:szCs w:val="24"/>
          <w:lang w:val="en-US"/>
        </w:rPr>
        <w:t>Multiperdana</w:t>
      </w:r>
      <w:proofErr w:type="spellEnd"/>
      <w:r w:rsidR="00CD6448" w:rsidRPr="00CD6448">
        <w:rPr>
          <w:szCs w:val="24"/>
          <w:lang w:val="en-US"/>
        </w:rPr>
        <w:t xml:space="preserve"> </w:t>
      </w:r>
      <w:proofErr w:type="spellStart"/>
      <w:r w:rsidR="00CD6448" w:rsidRPr="00CD6448">
        <w:rPr>
          <w:szCs w:val="24"/>
          <w:lang w:val="en-US"/>
        </w:rPr>
        <w:t>Tbk</w:t>
      </w:r>
      <w:proofErr w:type="spellEnd"/>
      <w:r w:rsidR="000B5DC5">
        <w:rPr>
          <w:szCs w:val="24"/>
          <w:lang w:val="en-US"/>
        </w:rPr>
        <w:t xml:space="preserve"> (</w:t>
      </w:r>
      <w:r>
        <w:rPr>
          <w:szCs w:val="24"/>
          <w:lang w:val="en-US"/>
        </w:rPr>
        <w:t>20</w:t>
      </w:r>
      <w:r w:rsidR="0099363A">
        <w:rPr>
          <w:szCs w:val="24"/>
          <w:lang w:val="en-US"/>
        </w:rPr>
        <w:t>20</w:t>
      </w:r>
      <w:r w:rsidR="000B5DC5">
        <w:rPr>
          <w:szCs w:val="24"/>
          <w:lang w:val="en-US"/>
        </w:rPr>
        <w:t>)</w:t>
      </w:r>
      <w:r w:rsidR="0050065B">
        <w:rPr>
          <w:szCs w:val="24"/>
          <w:lang w:val="en-US"/>
        </w:rPr>
        <w:t>.</w:t>
      </w:r>
      <w:r w:rsidR="0099363A">
        <w:rPr>
          <w:szCs w:val="24"/>
          <w:lang w:val="en-US"/>
        </w:rPr>
        <w:t xml:space="preserve"> </w:t>
      </w:r>
      <w:r w:rsidR="0050065B">
        <w:rPr>
          <w:szCs w:val="24"/>
          <w:lang w:val="en-US"/>
        </w:rPr>
        <w:t>N</w:t>
      </w:r>
      <w:r w:rsidR="0099363A">
        <w:rPr>
          <w:szCs w:val="24"/>
          <w:lang w:val="en-US"/>
        </w:rPr>
        <w:t xml:space="preserve">ilai </w:t>
      </w:r>
      <w:proofErr w:type="spellStart"/>
      <w:r w:rsidR="0099363A">
        <w:rPr>
          <w:szCs w:val="24"/>
          <w:lang w:val="en-US"/>
        </w:rPr>
        <w:t>maksimum</w:t>
      </w:r>
      <w:proofErr w:type="spellEnd"/>
      <w:r w:rsidR="0099363A">
        <w:rPr>
          <w:szCs w:val="24"/>
          <w:lang w:val="en-US"/>
        </w:rPr>
        <w:t xml:space="preserve"> </w:t>
      </w:r>
      <w:proofErr w:type="spellStart"/>
      <w:r w:rsidR="0099363A">
        <w:rPr>
          <w:szCs w:val="24"/>
          <w:lang w:val="en-US"/>
        </w:rPr>
        <w:t>sebesar</w:t>
      </w:r>
      <w:proofErr w:type="spellEnd"/>
      <w:r w:rsidR="0099363A">
        <w:rPr>
          <w:szCs w:val="24"/>
          <w:lang w:val="en-US"/>
        </w:rPr>
        <w:t xml:space="preserve"> </w:t>
      </w:r>
      <w:r w:rsidR="00763BAC">
        <w:rPr>
          <w:rFonts w:cs="Times New Roman"/>
          <w:color w:val="000000"/>
          <w:kern w:val="0"/>
          <w:sz w:val="22"/>
          <w:lang w:val="en-US"/>
        </w:rPr>
        <w:t xml:space="preserve">2,2950 </w:t>
      </w:r>
      <w:r w:rsidR="0099363A">
        <w:rPr>
          <w:szCs w:val="24"/>
          <w:lang w:val="en-US"/>
        </w:rPr>
        <w:t xml:space="preserve">pada </w:t>
      </w:r>
      <w:proofErr w:type="spellStart"/>
      <w:r w:rsidR="0099363A">
        <w:rPr>
          <w:szCs w:val="24"/>
          <w:lang w:val="en-US"/>
        </w:rPr>
        <w:t>perusahaan</w:t>
      </w:r>
      <w:proofErr w:type="spellEnd"/>
      <w:r w:rsidR="0099363A">
        <w:rPr>
          <w:szCs w:val="24"/>
          <w:lang w:val="en-US"/>
        </w:rPr>
        <w:t xml:space="preserve"> </w:t>
      </w:r>
      <w:r w:rsidR="00CD6448" w:rsidRPr="00CD6448">
        <w:rPr>
          <w:szCs w:val="24"/>
          <w:lang w:val="en-US"/>
        </w:rPr>
        <w:t xml:space="preserve">Sekar Bumi </w:t>
      </w:r>
      <w:proofErr w:type="spellStart"/>
      <w:r w:rsidR="00CD6448" w:rsidRPr="00CD6448">
        <w:rPr>
          <w:szCs w:val="24"/>
          <w:lang w:val="en-US"/>
        </w:rPr>
        <w:t>Tbk</w:t>
      </w:r>
      <w:proofErr w:type="spellEnd"/>
      <w:r w:rsidR="00CD6448">
        <w:rPr>
          <w:szCs w:val="24"/>
          <w:lang w:val="en-US"/>
        </w:rPr>
        <w:t xml:space="preserve"> </w:t>
      </w:r>
      <w:r w:rsidR="0099363A">
        <w:rPr>
          <w:szCs w:val="24"/>
          <w:lang w:val="en-US"/>
        </w:rPr>
        <w:t xml:space="preserve">di </w:t>
      </w:r>
      <w:r w:rsidR="000B5DC5">
        <w:rPr>
          <w:szCs w:val="24"/>
          <w:lang w:val="en-US"/>
        </w:rPr>
        <w:t>(</w:t>
      </w:r>
      <w:r w:rsidR="0099363A">
        <w:rPr>
          <w:szCs w:val="24"/>
          <w:lang w:val="en-US"/>
        </w:rPr>
        <w:t>20</w:t>
      </w:r>
      <w:r w:rsidR="00763BAC">
        <w:rPr>
          <w:szCs w:val="24"/>
          <w:lang w:val="en-US"/>
        </w:rPr>
        <w:t>19</w:t>
      </w:r>
      <w:r w:rsidR="000B5DC5">
        <w:rPr>
          <w:szCs w:val="24"/>
          <w:lang w:val="en-US"/>
        </w:rPr>
        <w:t>)</w:t>
      </w:r>
      <w:r w:rsidR="0099363A">
        <w:rPr>
          <w:szCs w:val="24"/>
          <w:lang w:val="en-US"/>
        </w:rPr>
        <w:t xml:space="preserve">. Rata-rata </w:t>
      </w:r>
      <w:r w:rsidR="0099363A">
        <w:rPr>
          <w:i/>
          <w:iCs/>
          <w:szCs w:val="24"/>
          <w:lang w:val="en-US"/>
        </w:rPr>
        <w:t xml:space="preserve">(mean) </w:t>
      </w:r>
      <w:proofErr w:type="spellStart"/>
      <w:r w:rsidR="0099363A">
        <w:rPr>
          <w:szCs w:val="24"/>
          <w:lang w:val="en-US"/>
        </w:rPr>
        <w:t>mencapai</w:t>
      </w:r>
      <w:proofErr w:type="spellEnd"/>
      <w:r w:rsidR="0099363A">
        <w:rPr>
          <w:szCs w:val="24"/>
          <w:lang w:val="en-US"/>
        </w:rPr>
        <w:t xml:space="preserve"> </w:t>
      </w:r>
      <w:r w:rsidR="00763BAC">
        <w:rPr>
          <w:rFonts w:cs="Times New Roman"/>
          <w:color w:val="000000"/>
          <w:kern w:val="0"/>
          <w:sz w:val="22"/>
          <w:lang w:val="en-US"/>
        </w:rPr>
        <w:t xml:space="preserve">0,302773 </w:t>
      </w:r>
      <w:proofErr w:type="spellStart"/>
      <w:r w:rsidR="0099363A">
        <w:rPr>
          <w:szCs w:val="24"/>
          <w:lang w:val="en-US"/>
        </w:rPr>
        <w:t>dengan</w:t>
      </w:r>
      <w:proofErr w:type="spellEnd"/>
      <w:r w:rsidR="0099363A">
        <w:rPr>
          <w:szCs w:val="24"/>
          <w:lang w:val="en-US"/>
        </w:rPr>
        <w:t xml:space="preserve"> </w:t>
      </w:r>
      <w:proofErr w:type="spellStart"/>
      <w:r w:rsidR="0099363A">
        <w:rPr>
          <w:szCs w:val="24"/>
          <w:lang w:val="en-US"/>
        </w:rPr>
        <w:t>nilai</w:t>
      </w:r>
      <w:proofErr w:type="spellEnd"/>
      <w:r w:rsidR="0099363A">
        <w:rPr>
          <w:szCs w:val="24"/>
          <w:lang w:val="en-US"/>
        </w:rPr>
        <w:t xml:space="preserve"> </w:t>
      </w:r>
      <w:proofErr w:type="spellStart"/>
      <w:r w:rsidR="0099363A">
        <w:rPr>
          <w:szCs w:val="24"/>
          <w:lang w:val="en-US"/>
        </w:rPr>
        <w:t>deviasi</w:t>
      </w:r>
      <w:proofErr w:type="spellEnd"/>
      <w:r w:rsidR="0099363A">
        <w:rPr>
          <w:szCs w:val="24"/>
          <w:lang w:val="en-US"/>
        </w:rPr>
        <w:t xml:space="preserve"> </w:t>
      </w:r>
      <w:proofErr w:type="spellStart"/>
      <w:r w:rsidR="0099363A">
        <w:rPr>
          <w:szCs w:val="24"/>
          <w:lang w:val="en-US"/>
        </w:rPr>
        <w:t>sebesar</w:t>
      </w:r>
      <w:proofErr w:type="spellEnd"/>
      <w:r w:rsidR="0099363A">
        <w:rPr>
          <w:szCs w:val="24"/>
          <w:lang w:val="en-US"/>
        </w:rPr>
        <w:t xml:space="preserve"> </w:t>
      </w:r>
      <w:r w:rsidR="00763BAC">
        <w:rPr>
          <w:rFonts w:cs="Times New Roman"/>
          <w:color w:val="000000"/>
          <w:kern w:val="0"/>
          <w:sz w:val="22"/>
          <w:lang w:val="en-US"/>
        </w:rPr>
        <w:t>0,3592125</w:t>
      </w:r>
      <w:r w:rsidR="0099363A">
        <w:rPr>
          <w:szCs w:val="24"/>
          <w:lang w:val="en-US"/>
        </w:rPr>
        <w:t>.</w:t>
      </w:r>
    </w:p>
    <w:p w14:paraId="6011584C" w14:textId="3DA5382D" w:rsidR="003B23E7" w:rsidRDefault="00FF23A7" w:rsidP="00B51F07">
      <w:pPr>
        <w:pStyle w:val="Heading3"/>
        <w:numPr>
          <w:ilvl w:val="0"/>
          <w:numId w:val="35"/>
        </w:numPr>
        <w:spacing w:before="0" w:after="0" w:line="480" w:lineRule="auto"/>
        <w:ind w:left="709" w:hanging="709"/>
        <w:jc w:val="both"/>
        <w:rPr>
          <w:lang w:val="en-US"/>
        </w:rPr>
      </w:pPr>
      <w:bookmarkStart w:id="95" w:name="_Toc210595659"/>
      <w:r>
        <w:rPr>
          <w:lang w:val="en-US"/>
        </w:rPr>
        <w:t xml:space="preserve">Uji </w:t>
      </w:r>
      <w:proofErr w:type="spellStart"/>
      <w:r>
        <w:rPr>
          <w:lang w:val="en-US"/>
        </w:rPr>
        <w:t>Asumsi</w:t>
      </w:r>
      <w:proofErr w:type="spellEnd"/>
      <w:r>
        <w:rPr>
          <w:lang w:val="en-US"/>
        </w:rPr>
        <w:t xml:space="preserve"> Dasar</w:t>
      </w:r>
      <w:bookmarkEnd w:id="95"/>
    </w:p>
    <w:p w14:paraId="20F3774B" w14:textId="73F44581" w:rsidR="002C3FAE" w:rsidRPr="004C37DE" w:rsidRDefault="002C3FAE" w:rsidP="00B51F07">
      <w:pPr>
        <w:pStyle w:val="ListParagraph"/>
        <w:numPr>
          <w:ilvl w:val="0"/>
          <w:numId w:val="28"/>
        </w:numPr>
        <w:spacing w:after="0" w:line="480" w:lineRule="auto"/>
        <w:ind w:left="709" w:hanging="709"/>
        <w:rPr>
          <w:b/>
          <w:bCs/>
          <w:lang w:val="en-US"/>
        </w:rPr>
      </w:pPr>
      <w:r w:rsidRPr="004C37DE">
        <w:rPr>
          <w:b/>
          <w:bCs/>
          <w:lang w:val="en-US"/>
        </w:rPr>
        <w:t xml:space="preserve">Uji </w:t>
      </w:r>
      <w:proofErr w:type="spellStart"/>
      <w:r w:rsidRPr="004C37DE">
        <w:rPr>
          <w:b/>
          <w:bCs/>
          <w:lang w:val="en-US"/>
        </w:rPr>
        <w:t>Normalitas</w:t>
      </w:r>
      <w:proofErr w:type="spellEnd"/>
    </w:p>
    <w:p w14:paraId="06C541CF" w14:textId="4B39373D" w:rsidR="00A52FEA" w:rsidRPr="00CC0F96" w:rsidRDefault="008B29FB" w:rsidP="00CC0F96">
      <w:pPr>
        <w:pStyle w:val="ListParagraph"/>
        <w:spacing w:after="0" w:line="480" w:lineRule="auto"/>
        <w:ind w:left="0" w:firstLine="709"/>
        <w:jc w:val="both"/>
        <w:rPr>
          <w:i/>
          <w:iCs/>
        </w:rPr>
      </w:pPr>
      <w:r>
        <w:rPr>
          <w:lang w:val="en-US"/>
        </w:rPr>
        <w:t xml:space="preserve">Uji </w:t>
      </w:r>
      <w:proofErr w:type="spellStart"/>
      <w:r>
        <w:rPr>
          <w:lang w:val="en-US"/>
        </w:rPr>
        <w:t>normalitas</w:t>
      </w:r>
      <w:proofErr w:type="spellEnd"/>
      <w:r w:rsidRPr="008B29FB">
        <w:t xml:space="preserve"> bertujuan untuk menilai apakah distribusi data pada variabel independen dan variabel dependen dalam model regresi men</w:t>
      </w:r>
      <w:r>
        <w:t>unjukkan</w:t>
      </w:r>
      <w:r w:rsidRPr="008B29FB">
        <w:t xml:space="preserve"> pola distribusi normal atau tidak.</w:t>
      </w:r>
      <w:r>
        <w:rPr>
          <w:lang w:val="en-US"/>
        </w:rPr>
        <w:t xml:space="preserve"> </w:t>
      </w:r>
      <w:proofErr w:type="spellStart"/>
      <w:r>
        <w:t>Normalitas</w:t>
      </w:r>
      <w:proofErr w:type="spellEnd"/>
      <w:r>
        <w:t xml:space="preserve"> dalam penelitian ini diukur dengan uji </w:t>
      </w:r>
      <w:proofErr w:type="spellStart"/>
      <w:r w:rsidRPr="008B29FB">
        <w:rPr>
          <w:i/>
          <w:iCs/>
        </w:rPr>
        <w:t>Kolmogorov-smirno</w:t>
      </w:r>
      <w:r>
        <w:rPr>
          <w:i/>
          <w:iCs/>
        </w:rPr>
        <w:t>v</w:t>
      </w:r>
      <w:proofErr w:type="spellEnd"/>
      <w:r>
        <w:rPr>
          <w:i/>
          <w:iCs/>
        </w:rPr>
        <w:t xml:space="preserve">. </w:t>
      </w:r>
    </w:p>
    <w:p w14:paraId="0FB1304B" w14:textId="7631F2FD" w:rsidR="00C63DCD" w:rsidRPr="00CC0F96" w:rsidRDefault="00C63DCD" w:rsidP="00CC0F96">
      <w:pPr>
        <w:pStyle w:val="Caption"/>
        <w:keepNext/>
        <w:spacing w:after="0"/>
        <w:rPr>
          <w:b/>
          <w:bCs/>
          <w:i w:val="0"/>
          <w:iCs w:val="0"/>
          <w:color w:val="000000" w:themeColor="text1"/>
          <w:sz w:val="22"/>
          <w:szCs w:val="22"/>
        </w:rPr>
      </w:pPr>
      <w:r w:rsidRPr="00CC0F96">
        <w:rPr>
          <w:b/>
          <w:bCs/>
          <w:i w:val="0"/>
          <w:iCs w:val="0"/>
          <w:color w:val="000000" w:themeColor="text1"/>
          <w:sz w:val="22"/>
          <w:szCs w:val="22"/>
        </w:rPr>
        <w:t xml:space="preserve">Tabel 4. </w:t>
      </w:r>
      <w:r w:rsidRPr="00CC0F96">
        <w:rPr>
          <w:b/>
          <w:bCs/>
          <w:i w:val="0"/>
          <w:iCs w:val="0"/>
          <w:color w:val="000000" w:themeColor="text1"/>
          <w:sz w:val="22"/>
          <w:szCs w:val="22"/>
        </w:rPr>
        <w:fldChar w:fldCharType="begin"/>
      </w:r>
      <w:r w:rsidRPr="00CC0F96">
        <w:rPr>
          <w:b/>
          <w:bCs/>
          <w:i w:val="0"/>
          <w:iCs w:val="0"/>
          <w:color w:val="000000" w:themeColor="text1"/>
          <w:sz w:val="22"/>
          <w:szCs w:val="22"/>
        </w:rPr>
        <w:instrText xml:space="preserve"> SEQ Tabel_4. \* ARABIC </w:instrText>
      </w:r>
      <w:r w:rsidRPr="00CC0F96">
        <w:rPr>
          <w:b/>
          <w:bCs/>
          <w:i w:val="0"/>
          <w:iCs w:val="0"/>
          <w:color w:val="000000" w:themeColor="text1"/>
          <w:sz w:val="22"/>
          <w:szCs w:val="22"/>
        </w:rPr>
        <w:fldChar w:fldCharType="separate"/>
      </w:r>
      <w:r w:rsidR="00E5211B">
        <w:rPr>
          <w:b/>
          <w:bCs/>
          <w:i w:val="0"/>
          <w:iCs w:val="0"/>
          <w:noProof/>
          <w:color w:val="000000" w:themeColor="text1"/>
          <w:sz w:val="22"/>
          <w:szCs w:val="22"/>
        </w:rPr>
        <w:t>2</w:t>
      </w:r>
      <w:r w:rsidRPr="00CC0F96">
        <w:rPr>
          <w:b/>
          <w:bCs/>
          <w:i w:val="0"/>
          <w:iCs w:val="0"/>
          <w:color w:val="000000" w:themeColor="text1"/>
          <w:sz w:val="22"/>
          <w:szCs w:val="22"/>
        </w:rPr>
        <w:fldChar w:fldCharType="end"/>
      </w:r>
      <w:r w:rsidRPr="00CC0F96">
        <w:rPr>
          <w:b/>
          <w:bCs/>
          <w:i w:val="0"/>
          <w:iCs w:val="0"/>
          <w:color w:val="000000" w:themeColor="text1"/>
          <w:sz w:val="22"/>
          <w:szCs w:val="22"/>
        </w:rPr>
        <w:t xml:space="preserve"> </w:t>
      </w:r>
      <w:bookmarkStart w:id="96" w:name="_Hlk210594161"/>
      <w:r w:rsidRPr="00CC0F96">
        <w:rPr>
          <w:b/>
          <w:bCs/>
          <w:i w:val="0"/>
          <w:iCs w:val="0"/>
          <w:color w:val="000000" w:themeColor="text1"/>
          <w:sz w:val="22"/>
          <w:szCs w:val="22"/>
        </w:rPr>
        <w:t xml:space="preserve">Hasil Uji </w:t>
      </w:r>
      <w:proofErr w:type="spellStart"/>
      <w:r w:rsidRPr="00CC0F96">
        <w:rPr>
          <w:b/>
          <w:bCs/>
          <w:i w:val="0"/>
          <w:iCs w:val="0"/>
          <w:color w:val="000000" w:themeColor="text1"/>
          <w:sz w:val="22"/>
          <w:szCs w:val="22"/>
        </w:rPr>
        <w:t>Normalitas</w:t>
      </w:r>
      <w:proofErr w:type="spellEnd"/>
      <w:r w:rsidRPr="00CC0F96">
        <w:rPr>
          <w:b/>
          <w:bCs/>
          <w:i w:val="0"/>
          <w:iCs w:val="0"/>
          <w:color w:val="000000" w:themeColor="text1"/>
          <w:sz w:val="22"/>
          <w:szCs w:val="22"/>
        </w:rPr>
        <w:t xml:space="preserve"> (Uji Awal)</w:t>
      </w:r>
      <w:bookmarkEnd w:id="96"/>
    </w:p>
    <w:tbl>
      <w:tblPr>
        <w:tblW w:w="637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90"/>
        <w:gridCol w:w="1446"/>
        <w:gridCol w:w="32"/>
        <w:gridCol w:w="1811"/>
      </w:tblGrid>
      <w:tr w:rsidR="00C63DCD" w:rsidRPr="0042172F" w14:paraId="0A655104" w14:textId="17909A88" w:rsidTr="00CC0F96">
        <w:trPr>
          <w:cantSplit/>
        </w:trPr>
        <w:tc>
          <w:tcPr>
            <w:tcW w:w="637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500CA80" w14:textId="389CAB2E" w:rsidR="00C63DCD" w:rsidRPr="00CC0F96" w:rsidRDefault="00C63DCD" w:rsidP="0048038A">
            <w:pPr>
              <w:autoSpaceDE w:val="0"/>
              <w:autoSpaceDN w:val="0"/>
              <w:adjustRightInd w:val="0"/>
              <w:spacing w:after="0" w:line="240" w:lineRule="auto"/>
              <w:ind w:left="60" w:right="60"/>
              <w:jc w:val="center"/>
              <w:rPr>
                <w:rFonts w:cs="Times New Roman"/>
                <w:color w:val="000000"/>
                <w:kern w:val="0"/>
                <w:sz w:val="20"/>
                <w:szCs w:val="20"/>
                <w:lang w:val="en-US"/>
              </w:rPr>
            </w:pPr>
            <w:r w:rsidRPr="00CC0F96">
              <w:rPr>
                <w:rFonts w:cs="Times New Roman"/>
                <w:b/>
                <w:bCs/>
                <w:color w:val="000000"/>
                <w:kern w:val="0"/>
                <w:sz w:val="20"/>
                <w:szCs w:val="20"/>
                <w:lang w:val="en-US"/>
              </w:rPr>
              <w:t>One-Sample Kolmogorov-Smirnov Test</w:t>
            </w:r>
          </w:p>
        </w:tc>
      </w:tr>
      <w:tr w:rsidR="00C63DCD" w:rsidRPr="0042172F" w14:paraId="0ADCF16A" w14:textId="77777777" w:rsidTr="00CC0F96">
        <w:trPr>
          <w:cantSplit/>
        </w:trPr>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C64E3EF" w14:textId="77777777" w:rsidR="00C63DCD" w:rsidRPr="00CC0F96" w:rsidRDefault="00C63DCD" w:rsidP="0088405A">
            <w:pPr>
              <w:autoSpaceDE w:val="0"/>
              <w:autoSpaceDN w:val="0"/>
              <w:adjustRightInd w:val="0"/>
              <w:spacing w:after="0" w:line="240" w:lineRule="auto"/>
              <w:ind w:left="426" w:hanging="426"/>
              <w:rPr>
                <w:rFonts w:cs="Times New Roman"/>
                <w:kern w:val="0"/>
                <w:sz w:val="20"/>
                <w:szCs w:val="20"/>
                <w:lang w:val="en-US"/>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5892F00" w14:textId="37E9F02B" w:rsidR="00C63DCD" w:rsidRPr="00CC0F96" w:rsidRDefault="00C63DCD" w:rsidP="0042172F">
            <w:pPr>
              <w:autoSpaceDE w:val="0"/>
              <w:autoSpaceDN w:val="0"/>
              <w:adjustRightInd w:val="0"/>
              <w:spacing w:after="0" w:line="320" w:lineRule="atLeast"/>
              <w:ind w:left="60" w:right="60"/>
              <w:jc w:val="center"/>
              <w:rPr>
                <w:rFonts w:cs="Times New Roman"/>
                <w:color w:val="000000"/>
                <w:kern w:val="0"/>
                <w:sz w:val="20"/>
                <w:szCs w:val="20"/>
                <w:lang w:val="en-US"/>
              </w:rPr>
            </w:pPr>
            <w:r w:rsidRPr="00CC0F96">
              <w:rPr>
                <w:rFonts w:cs="Times New Roman"/>
                <w:color w:val="000000"/>
                <w:kern w:val="0"/>
                <w:sz w:val="20"/>
                <w:szCs w:val="20"/>
                <w:lang w:val="en-US"/>
              </w:rPr>
              <w:t>Unstandardized Residual</w:t>
            </w:r>
          </w:p>
        </w:tc>
      </w:tr>
      <w:tr w:rsidR="00C63DCD" w:rsidRPr="0042172F" w14:paraId="242F62D7" w14:textId="0999446E" w:rsidTr="00CC0F96">
        <w:trPr>
          <w:cantSplit/>
        </w:trPr>
        <w:tc>
          <w:tcPr>
            <w:tcW w:w="4536" w:type="dxa"/>
            <w:gridSpan w:val="2"/>
            <w:tcBorders>
              <w:top w:val="single" w:sz="4" w:space="0" w:color="auto"/>
              <w:left w:val="single" w:sz="4" w:space="0" w:color="auto"/>
              <w:bottom w:val="single" w:sz="4" w:space="0" w:color="auto"/>
              <w:right w:val="single" w:sz="4" w:space="0" w:color="auto"/>
            </w:tcBorders>
            <w:shd w:val="clear" w:color="auto" w:fill="FFFFFF"/>
          </w:tcPr>
          <w:p w14:paraId="6BE1C8FD" w14:textId="77777777" w:rsidR="00C63DCD" w:rsidRPr="00CC0F96" w:rsidRDefault="00C63DCD" w:rsidP="0042172F">
            <w:pPr>
              <w:autoSpaceDE w:val="0"/>
              <w:autoSpaceDN w:val="0"/>
              <w:adjustRightInd w:val="0"/>
              <w:spacing w:after="0" w:line="320" w:lineRule="atLeast"/>
              <w:ind w:left="60" w:right="60"/>
              <w:rPr>
                <w:rFonts w:cs="Times New Roman"/>
                <w:color w:val="000000"/>
                <w:kern w:val="0"/>
                <w:sz w:val="20"/>
                <w:szCs w:val="20"/>
                <w:lang w:val="en-US"/>
              </w:rPr>
            </w:pPr>
            <w:r w:rsidRPr="00CC0F96">
              <w:rPr>
                <w:rFonts w:cs="Times New Roman"/>
                <w:color w:val="000000"/>
                <w:kern w:val="0"/>
                <w:sz w:val="20"/>
                <w:szCs w:val="20"/>
                <w:lang w:val="en-US"/>
              </w:rPr>
              <w:t>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E87723" w14:textId="77777777" w:rsidR="00C63DCD" w:rsidRPr="00CC0F96" w:rsidRDefault="00C63DCD" w:rsidP="0042172F">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75</w:t>
            </w:r>
          </w:p>
        </w:tc>
      </w:tr>
      <w:tr w:rsidR="00C63DCD" w:rsidRPr="0042172F" w14:paraId="5E1A02C2" w14:textId="7A8A00AD" w:rsidTr="00CC0F96">
        <w:trPr>
          <w:cantSplit/>
        </w:trPr>
        <w:tc>
          <w:tcPr>
            <w:tcW w:w="4536" w:type="dxa"/>
            <w:gridSpan w:val="2"/>
            <w:tcBorders>
              <w:top w:val="single" w:sz="4" w:space="0" w:color="auto"/>
              <w:left w:val="single" w:sz="4" w:space="0" w:color="auto"/>
              <w:bottom w:val="single" w:sz="4" w:space="0" w:color="auto"/>
              <w:right w:val="single" w:sz="4" w:space="0" w:color="auto"/>
            </w:tcBorders>
            <w:shd w:val="clear" w:color="auto" w:fill="FFFFFF"/>
          </w:tcPr>
          <w:p w14:paraId="2D9EA67A" w14:textId="1D48BF29" w:rsidR="00C63DCD" w:rsidRPr="00CC0F96" w:rsidRDefault="00CC0F96" w:rsidP="0042172F">
            <w:pPr>
              <w:autoSpaceDE w:val="0"/>
              <w:autoSpaceDN w:val="0"/>
              <w:adjustRightInd w:val="0"/>
              <w:spacing w:after="0" w:line="320" w:lineRule="atLeast"/>
              <w:ind w:left="60" w:right="60"/>
              <w:rPr>
                <w:rFonts w:cs="Times New Roman"/>
                <w:color w:val="000000"/>
                <w:kern w:val="0"/>
                <w:sz w:val="20"/>
                <w:szCs w:val="20"/>
                <w:lang w:val="en-US"/>
              </w:rPr>
            </w:pPr>
            <w:proofErr w:type="spellStart"/>
            <w:r w:rsidRPr="00CC0F96">
              <w:rPr>
                <w:rFonts w:cs="Times New Roman"/>
                <w:color w:val="000000"/>
                <w:kern w:val="0"/>
                <w:sz w:val="20"/>
                <w:szCs w:val="20"/>
                <w:lang w:val="en-US"/>
              </w:rPr>
              <w:t>Asymp</w:t>
            </w:r>
            <w:proofErr w:type="spellEnd"/>
            <w:r w:rsidRPr="00CC0F96">
              <w:rPr>
                <w:rFonts w:cs="Times New Roman"/>
                <w:color w:val="000000"/>
                <w:kern w:val="0"/>
                <w:sz w:val="20"/>
                <w:szCs w:val="20"/>
                <w:lang w:val="en-US"/>
              </w:rPr>
              <w:t>. Sig. (2-</w:t>
            </w:r>
            <w:proofErr w:type="gramStart"/>
            <w:r w:rsidRPr="00CC0F96">
              <w:rPr>
                <w:rFonts w:cs="Times New Roman"/>
                <w:color w:val="000000"/>
                <w:kern w:val="0"/>
                <w:sz w:val="20"/>
                <w:szCs w:val="20"/>
                <w:lang w:val="en-US"/>
              </w:rPr>
              <w:t>tailed)</w:t>
            </w:r>
            <w:r w:rsidRPr="00CC0F96">
              <w:rPr>
                <w:rFonts w:cs="Times New Roman"/>
                <w:color w:val="000000"/>
                <w:kern w:val="0"/>
                <w:sz w:val="20"/>
                <w:szCs w:val="20"/>
                <w:vertAlign w:val="superscript"/>
                <w:lang w:val="en-US"/>
              </w:rPr>
              <w:t>c</w:t>
            </w:r>
            <w:proofErr w:type="gramEnd"/>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655FD3" w14:textId="2134983D" w:rsidR="00C63DCD" w:rsidRPr="00CC0F96" w:rsidRDefault="00C63DCD" w:rsidP="0042172F">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0,00</w:t>
            </w:r>
            <w:r w:rsidR="00CC0F96">
              <w:rPr>
                <w:rFonts w:cs="Times New Roman"/>
                <w:color w:val="000000"/>
                <w:kern w:val="0"/>
                <w:sz w:val="20"/>
                <w:szCs w:val="20"/>
                <w:lang w:val="en-US"/>
              </w:rPr>
              <w:t>1</w:t>
            </w:r>
          </w:p>
        </w:tc>
      </w:tr>
      <w:tr w:rsidR="0042172F" w:rsidRPr="006F3C29" w14:paraId="48972833" w14:textId="58AC529B" w:rsidTr="00CC0F96">
        <w:trPr>
          <w:gridAfter w:val="1"/>
          <w:wAfter w:w="1811" w:type="dxa"/>
          <w:cantSplit/>
          <w:trHeight w:val="134"/>
        </w:trPr>
        <w:tc>
          <w:tcPr>
            <w:tcW w:w="3090" w:type="dxa"/>
            <w:tcBorders>
              <w:top w:val="single" w:sz="4" w:space="0" w:color="auto"/>
              <w:left w:val="nil"/>
              <w:bottom w:val="nil"/>
              <w:right w:val="nil"/>
            </w:tcBorders>
            <w:shd w:val="clear" w:color="auto" w:fill="FFFFFF"/>
          </w:tcPr>
          <w:p w14:paraId="26E8B5E7" w14:textId="40859273" w:rsidR="0042172F" w:rsidRPr="0088405A" w:rsidRDefault="0042172F" w:rsidP="0088405A">
            <w:pPr>
              <w:autoSpaceDE w:val="0"/>
              <w:autoSpaceDN w:val="0"/>
              <w:adjustRightInd w:val="0"/>
              <w:spacing w:after="0" w:line="240" w:lineRule="auto"/>
              <w:rPr>
                <w:i/>
                <w:iCs/>
                <w:sz w:val="20"/>
                <w:szCs w:val="20"/>
                <w:lang w:val="en-US"/>
              </w:rPr>
            </w:pPr>
            <w:proofErr w:type="spellStart"/>
            <w:r>
              <w:rPr>
                <w:i/>
                <w:iCs/>
                <w:sz w:val="20"/>
                <w:szCs w:val="20"/>
                <w:lang w:val="en-US"/>
              </w:rPr>
              <w:t>Sumber</w:t>
            </w:r>
            <w:proofErr w:type="spellEnd"/>
            <w:r>
              <w:rPr>
                <w:i/>
                <w:iCs/>
                <w:sz w:val="20"/>
                <w:szCs w:val="20"/>
                <w:lang w:val="en-US"/>
              </w:rPr>
              <w:t xml:space="preserve">: Data </w:t>
            </w:r>
            <w:proofErr w:type="spellStart"/>
            <w:r>
              <w:rPr>
                <w:i/>
                <w:iCs/>
                <w:sz w:val="20"/>
                <w:szCs w:val="20"/>
                <w:lang w:val="en-US"/>
              </w:rPr>
              <w:t>diolah</w:t>
            </w:r>
            <w:proofErr w:type="spellEnd"/>
            <w:r>
              <w:rPr>
                <w:i/>
                <w:iCs/>
                <w:sz w:val="20"/>
                <w:szCs w:val="20"/>
                <w:lang w:val="en-US"/>
              </w:rPr>
              <w:t xml:space="preserve"> 2025</w:t>
            </w:r>
          </w:p>
        </w:tc>
        <w:tc>
          <w:tcPr>
            <w:tcW w:w="1478" w:type="dxa"/>
            <w:gridSpan w:val="2"/>
            <w:tcBorders>
              <w:top w:val="single" w:sz="4" w:space="0" w:color="auto"/>
              <w:left w:val="nil"/>
              <w:bottom w:val="nil"/>
              <w:right w:val="nil"/>
            </w:tcBorders>
            <w:shd w:val="clear" w:color="auto" w:fill="FFFFFF"/>
          </w:tcPr>
          <w:p w14:paraId="65E9E3C4" w14:textId="77777777" w:rsidR="0042172F" w:rsidRDefault="0042172F" w:rsidP="0042172F">
            <w:pPr>
              <w:autoSpaceDE w:val="0"/>
              <w:autoSpaceDN w:val="0"/>
              <w:adjustRightInd w:val="0"/>
              <w:spacing w:after="0" w:line="240" w:lineRule="auto"/>
              <w:rPr>
                <w:i/>
                <w:iCs/>
                <w:sz w:val="20"/>
                <w:szCs w:val="20"/>
                <w:lang w:val="en-US"/>
              </w:rPr>
            </w:pPr>
          </w:p>
        </w:tc>
      </w:tr>
    </w:tbl>
    <w:p w14:paraId="61865749" w14:textId="5F9C0B16" w:rsidR="003B23E7" w:rsidRPr="00592194" w:rsidRDefault="00B65B12" w:rsidP="00CC0F96">
      <w:pPr>
        <w:autoSpaceDE w:val="0"/>
        <w:autoSpaceDN w:val="0"/>
        <w:adjustRightInd w:val="0"/>
        <w:spacing w:before="240" w:after="0" w:line="480" w:lineRule="auto"/>
        <w:ind w:firstLine="709"/>
        <w:jc w:val="both"/>
      </w:pPr>
      <w:r w:rsidRPr="00B65B12">
        <w:rPr>
          <w:szCs w:val="24"/>
        </w:rPr>
        <w:lastRenderedPageBreak/>
        <w:t xml:space="preserve">Berdasarkan hasil uji </w:t>
      </w:r>
      <w:proofErr w:type="spellStart"/>
      <w:r w:rsidRPr="00B65B12">
        <w:rPr>
          <w:i/>
          <w:iCs/>
          <w:szCs w:val="24"/>
        </w:rPr>
        <w:t>Kolmogorov-Smirnov</w:t>
      </w:r>
      <w:proofErr w:type="spellEnd"/>
      <w:r w:rsidR="00B97CB5">
        <w:rPr>
          <w:i/>
          <w:iCs/>
          <w:szCs w:val="24"/>
        </w:rPr>
        <w:t xml:space="preserve"> </w:t>
      </w:r>
      <w:r w:rsidR="00B97CB5">
        <w:rPr>
          <w:szCs w:val="24"/>
        </w:rPr>
        <w:t xml:space="preserve">pada </w:t>
      </w:r>
      <w:r w:rsidR="00C60159">
        <w:rPr>
          <w:szCs w:val="24"/>
        </w:rPr>
        <w:t>t</w:t>
      </w:r>
      <w:r w:rsidR="00B97CB5">
        <w:rPr>
          <w:szCs w:val="24"/>
        </w:rPr>
        <w:t>abel 4.2</w:t>
      </w:r>
      <w:r w:rsidRPr="00B65B12">
        <w:rPr>
          <w:szCs w:val="24"/>
        </w:rPr>
        <w:t xml:space="preserve">, diperoleh nilai </w:t>
      </w:r>
      <w:proofErr w:type="spellStart"/>
      <w:r w:rsidRPr="00B65B12">
        <w:rPr>
          <w:szCs w:val="24"/>
        </w:rPr>
        <w:t>Asymp</w:t>
      </w:r>
      <w:proofErr w:type="spellEnd"/>
      <w:r w:rsidRPr="00B65B12">
        <w:rPr>
          <w:szCs w:val="24"/>
        </w:rPr>
        <w:t xml:space="preserve">. </w:t>
      </w:r>
      <w:proofErr w:type="spellStart"/>
      <w:r w:rsidRPr="00B65B12">
        <w:rPr>
          <w:szCs w:val="24"/>
        </w:rPr>
        <w:t>Sig</w:t>
      </w:r>
      <w:proofErr w:type="spellEnd"/>
      <w:r w:rsidRPr="00B65B12">
        <w:rPr>
          <w:szCs w:val="24"/>
        </w:rPr>
        <w:t>. (2-tailed) sebesar 0,00</w:t>
      </w:r>
      <w:r w:rsidR="00960015">
        <w:rPr>
          <w:szCs w:val="24"/>
        </w:rPr>
        <w:t>1</w:t>
      </w:r>
      <w:r w:rsidRPr="00B65B12">
        <w:rPr>
          <w:szCs w:val="24"/>
        </w:rPr>
        <w:t xml:space="preserve">. Nilai ini menunjukkan bahwa </w:t>
      </w:r>
      <w:proofErr w:type="spellStart"/>
      <w:r w:rsidRPr="00B65B12">
        <w:rPr>
          <w:szCs w:val="24"/>
        </w:rPr>
        <w:t>residual</w:t>
      </w:r>
      <w:proofErr w:type="spellEnd"/>
      <w:r w:rsidRPr="00B65B12">
        <w:rPr>
          <w:szCs w:val="24"/>
        </w:rPr>
        <w:t xml:space="preserve"> pada model regresi tidak </w:t>
      </w:r>
      <w:proofErr w:type="spellStart"/>
      <w:r w:rsidRPr="00B65B12">
        <w:rPr>
          <w:szCs w:val="24"/>
        </w:rPr>
        <w:t>berdistribusi</w:t>
      </w:r>
      <w:proofErr w:type="spellEnd"/>
      <w:r w:rsidRPr="00B65B12">
        <w:rPr>
          <w:szCs w:val="24"/>
        </w:rPr>
        <w:t xml:space="preserve"> normal karena berada di bawah batas signifikansi 0,05. Oleh karena data tidak </w:t>
      </w:r>
      <w:proofErr w:type="spellStart"/>
      <w:r w:rsidRPr="00B65B12">
        <w:rPr>
          <w:szCs w:val="24"/>
        </w:rPr>
        <w:t>berdistribusi</w:t>
      </w:r>
      <w:proofErr w:type="spellEnd"/>
      <w:r w:rsidRPr="00B65B12">
        <w:rPr>
          <w:szCs w:val="24"/>
        </w:rPr>
        <w:t xml:space="preserve"> normal, </w:t>
      </w:r>
      <w:r w:rsidR="00592194" w:rsidRPr="00592194">
        <w:rPr>
          <w:szCs w:val="24"/>
        </w:rPr>
        <w:t xml:space="preserve">dilakukan </w:t>
      </w:r>
      <w:proofErr w:type="spellStart"/>
      <w:r w:rsidR="00592194" w:rsidRPr="00592194">
        <w:rPr>
          <w:szCs w:val="24"/>
        </w:rPr>
        <w:t>outlier</w:t>
      </w:r>
      <w:proofErr w:type="spellEnd"/>
      <w:r w:rsidR="00592194" w:rsidRPr="00592194">
        <w:rPr>
          <w:szCs w:val="24"/>
        </w:rPr>
        <w:t xml:space="preserve"> data dengan menggunakan </w:t>
      </w:r>
      <w:proofErr w:type="spellStart"/>
      <w:r w:rsidR="00592194" w:rsidRPr="00592194">
        <w:rPr>
          <w:szCs w:val="24"/>
        </w:rPr>
        <w:t>casewise</w:t>
      </w:r>
      <w:proofErr w:type="spellEnd"/>
      <w:r w:rsidR="00592194" w:rsidRPr="00592194">
        <w:rPr>
          <w:szCs w:val="24"/>
        </w:rPr>
        <w:t xml:space="preserve"> </w:t>
      </w:r>
      <w:proofErr w:type="spellStart"/>
      <w:r w:rsidR="00592194" w:rsidRPr="00592194">
        <w:rPr>
          <w:szCs w:val="24"/>
        </w:rPr>
        <w:t>diagnostics</w:t>
      </w:r>
      <w:proofErr w:type="spellEnd"/>
      <w:r w:rsidR="00592194" w:rsidRPr="00592194">
        <w:rPr>
          <w:szCs w:val="24"/>
        </w:rPr>
        <w:t xml:space="preserve">. </w:t>
      </w:r>
      <w:r w:rsidR="00C648D3" w:rsidRPr="00C648D3">
        <w:rPr>
          <w:lang w:val="en-US"/>
        </w:rPr>
        <w:t xml:space="preserve">Outlier </w:t>
      </w:r>
      <w:proofErr w:type="spellStart"/>
      <w:r w:rsidR="00C648D3" w:rsidRPr="00C648D3">
        <w:rPr>
          <w:lang w:val="en-US"/>
        </w:rPr>
        <w:t>merupakan</w:t>
      </w:r>
      <w:proofErr w:type="spellEnd"/>
      <w:r w:rsidR="00C648D3" w:rsidRPr="00C648D3">
        <w:rPr>
          <w:lang w:val="en-US"/>
        </w:rPr>
        <w:t xml:space="preserve"> data yang </w:t>
      </w:r>
      <w:proofErr w:type="spellStart"/>
      <w:r w:rsidR="00C648D3" w:rsidRPr="00C648D3">
        <w:rPr>
          <w:lang w:val="en-US"/>
        </w:rPr>
        <w:t>memiliki</w:t>
      </w:r>
      <w:proofErr w:type="spellEnd"/>
      <w:r w:rsidR="00C648D3" w:rsidRPr="00C648D3">
        <w:rPr>
          <w:lang w:val="en-US"/>
        </w:rPr>
        <w:t xml:space="preserve"> </w:t>
      </w:r>
      <w:proofErr w:type="spellStart"/>
      <w:r w:rsidR="00C648D3" w:rsidRPr="00C648D3">
        <w:rPr>
          <w:lang w:val="en-US"/>
        </w:rPr>
        <w:t>karakteristik</w:t>
      </w:r>
      <w:proofErr w:type="spellEnd"/>
      <w:r w:rsidR="00C648D3" w:rsidRPr="00C648D3">
        <w:rPr>
          <w:lang w:val="en-US"/>
        </w:rPr>
        <w:t xml:space="preserve"> </w:t>
      </w:r>
      <w:proofErr w:type="spellStart"/>
      <w:r w:rsidR="00C648D3" w:rsidRPr="00C648D3">
        <w:rPr>
          <w:lang w:val="en-US"/>
        </w:rPr>
        <w:t>unik</w:t>
      </w:r>
      <w:proofErr w:type="spellEnd"/>
      <w:r w:rsidR="00C648D3" w:rsidRPr="00C648D3">
        <w:rPr>
          <w:lang w:val="en-US"/>
        </w:rPr>
        <w:t xml:space="preserve"> dan </w:t>
      </w:r>
      <w:proofErr w:type="spellStart"/>
      <w:r w:rsidR="00C648D3" w:rsidRPr="00C648D3">
        <w:rPr>
          <w:lang w:val="en-US"/>
        </w:rPr>
        <w:t>berbeda</w:t>
      </w:r>
      <w:proofErr w:type="spellEnd"/>
      <w:r w:rsidR="00C648D3" w:rsidRPr="00C648D3">
        <w:rPr>
          <w:lang w:val="en-US"/>
        </w:rPr>
        <w:t xml:space="preserve"> </w:t>
      </w:r>
      <w:proofErr w:type="spellStart"/>
      <w:r w:rsidR="00C648D3" w:rsidRPr="00C648D3">
        <w:rPr>
          <w:lang w:val="en-US"/>
        </w:rPr>
        <w:t>jauh</w:t>
      </w:r>
      <w:proofErr w:type="spellEnd"/>
      <w:r w:rsidR="00C648D3" w:rsidRPr="00C648D3">
        <w:rPr>
          <w:lang w:val="en-US"/>
        </w:rPr>
        <w:t xml:space="preserve"> </w:t>
      </w:r>
      <w:proofErr w:type="spellStart"/>
      <w:r w:rsidR="00C648D3" w:rsidRPr="00C648D3">
        <w:rPr>
          <w:lang w:val="en-US"/>
        </w:rPr>
        <w:t>dibandingkan</w:t>
      </w:r>
      <w:proofErr w:type="spellEnd"/>
      <w:r w:rsidR="00C648D3" w:rsidRPr="00C648D3">
        <w:rPr>
          <w:lang w:val="en-US"/>
        </w:rPr>
        <w:t xml:space="preserve"> </w:t>
      </w:r>
      <w:proofErr w:type="spellStart"/>
      <w:r w:rsidR="00C648D3" w:rsidRPr="00C648D3">
        <w:rPr>
          <w:lang w:val="en-US"/>
        </w:rPr>
        <w:t>dengan</w:t>
      </w:r>
      <w:proofErr w:type="spellEnd"/>
      <w:r w:rsidR="00C648D3" w:rsidRPr="00C648D3">
        <w:rPr>
          <w:lang w:val="en-US"/>
        </w:rPr>
        <w:t xml:space="preserve"> data </w:t>
      </w:r>
      <w:proofErr w:type="spellStart"/>
      <w:r w:rsidR="00C648D3" w:rsidRPr="00C648D3">
        <w:rPr>
          <w:lang w:val="en-US"/>
        </w:rPr>
        <w:t>observasi</w:t>
      </w:r>
      <w:proofErr w:type="spellEnd"/>
      <w:r w:rsidR="00C648D3" w:rsidRPr="00C648D3">
        <w:rPr>
          <w:lang w:val="en-US"/>
        </w:rPr>
        <w:t xml:space="preserve"> </w:t>
      </w:r>
      <w:proofErr w:type="spellStart"/>
      <w:r w:rsidR="00C648D3" w:rsidRPr="00C648D3">
        <w:rPr>
          <w:lang w:val="en-US"/>
        </w:rPr>
        <w:t>lainnya</w:t>
      </w:r>
      <w:proofErr w:type="spellEnd"/>
      <w:r w:rsidR="00C648D3" w:rsidRPr="00C648D3">
        <w:rPr>
          <w:lang w:val="en-US"/>
        </w:rPr>
        <w:t xml:space="preserve"> </w:t>
      </w:r>
      <w:proofErr w:type="spellStart"/>
      <w:r w:rsidR="00C648D3" w:rsidRPr="00C648D3">
        <w:rPr>
          <w:lang w:val="en-US"/>
        </w:rPr>
        <w:t>serta</w:t>
      </w:r>
      <w:proofErr w:type="spellEnd"/>
      <w:r w:rsidR="00C648D3" w:rsidRPr="00C648D3">
        <w:rPr>
          <w:lang w:val="en-US"/>
        </w:rPr>
        <w:t xml:space="preserve"> </w:t>
      </w:r>
      <w:proofErr w:type="spellStart"/>
      <w:r w:rsidR="00C648D3" w:rsidRPr="00C648D3">
        <w:rPr>
          <w:lang w:val="en-US"/>
        </w:rPr>
        <w:t>dalam</w:t>
      </w:r>
      <w:proofErr w:type="spellEnd"/>
      <w:r w:rsidR="00C648D3" w:rsidRPr="00C648D3">
        <w:rPr>
          <w:lang w:val="en-US"/>
        </w:rPr>
        <w:t xml:space="preserve"> </w:t>
      </w:r>
      <w:proofErr w:type="spellStart"/>
      <w:r w:rsidR="00C648D3" w:rsidRPr="00C648D3">
        <w:rPr>
          <w:lang w:val="en-US"/>
        </w:rPr>
        <w:t>variabel</w:t>
      </w:r>
      <w:proofErr w:type="spellEnd"/>
      <w:r w:rsidR="00C648D3" w:rsidRPr="00C648D3">
        <w:rPr>
          <w:lang w:val="en-US"/>
        </w:rPr>
        <w:t xml:space="preserve"> </w:t>
      </w:r>
      <w:proofErr w:type="spellStart"/>
      <w:r w:rsidR="00C648D3" w:rsidRPr="00C648D3">
        <w:rPr>
          <w:lang w:val="en-US"/>
        </w:rPr>
        <w:t>tunggal</w:t>
      </w:r>
      <w:proofErr w:type="spellEnd"/>
      <w:r w:rsidR="00C648D3" w:rsidRPr="00C648D3">
        <w:rPr>
          <w:lang w:val="en-US"/>
        </w:rPr>
        <w:t xml:space="preserve"> </w:t>
      </w:r>
      <w:proofErr w:type="spellStart"/>
      <w:r w:rsidR="00C648D3" w:rsidRPr="00C648D3">
        <w:rPr>
          <w:lang w:val="en-US"/>
        </w:rPr>
        <w:t>maupun</w:t>
      </w:r>
      <w:proofErr w:type="spellEnd"/>
      <w:r w:rsidR="00C648D3" w:rsidRPr="00C648D3">
        <w:rPr>
          <w:lang w:val="en-US"/>
        </w:rPr>
        <w:t xml:space="preserve"> </w:t>
      </w:r>
      <w:proofErr w:type="spellStart"/>
      <w:r w:rsidR="00C648D3" w:rsidRPr="00C648D3">
        <w:rPr>
          <w:lang w:val="en-US"/>
        </w:rPr>
        <w:t>kombinasi</w:t>
      </w:r>
      <w:proofErr w:type="spellEnd"/>
      <w:r w:rsidR="00C648D3" w:rsidRPr="00C648D3">
        <w:rPr>
          <w:lang w:val="en-US"/>
        </w:rPr>
        <w:t xml:space="preserve"> </w:t>
      </w:r>
      <w:proofErr w:type="spellStart"/>
      <w:r w:rsidR="00C648D3" w:rsidRPr="00C648D3">
        <w:rPr>
          <w:lang w:val="en-US"/>
        </w:rPr>
        <w:t>memiliki</w:t>
      </w:r>
      <w:proofErr w:type="spellEnd"/>
      <w:r w:rsidR="00C648D3" w:rsidRPr="00C648D3">
        <w:rPr>
          <w:lang w:val="en-US"/>
        </w:rPr>
        <w:t xml:space="preserve"> </w:t>
      </w:r>
      <w:proofErr w:type="spellStart"/>
      <w:r w:rsidR="00C648D3" w:rsidRPr="00C648D3">
        <w:rPr>
          <w:lang w:val="en-US"/>
        </w:rPr>
        <w:t>nilai</w:t>
      </w:r>
      <w:proofErr w:type="spellEnd"/>
      <w:r w:rsidR="00C648D3" w:rsidRPr="00C648D3">
        <w:rPr>
          <w:lang w:val="en-US"/>
        </w:rPr>
        <w:t xml:space="preserve"> yang </w:t>
      </w:r>
      <w:proofErr w:type="spellStart"/>
      <w:r w:rsidR="00C648D3" w:rsidRPr="00C648D3">
        <w:rPr>
          <w:lang w:val="en-US"/>
        </w:rPr>
        <w:t>ekstrim</w:t>
      </w:r>
      <w:proofErr w:type="spellEnd"/>
      <w:r w:rsidR="00C648D3" w:rsidRPr="00C648D3">
        <w:rPr>
          <w:lang w:val="en-US"/>
        </w:rPr>
        <w:t xml:space="preserve"> (</w:t>
      </w:r>
      <w:proofErr w:type="spellStart"/>
      <w:r w:rsidR="00C648D3" w:rsidRPr="00C648D3">
        <w:rPr>
          <w:lang w:val="en-US"/>
        </w:rPr>
        <w:t>Ghozali</w:t>
      </w:r>
      <w:proofErr w:type="spellEnd"/>
      <w:r w:rsidR="00C648D3" w:rsidRPr="00C648D3">
        <w:rPr>
          <w:lang w:val="en-US"/>
        </w:rPr>
        <w:t>, 2018).</w:t>
      </w:r>
      <w:r w:rsidR="00592194" w:rsidRPr="00592194">
        <w:t xml:space="preserve"> Berikut hasil dari </w:t>
      </w:r>
      <w:proofErr w:type="spellStart"/>
      <w:r w:rsidR="00592194" w:rsidRPr="00592194">
        <w:t>outlier</w:t>
      </w:r>
      <w:proofErr w:type="spellEnd"/>
      <w:r w:rsidR="00592194" w:rsidRPr="00592194">
        <w:t xml:space="preserve"> data yang dilakukan</w:t>
      </w:r>
      <w:r w:rsidR="00592194">
        <w:t>:</w:t>
      </w:r>
    </w:p>
    <w:p w14:paraId="75E00AD5" w14:textId="17AAE075" w:rsidR="00211374" w:rsidRPr="00CC0F96" w:rsidRDefault="00211374" w:rsidP="00CC0F96">
      <w:pPr>
        <w:pStyle w:val="Caption"/>
        <w:keepNext/>
        <w:spacing w:after="0"/>
        <w:rPr>
          <w:b/>
          <w:bCs/>
          <w:i w:val="0"/>
          <w:iCs w:val="0"/>
          <w:color w:val="000000" w:themeColor="text1"/>
          <w:sz w:val="22"/>
          <w:szCs w:val="22"/>
        </w:rPr>
      </w:pPr>
      <w:r w:rsidRPr="00CC0F96">
        <w:rPr>
          <w:b/>
          <w:bCs/>
          <w:i w:val="0"/>
          <w:iCs w:val="0"/>
          <w:color w:val="000000" w:themeColor="text1"/>
          <w:sz w:val="22"/>
          <w:szCs w:val="22"/>
        </w:rPr>
        <w:t xml:space="preserve">Tabel 4. </w:t>
      </w:r>
      <w:r w:rsidRPr="00CC0F96">
        <w:rPr>
          <w:b/>
          <w:bCs/>
          <w:i w:val="0"/>
          <w:iCs w:val="0"/>
          <w:color w:val="000000" w:themeColor="text1"/>
          <w:sz w:val="22"/>
          <w:szCs w:val="22"/>
        </w:rPr>
        <w:fldChar w:fldCharType="begin"/>
      </w:r>
      <w:r w:rsidRPr="00CC0F96">
        <w:rPr>
          <w:b/>
          <w:bCs/>
          <w:i w:val="0"/>
          <w:iCs w:val="0"/>
          <w:color w:val="000000" w:themeColor="text1"/>
          <w:sz w:val="22"/>
          <w:szCs w:val="22"/>
        </w:rPr>
        <w:instrText xml:space="preserve"> SEQ Tabel_4. \* ARABIC </w:instrText>
      </w:r>
      <w:r w:rsidRPr="00CC0F96">
        <w:rPr>
          <w:b/>
          <w:bCs/>
          <w:i w:val="0"/>
          <w:iCs w:val="0"/>
          <w:color w:val="000000" w:themeColor="text1"/>
          <w:sz w:val="22"/>
          <w:szCs w:val="22"/>
        </w:rPr>
        <w:fldChar w:fldCharType="separate"/>
      </w:r>
      <w:r w:rsidR="00E5211B">
        <w:rPr>
          <w:b/>
          <w:bCs/>
          <w:i w:val="0"/>
          <w:iCs w:val="0"/>
          <w:noProof/>
          <w:color w:val="000000" w:themeColor="text1"/>
          <w:sz w:val="22"/>
          <w:szCs w:val="22"/>
        </w:rPr>
        <w:t>3</w:t>
      </w:r>
      <w:r w:rsidRPr="00CC0F96">
        <w:rPr>
          <w:b/>
          <w:bCs/>
          <w:i w:val="0"/>
          <w:iCs w:val="0"/>
          <w:color w:val="000000" w:themeColor="text1"/>
          <w:sz w:val="22"/>
          <w:szCs w:val="22"/>
        </w:rPr>
        <w:fldChar w:fldCharType="end"/>
      </w:r>
      <w:r w:rsidRPr="00CC0F96">
        <w:rPr>
          <w:b/>
          <w:bCs/>
          <w:i w:val="0"/>
          <w:iCs w:val="0"/>
          <w:color w:val="000000" w:themeColor="text1"/>
          <w:sz w:val="22"/>
          <w:szCs w:val="22"/>
        </w:rPr>
        <w:t xml:space="preserve"> </w:t>
      </w:r>
      <w:bookmarkStart w:id="97" w:name="_Hlk210594190"/>
      <w:r w:rsidRPr="00CC0F96">
        <w:rPr>
          <w:b/>
          <w:bCs/>
          <w:i w:val="0"/>
          <w:iCs w:val="0"/>
          <w:color w:val="000000" w:themeColor="text1"/>
          <w:sz w:val="22"/>
          <w:szCs w:val="22"/>
        </w:rPr>
        <w:t xml:space="preserve">Hasil </w:t>
      </w:r>
      <w:proofErr w:type="spellStart"/>
      <w:r w:rsidRPr="00CC0F96">
        <w:rPr>
          <w:b/>
          <w:bCs/>
          <w:i w:val="0"/>
          <w:iCs w:val="0"/>
          <w:color w:val="000000" w:themeColor="text1"/>
          <w:sz w:val="22"/>
          <w:szCs w:val="22"/>
        </w:rPr>
        <w:t>Casewise</w:t>
      </w:r>
      <w:proofErr w:type="spellEnd"/>
      <w:r w:rsidRPr="00CC0F96">
        <w:rPr>
          <w:b/>
          <w:bCs/>
          <w:i w:val="0"/>
          <w:iCs w:val="0"/>
          <w:color w:val="000000" w:themeColor="text1"/>
          <w:sz w:val="22"/>
          <w:szCs w:val="22"/>
        </w:rPr>
        <w:t xml:space="preserve"> </w:t>
      </w:r>
      <w:proofErr w:type="spellStart"/>
      <w:r w:rsidRPr="00CC0F96">
        <w:rPr>
          <w:b/>
          <w:bCs/>
          <w:i w:val="0"/>
          <w:iCs w:val="0"/>
          <w:color w:val="000000" w:themeColor="text1"/>
          <w:sz w:val="22"/>
          <w:szCs w:val="22"/>
        </w:rPr>
        <w:t>Diagnostics</w:t>
      </w:r>
      <w:proofErr w:type="spellEnd"/>
      <w:r w:rsidRPr="00CC0F96">
        <w:rPr>
          <w:b/>
          <w:bCs/>
          <w:i w:val="0"/>
          <w:iCs w:val="0"/>
          <w:color w:val="000000" w:themeColor="text1"/>
          <w:sz w:val="22"/>
          <w:szCs w:val="22"/>
        </w:rPr>
        <w:t xml:space="preserve"> (Tahap 1)</w:t>
      </w:r>
    </w:p>
    <w:tbl>
      <w:tblPr>
        <w:tblStyle w:val="TableGrid"/>
        <w:tblW w:w="0" w:type="auto"/>
        <w:tblInd w:w="-5" w:type="dxa"/>
        <w:tblLook w:val="04A0" w:firstRow="1" w:lastRow="0" w:firstColumn="1" w:lastColumn="0" w:noHBand="0" w:noVBand="1"/>
      </w:tblPr>
      <w:tblGrid>
        <w:gridCol w:w="3539"/>
        <w:gridCol w:w="3118"/>
      </w:tblGrid>
      <w:tr w:rsidR="00211374" w:rsidRPr="00CC0F96" w14:paraId="6BA9C183" w14:textId="77777777" w:rsidTr="003166FF">
        <w:trPr>
          <w:trHeight w:val="283"/>
        </w:trPr>
        <w:tc>
          <w:tcPr>
            <w:tcW w:w="3539" w:type="dxa"/>
            <w:tcBorders>
              <w:bottom w:val="single" w:sz="4" w:space="0" w:color="auto"/>
            </w:tcBorders>
            <w:vAlign w:val="center"/>
          </w:tcPr>
          <w:bookmarkEnd w:id="97"/>
          <w:p w14:paraId="6CE6EAB1" w14:textId="370B224D" w:rsidR="00211374" w:rsidRPr="00CC0F96" w:rsidRDefault="00211374" w:rsidP="00CC0F96">
            <w:pPr>
              <w:autoSpaceDE w:val="0"/>
              <w:autoSpaceDN w:val="0"/>
              <w:adjustRightInd w:val="0"/>
              <w:jc w:val="center"/>
              <w:rPr>
                <w:sz w:val="20"/>
                <w:szCs w:val="18"/>
                <w:lang w:val="en-US"/>
              </w:rPr>
            </w:pPr>
            <w:r w:rsidRPr="00CC0F96">
              <w:rPr>
                <w:sz w:val="20"/>
                <w:szCs w:val="18"/>
                <w:lang w:val="en-US"/>
              </w:rPr>
              <w:t>Case Number</w:t>
            </w:r>
          </w:p>
        </w:tc>
        <w:tc>
          <w:tcPr>
            <w:tcW w:w="3118" w:type="dxa"/>
            <w:tcBorders>
              <w:bottom w:val="single" w:sz="4" w:space="0" w:color="auto"/>
            </w:tcBorders>
            <w:vAlign w:val="center"/>
          </w:tcPr>
          <w:p w14:paraId="69B54F22" w14:textId="29CC58B3" w:rsidR="00211374" w:rsidRPr="00CC0F96" w:rsidRDefault="00211374" w:rsidP="00CC0F96">
            <w:pPr>
              <w:autoSpaceDE w:val="0"/>
              <w:autoSpaceDN w:val="0"/>
              <w:adjustRightInd w:val="0"/>
              <w:jc w:val="center"/>
              <w:rPr>
                <w:sz w:val="20"/>
                <w:szCs w:val="18"/>
                <w:lang w:val="en-US"/>
              </w:rPr>
            </w:pPr>
            <w:r w:rsidRPr="00CC0F96">
              <w:rPr>
                <w:sz w:val="20"/>
                <w:szCs w:val="18"/>
                <w:lang w:val="en-US"/>
              </w:rPr>
              <w:t>Residual</w:t>
            </w:r>
          </w:p>
        </w:tc>
      </w:tr>
      <w:tr w:rsidR="00211374" w:rsidRPr="00CC0F96" w14:paraId="6C738878" w14:textId="77777777" w:rsidTr="003166FF">
        <w:trPr>
          <w:trHeight w:val="283"/>
        </w:trPr>
        <w:tc>
          <w:tcPr>
            <w:tcW w:w="3539" w:type="dxa"/>
            <w:tcBorders>
              <w:top w:val="single" w:sz="4" w:space="0" w:color="auto"/>
              <w:left w:val="single" w:sz="4" w:space="0" w:color="auto"/>
              <w:bottom w:val="nil"/>
              <w:right w:val="single" w:sz="4" w:space="0" w:color="auto"/>
            </w:tcBorders>
            <w:vAlign w:val="center"/>
          </w:tcPr>
          <w:p w14:paraId="6A71B50D" w14:textId="0AAE7C0E" w:rsidR="00211374" w:rsidRPr="00CC0F96" w:rsidRDefault="00211374" w:rsidP="00CC0F96">
            <w:pPr>
              <w:autoSpaceDE w:val="0"/>
              <w:autoSpaceDN w:val="0"/>
              <w:adjustRightInd w:val="0"/>
              <w:jc w:val="center"/>
              <w:rPr>
                <w:sz w:val="20"/>
                <w:szCs w:val="18"/>
                <w:lang w:val="en-US"/>
              </w:rPr>
            </w:pPr>
            <w:r w:rsidRPr="00CC0F96">
              <w:rPr>
                <w:sz w:val="20"/>
                <w:szCs w:val="18"/>
                <w:lang w:val="en-US"/>
              </w:rPr>
              <w:t>46</w:t>
            </w:r>
          </w:p>
        </w:tc>
        <w:tc>
          <w:tcPr>
            <w:tcW w:w="3118" w:type="dxa"/>
            <w:tcBorders>
              <w:top w:val="single" w:sz="4" w:space="0" w:color="auto"/>
              <w:left w:val="single" w:sz="4" w:space="0" w:color="auto"/>
              <w:bottom w:val="nil"/>
              <w:right w:val="single" w:sz="4" w:space="0" w:color="auto"/>
            </w:tcBorders>
            <w:vAlign w:val="center"/>
          </w:tcPr>
          <w:p w14:paraId="3773B1AA" w14:textId="42B4491E" w:rsidR="00211374" w:rsidRPr="00CC0F96" w:rsidRDefault="00211374" w:rsidP="00CC0F96">
            <w:pPr>
              <w:autoSpaceDE w:val="0"/>
              <w:autoSpaceDN w:val="0"/>
              <w:adjustRightInd w:val="0"/>
              <w:jc w:val="center"/>
              <w:rPr>
                <w:sz w:val="20"/>
                <w:szCs w:val="18"/>
                <w:lang w:val="en-US"/>
              </w:rPr>
            </w:pPr>
            <w:r w:rsidRPr="00CC0F96">
              <w:rPr>
                <w:sz w:val="20"/>
                <w:szCs w:val="18"/>
                <w:lang w:val="en-US"/>
              </w:rPr>
              <w:t>1,6968</w:t>
            </w:r>
          </w:p>
        </w:tc>
      </w:tr>
      <w:tr w:rsidR="0025548A" w:rsidRPr="00CC0F96" w14:paraId="7EC38D32" w14:textId="77777777" w:rsidTr="003166FF">
        <w:trPr>
          <w:trHeight w:val="283"/>
        </w:trPr>
        <w:tc>
          <w:tcPr>
            <w:tcW w:w="3539" w:type="dxa"/>
            <w:tcBorders>
              <w:top w:val="nil"/>
              <w:left w:val="single" w:sz="4" w:space="0" w:color="auto"/>
              <w:bottom w:val="single" w:sz="4" w:space="0" w:color="auto"/>
              <w:right w:val="single" w:sz="4" w:space="0" w:color="auto"/>
            </w:tcBorders>
            <w:vAlign w:val="center"/>
          </w:tcPr>
          <w:p w14:paraId="2EBFCC8C" w14:textId="147EF2EF" w:rsidR="0025548A" w:rsidRPr="00CC0F96" w:rsidRDefault="0025548A" w:rsidP="00CC0F96">
            <w:pPr>
              <w:autoSpaceDE w:val="0"/>
              <w:autoSpaceDN w:val="0"/>
              <w:adjustRightInd w:val="0"/>
              <w:jc w:val="center"/>
              <w:rPr>
                <w:sz w:val="20"/>
                <w:szCs w:val="18"/>
                <w:lang w:val="en-US"/>
              </w:rPr>
            </w:pPr>
            <w:r w:rsidRPr="00CC0F96">
              <w:rPr>
                <w:sz w:val="20"/>
                <w:szCs w:val="18"/>
                <w:lang w:val="en-US"/>
              </w:rPr>
              <w:t>50</w:t>
            </w:r>
          </w:p>
        </w:tc>
        <w:tc>
          <w:tcPr>
            <w:tcW w:w="3118" w:type="dxa"/>
            <w:tcBorders>
              <w:top w:val="nil"/>
              <w:left w:val="single" w:sz="4" w:space="0" w:color="auto"/>
              <w:bottom w:val="single" w:sz="4" w:space="0" w:color="auto"/>
              <w:right w:val="single" w:sz="4" w:space="0" w:color="auto"/>
            </w:tcBorders>
            <w:vAlign w:val="center"/>
          </w:tcPr>
          <w:p w14:paraId="0F16F50C" w14:textId="5FA0D2E3" w:rsidR="0025548A" w:rsidRPr="00CC0F96" w:rsidRDefault="0025548A" w:rsidP="00CC0F96">
            <w:pPr>
              <w:autoSpaceDE w:val="0"/>
              <w:autoSpaceDN w:val="0"/>
              <w:adjustRightInd w:val="0"/>
              <w:jc w:val="center"/>
              <w:rPr>
                <w:sz w:val="20"/>
                <w:szCs w:val="18"/>
                <w:lang w:val="en-US"/>
              </w:rPr>
            </w:pPr>
            <w:r w:rsidRPr="00CC0F96">
              <w:rPr>
                <w:sz w:val="20"/>
                <w:szCs w:val="18"/>
                <w:lang w:val="en-US"/>
              </w:rPr>
              <w:t>1,7140</w:t>
            </w:r>
          </w:p>
        </w:tc>
      </w:tr>
    </w:tbl>
    <w:p w14:paraId="48C6EB7E" w14:textId="77777777" w:rsidR="00211374" w:rsidRDefault="00211374" w:rsidP="00CC0F96">
      <w:pPr>
        <w:autoSpaceDE w:val="0"/>
        <w:autoSpaceDN w:val="0"/>
        <w:adjustRightInd w:val="0"/>
        <w:spacing w:after="0" w:line="240" w:lineRule="auto"/>
        <w:rPr>
          <w:i/>
          <w:iCs/>
          <w:sz w:val="20"/>
          <w:szCs w:val="20"/>
          <w:lang w:val="en-US"/>
        </w:rPr>
      </w:pPr>
      <w:proofErr w:type="spellStart"/>
      <w:r>
        <w:rPr>
          <w:i/>
          <w:iCs/>
          <w:sz w:val="20"/>
          <w:szCs w:val="20"/>
          <w:lang w:val="en-US"/>
        </w:rPr>
        <w:t>Sumber</w:t>
      </w:r>
      <w:proofErr w:type="spellEnd"/>
      <w:r>
        <w:rPr>
          <w:i/>
          <w:iCs/>
          <w:sz w:val="20"/>
          <w:szCs w:val="20"/>
          <w:lang w:val="en-US"/>
        </w:rPr>
        <w:t xml:space="preserve">: Data </w:t>
      </w:r>
      <w:proofErr w:type="spellStart"/>
      <w:r>
        <w:rPr>
          <w:i/>
          <w:iCs/>
          <w:sz w:val="20"/>
          <w:szCs w:val="20"/>
          <w:lang w:val="en-US"/>
        </w:rPr>
        <w:t>diolah</w:t>
      </w:r>
      <w:proofErr w:type="spellEnd"/>
      <w:r>
        <w:rPr>
          <w:i/>
          <w:iCs/>
          <w:sz w:val="20"/>
          <w:szCs w:val="20"/>
          <w:lang w:val="en-US"/>
        </w:rPr>
        <w:t xml:space="preserve"> 2025</w:t>
      </w:r>
    </w:p>
    <w:p w14:paraId="5B0CF8FC" w14:textId="1622BA7C" w:rsidR="00211374" w:rsidRPr="00AF47CE" w:rsidRDefault="00592194" w:rsidP="00CC0F96">
      <w:pPr>
        <w:autoSpaceDE w:val="0"/>
        <w:autoSpaceDN w:val="0"/>
        <w:adjustRightInd w:val="0"/>
        <w:spacing w:before="240" w:after="0" w:line="480" w:lineRule="auto"/>
        <w:ind w:firstLine="709"/>
        <w:jc w:val="both"/>
        <w:rPr>
          <w:szCs w:val="24"/>
          <w:lang w:val="en-US"/>
        </w:rPr>
      </w:pPr>
      <w:proofErr w:type="spellStart"/>
      <w:r>
        <w:rPr>
          <w:szCs w:val="24"/>
          <w:lang w:val="en-US"/>
        </w:rPr>
        <w:t>Berdasarkan</w:t>
      </w:r>
      <w:proofErr w:type="spellEnd"/>
      <w:r>
        <w:rPr>
          <w:szCs w:val="24"/>
          <w:lang w:val="en-US"/>
        </w:rPr>
        <w:t xml:space="preserve"> </w:t>
      </w:r>
      <w:proofErr w:type="spellStart"/>
      <w:r>
        <w:rPr>
          <w:szCs w:val="24"/>
          <w:lang w:val="en-US"/>
        </w:rPr>
        <w:t>tabel</w:t>
      </w:r>
      <w:proofErr w:type="spellEnd"/>
      <w:r>
        <w:rPr>
          <w:szCs w:val="24"/>
          <w:lang w:val="en-US"/>
        </w:rPr>
        <w:t xml:space="preserve"> 4.3</w:t>
      </w:r>
      <w:r w:rsidR="00155C7F">
        <w:rPr>
          <w:szCs w:val="24"/>
          <w:lang w:val="en-US"/>
        </w:rPr>
        <w:t xml:space="preserve">, </w:t>
      </w:r>
      <w:r w:rsidR="00155C7F" w:rsidRPr="00155C7F">
        <w:rPr>
          <w:szCs w:val="24"/>
        </w:rPr>
        <w:t xml:space="preserve">hasil pengujian </w:t>
      </w:r>
      <w:proofErr w:type="spellStart"/>
      <w:r w:rsidR="00155C7F" w:rsidRPr="00155C7F">
        <w:rPr>
          <w:i/>
          <w:iCs/>
          <w:szCs w:val="24"/>
        </w:rPr>
        <w:t>casewise</w:t>
      </w:r>
      <w:proofErr w:type="spellEnd"/>
      <w:r w:rsidR="00155C7F" w:rsidRPr="00155C7F">
        <w:rPr>
          <w:i/>
          <w:iCs/>
          <w:szCs w:val="24"/>
        </w:rPr>
        <w:t xml:space="preserve"> </w:t>
      </w:r>
      <w:proofErr w:type="spellStart"/>
      <w:r w:rsidR="00155C7F" w:rsidRPr="00155C7F">
        <w:rPr>
          <w:i/>
          <w:iCs/>
          <w:szCs w:val="24"/>
        </w:rPr>
        <w:t>diagnostics</w:t>
      </w:r>
      <w:proofErr w:type="spellEnd"/>
      <w:r w:rsidR="00155C7F" w:rsidRPr="00155C7F">
        <w:rPr>
          <w:szCs w:val="24"/>
        </w:rPr>
        <w:t xml:space="preserve"> menunjukkan adanya </w:t>
      </w:r>
      <w:proofErr w:type="spellStart"/>
      <w:r w:rsidR="00155C7F" w:rsidRPr="00155C7F">
        <w:rPr>
          <w:szCs w:val="24"/>
        </w:rPr>
        <w:t>outlier</w:t>
      </w:r>
      <w:proofErr w:type="spellEnd"/>
      <w:r w:rsidR="00155C7F" w:rsidRPr="00155C7F">
        <w:rPr>
          <w:szCs w:val="24"/>
        </w:rPr>
        <w:t xml:space="preserve"> pada </w:t>
      </w:r>
      <w:proofErr w:type="spellStart"/>
      <w:r w:rsidR="00155C7F" w:rsidRPr="00155C7F">
        <w:rPr>
          <w:i/>
          <w:iCs/>
          <w:szCs w:val="24"/>
        </w:rPr>
        <w:t>case</w:t>
      </w:r>
      <w:proofErr w:type="spellEnd"/>
      <w:r w:rsidR="00155C7F" w:rsidRPr="00155C7F">
        <w:rPr>
          <w:i/>
          <w:iCs/>
          <w:szCs w:val="24"/>
        </w:rPr>
        <w:t xml:space="preserve"> </w:t>
      </w:r>
      <w:proofErr w:type="spellStart"/>
      <w:r w:rsidR="00155C7F" w:rsidRPr="00155C7F">
        <w:rPr>
          <w:i/>
          <w:iCs/>
          <w:szCs w:val="24"/>
        </w:rPr>
        <w:t>number</w:t>
      </w:r>
      <w:proofErr w:type="spellEnd"/>
      <w:r w:rsidR="00155C7F" w:rsidRPr="00155C7F">
        <w:rPr>
          <w:szCs w:val="24"/>
        </w:rPr>
        <w:t xml:space="preserve"> ke-</w:t>
      </w:r>
      <w:r w:rsidR="00155C7F">
        <w:rPr>
          <w:szCs w:val="24"/>
        </w:rPr>
        <w:t xml:space="preserve">46 </w:t>
      </w:r>
      <w:r w:rsidR="00155C7F" w:rsidRPr="00155C7F">
        <w:rPr>
          <w:szCs w:val="24"/>
        </w:rPr>
        <w:t xml:space="preserve">milik perusahaan dengan kode </w:t>
      </w:r>
      <w:r w:rsidR="00251CD9">
        <w:rPr>
          <w:szCs w:val="24"/>
        </w:rPr>
        <w:t>PMMP</w:t>
      </w:r>
      <w:r w:rsidR="00155C7F" w:rsidRPr="00155C7F">
        <w:rPr>
          <w:szCs w:val="24"/>
        </w:rPr>
        <w:t xml:space="preserve"> dan pada </w:t>
      </w:r>
      <w:proofErr w:type="spellStart"/>
      <w:r w:rsidR="00155C7F" w:rsidRPr="00155C7F">
        <w:rPr>
          <w:i/>
          <w:iCs/>
          <w:szCs w:val="24"/>
        </w:rPr>
        <w:t>case</w:t>
      </w:r>
      <w:proofErr w:type="spellEnd"/>
      <w:r w:rsidR="00155C7F" w:rsidRPr="00155C7F">
        <w:rPr>
          <w:i/>
          <w:iCs/>
          <w:szCs w:val="24"/>
        </w:rPr>
        <w:t xml:space="preserve"> </w:t>
      </w:r>
      <w:proofErr w:type="spellStart"/>
      <w:r w:rsidR="00155C7F" w:rsidRPr="00155C7F">
        <w:rPr>
          <w:i/>
          <w:iCs/>
          <w:szCs w:val="24"/>
        </w:rPr>
        <w:t>number</w:t>
      </w:r>
      <w:proofErr w:type="spellEnd"/>
      <w:r w:rsidR="00155C7F" w:rsidRPr="00155C7F">
        <w:rPr>
          <w:szCs w:val="24"/>
        </w:rPr>
        <w:t xml:space="preserve"> ke-</w:t>
      </w:r>
      <w:r w:rsidR="00155C7F">
        <w:rPr>
          <w:szCs w:val="24"/>
        </w:rPr>
        <w:t>50</w:t>
      </w:r>
      <w:r w:rsidR="00155C7F" w:rsidRPr="00155C7F">
        <w:rPr>
          <w:szCs w:val="24"/>
        </w:rPr>
        <w:t xml:space="preserve"> milik perusahaan dengan kode </w:t>
      </w:r>
      <w:r w:rsidR="00251CD9">
        <w:rPr>
          <w:szCs w:val="24"/>
        </w:rPr>
        <w:t>SKBM</w:t>
      </w:r>
      <w:r w:rsidR="00155C7F" w:rsidRPr="00155C7F">
        <w:rPr>
          <w:szCs w:val="24"/>
        </w:rPr>
        <w:t xml:space="preserve">. Selanjutnya, uji </w:t>
      </w:r>
      <w:proofErr w:type="spellStart"/>
      <w:r w:rsidR="00155C7F" w:rsidRPr="00155C7F">
        <w:rPr>
          <w:szCs w:val="24"/>
        </w:rPr>
        <w:t>normalitas</w:t>
      </w:r>
      <w:proofErr w:type="spellEnd"/>
      <w:r w:rsidR="00155C7F" w:rsidRPr="00155C7F">
        <w:rPr>
          <w:szCs w:val="24"/>
        </w:rPr>
        <w:t xml:space="preserve"> kembali dilakukan dengan menggunakan </w:t>
      </w:r>
      <w:r w:rsidR="00251CD9">
        <w:rPr>
          <w:szCs w:val="24"/>
        </w:rPr>
        <w:t>73</w:t>
      </w:r>
      <w:r w:rsidR="00155C7F" w:rsidRPr="00155C7F">
        <w:rPr>
          <w:szCs w:val="24"/>
        </w:rPr>
        <w:t xml:space="preserve"> </w:t>
      </w:r>
      <w:r w:rsidR="00251CD9">
        <w:rPr>
          <w:szCs w:val="24"/>
        </w:rPr>
        <w:t xml:space="preserve">data yang tersisa. </w:t>
      </w:r>
      <w:r w:rsidR="00251CD9" w:rsidRPr="00251CD9">
        <w:rPr>
          <w:szCs w:val="24"/>
        </w:rPr>
        <w:t xml:space="preserve">Hasil pengujian </w:t>
      </w:r>
      <w:proofErr w:type="spellStart"/>
      <w:r w:rsidR="00251CD9" w:rsidRPr="00251CD9">
        <w:rPr>
          <w:szCs w:val="24"/>
        </w:rPr>
        <w:t>normalitas</w:t>
      </w:r>
      <w:proofErr w:type="spellEnd"/>
      <w:r w:rsidR="00251CD9" w:rsidRPr="00251CD9">
        <w:rPr>
          <w:szCs w:val="24"/>
        </w:rPr>
        <w:t xml:space="preserve"> setelah dilakukan </w:t>
      </w:r>
      <w:proofErr w:type="spellStart"/>
      <w:r w:rsidR="00251CD9" w:rsidRPr="00251CD9">
        <w:rPr>
          <w:szCs w:val="24"/>
        </w:rPr>
        <w:t>outlier</w:t>
      </w:r>
      <w:proofErr w:type="spellEnd"/>
      <w:r w:rsidR="00251CD9" w:rsidRPr="00251CD9">
        <w:rPr>
          <w:szCs w:val="24"/>
        </w:rPr>
        <w:t xml:space="preserve"> tahap pertama yaitu sebagai berikut.</w:t>
      </w:r>
    </w:p>
    <w:p w14:paraId="04DA58A2" w14:textId="52FFB89C" w:rsidR="00211374" w:rsidRPr="00211374" w:rsidRDefault="00211374" w:rsidP="00CC0F96">
      <w:pPr>
        <w:pStyle w:val="Caption"/>
        <w:keepNext/>
        <w:spacing w:after="0"/>
        <w:rPr>
          <w:b/>
          <w:bCs/>
          <w:i w:val="0"/>
          <w:iCs w:val="0"/>
          <w:color w:val="000000" w:themeColor="text1"/>
          <w:sz w:val="22"/>
          <w:szCs w:val="22"/>
        </w:rPr>
      </w:pPr>
      <w:r w:rsidRPr="00211374">
        <w:rPr>
          <w:b/>
          <w:bCs/>
          <w:i w:val="0"/>
          <w:iCs w:val="0"/>
          <w:color w:val="000000" w:themeColor="text1"/>
          <w:sz w:val="22"/>
          <w:szCs w:val="22"/>
        </w:rPr>
        <w:t xml:space="preserve">Tabel 4. </w:t>
      </w:r>
      <w:r w:rsidRPr="00211374">
        <w:rPr>
          <w:b/>
          <w:bCs/>
          <w:i w:val="0"/>
          <w:iCs w:val="0"/>
          <w:color w:val="000000" w:themeColor="text1"/>
          <w:sz w:val="22"/>
          <w:szCs w:val="22"/>
        </w:rPr>
        <w:fldChar w:fldCharType="begin"/>
      </w:r>
      <w:r w:rsidRPr="00211374">
        <w:rPr>
          <w:b/>
          <w:bCs/>
          <w:i w:val="0"/>
          <w:iCs w:val="0"/>
          <w:color w:val="000000" w:themeColor="text1"/>
          <w:sz w:val="22"/>
          <w:szCs w:val="22"/>
        </w:rPr>
        <w:instrText xml:space="preserve"> SEQ Tabel_4. \* ARABIC </w:instrText>
      </w:r>
      <w:r w:rsidRPr="00211374">
        <w:rPr>
          <w:b/>
          <w:bCs/>
          <w:i w:val="0"/>
          <w:iCs w:val="0"/>
          <w:color w:val="000000" w:themeColor="text1"/>
          <w:sz w:val="22"/>
          <w:szCs w:val="22"/>
        </w:rPr>
        <w:fldChar w:fldCharType="separate"/>
      </w:r>
      <w:r w:rsidR="00E5211B">
        <w:rPr>
          <w:b/>
          <w:bCs/>
          <w:i w:val="0"/>
          <w:iCs w:val="0"/>
          <w:noProof/>
          <w:color w:val="000000" w:themeColor="text1"/>
          <w:sz w:val="22"/>
          <w:szCs w:val="22"/>
        </w:rPr>
        <w:t>4</w:t>
      </w:r>
      <w:r w:rsidRPr="00211374">
        <w:rPr>
          <w:b/>
          <w:bCs/>
          <w:i w:val="0"/>
          <w:iCs w:val="0"/>
          <w:color w:val="000000" w:themeColor="text1"/>
          <w:sz w:val="22"/>
          <w:szCs w:val="22"/>
        </w:rPr>
        <w:fldChar w:fldCharType="end"/>
      </w:r>
      <w:r w:rsidRPr="00211374">
        <w:rPr>
          <w:b/>
          <w:bCs/>
          <w:i w:val="0"/>
          <w:iCs w:val="0"/>
          <w:color w:val="000000" w:themeColor="text1"/>
          <w:sz w:val="22"/>
          <w:szCs w:val="22"/>
        </w:rPr>
        <w:t xml:space="preserve"> </w:t>
      </w:r>
      <w:bookmarkStart w:id="98" w:name="_Hlk210594219"/>
      <w:r w:rsidRPr="00211374">
        <w:rPr>
          <w:b/>
          <w:bCs/>
          <w:i w:val="0"/>
          <w:iCs w:val="0"/>
          <w:color w:val="000000" w:themeColor="text1"/>
          <w:sz w:val="22"/>
          <w:szCs w:val="22"/>
        </w:rPr>
        <w:t xml:space="preserve">Hasil Uji </w:t>
      </w:r>
      <w:proofErr w:type="spellStart"/>
      <w:r w:rsidRPr="00211374">
        <w:rPr>
          <w:b/>
          <w:bCs/>
          <w:i w:val="0"/>
          <w:iCs w:val="0"/>
          <w:color w:val="000000" w:themeColor="text1"/>
          <w:sz w:val="22"/>
          <w:szCs w:val="22"/>
        </w:rPr>
        <w:t>Normalitas</w:t>
      </w:r>
      <w:proofErr w:type="spellEnd"/>
      <w:r w:rsidRPr="00211374">
        <w:rPr>
          <w:b/>
          <w:bCs/>
          <w:i w:val="0"/>
          <w:iCs w:val="0"/>
          <w:color w:val="000000" w:themeColor="text1"/>
          <w:sz w:val="22"/>
          <w:szCs w:val="22"/>
        </w:rPr>
        <w:t xml:space="preserve"> ( Setelah </w:t>
      </w:r>
      <w:proofErr w:type="spellStart"/>
      <w:r w:rsidRPr="00211374">
        <w:rPr>
          <w:b/>
          <w:bCs/>
          <w:i w:val="0"/>
          <w:iCs w:val="0"/>
          <w:color w:val="000000" w:themeColor="text1"/>
          <w:sz w:val="22"/>
          <w:szCs w:val="22"/>
        </w:rPr>
        <w:t>Outlier</w:t>
      </w:r>
      <w:proofErr w:type="spellEnd"/>
      <w:r w:rsidRPr="00211374">
        <w:rPr>
          <w:b/>
          <w:bCs/>
          <w:i w:val="0"/>
          <w:iCs w:val="0"/>
          <w:color w:val="000000" w:themeColor="text1"/>
          <w:sz w:val="22"/>
          <w:szCs w:val="22"/>
        </w:rPr>
        <w:t xml:space="preserve"> 1)</w:t>
      </w:r>
    </w:p>
    <w:tbl>
      <w:tblPr>
        <w:tblW w:w="637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36"/>
        <w:gridCol w:w="1843"/>
      </w:tblGrid>
      <w:tr w:rsidR="00211374" w:rsidRPr="00CC0F96" w14:paraId="71C5E06B" w14:textId="77777777" w:rsidTr="00CC0F96">
        <w:trPr>
          <w:cantSplit/>
        </w:trPr>
        <w:tc>
          <w:tcPr>
            <w:tcW w:w="63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bookmarkEnd w:id="98"/>
          <w:p w14:paraId="5B62A0F6" w14:textId="77777777" w:rsidR="00211374" w:rsidRPr="00CC0F96" w:rsidRDefault="00211374" w:rsidP="0048038A">
            <w:pPr>
              <w:autoSpaceDE w:val="0"/>
              <w:autoSpaceDN w:val="0"/>
              <w:adjustRightInd w:val="0"/>
              <w:spacing w:after="0" w:line="240" w:lineRule="auto"/>
              <w:ind w:left="60" w:right="60"/>
              <w:jc w:val="center"/>
              <w:rPr>
                <w:rFonts w:cs="Times New Roman"/>
                <w:color w:val="000000"/>
                <w:kern w:val="0"/>
                <w:sz w:val="20"/>
                <w:szCs w:val="20"/>
                <w:lang w:val="en-US"/>
              </w:rPr>
            </w:pPr>
            <w:r w:rsidRPr="00CC0F96">
              <w:rPr>
                <w:rFonts w:cs="Times New Roman"/>
                <w:b/>
                <w:bCs/>
                <w:color w:val="000000"/>
                <w:kern w:val="0"/>
                <w:sz w:val="20"/>
                <w:szCs w:val="20"/>
                <w:lang w:val="en-US"/>
              </w:rPr>
              <w:t>One-Sample Kolmogorov-Smirnov Test</w:t>
            </w:r>
          </w:p>
        </w:tc>
      </w:tr>
      <w:tr w:rsidR="00211374" w:rsidRPr="00CC0F96" w14:paraId="11884073" w14:textId="77777777" w:rsidTr="00CC0F96">
        <w:trPr>
          <w:cantSplit/>
        </w:trPr>
        <w:tc>
          <w:tcPr>
            <w:tcW w:w="4536" w:type="dxa"/>
            <w:tcBorders>
              <w:top w:val="single" w:sz="4" w:space="0" w:color="auto"/>
              <w:left w:val="single" w:sz="4" w:space="0" w:color="auto"/>
              <w:bottom w:val="single" w:sz="4" w:space="0" w:color="auto"/>
              <w:right w:val="single" w:sz="4" w:space="0" w:color="auto"/>
            </w:tcBorders>
            <w:shd w:val="clear" w:color="auto" w:fill="FFFFFF"/>
            <w:vAlign w:val="bottom"/>
          </w:tcPr>
          <w:p w14:paraId="4F3F6E05" w14:textId="77777777" w:rsidR="00211374" w:rsidRPr="00CC0F96" w:rsidRDefault="00211374">
            <w:pPr>
              <w:autoSpaceDE w:val="0"/>
              <w:autoSpaceDN w:val="0"/>
              <w:adjustRightInd w:val="0"/>
              <w:spacing w:after="0" w:line="240" w:lineRule="auto"/>
              <w:ind w:left="426" w:hanging="426"/>
              <w:rPr>
                <w:rFonts w:cs="Times New Roman"/>
                <w:kern w:val="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4F6C871D" w14:textId="77777777" w:rsidR="00211374" w:rsidRPr="00CC0F96" w:rsidRDefault="00211374">
            <w:pPr>
              <w:autoSpaceDE w:val="0"/>
              <w:autoSpaceDN w:val="0"/>
              <w:adjustRightInd w:val="0"/>
              <w:spacing w:after="0" w:line="320" w:lineRule="atLeast"/>
              <w:ind w:left="60" w:right="60"/>
              <w:jc w:val="center"/>
              <w:rPr>
                <w:rFonts w:cs="Times New Roman"/>
                <w:color w:val="000000"/>
                <w:kern w:val="0"/>
                <w:sz w:val="20"/>
                <w:szCs w:val="20"/>
                <w:lang w:val="en-US"/>
              </w:rPr>
            </w:pPr>
            <w:r w:rsidRPr="00CC0F96">
              <w:rPr>
                <w:rFonts w:cs="Times New Roman"/>
                <w:color w:val="000000"/>
                <w:kern w:val="0"/>
                <w:sz w:val="20"/>
                <w:szCs w:val="20"/>
                <w:lang w:val="en-US"/>
              </w:rPr>
              <w:t>Unstandardized Residual</w:t>
            </w:r>
          </w:p>
        </w:tc>
      </w:tr>
      <w:tr w:rsidR="00211374" w:rsidRPr="00CC0F96" w14:paraId="3B2246CA" w14:textId="77777777" w:rsidTr="00CC0F96">
        <w:trPr>
          <w:cantSplit/>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331D383F" w14:textId="77777777" w:rsidR="00211374" w:rsidRPr="00CC0F96" w:rsidRDefault="00211374">
            <w:pPr>
              <w:autoSpaceDE w:val="0"/>
              <w:autoSpaceDN w:val="0"/>
              <w:adjustRightInd w:val="0"/>
              <w:spacing w:after="0" w:line="320" w:lineRule="atLeast"/>
              <w:ind w:left="60" w:right="60"/>
              <w:rPr>
                <w:rFonts w:cs="Times New Roman"/>
                <w:color w:val="000000"/>
                <w:kern w:val="0"/>
                <w:sz w:val="20"/>
                <w:szCs w:val="20"/>
                <w:lang w:val="en-US"/>
              </w:rPr>
            </w:pPr>
            <w:r w:rsidRPr="00CC0F96">
              <w:rPr>
                <w:rFonts w:cs="Times New Roman"/>
                <w:color w:val="000000"/>
                <w:kern w:val="0"/>
                <w:sz w:val="20"/>
                <w:szCs w:val="20"/>
                <w:lang w:val="en-US"/>
              </w:rPr>
              <w:t>N</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30392C5" w14:textId="4EE74BF5" w:rsidR="00211374" w:rsidRPr="00CC0F96" w:rsidRDefault="00211374">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73</w:t>
            </w:r>
          </w:p>
        </w:tc>
      </w:tr>
      <w:tr w:rsidR="00211374" w:rsidRPr="00CC0F96" w14:paraId="5D487DFB" w14:textId="77777777" w:rsidTr="00CC0F96">
        <w:trPr>
          <w:cantSplit/>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4731F5B0" w14:textId="21F48F96" w:rsidR="00211374" w:rsidRPr="00CC0F96" w:rsidRDefault="00CC0F96">
            <w:pPr>
              <w:autoSpaceDE w:val="0"/>
              <w:autoSpaceDN w:val="0"/>
              <w:adjustRightInd w:val="0"/>
              <w:spacing w:after="0" w:line="320" w:lineRule="atLeast"/>
              <w:ind w:left="60" w:right="60"/>
              <w:rPr>
                <w:rFonts w:cs="Times New Roman"/>
                <w:color w:val="000000"/>
                <w:kern w:val="0"/>
                <w:sz w:val="20"/>
                <w:szCs w:val="20"/>
                <w:lang w:val="en-US"/>
              </w:rPr>
            </w:pPr>
            <w:proofErr w:type="spellStart"/>
            <w:r w:rsidRPr="00CC0F96">
              <w:rPr>
                <w:rFonts w:cs="Times New Roman"/>
                <w:color w:val="000000"/>
                <w:kern w:val="0"/>
                <w:sz w:val="20"/>
                <w:szCs w:val="20"/>
                <w:lang w:val="en-US"/>
              </w:rPr>
              <w:t>Asymp</w:t>
            </w:r>
            <w:proofErr w:type="spellEnd"/>
            <w:r w:rsidRPr="00CC0F96">
              <w:rPr>
                <w:rFonts w:cs="Times New Roman"/>
                <w:color w:val="000000"/>
                <w:kern w:val="0"/>
                <w:sz w:val="20"/>
                <w:szCs w:val="20"/>
                <w:lang w:val="en-US"/>
              </w:rPr>
              <w:t>. Sig. (2-</w:t>
            </w:r>
            <w:proofErr w:type="gramStart"/>
            <w:r w:rsidRPr="00CC0F96">
              <w:rPr>
                <w:rFonts w:cs="Times New Roman"/>
                <w:color w:val="000000"/>
                <w:kern w:val="0"/>
                <w:sz w:val="20"/>
                <w:szCs w:val="20"/>
                <w:lang w:val="en-US"/>
              </w:rPr>
              <w:t>tailed)</w:t>
            </w:r>
            <w:r w:rsidRPr="00CC0F96">
              <w:rPr>
                <w:rFonts w:cs="Times New Roman"/>
                <w:color w:val="000000"/>
                <w:kern w:val="0"/>
                <w:sz w:val="20"/>
                <w:szCs w:val="20"/>
                <w:vertAlign w:val="superscript"/>
                <w:lang w:val="en-US"/>
              </w:rPr>
              <w:t>c</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2AB3621" w14:textId="585A9C7A" w:rsidR="00211374" w:rsidRPr="00CC0F96" w:rsidRDefault="00CC0F96">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0,001</w:t>
            </w:r>
          </w:p>
        </w:tc>
      </w:tr>
    </w:tbl>
    <w:p w14:paraId="17F0EA31" w14:textId="77777777" w:rsidR="00211374" w:rsidRDefault="00211374" w:rsidP="00CC0F96">
      <w:pPr>
        <w:autoSpaceDE w:val="0"/>
        <w:autoSpaceDN w:val="0"/>
        <w:adjustRightInd w:val="0"/>
        <w:spacing w:after="0" w:line="240" w:lineRule="auto"/>
        <w:rPr>
          <w:i/>
          <w:iCs/>
          <w:sz w:val="20"/>
          <w:szCs w:val="20"/>
          <w:lang w:val="en-US"/>
        </w:rPr>
      </w:pPr>
      <w:proofErr w:type="spellStart"/>
      <w:r>
        <w:rPr>
          <w:i/>
          <w:iCs/>
          <w:sz w:val="20"/>
          <w:szCs w:val="20"/>
          <w:lang w:val="en-US"/>
        </w:rPr>
        <w:t>Sumber</w:t>
      </w:r>
      <w:proofErr w:type="spellEnd"/>
      <w:r>
        <w:rPr>
          <w:i/>
          <w:iCs/>
          <w:sz w:val="20"/>
          <w:szCs w:val="20"/>
          <w:lang w:val="en-US"/>
        </w:rPr>
        <w:t xml:space="preserve">: Data </w:t>
      </w:r>
      <w:proofErr w:type="spellStart"/>
      <w:r>
        <w:rPr>
          <w:i/>
          <w:iCs/>
          <w:sz w:val="20"/>
          <w:szCs w:val="20"/>
          <w:lang w:val="en-US"/>
        </w:rPr>
        <w:t>diolah</w:t>
      </w:r>
      <w:proofErr w:type="spellEnd"/>
      <w:r>
        <w:rPr>
          <w:i/>
          <w:iCs/>
          <w:sz w:val="20"/>
          <w:szCs w:val="20"/>
          <w:lang w:val="en-US"/>
        </w:rPr>
        <w:t xml:space="preserve"> 2025</w:t>
      </w:r>
    </w:p>
    <w:p w14:paraId="4355B80D" w14:textId="54D4BB61" w:rsidR="00211374" w:rsidRPr="00AF47CE" w:rsidRDefault="00592194" w:rsidP="00CC0F96">
      <w:pPr>
        <w:autoSpaceDE w:val="0"/>
        <w:autoSpaceDN w:val="0"/>
        <w:adjustRightInd w:val="0"/>
        <w:spacing w:before="240" w:after="0" w:line="480" w:lineRule="auto"/>
        <w:ind w:firstLine="709"/>
        <w:jc w:val="both"/>
        <w:rPr>
          <w:b/>
          <w:bCs/>
          <w:szCs w:val="24"/>
          <w:lang w:val="en-US"/>
        </w:rPr>
      </w:pPr>
      <w:proofErr w:type="spellStart"/>
      <w:r>
        <w:rPr>
          <w:szCs w:val="24"/>
          <w:lang w:val="en-US"/>
        </w:rPr>
        <w:t>Berdasarkan</w:t>
      </w:r>
      <w:proofErr w:type="spellEnd"/>
      <w:r>
        <w:rPr>
          <w:szCs w:val="24"/>
          <w:lang w:val="en-US"/>
        </w:rPr>
        <w:t xml:space="preserve"> </w:t>
      </w:r>
      <w:proofErr w:type="spellStart"/>
      <w:r>
        <w:rPr>
          <w:szCs w:val="24"/>
          <w:lang w:val="en-US"/>
        </w:rPr>
        <w:t>tabel</w:t>
      </w:r>
      <w:proofErr w:type="spellEnd"/>
      <w:r>
        <w:rPr>
          <w:szCs w:val="24"/>
          <w:lang w:val="en-US"/>
        </w:rPr>
        <w:t xml:space="preserve"> 4.4</w:t>
      </w:r>
      <w:r w:rsidR="00251CD9">
        <w:rPr>
          <w:szCs w:val="24"/>
          <w:lang w:val="en-US"/>
        </w:rPr>
        <w:t xml:space="preserve">, </w:t>
      </w:r>
      <w:r w:rsidR="00251CD9" w:rsidRPr="00251CD9">
        <w:rPr>
          <w:szCs w:val="24"/>
        </w:rPr>
        <w:t xml:space="preserve">dengan jumlah data (N) sebanyak 73 </w:t>
      </w:r>
      <w:r w:rsidR="00251CD9" w:rsidRPr="00B65B12">
        <w:rPr>
          <w:szCs w:val="24"/>
        </w:rPr>
        <w:t xml:space="preserve">diperoleh nilai </w:t>
      </w:r>
      <w:proofErr w:type="spellStart"/>
      <w:r w:rsidR="00251CD9" w:rsidRPr="00B65B12">
        <w:rPr>
          <w:szCs w:val="24"/>
        </w:rPr>
        <w:t>Asymp</w:t>
      </w:r>
      <w:proofErr w:type="spellEnd"/>
      <w:r w:rsidR="00251CD9" w:rsidRPr="00B65B12">
        <w:rPr>
          <w:szCs w:val="24"/>
        </w:rPr>
        <w:t xml:space="preserve">. </w:t>
      </w:r>
      <w:proofErr w:type="spellStart"/>
      <w:r w:rsidR="00251CD9" w:rsidRPr="00B65B12">
        <w:rPr>
          <w:szCs w:val="24"/>
        </w:rPr>
        <w:t>Sig</w:t>
      </w:r>
      <w:proofErr w:type="spellEnd"/>
      <w:r w:rsidR="00251CD9" w:rsidRPr="00B65B12">
        <w:rPr>
          <w:szCs w:val="24"/>
        </w:rPr>
        <w:t>. (2-tailed) sebesar 0,00</w:t>
      </w:r>
      <w:r w:rsidR="00960015">
        <w:rPr>
          <w:szCs w:val="24"/>
        </w:rPr>
        <w:t>1</w:t>
      </w:r>
      <w:r w:rsidR="00251CD9" w:rsidRPr="00B65B12">
        <w:rPr>
          <w:szCs w:val="24"/>
        </w:rPr>
        <w:t xml:space="preserve">. Nilai ini menunjukkan bahwa </w:t>
      </w:r>
      <w:proofErr w:type="spellStart"/>
      <w:r w:rsidR="00251CD9" w:rsidRPr="00B65B12">
        <w:rPr>
          <w:szCs w:val="24"/>
        </w:rPr>
        <w:t>residual</w:t>
      </w:r>
      <w:proofErr w:type="spellEnd"/>
      <w:r w:rsidR="00251CD9" w:rsidRPr="00B65B12">
        <w:rPr>
          <w:szCs w:val="24"/>
        </w:rPr>
        <w:t xml:space="preserve"> pada model regresi </w:t>
      </w:r>
      <w:r w:rsidR="00F651A2">
        <w:rPr>
          <w:szCs w:val="24"/>
        </w:rPr>
        <w:t xml:space="preserve">belum </w:t>
      </w:r>
      <w:proofErr w:type="spellStart"/>
      <w:r w:rsidR="00251CD9" w:rsidRPr="00B65B12">
        <w:rPr>
          <w:szCs w:val="24"/>
        </w:rPr>
        <w:t>berdistribusi</w:t>
      </w:r>
      <w:proofErr w:type="spellEnd"/>
      <w:r w:rsidR="00251CD9" w:rsidRPr="00B65B12">
        <w:rPr>
          <w:szCs w:val="24"/>
        </w:rPr>
        <w:t xml:space="preserve"> normal karena berada di bawah batas signifikansi </w:t>
      </w:r>
      <w:r w:rsidR="00251CD9" w:rsidRPr="00B65B12">
        <w:rPr>
          <w:szCs w:val="24"/>
        </w:rPr>
        <w:lastRenderedPageBreak/>
        <w:t>0,05</w:t>
      </w:r>
      <w:r w:rsidR="00F651A2">
        <w:rPr>
          <w:szCs w:val="24"/>
        </w:rPr>
        <w:t xml:space="preserve">, </w:t>
      </w:r>
      <w:r w:rsidR="00F651A2" w:rsidRPr="00F651A2">
        <w:rPr>
          <w:szCs w:val="24"/>
        </w:rPr>
        <w:t xml:space="preserve">maka dilakukan kembali pengujian </w:t>
      </w:r>
      <w:proofErr w:type="spellStart"/>
      <w:r w:rsidR="00F651A2" w:rsidRPr="00F651A2">
        <w:rPr>
          <w:szCs w:val="24"/>
        </w:rPr>
        <w:t>outlier</w:t>
      </w:r>
      <w:proofErr w:type="spellEnd"/>
      <w:r w:rsidR="00F651A2" w:rsidRPr="00F651A2">
        <w:rPr>
          <w:szCs w:val="24"/>
        </w:rPr>
        <w:t xml:space="preserve"> seperti pada tahap pertama dengan menggunakan metode </w:t>
      </w:r>
      <w:proofErr w:type="spellStart"/>
      <w:r w:rsidR="00F651A2" w:rsidRPr="00F651A2">
        <w:rPr>
          <w:i/>
          <w:iCs/>
          <w:szCs w:val="24"/>
        </w:rPr>
        <w:t>casewise</w:t>
      </w:r>
      <w:proofErr w:type="spellEnd"/>
      <w:r w:rsidR="00F651A2" w:rsidRPr="00F651A2">
        <w:rPr>
          <w:i/>
          <w:iCs/>
          <w:szCs w:val="24"/>
        </w:rPr>
        <w:t xml:space="preserve"> </w:t>
      </w:r>
      <w:proofErr w:type="spellStart"/>
      <w:r w:rsidR="00F651A2" w:rsidRPr="00F651A2">
        <w:rPr>
          <w:i/>
          <w:iCs/>
          <w:szCs w:val="24"/>
        </w:rPr>
        <w:t>diagnostics</w:t>
      </w:r>
      <w:proofErr w:type="spellEnd"/>
      <w:r w:rsidR="00F651A2" w:rsidRPr="00F651A2">
        <w:rPr>
          <w:szCs w:val="24"/>
        </w:rPr>
        <w:t>.</w:t>
      </w:r>
      <w:r w:rsidR="00F651A2">
        <w:rPr>
          <w:szCs w:val="24"/>
        </w:rPr>
        <w:t xml:space="preserve"> Berikut </w:t>
      </w:r>
      <w:r w:rsidR="00F651A2" w:rsidRPr="00F651A2">
        <w:rPr>
          <w:szCs w:val="24"/>
        </w:rPr>
        <w:t xml:space="preserve">hasil </w:t>
      </w:r>
      <w:proofErr w:type="spellStart"/>
      <w:r w:rsidR="00F651A2" w:rsidRPr="00F651A2">
        <w:rPr>
          <w:szCs w:val="24"/>
        </w:rPr>
        <w:t>outlier</w:t>
      </w:r>
      <w:proofErr w:type="spellEnd"/>
      <w:r w:rsidR="00F651A2" w:rsidRPr="00F651A2">
        <w:rPr>
          <w:szCs w:val="24"/>
        </w:rPr>
        <w:t xml:space="preserve"> yang diperoleh disajikan sebagai berikut.</w:t>
      </w:r>
    </w:p>
    <w:p w14:paraId="0E518BF2" w14:textId="0FCF769D" w:rsidR="0077386B" w:rsidRPr="00CC0F96" w:rsidRDefault="0077386B" w:rsidP="00CC0F96">
      <w:pPr>
        <w:pStyle w:val="Caption"/>
        <w:keepNext/>
        <w:spacing w:after="0"/>
        <w:rPr>
          <w:b/>
          <w:bCs/>
          <w:i w:val="0"/>
          <w:iCs w:val="0"/>
          <w:color w:val="000000" w:themeColor="text1"/>
          <w:sz w:val="22"/>
          <w:szCs w:val="22"/>
        </w:rPr>
      </w:pPr>
      <w:r w:rsidRPr="00CC0F96">
        <w:rPr>
          <w:b/>
          <w:bCs/>
          <w:i w:val="0"/>
          <w:iCs w:val="0"/>
          <w:color w:val="000000" w:themeColor="text1"/>
          <w:sz w:val="22"/>
          <w:szCs w:val="22"/>
        </w:rPr>
        <w:t xml:space="preserve">Tabel 4. </w:t>
      </w:r>
      <w:r w:rsidRPr="00CC0F96">
        <w:rPr>
          <w:b/>
          <w:bCs/>
          <w:i w:val="0"/>
          <w:iCs w:val="0"/>
          <w:color w:val="000000" w:themeColor="text1"/>
          <w:sz w:val="22"/>
          <w:szCs w:val="22"/>
        </w:rPr>
        <w:fldChar w:fldCharType="begin"/>
      </w:r>
      <w:r w:rsidRPr="00CC0F96">
        <w:rPr>
          <w:b/>
          <w:bCs/>
          <w:i w:val="0"/>
          <w:iCs w:val="0"/>
          <w:color w:val="000000" w:themeColor="text1"/>
          <w:sz w:val="22"/>
          <w:szCs w:val="22"/>
        </w:rPr>
        <w:instrText xml:space="preserve"> SEQ Tabel_4. \* ARABIC </w:instrText>
      </w:r>
      <w:r w:rsidRPr="00CC0F96">
        <w:rPr>
          <w:b/>
          <w:bCs/>
          <w:i w:val="0"/>
          <w:iCs w:val="0"/>
          <w:color w:val="000000" w:themeColor="text1"/>
          <w:sz w:val="22"/>
          <w:szCs w:val="22"/>
        </w:rPr>
        <w:fldChar w:fldCharType="separate"/>
      </w:r>
      <w:r w:rsidR="00E5211B">
        <w:rPr>
          <w:b/>
          <w:bCs/>
          <w:i w:val="0"/>
          <w:iCs w:val="0"/>
          <w:noProof/>
          <w:color w:val="000000" w:themeColor="text1"/>
          <w:sz w:val="22"/>
          <w:szCs w:val="22"/>
        </w:rPr>
        <w:t>5</w:t>
      </w:r>
      <w:r w:rsidRPr="00CC0F96">
        <w:rPr>
          <w:b/>
          <w:bCs/>
          <w:i w:val="0"/>
          <w:iCs w:val="0"/>
          <w:color w:val="000000" w:themeColor="text1"/>
          <w:sz w:val="22"/>
          <w:szCs w:val="22"/>
        </w:rPr>
        <w:fldChar w:fldCharType="end"/>
      </w:r>
      <w:r w:rsidRPr="00CC0F96">
        <w:rPr>
          <w:b/>
          <w:bCs/>
          <w:i w:val="0"/>
          <w:iCs w:val="0"/>
          <w:color w:val="000000" w:themeColor="text1"/>
          <w:sz w:val="22"/>
          <w:szCs w:val="22"/>
        </w:rPr>
        <w:t xml:space="preserve"> Hasil </w:t>
      </w:r>
      <w:proofErr w:type="spellStart"/>
      <w:r w:rsidRPr="00CC0F96">
        <w:rPr>
          <w:b/>
          <w:bCs/>
          <w:i w:val="0"/>
          <w:iCs w:val="0"/>
          <w:color w:val="000000" w:themeColor="text1"/>
          <w:sz w:val="22"/>
          <w:szCs w:val="22"/>
        </w:rPr>
        <w:t>Casewise</w:t>
      </w:r>
      <w:proofErr w:type="spellEnd"/>
      <w:r w:rsidRPr="00CC0F96">
        <w:rPr>
          <w:b/>
          <w:bCs/>
          <w:i w:val="0"/>
          <w:iCs w:val="0"/>
          <w:color w:val="000000" w:themeColor="text1"/>
          <w:sz w:val="22"/>
          <w:szCs w:val="22"/>
        </w:rPr>
        <w:t xml:space="preserve"> </w:t>
      </w:r>
      <w:proofErr w:type="spellStart"/>
      <w:r w:rsidRPr="00CC0F96">
        <w:rPr>
          <w:b/>
          <w:bCs/>
          <w:i w:val="0"/>
          <w:iCs w:val="0"/>
          <w:color w:val="000000" w:themeColor="text1"/>
          <w:sz w:val="22"/>
          <w:szCs w:val="22"/>
        </w:rPr>
        <w:t>Diagnostics</w:t>
      </w:r>
      <w:proofErr w:type="spellEnd"/>
      <w:r w:rsidRPr="00CC0F96">
        <w:rPr>
          <w:b/>
          <w:bCs/>
          <w:i w:val="0"/>
          <w:iCs w:val="0"/>
          <w:color w:val="000000" w:themeColor="text1"/>
          <w:sz w:val="22"/>
          <w:szCs w:val="22"/>
        </w:rPr>
        <w:t xml:space="preserve"> (Tahap 2)</w:t>
      </w:r>
    </w:p>
    <w:tbl>
      <w:tblPr>
        <w:tblStyle w:val="TableGrid"/>
        <w:tblW w:w="0" w:type="auto"/>
        <w:tblInd w:w="-5" w:type="dxa"/>
        <w:tblLook w:val="04A0" w:firstRow="1" w:lastRow="0" w:firstColumn="1" w:lastColumn="0" w:noHBand="0" w:noVBand="1"/>
      </w:tblPr>
      <w:tblGrid>
        <w:gridCol w:w="3539"/>
        <w:gridCol w:w="3118"/>
      </w:tblGrid>
      <w:tr w:rsidR="00211374" w14:paraId="2CE0D473" w14:textId="77777777" w:rsidTr="003166FF">
        <w:trPr>
          <w:trHeight w:val="283"/>
        </w:trPr>
        <w:tc>
          <w:tcPr>
            <w:tcW w:w="3539" w:type="dxa"/>
            <w:tcBorders>
              <w:bottom w:val="single" w:sz="4" w:space="0" w:color="auto"/>
            </w:tcBorders>
            <w:vAlign w:val="center"/>
          </w:tcPr>
          <w:p w14:paraId="02C71466" w14:textId="77777777" w:rsidR="00211374" w:rsidRPr="00CC0F96" w:rsidRDefault="00211374" w:rsidP="0025548A">
            <w:pPr>
              <w:autoSpaceDE w:val="0"/>
              <w:autoSpaceDN w:val="0"/>
              <w:adjustRightInd w:val="0"/>
              <w:jc w:val="center"/>
              <w:rPr>
                <w:sz w:val="20"/>
                <w:szCs w:val="18"/>
                <w:lang w:val="en-US"/>
              </w:rPr>
            </w:pPr>
            <w:r w:rsidRPr="00CC0F96">
              <w:rPr>
                <w:sz w:val="20"/>
                <w:szCs w:val="18"/>
                <w:lang w:val="en-US"/>
              </w:rPr>
              <w:t>Case Number</w:t>
            </w:r>
          </w:p>
        </w:tc>
        <w:tc>
          <w:tcPr>
            <w:tcW w:w="3118" w:type="dxa"/>
            <w:tcBorders>
              <w:bottom w:val="single" w:sz="4" w:space="0" w:color="auto"/>
            </w:tcBorders>
            <w:vAlign w:val="center"/>
          </w:tcPr>
          <w:p w14:paraId="2A662D33" w14:textId="77777777" w:rsidR="00211374" w:rsidRPr="00CC0F96" w:rsidRDefault="00211374" w:rsidP="0025548A">
            <w:pPr>
              <w:autoSpaceDE w:val="0"/>
              <w:autoSpaceDN w:val="0"/>
              <w:adjustRightInd w:val="0"/>
              <w:jc w:val="center"/>
              <w:rPr>
                <w:sz w:val="20"/>
                <w:szCs w:val="18"/>
                <w:lang w:val="en-US"/>
              </w:rPr>
            </w:pPr>
            <w:r w:rsidRPr="00CC0F96">
              <w:rPr>
                <w:sz w:val="20"/>
                <w:szCs w:val="18"/>
                <w:lang w:val="en-US"/>
              </w:rPr>
              <w:t>Residual</w:t>
            </w:r>
          </w:p>
        </w:tc>
      </w:tr>
      <w:tr w:rsidR="00211374" w14:paraId="32DE73F6" w14:textId="77777777" w:rsidTr="003166FF">
        <w:trPr>
          <w:trHeight w:val="283"/>
        </w:trPr>
        <w:tc>
          <w:tcPr>
            <w:tcW w:w="3539" w:type="dxa"/>
            <w:tcBorders>
              <w:top w:val="single" w:sz="4" w:space="0" w:color="auto"/>
              <w:left w:val="single" w:sz="4" w:space="0" w:color="auto"/>
              <w:bottom w:val="nil"/>
              <w:right w:val="single" w:sz="4" w:space="0" w:color="auto"/>
            </w:tcBorders>
            <w:vAlign w:val="center"/>
          </w:tcPr>
          <w:p w14:paraId="4D38623D" w14:textId="15A464B9" w:rsidR="00211374" w:rsidRPr="00CC0F96" w:rsidRDefault="00211374" w:rsidP="0025548A">
            <w:pPr>
              <w:autoSpaceDE w:val="0"/>
              <w:autoSpaceDN w:val="0"/>
              <w:adjustRightInd w:val="0"/>
              <w:jc w:val="center"/>
              <w:rPr>
                <w:sz w:val="20"/>
                <w:szCs w:val="18"/>
                <w:lang w:val="en-US"/>
              </w:rPr>
            </w:pPr>
            <w:r w:rsidRPr="00CC0F96">
              <w:rPr>
                <w:sz w:val="20"/>
                <w:szCs w:val="18"/>
                <w:lang w:val="en-US"/>
              </w:rPr>
              <w:t>16</w:t>
            </w:r>
          </w:p>
        </w:tc>
        <w:tc>
          <w:tcPr>
            <w:tcW w:w="3118" w:type="dxa"/>
            <w:tcBorders>
              <w:top w:val="single" w:sz="4" w:space="0" w:color="auto"/>
              <w:left w:val="single" w:sz="4" w:space="0" w:color="auto"/>
              <w:bottom w:val="nil"/>
              <w:right w:val="single" w:sz="4" w:space="0" w:color="auto"/>
            </w:tcBorders>
            <w:vAlign w:val="center"/>
          </w:tcPr>
          <w:p w14:paraId="174E534D" w14:textId="0F0A8C4C" w:rsidR="0077386B" w:rsidRPr="00CC0F96" w:rsidRDefault="00211374" w:rsidP="0025548A">
            <w:pPr>
              <w:autoSpaceDE w:val="0"/>
              <w:autoSpaceDN w:val="0"/>
              <w:adjustRightInd w:val="0"/>
              <w:jc w:val="center"/>
              <w:rPr>
                <w:sz w:val="20"/>
                <w:szCs w:val="18"/>
                <w:lang w:val="en-US"/>
              </w:rPr>
            </w:pPr>
            <w:r w:rsidRPr="00CC0F96">
              <w:rPr>
                <w:sz w:val="20"/>
                <w:szCs w:val="18"/>
                <w:lang w:val="en-US"/>
              </w:rPr>
              <w:t>0,8427</w:t>
            </w:r>
          </w:p>
        </w:tc>
      </w:tr>
      <w:tr w:rsidR="0025548A" w14:paraId="10349157" w14:textId="77777777" w:rsidTr="003166FF">
        <w:trPr>
          <w:trHeight w:val="283"/>
        </w:trPr>
        <w:tc>
          <w:tcPr>
            <w:tcW w:w="3539" w:type="dxa"/>
            <w:tcBorders>
              <w:top w:val="nil"/>
              <w:left w:val="single" w:sz="4" w:space="0" w:color="auto"/>
              <w:bottom w:val="nil"/>
              <w:right w:val="single" w:sz="4" w:space="0" w:color="auto"/>
            </w:tcBorders>
            <w:vAlign w:val="center"/>
          </w:tcPr>
          <w:p w14:paraId="09E407AE" w14:textId="01F6BD1E" w:rsidR="0025548A" w:rsidRPr="00CC0F96" w:rsidRDefault="0025548A" w:rsidP="0025548A">
            <w:pPr>
              <w:autoSpaceDE w:val="0"/>
              <w:autoSpaceDN w:val="0"/>
              <w:adjustRightInd w:val="0"/>
              <w:jc w:val="center"/>
              <w:rPr>
                <w:sz w:val="20"/>
                <w:szCs w:val="18"/>
                <w:lang w:val="en-US"/>
              </w:rPr>
            </w:pPr>
            <w:r w:rsidRPr="00CC0F96">
              <w:rPr>
                <w:sz w:val="20"/>
                <w:szCs w:val="18"/>
                <w:lang w:val="en-US"/>
              </w:rPr>
              <w:t>45</w:t>
            </w:r>
          </w:p>
        </w:tc>
        <w:tc>
          <w:tcPr>
            <w:tcW w:w="3118" w:type="dxa"/>
            <w:tcBorders>
              <w:top w:val="nil"/>
              <w:left w:val="single" w:sz="4" w:space="0" w:color="auto"/>
              <w:bottom w:val="nil"/>
              <w:right w:val="single" w:sz="4" w:space="0" w:color="auto"/>
            </w:tcBorders>
            <w:vAlign w:val="center"/>
          </w:tcPr>
          <w:p w14:paraId="0C07542A" w14:textId="689DF7D9" w:rsidR="0025548A" w:rsidRPr="00CC0F96" w:rsidRDefault="0025548A" w:rsidP="0025548A">
            <w:pPr>
              <w:autoSpaceDE w:val="0"/>
              <w:autoSpaceDN w:val="0"/>
              <w:adjustRightInd w:val="0"/>
              <w:jc w:val="center"/>
              <w:rPr>
                <w:sz w:val="20"/>
                <w:szCs w:val="18"/>
                <w:lang w:val="en-US"/>
              </w:rPr>
            </w:pPr>
            <w:r w:rsidRPr="00CC0F96">
              <w:rPr>
                <w:sz w:val="20"/>
                <w:szCs w:val="18"/>
                <w:lang w:val="en-US"/>
              </w:rPr>
              <w:t>0,6332</w:t>
            </w:r>
          </w:p>
        </w:tc>
      </w:tr>
      <w:tr w:rsidR="0025548A" w14:paraId="530A8549" w14:textId="77777777" w:rsidTr="003166FF">
        <w:trPr>
          <w:trHeight w:val="283"/>
        </w:trPr>
        <w:tc>
          <w:tcPr>
            <w:tcW w:w="3539" w:type="dxa"/>
            <w:tcBorders>
              <w:top w:val="nil"/>
              <w:left w:val="single" w:sz="4" w:space="0" w:color="auto"/>
              <w:bottom w:val="single" w:sz="4" w:space="0" w:color="auto"/>
              <w:right w:val="single" w:sz="4" w:space="0" w:color="auto"/>
            </w:tcBorders>
            <w:vAlign w:val="center"/>
          </w:tcPr>
          <w:p w14:paraId="710292C4" w14:textId="78CEA754" w:rsidR="0025548A" w:rsidRPr="00CC0F96" w:rsidRDefault="00F651A2" w:rsidP="0025548A">
            <w:pPr>
              <w:autoSpaceDE w:val="0"/>
              <w:autoSpaceDN w:val="0"/>
              <w:adjustRightInd w:val="0"/>
              <w:jc w:val="center"/>
              <w:rPr>
                <w:sz w:val="20"/>
                <w:szCs w:val="18"/>
                <w:lang w:val="en-US"/>
              </w:rPr>
            </w:pPr>
            <w:r w:rsidRPr="00CC0F96">
              <w:rPr>
                <w:sz w:val="20"/>
                <w:szCs w:val="18"/>
                <w:lang w:val="en-US"/>
              </w:rPr>
              <w:t>4</w:t>
            </w:r>
            <w:r w:rsidR="0025548A" w:rsidRPr="00CC0F96">
              <w:rPr>
                <w:sz w:val="20"/>
                <w:szCs w:val="18"/>
                <w:lang w:val="en-US"/>
              </w:rPr>
              <w:t>6</w:t>
            </w:r>
          </w:p>
        </w:tc>
        <w:tc>
          <w:tcPr>
            <w:tcW w:w="3118" w:type="dxa"/>
            <w:tcBorders>
              <w:top w:val="nil"/>
              <w:left w:val="single" w:sz="4" w:space="0" w:color="auto"/>
              <w:bottom w:val="single" w:sz="4" w:space="0" w:color="auto"/>
              <w:right w:val="single" w:sz="4" w:space="0" w:color="auto"/>
            </w:tcBorders>
            <w:vAlign w:val="center"/>
          </w:tcPr>
          <w:p w14:paraId="0AC56D9B" w14:textId="444DBDC4" w:rsidR="0025548A" w:rsidRPr="00CC0F96" w:rsidRDefault="0025548A" w:rsidP="0025548A">
            <w:pPr>
              <w:autoSpaceDE w:val="0"/>
              <w:autoSpaceDN w:val="0"/>
              <w:adjustRightInd w:val="0"/>
              <w:jc w:val="center"/>
              <w:rPr>
                <w:sz w:val="20"/>
                <w:szCs w:val="18"/>
                <w:lang w:val="en-US"/>
              </w:rPr>
            </w:pPr>
            <w:r w:rsidRPr="00CC0F96">
              <w:rPr>
                <w:sz w:val="20"/>
                <w:szCs w:val="18"/>
                <w:lang w:val="en-US"/>
              </w:rPr>
              <w:t>0,5855</w:t>
            </w:r>
          </w:p>
        </w:tc>
      </w:tr>
    </w:tbl>
    <w:p w14:paraId="49E8A5AB" w14:textId="04D02656" w:rsidR="00DF0379" w:rsidRDefault="00211374" w:rsidP="00CC0F96">
      <w:pPr>
        <w:autoSpaceDE w:val="0"/>
        <w:autoSpaceDN w:val="0"/>
        <w:adjustRightInd w:val="0"/>
        <w:spacing w:after="0" w:line="240" w:lineRule="auto"/>
        <w:rPr>
          <w:i/>
          <w:iCs/>
          <w:sz w:val="20"/>
          <w:szCs w:val="20"/>
          <w:lang w:val="en-US"/>
        </w:rPr>
      </w:pPr>
      <w:proofErr w:type="spellStart"/>
      <w:r>
        <w:rPr>
          <w:i/>
          <w:iCs/>
          <w:sz w:val="20"/>
          <w:szCs w:val="20"/>
          <w:lang w:val="en-US"/>
        </w:rPr>
        <w:t>Sumber</w:t>
      </w:r>
      <w:proofErr w:type="spellEnd"/>
      <w:r>
        <w:rPr>
          <w:i/>
          <w:iCs/>
          <w:sz w:val="20"/>
          <w:szCs w:val="20"/>
          <w:lang w:val="en-US"/>
        </w:rPr>
        <w:t xml:space="preserve">: Data </w:t>
      </w:r>
      <w:proofErr w:type="spellStart"/>
      <w:r>
        <w:rPr>
          <w:i/>
          <w:iCs/>
          <w:sz w:val="20"/>
          <w:szCs w:val="20"/>
          <w:lang w:val="en-US"/>
        </w:rPr>
        <w:t>diolah</w:t>
      </w:r>
      <w:proofErr w:type="spellEnd"/>
      <w:r>
        <w:rPr>
          <w:i/>
          <w:iCs/>
          <w:sz w:val="20"/>
          <w:szCs w:val="20"/>
          <w:lang w:val="en-US"/>
        </w:rPr>
        <w:t xml:space="preserve"> 2025</w:t>
      </w:r>
    </w:p>
    <w:p w14:paraId="0F643F4D" w14:textId="3CDF2E0F" w:rsidR="00AF47CE" w:rsidRPr="009722AE" w:rsidRDefault="00592194" w:rsidP="00CC0F96">
      <w:pPr>
        <w:autoSpaceDE w:val="0"/>
        <w:autoSpaceDN w:val="0"/>
        <w:adjustRightInd w:val="0"/>
        <w:spacing w:before="240" w:after="0" w:line="480" w:lineRule="auto"/>
        <w:ind w:firstLine="709"/>
        <w:jc w:val="both"/>
        <w:rPr>
          <w:szCs w:val="24"/>
          <w:lang w:val="en-US"/>
        </w:rPr>
      </w:pPr>
      <w:proofErr w:type="spellStart"/>
      <w:r>
        <w:rPr>
          <w:szCs w:val="24"/>
          <w:lang w:val="en-US"/>
        </w:rPr>
        <w:t>Berdasarkan</w:t>
      </w:r>
      <w:proofErr w:type="spellEnd"/>
      <w:r>
        <w:rPr>
          <w:szCs w:val="24"/>
          <w:lang w:val="en-US"/>
        </w:rPr>
        <w:t xml:space="preserve"> </w:t>
      </w:r>
      <w:proofErr w:type="spellStart"/>
      <w:r>
        <w:rPr>
          <w:szCs w:val="24"/>
          <w:lang w:val="en-US"/>
        </w:rPr>
        <w:t>tabel</w:t>
      </w:r>
      <w:proofErr w:type="spellEnd"/>
      <w:r w:rsidR="00F651A2">
        <w:rPr>
          <w:szCs w:val="24"/>
          <w:lang w:val="en-US"/>
        </w:rPr>
        <w:t>,</w:t>
      </w:r>
      <w:r>
        <w:rPr>
          <w:szCs w:val="24"/>
          <w:lang w:val="en-US"/>
        </w:rPr>
        <w:t xml:space="preserve"> 4.5</w:t>
      </w:r>
      <w:r w:rsidR="00F651A2">
        <w:rPr>
          <w:szCs w:val="24"/>
          <w:lang w:val="en-US"/>
        </w:rPr>
        <w:t xml:space="preserve"> </w:t>
      </w:r>
      <w:r w:rsidR="00F651A2" w:rsidRPr="00155C7F">
        <w:rPr>
          <w:szCs w:val="24"/>
        </w:rPr>
        <w:t xml:space="preserve">hasil pengujian </w:t>
      </w:r>
      <w:proofErr w:type="spellStart"/>
      <w:r w:rsidR="00F651A2" w:rsidRPr="00155C7F">
        <w:rPr>
          <w:i/>
          <w:iCs/>
          <w:szCs w:val="24"/>
        </w:rPr>
        <w:t>casewise</w:t>
      </w:r>
      <w:proofErr w:type="spellEnd"/>
      <w:r w:rsidR="00F651A2" w:rsidRPr="00155C7F">
        <w:rPr>
          <w:i/>
          <w:iCs/>
          <w:szCs w:val="24"/>
        </w:rPr>
        <w:t xml:space="preserve"> </w:t>
      </w:r>
      <w:proofErr w:type="spellStart"/>
      <w:r w:rsidR="00F651A2" w:rsidRPr="00155C7F">
        <w:rPr>
          <w:i/>
          <w:iCs/>
          <w:szCs w:val="24"/>
        </w:rPr>
        <w:t>diagnostics</w:t>
      </w:r>
      <w:proofErr w:type="spellEnd"/>
      <w:r w:rsidR="00F651A2" w:rsidRPr="00155C7F">
        <w:rPr>
          <w:szCs w:val="24"/>
        </w:rPr>
        <w:t xml:space="preserve"> menunjukkan adanya </w:t>
      </w:r>
      <w:proofErr w:type="spellStart"/>
      <w:r w:rsidR="00F651A2" w:rsidRPr="00155C7F">
        <w:rPr>
          <w:szCs w:val="24"/>
        </w:rPr>
        <w:t>outlier</w:t>
      </w:r>
      <w:proofErr w:type="spellEnd"/>
      <w:r w:rsidR="00F651A2" w:rsidRPr="00155C7F">
        <w:rPr>
          <w:szCs w:val="24"/>
        </w:rPr>
        <w:t xml:space="preserve"> pada </w:t>
      </w:r>
      <w:proofErr w:type="spellStart"/>
      <w:r w:rsidR="00F651A2" w:rsidRPr="00155C7F">
        <w:rPr>
          <w:i/>
          <w:iCs/>
          <w:szCs w:val="24"/>
        </w:rPr>
        <w:t>case</w:t>
      </w:r>
      <w:proofErr w:type="spellEnd"/>
      <w:r w:rsidR="00F651A2" w:rsidRPr="00155C7F">
        <w:rPr>
          <w:i/>
          <w:iCs/>
          <w:szCs w:val="24"/>
        </w:rPr>
        <w:t xml:space="preserve"> </w:t>
      </w:r>
      <w:proofErr w:type="spellStart"/>
      <w:r w:rsidR="00F651A2" w:rsidRPr="00155C7F">
        <w:rPr>
          <w:i/>
          <w:iCs/>
          <w:szCs w:val="24"/>
        </w:rPr>
        <w:t>number</w:t>
      </w:r>
      <w:proofErr w:type="spellEnd"/>
      <w:r w:rsidR="00F651A2" w:rsidRPr="00155C7F">
        <w:rPr>
          <w:szCs w:val="24"/>
        </w:rPr>
        <w:t xml:space="preserve"> ke-</w:t>
      </w:r>
      <w:r w:rsidR="00F651A2">
        <w:rPr>
          <w:szCs w:val="24"/>
        </w:rPr>
        <w:t xml:space="preserve">16 </w:t>
      </w:r>
      <w:r w:rsidR="00F651A2" w:rsidRPr="00155C7F">
        <w:rPr>
          <w:szCs w:val="24"/>
        </w:rPr>
        <w:t>milik perusahaan dengan kode</w:t>
      </w:r>
      <w:r w:rsidR="00F651A2">
        <w:rPr>
          <w:szCs w:val="24"/>
        </w:rPr>
        <w:t xml:space="preserve"> DSNG, </w:t>
      </w:r>
      <w:r w:rsidR="00F651A2" w:rsidRPr="00155C7F">
        <w:rPr>
          <w:szCs w:val="24"/>
        </w:rPr>
        <w:t xml:space="preserve">pada </w:t>
      </w:r>
      <w:proofErr w:type="spellStart"/>
      <w:r w:rsidR="00F651A2" w:rsidRPr="00155C7F">
        <w:rPr>
          <w:i/>
          <w:iCs/>
          <w:szCs w:val="24"/>
        </w:rPr>
        <w:t>case</w:t>
      </w:r>
      <w:proofErr w:type="spellEnd"/>
      <w:r w:rsidR="00F651A2" w:rsidRPr="00155C7F">
        <w:rPr>
          <w:i/>
          <w:iCs/>
          <w:szCs w:val="24"/>
        </w:rPr>
        <w:t xml:space="preserve"> </w:t>
      </w:r>
      <w:proofErr w:type="spellStart"/>
      <w:r w:rsidR="00F651A2" w:rsidRPr="00155C7F">
        <w:rPr>
          <w:i/>
          <w:iCs/>
          <w:szCs w:val="24"/>
        </w:rPr>
        <w:t>number</w:t>
      </w:r>
      <w:proofErr w:type="spellEnd"/>
      <w:r w:rsidR="00F651A2" w:rsidRPr="00155C7F">
        <w:rPr>
          <w:szCs w:val="24"/>
        </w:rPr>
        <w:t xml:space="preserve"> ke-</w:t>
      </w:r>
      <w:r w:rsidR="00F651A2">
        <w:rPr>
          <w:szCs w:val="24"/>
        </w:rPr>
        <w:t>45</w:t>
      </w:r>
      <w:r w:rsidR="00F651A2" w:rsidRPr="00155C7F">
        <w:rPr>
          <w:szCs w:val="24"/>
        </w:rPr>
        <w:t xml:space="preserve"> dan ke-</w:t>
      </w:r>
      <w:r w:rsidR="00F651A2">
        <w:rPr>
          <w:szCs w:val="24"/>
        </w:rPr>
        <w:t xml:space="preserve">46 </w:t>
      </w:r>
      <w:r w:rsidR="00F651A2" w:rsidRPr="00155C7F">
        <w:rPr>
          <w:szCs w:val="24"/>
        </w:rPr>
        <w:t xml:space="preserve">milik perusahaan dengan kode </w:t>
      </w:r>
      <w:r w:rsidR="00F651A2">
        <w:rPr>
          <w:szCs w:val="24"/>
        </w:rPr>
        <w:t xml:space="preserve">SKBM. </w:t>
      </w:r>
      <w:r w:rsidR="00F651A2" w:rsidRPr="00155C7F">
        <w:rPr>
          <w:szCs w:val="24"/>
        </w:rPr>
        <w:t xml:space="preserve">Selanjutnya, uji </w:t>
      </w:r>
      <w:proofErr w:type="spellStart"/>
      <w:r w:rsidR="00F651A2" w:rsidRPr="00155C7F">
        <w:rPr>
          <w:szCs w:val="24"/>
        </w:rPr>
        <w:t>normalitas</w:t>
      </w:r>
      <w:proofErr w:type="spellEnd"/>
      <w:r w:rsidR="00F651A2" w:rsidRPr="00155C7F">
        <w:rPr>
          <w:szCs w:val="24"/>
        </w:rPr>
        <w:t xml:space="preserve"> kembali dilakukan dengan menggunakan </w:t>
      </w:r>
      <w:r w:rsidR="00F651A2">
        <w:rPr>
          <w:szCs w:val="24"/>
        </w:rPr>
        <w:t>70</w:t>
      </w:r>
      <w:r w:rsidR="00F651A2" w:rsidRPr="00155C7F">
        <w:rPr>
          <w:szCs w:val="24"/>
        </w:rPr>
        <w:t xml:space="preserve"> </w:t>
      </w:r>
      <w:r w:rsidR="00F651A2">
        <w:rPr>
          <w:szCs w:val="24"/>
        </w:rPr>
        <w:t xml:space="preserve">data yang tersisa. </w:t>
      </w:r>
      <w:r w:rsidR="00F651A2" w:rsidRPr="00251CD9">
        <w:rPr>
          <w:szCs w:val="24"/>
        </w:rPr>
        <w:t xml:space="preserve">Hasil pengujian </w:t>
      </w:r>
      <w:proofErr w:type="spellStart"/>
      <w:r w:rsidR="00F651A2" w:rsidRPr="00251CD9">
        <w:rPr>
          <w:szCs w:val="24"/>
        </w:rPr>
        <w:t>normalitas</w:t>
      </w:r>
      <w:proofErr w:type="spellEnd"/>
      <w:r w:rsidR="00F651A2" w:rsidRPr="00251CD9">
        <w:rPr>
          <w:szCs w:val="24"/>
        </w:rPr>
        <w:t xml:space="preserve"> setelah dilakukan </w:t>
      </w:r>
      <w:proofErr w:type="spellStart"/>
      <w:r w:rsidR="00F651A2" w:rsidRPr="00251CD9">
        <w:rPr>
          <w:szCs w:val="24"/>
        </w:rPr>
        <w:t>outlier</w:t>
      </w:r>
      <w:proofErr w:type="spellEnd"/>
      <w:r w:rsidR="00F651A2" w:rsidRPr="00251CD9">
        <w:rPr>
          <w:szCs w:val="24"/>
        </w:rPr>
        <w:t xml:space="preserve"> tahap </w:t>
      </w:r>
      <w:r w:rsidR="00F651A2">
        <w:rPr>
          <w:szCs w:val="24"/>
        </w:rPr>
        <w:t>kedua</w:t>
      </w:r>
      <w:r w:rsidR="00F651A2" w:rsidRPr="00251CD9">
        <w:rPr>
          <w:szCs w:val="24"/>
        </w:rPr>
        <w:t xml:space="preserve"> yaitu sebagai berikut.</w:t>
      </w:r>
    </w:p>
    <w:p w14:paraId="6223D209" w14:textId="7AD302EA" w:rsidR="0077386B" w:rsidRPr="00CC0F96" w:rsidRDefault="0077386B" w:rsidP="00CC0F96">
      <w:pPr>
        <w:pStyle w:val="Caption"/>
        <w:keepNext/>
        <w:spacing w:after="0"/>
        <w:rPr>
          <w:b/>
          <w:bCs/>
          <w:i w:val="0"/>
          <w:iCs w:val="0"/>
          <w:color w:val="000000" w:themeColor="text1"/>
          <w:sz w:val="22"/>
          <w:szCs w:val="22"/>
        </w:rPr>
      </w:pPr>
      <w:r w:rsidRPr="00CC0F96">
        <w:rPr>
          <w:b/>
          <w:bCs/>
          <w:i w:val="0"/>
          <w:iCs w:val="0"/>
          <w:color w:val="000000" w:themeColor="text1"/>
          <w:sz w:val="22"/>
          <w:szCs w:val="22"/>
        </w:rPr>
        <w:t xml:space="preserve">Tabel 4. </w:t>
      </w:r>
      <w:r w:rsidRPr="00CC0F96">
        <w:rPr>
          <w:b/>
          <w:bCs/>
          <w:i w:val="0"/>
          <w:iCs w:val="0"/>
          <w:color w:val="000000" w:themeColor="text1"/>
          <w:sz w:val="22"/>
          <w:szCs w:val="22"/>
        </w:rPr>
        <w:fldChar w:fldCharType="begin"/>
      </w:r>
      <w:r w:rsidRPr="00CC0F96">
        <w:rPr>
          <w:b/>
          <w:bCs/>
          <w:i w:val="0"/>
          <w:iCs w:val="0"/>
          <w:color w:val="000000" w:themeColor="text1"/>
          <w:sz w:val="22"/>
          <w:szCs w:val="22"/>
        </w:rPr>
        <w:instrText xml:space="preserve"> SEQ Tabel_4. \* ARABIC </w:instrText>
      </w:r>
      <w:r w:rsidRPr="00CC0F96">
        <w:rPr>
          <w:b/>
          <w:bCs/>
          <w:i w:val="0"/>
          <w:iCs w:val="0"/>
          <w:color w:val="000000" w:themeColor="text1"/>
          <w:sz w:val="22"/>
          <w:szCs w:val="22"/>
        </w:rPr>
        <w:fldChar w:fldCharType="separate"/>
      </w:r>
      <w:r w:rsidR="00E5211B">
        <w:rPr>
          <w:b/>
          <w:bCs/>
          <w:i w:val="0"/>
          <w:iCs w:val="0"/>
          <w:noProof/>
          <w:color w:val="000000" w:themeColor="text1"/>
          <w:sz w:val="22"/>
          <w:szCs w:val="22"/>
        </w:rPr>
        <w:t>6</w:t>
      </w:r>
      <w:r w:rsidRPr="00CC0F96">
        <w:rPr>
          <w:b/>
          <w:bCs/>
          <w:i w:val="0"/>
          <w:iCs w:val="0"/>
          <w:color w:val="000000" w:themeColor="text1"/>
          <w:sz w:val="22"/>
          <w:szCs w:val="22"/>
        </w:rPr>
        <w:fldChar w:fldCharType="end"/>
      </w:r>
      <w:r w:rsidRPr="00CC0F96">
        <w:rPr>
          <w:b/>
          <w:bCs/>
          <w:i w:val="0"/>
          <w:iCs w:val="0"/>
          <w:color w:val="000000" w:themeColor="text1"/>
          <w:sz w:val="22"/>
          <w:szCs w:val="22"/>
        </w:rPr>
        <w:t xml:space="preserve"> </w:t>
      </w:r>
      <w:bookmarkStart w:id="99" w:name="_Hlk210594292"/>
      <w:r w:rsidRPr="00CC0F96">
        <w:rPr>
          <w:b/>
          <w:bCs/>
          <w:i w:val="0"/>
          <w:iCs w:val="0"/>
          <w:color w:val="000000" w:themeColor="text1"/>
          <w:sz w:val="22"/>
          <w:szCs w:val="22"/>
        </w:rPr>
        <w:t xml:space="preserve">Hasil Uji </w:t>
      </w:r>
      <w:proofErr w:type="spellStart"/>
      <w:r w:rsidRPr="00CC0F96">
        <w:rPr>
          <w:b/>
          <w:bCs/>
          <w:i w:val="0"/>
          <w:iCs w:val="0"/>
          <w:color w:val="000000" w:themeColor="text1"/>
          <w:sz w:val="22"/>
          <w:szCs w:val="22"/>
        </w:rPr>
        <w:t>Normalitas</w:t>
      </w:r>
      <w:proofErr w:type="spellEnd"/>
      <w:r w:rsidRPr="00CC0F96">
        <w:rPr>
          <w:b/>
          <w:bCs/>
          <w:i w:val="0"/>
          <w:iCs w:val="0"/>
          <w:color w:val="000000" w:themeColor="text1"/>
          <w:sz w:val="22"/>
          <w:szCs w:val="22"/>
        </w:rPr>
        <w:t xml:space="preserve"> (Setelah </w:t>
      </w:r>
      <w:proofErr w:type="spellStart"/>
      <w:r w:rsidRPr="00CC0F96">
        <w:rPr>
          <w:b/>
          <w:bCs/>
          <w:i w:val="0"/>
          <w:iCs w:val="0"/>
          <w:color w:val="000000" w:themeColor="text1"/>
          <w:sz w:val="22"/>
          <w:szCs w:val="22"/>
        </w:rPr>
        <w:t>Outlier</w:t>
      </w:r>
      <w:proofErr w:type="spellEnd"/>
      <w:r w:rsidRPr="00CC0F96">
        <w:rPr>
          <w:b/>
          <w:bCs/>
          <w:i w:val="0"/>
          <w:iCs w:val="0"/>
          <w:color w:val="000000" w:themeColor="text1"/>
          <w:sz w:val="22"/>
          <w:szCs w:val="22"/>
        </w:rPr>
        <w:t xml:space="preserve"> 2</w:t>
      </w:r>
      <w:bookmarkEnd w:id="99"/>
      <w:r w:rsidRPr="00CC0F96">
        <w:rPr>
          <w:b/>
          <w:bCs/>
          <w:i w:val="0"/>
          <w:iCs w:val="0"/>
          <w:color w:val="000000" w:themeColor="text1"/>
          <w:sz w:val="22"/>
          <w:szCs w:val="22"/>
        </w:rPr>
        <w:t>)</w:t>
      </w:r>
    </w:p>
    <w:tbl>
      <w:tblPr>
        <w:tblW w:w="637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36"/>
        <w:gridCol w:w="1843"/>
      </w:tblGrid>
      <w:tr w:rsidR="0077386B" w:rsidRPr="00CC0F96" w14:paraId="5AB537EC" w14:textId="77777777" w:rsidTr="00CC0F96">
        <w:trPr>
          <w:cantSplit/>
        </w:trPr>
        <w:tc>
          <w:tcPr>
            <w:tcW w:w="63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16BF49" w14:textId="77777777" w:rsidR="0077386B" w:rsidRPr="00CC0F96" w:rsidRDefault="0077386B" w:rsidP="0048038A">
            <w:pPr>
              <w:autoSpaceDE w:val="0"/>
              <w:autoSpaceDN w:val="0"/>
              <w:adjustRightInd w:val="0"/>
              <w:spacing w:after="0" w:line="240" w:lineRule="auto"/>
              <w:ind w:left="60" w:right="60"/>
              <w:jc w:val="center"/>
              <w:rPr>
                <w:rFonts w:cs="Times New Roman"/>
                <w:color w:val="000000"/>
                <w:kern w:val="0"/>
                <w:sz w:val="20"/>
                <w:szCs w:val="20"/>
                <w:lang w:val="en-US"/>
              </w:rPr>
            </w:pPr>
            <w:r w:rsidRPr="00CC0F96">
              <w:rPr>
                <w:rFonts w:cs="Times New Roman"/>
                <w:b/>
                <w:bCs/>
                <w:color w:val="000000"/>
                <w:kern w:val="0"/>
                <w:sz w:val="20"/>
                <w:szCs w:val="20"/>
                <w:lang w:val="en-US"/>
              </w:rPr>
              <w:t>One-Sample Kolmogorov-Smirnov Test</w:t>
            </w:r>
          </w:p>
        </w:tc>
      </w:tr>
      <w:tr w:rsidR="0077386B" w:rsidRPr="00CC0F96" w14:paraId="2B032B23" w14:textId="77777777" w:rsidTr="00CC0F96">
        <w:trPr>
          <w:cantSplit/>
        </w:trPr>
        <w:tc>
          <w:tcPr>
            <w:tcW w:w="4536" w:type="dxa"/>
            <w:tcBorders>
              <w:top w:val="single" w:sz="4" w:space="0" w:color="auto"/>
              <w:left w:val="single" w:sz="4" w:space="0" w:color="auto"/>
              <w:bottom w:val="single" w:sz="4" w:space="0" w:color="auto"/>
              <w:right w:val="single" w:sz="4" w:space="0" w:color="auto"/>
            </w:tcBorders>
            <w:shd w:val="clear" w:color="auto" w:fill="FFFFFF"/>
            <w:vAlign w:val="bottom"/>
          </w:tcPr>
          <w:p w14:paraId="752F41DB" w14:textId="77777777" w:rsidR="0077386B" w:rsidRPr="00CC0F96" w:rsidRDefault="0077386B">
            <w:pPr>
              <w:autoSpaceDE w:val="0"/>
              <w:autoSpaceDN w:val="0"/>
              <w:adjustRightInd w:val="0"/>
              <w:spacing w:after="0" w:line="240" w:lineRule="auto"/>
              <w:ind w:left="426" w:hanging="426"/>
              <w:rPr>
                <w:rFonts w:cs="Times New Roman"/>
                <w:kern w:val="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30FE68B1" w14:textId="77777777" w:rsidR="0077386B" w:rsidRPr="00CC0F96" w:rsidRDefault="0077386B">
            <w:pPr>
              <w:autoSpaceDE w:val="0"/>
              <w:autoSpaceDN w:val="0"/>
              <w:adjustRightInd w:val="0"/>
              <w:spacing w:after="0" w:line="320" w:lineRule="atLeast"/>
              <w:ind w:left="60" w:right="60"/>
              <w:jc w:val="center"/>
              <w:rPr>
                <w:rFonts w:cs="Times New Roman"/>
                <w:color w:val="000000"/>
                <w:kern w:val="0"/>
                <w:sz w:val="20"/>
                <w:szCs w:val="20"/>
                <w:lang w:val="en-US"/>
              </w:rPr>
            </w:pPr>
            <w:r w:rsidRPr="00CC0F96">
              <w:rPr>
                <w:rFonts w:cs="Times New Roman"/>
                <w:color w:val="000000"/>
                <w:kern w:val="0"/>
                <w:sz w:val="20"/>
                <w:szCs w:val="20"/>
                <w:lang w:val="en-US"/>
              </w:rPr>
              <w:t>Unstandardized Residual</w:t>
            </w:r>
          </w:p>
        </w:tc>
      </w:tr>
      <w:tr w:rsidR="0077386B" w:rsidRPr="00CC0F96" w14:paraId="6E31AC69" w14:textId="77777777" w:rsidTr="00CC0F96">
        <w:trPr>
          <w:cantSplit/>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339AB994" w14:textId="77777777" w:rsidR="0077386B" w:rsidRPr="00CC0F96" w:rsidRDefault="0077386B">
            <w:pPr>
              <w:autoSpaceDE w:val="0"/>
              <w:autoSpaceDN w:val="0"/>
              <w:adjustRightInd w:val="0"/>
              <w:spacing w:after="0" w:line="320" w:lineRule="atLeast"/>
              <w:ind w:left="60" w:right="60"/>
              <w:rPr>
                <w:rFonts w:cs="Times New Roman"/>
                <w:color w:val="000000"/>
                <w:kern w:val="0"/>
                <w:sz w:val="20"/>
                <w:szCs w:val="20"/>
                <w:lang w:val="en-US"/>
              </w:rPr>
            </w:pPr>
            <w:r w:rsidRPr="00CC0F96">
              <w:rPr>
                <w:rFonts w:cs="Times New Roman"/>
                <w:color w:val="000000"/>
                <w:kern w:val="0"/>
                <w:sz w:val="20"/>
                <w:szCs w:val="20"/>
                <w:lang w:val="en-US"/>
              </w:rPr>
              <w:t>N</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1CE30C4" w14:textId="15772B15"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70</w:t>
            </w:r>
          </w:p>
        </w:tc>
      </w:tr>
      <w:tr w:rsidR="0077386B" w:rsidRPr="00CC0F96" w14:paraId="627A21C3" w14:textId="77777777" w:rsidTr="00CC0F96">
        <w:trPr>
          <w:cantSplit/>
        </w:trPr>
        <w:tc>
          <w:tcPr>
            <w:tcW w:w="4536" w:type="dxa"/>
            <w:tcBorders>
              <w:top w:val="single" w:sz="4" w:space="0" w:color="auto"/>
              <w:left w:val="single" w:sz="4" w:space="0" w:color="auto"/>
              <w:bottom w:val="single" w:sz="4" w:space="0" w:color="auto"/>
              <w:right w:val="single" w:sz="4" w:space="0" w:color="auto"/>
            </w:tcBorders>
            <w:shd w:val="clear" w:color="auto" w:fill="FFFFFF"/>
          </w:tcPr>
          <w:p w14:paraId="044AF8AA" w14:textId="5E3D0BEA" w:rsidR="0077386B" w:rsidRPr="00CC0F96" w:rsidRDefault="00C2117B" w:rsidP="0077386B">
            <w:pPr>
              <w:autoSpaceDE w:val="0"/>
              <w:autoSpaceDN w:val="0"/>
              <w:adjustRightInd w:val="0"/>
              <w:spacing w:after="0" w:line="320" w:lineRule="atLeast"/>
              <w:ind w:left="60" w:right="60"/>
              <w:rPr>
                <w:rFonts w:cs="Times New Roman"/>
                <w:color w:val="000000"/>
                <w:kern w:val="0"/>
                <w:sz w:val="20"/>
                <w:szCs w:val="20"/>
                <w:lang w:val="en-US"/>
              </w:rPr>
            </w:pPr>
            <w:proofErr w:type="spellStart"/>
            <w:r w:rsidRPr="0037470A">
              <w:rPr>
                <w:rFonts w:cs="Times New Roman"/>
                <w:sz w:val="20"/>
                <w:szCs w:val="20"/>
              </w:rPr>
              <w:t>Asymp</w:t>
            </w:r>
            <w:proofErr w:type="spellEnd"/>
            <w:r w:rsidRPr="0037470A">
              <w:rPr>
                <w:rFonts w:cs="Times New Roman"/>
                <w:sz w:val="20"/>
                <w:szCs w:val="20"/>
              </w:rPr>
              <w:t xml:space="preserve">. </w:t>
            </w:r>
            <w:proofErr w:type="spellStart"/>
            <w:r w:rsidRPr="0037470A">
              <w:rPr>
                <w:rFonts w:cs="Times New Roman"/>
                <w:sz w:val="20"/>
                <w:szCs w:val="20"/>
              </w:rPr>
              <w:t>Sig</w:t>
            </w:r>
            <w:proofErr w:type="spellEnd"/>
            <w:r w:rsidRPr="0037470A">
              <w:rPr>
                <w:rFonts w:cs="Times New Roman"/>
                <w:sz w:val="20"/>
                <w:szCs w:val="20"/>
              </w:rPr>
              <w:t>. (2-tailed)</w:t>
            </w:r>
            <w:r w:rsidRPr="0037470A">
              <w:rPr>
                <w:rFonts w:cs="Times New Roman"/>
                <w:sz w:val="20"/>
                <w:szCs w:val="20"/>
                <w:vertAlign w:val="superscript"/>
              </w:rPr>
              <w:t>c</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B32447C" w14:textId="4AC3BFEA" w:rsidR="0077386B" w:rsidRPr="00CC0F96" w:rsidRDefault="0077386B" w:rsidP="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0,200</w:t>
            </w:r>
          </w:p>
        </w:tc>
      </w:tr>
    </w:tbl>
    <w:p w14:paraId="7B1EF134" w14:textId="77777777" w:rsidR="0077386B" w:rsidRDefault="0077386B" w:rsidP="00CC0F96">
      <w:pPr>
        <w:autoSpaceDE w:val="0"/>
        <w:autoSpaceDN w:val="0"/>
        <w:adjustRightInd w:val="0"/>
        <w:spacing w:after="0" w:line="240" w:lineRule="auto"/>
        <w:rPr>
          <w:i/>
          <w:iCs/>
          <w:sz w:val="20"/>
          <w:szCs w:val="20"/>
          <w:lang w:val="en-US"/>
        </w:rPr>
      </w:pPr>
      <w:proofErr w:type="spellStart"/>
      <w:r>
        <w:rPr>
          <w:i/>
          <w:iCs/>
          <w:sz w:val="20"/>
          <w:szCs w:val="20"/>
          <w:lang w:val="en-US"/>
        </w:rPr>
        <w:t>Sumber</w:t>
      </w:r>
      <w:proofErr w:type="spellEnd"/>
      <w:r>
        <w:rPr>
          <w:i/>
          <w:iCs/>
          <w:sz w:val="20"/>
          <w:szCs w:val="20"/>
          <w:lang w:val="en-US"/>
        </w:rPr>
        <w:t xml:space="preserve">: Data </w:t>
      </w:r>
      <w:proofErr w:type="spellStart"/>
      <w:r>
        <w:rPr>
          <w:i/>
          <w:iCs/>
          <w:sz w:val="20"/>
          <w:szCs w:val="20"/>
          <w:lang w:val="en-US"/>
        </w:rPr>
        <w:t>diolah</w:t>
      </w:r>
      <w:proofErr w:type="spellEnd"/>
      <w:r>
        <w:rPr>
          <w:i/>
          <w:iCs/>
          <w:sz w:val="20"/>
          <w:szCs w:val="20"/>
          <w:lang w:val="en-US"/>
        </w:rPr>
        <w:t xml:space="preserve"> 2025</w:t>
      </w:r>
    </w:p>
    <w:p w14:paraId="52B3497A" w14:textId="567D3230" w:rsidR="0077386B" w:rsidRDefault="00592194" w:rsidP="00CC0F96">
      <w:pPr>
        <w:autoSpaceDE w:val="0"/>
        <w:autoSpaceDN w:val="0"/>
        <w:adjustRightInd w:val="0"/>
        <w:spacing w:before="240" w:after="0" w:line="480" w:lineRule="auto"/>
        <w:ind w:firstLine="709"/>
        <w:jc w:val="both"/>
        <w:rPr>
          <w:lang w:val="en-US"/>
        </w:rPr>
      </w:pPr>
      <w:proofErr w:type="spellStart"/>
      <w:r>
        <w:rPr>
          <w:lang w:val="en-US"/>
        </w:rPr>
        <w:t>Berdasarkan</w:t>
      </w:r>
      <w:proofErr w:type="spellEnd"/>
      <w:r>
        <w:rPr>
          <w:lang w:val="en-US"/>
        </w:rPr>
        <w:t xml:space="preserve"> </w:t>
      </w:r>
      <w:proofErr w:type="spellStart"/>
      <w:r>
        <w:rPr>
          <w:lang w:val="en-US"/>
        </w:rPr>
        <w:t>tabel</w:t>
      </w:r>
      <w:proofErr w:type="spellEnd"/>
      <w:r>
        <w:rPr>
          <w:lang w:val="en-US"/>
        </w:rPr>
        <w:t xml:space="preserve"> 4.6 </w:t>
      </w:r>
      <w:proofErr w:type="spellStart"/>
      <w:r>
        <w:rPr>
          <w:lang w:val="en-US"/>
        </w:rPr>
        <w:t>s</w:t>
      </w:r>
      <w:r w:rsidR="00D32B75" w:rsidRPr="00B97CB5">
        <w:rPr>
          <w:lang w:val="en-US"/>
        </w:rPr>
        <w:t>etelah</w:t>
      </w:r>
      <w:proofErr w:type="spellEnd"/>
      <w:r w:rsidR="00D32B75" w:rsidRPr="00B97CB5">
        <w:rPr>
          <w:lang w:val="en-US"/>
        </w:rPr>
        <w:t xml:space="preserve"> </w:t>
      </w:r>
      <w:proofErr w:type="spellStart"/>
      <w:r w:rsidR="00D32B75" w:rsidRPr="00B97CB5">
        <w:rPr>
          <w:lang w:val="en-US"/>
        </w:rPr>
        <w:t>dilakukan</w:t>
      </w:r>
      <w:proofErr w:type="spellEnd"/>
      <w:r>
        <w:rPr>
          <w:lang w:val="en-US"/>
        </w:rPr>
        <w:t xml:space="preserve"> </w:t>
      </w:r>
      <w:r w:rsidR="00D32B75" w:rsidRPr="00B97CB5">
        <w:rPr>
          <w:lang w:val="en-US"/>
        </w:rPr>
        <w:t>outlier</w:t>
      </w:r>
      <w:r>
        <w:rPr>
          <w:lang w:val="en-US"/>
        </w:rPr>
        <w:t xml:space="preserve"> data</w:t>
      </w:r>
      <w:r w:rsidR="00D32B75" w:rsidRPr="00B97CB5">
        <w:rPr>
          <w:lang w:val="en-US"/>
        </w:rPr>
        <w:t xml:space="preserve">, </w:t>
      </w:r>
      <w:proofErr w:type="spellStart"/>
      <w:r w:rsidR="00D32B75" w:rsidRPr="00B97CB5">
        <w:rPr>
          <w:lang w:val="en-US"/>
        </w:rPr>
        <w:t>ditemukan</w:t>
      </w:r>
      <w:proofErr w:type="spellEnd"/>
      <w:r w:rsidR="00D32B75" w:rsidRPr="00B97CB5">
        <w:rPr>
          <w:lang w:val="en-US"/>
        </w:rPr>
        <w:t xml:space="preserve"> 5 data </w:t>
      </w:r>
      <w:proofErr w:type="spellStart"/>
      <w:r w:rsidR="00D32B75" w:rsidRPr="00B97CB5">
        <w:rPr>
          <w:lang w:val="en-US"/>
        </w:rPr>
        <w:t>ekstrem</w:t>
      </w:r>
      <w:proofErr w:type="spellEnd"/>
      <w:r w:rsidR="00D32B75" w:rsidRPr="00B97CB5">
        <w:rPr>
          <w:lang w:val="en-US"/>
        </w:rPr>
        <w:t xml:space="preserve"> yang </w:t>
      </w:r>
      <w:proofErr w:type="spellStart"/>
      <w:r w:rsidR="00D32B75" w:rsidRPr="00B97CB5">
        <w:rPr>
          <w:lang w:val="en-US"/>
        </w:rPr>
        <w:t>kemudian</w:t>
      </w:r>
      <w:proofErr w:type="spellEnd"/>
      <w:r w:rsidR="00D32B75" w:rsidRPr="00B97CB5">
        <w:rPr>
          <w:lang w:val="en-US"/>
        </w:rPr>
        <w:t xml:space="preserve"> </w:t>
      </w:r>
      <w:proofErr w:type="spellStart"/>
      <w:r w:rsidR="00D32B75" w:rsidRPr="00B97CB5">
        <w:rPr>
          <w:lang w:val="en-US"/>
        </w:rPr>
        <w:t>dihapus</w:t>
      </w:r>
      <w:proofErr w:type="spellEnd"/>
      <w:r w:rsidR="00D32B75" w:rsidRPr="00B97CB5">
        <w:rPr>
          <w:lang w:val="en-US"/>
        </w:rPr>
        <w:t xml:space="preserve">, </w:t>
      </w:r>
      <w:proofErr w:type="spellStart"/>
      <w:r w:rsidR="00D32B75" w:rsidRPr="00B97CB5">
        <w:rPr>
          <w:lang w:val="en-US"/>
        </w:rPr>
        <w:t>sehingga</w:t>
      </w:r>
      <w:proofErr w:type="spellEnd"/>
      <w:r w:rsidR="00D32B75" w:rsidRPr="00B97CB5">
        <w:rPr>
          <w:lang w:val="en-US"/>
        </w:rPr>
        <w:t xml:space="preserve"> </w:t>
      </w:r>
      <w:proofErr w:type="spellStart"/>
      <w:r w:rsidR="00D32B75" w:rsidRPr="00B97CB5">
        <w:rPr>
          <w:lang w:val="en-US"/>
        </w:rPr>
        <w:t>tersisa</w:t>
      </w:r>
      <w:proofErr w:type="spellEnd"/>
      <w:r w:rsidR="00D32B75" w:rsidRPr="00B97CB5">
        <w:rPr>
          <w:lang w:val="en-US"/>
        </w:rPr>
        <w:t xml:space="preserve"> 70 </w:t>
      </w:r>
      <w:r w:rsidR="00251CD9">
        <w:rPr>
          <w:lang w:val="en-US"/>
        </w:rPr>
        <w:t>data</w:t>
      </w:r>
      <w:r w:rsidR="00D32B75" w:rsidRPr="00B97CB5">
        <w:rPr>
          <w:lang w:val="en-US"/>
        </w:rPr>
        <w:t xml:space="preserve"> yang </w:t>
      </w:r>
      <w:proofErr w:type="spellStart"/>
      <w:r w:rsidR="00D32B75" w:rsidRPr="00B97CB5">
        <w:rPr>
          <w:lang w:val="en-US"/>
        </w:rPr>
        <w:t>digunakan</w:t>
      </w:r>
      <w:proofErr w:type="spellEnd"/>
      <w:r w:rsidR="00D32B75" w:rsidRPr="00B97CB5">
        <w:rPr>
          <w:lang w:val="en-US"/>
        </w:rPr>
        <w:t xml:space="preserve"> </w:t>
      </w:r>
      <w:proofErr w:type="spellStart"/>
      <w:r w:rsidR="00D32B75" w:rsidRPr="00B97CB5">
        <w:rPr>
          <w:lang w:val="en-US"/>
        </w:rPr>
        <w:t>dalam</w:t>
      </w:r>
      <w:proofErr w:type="spellEnd"/>
      <w:r w:rsidR="00D32B75" w:rsidRPr="00B97CB5">
        <w:rPr>
          <w:lang w:val="en-US"/>
        </w:rPr>
        <w:t xml:space="preserve"> </w:t>
      </w:r>
      <w:proofErr w:type="spellStart"/>
      <w:r w:rsidR="00D32B75" w:rsidRPr="00B97CB5">
        <w:rPr>
          <w:lang w:val="en-US"/>
        </w:rPr>
        <w:t>analisis</w:t>
      </w:r>
      <w:proofErr w:type="spellEnd"/>
      <w:r w:rsidR="00D32B75" w:rsidRPr="00B97CB5">
        <w:rPr>
          <w:lang w:val="en-US"/>
        </w:rPr>
        <w:t xml:space="preserve">. Hasil uji </w:t>
      </w:r>
      <w:proofErr w:type="spellStart"/>
      <w:r w:rsidR="00D32B75" w:rsidRPr="00B97CB5">
        <w:rPr>
          <w:lang w:val="en-US"/>
        </w:rPr>
        <w:t>normalitas</w:t>
      </w:r>
      <w:proofErr w:type="spellEnd"/>
      <w:r w:rsidR="00D32B75" w:rsidRPr="00B97CB5">
        <w:rPr>
          <w:lang w:val="en-US"/>
        </w:rPr>
        <w:t xml:space="preserve"> </w:t>
      </w:r>
      <w:proofErr w:type="spellStart"/>
      <w:r w:rsidR="00D32B75" w:rsidRPr="00B97CB5">
        <w:rPr>
          <w:lang w:val="en-US"/>
        </w:rPr>
        <w:t>setelah</w:t>
      </w:r>
      <w:proofErr w:type="spellEnd"/>
      <w:r w:rsidR="00D32B75" w:rsidRPr="00B97CB5">
        <w:rPr>
          <w:lang w:val="en-US"/>
        </w:rPr>
        <w:t xml:space="preserve"> </w:t>
      </w:r>
      <w:proofErr w:type="spellStart"/>
      <w:r w:rsidR="00D32B75" w:rsidRPr="00B97CB5">
        <w:rPr>
          <w:lang w:val="en-US"/>
        </w:rPr>
        <w:t>penanganan</w:t>
      </w:r>
      <w:proofErr w:type="spellEnd"/>
      <w:r w:rsidR="00D32B75" w:rsidRPr="00B97CB5">
        <w:rPr>
          <w:lang w:val="en-US"/>
        </w:rPr>
        <w:t xml:space="preserve"> outlier </w:t>
      </w:r>
      <w:proofErr w:type="spellStart"/>
      <w:r w:rsidR="00D32B75" w:rsidRPr="00B97CB5">
        <w:rPr>
          <w:lang w:val="en-US"/>
        </w:rPr>
        <w:t>menunjukkan</w:t>
      </w:r>
      <w:proofErr w:type="spellEnd"/>
      <w:r w:rsidR="00D32B75" w:rsidRPr="00B97CB5">
        <w:rPr>
          <w:lang w:val="en-US"/>
        </w:rPr>
        <w:t xml:space="preserve"> </w:t>
      </w:r>
      <w:proofErr w:type="spellStart"/>
      <w:r w:rsidR="00D32B75" w:rsidRPr="00B97CB5">
        <w:rPr>
          <w:lang w:val="en-US"/>
        </w:rPr>
        <w:t>nilai</w:t>
      </w:r>
      <w:proofErr w:type="spellEnd"/>
      <w:r w:rsidR="00D32B75" w:rsidRPr="00B97CB5">
        <w:rPr>
          <w:lang w:val="en-US"/>
        </w:rPr>
        <w:t xml:space="preserve"> </w:t>
      </w:r>
      <w:proofErr w:type="spellStart"/>
      <w:r w:rsidR="00D32B75" w:rsidRPr="00B97CB5">
        <w:rPr>
          <w:lang w:val="en-US"/>
        </w:rPr>
        <w:t>Asymp</w:t>
      </w:r>
      <w:proofErr w:type="spellEnd"/>
      <w:r w:rsidR="00D32B75" w:rsidRPr="00B97CB5">
        <w:rPr>
          <w:lang w:val="en-US"/>
        </w:rPr>
        <w:t xml:space="preserve">. Sig. </w:t>
      </w:r>
      <w:proofErr w:type="spellStart"/>
      <w:r w:rsidR="00D32B75" w:rsidRPr="00B97CB5">
        <w:rPr>
          <w:lang w:val="en-US"/>
        </w:rPr>
        <w:t>sebesar</w:t>
      </w:r>
      <w:proofErr w:type="spellEnd"/>
      <w:r w:rsidR="00D32B75" w:rsidRPr="00B97CB5">
        <w:rPr>
          <w:lang w:val="en-US"/>
        </w:rPr>
        <w:t xml:space="preserve"> 0,200, yang </w:t>
      </w:r>
      <w:proofErr w:type="spellStart"/>
      <w:r w:rsidR="00D32B75" w:rsidRPr="00B97CB5">
        <w:rPr>
          <w:lang w:val="en-US"/>
        </w:rPr>
        <w:t>lebih</w:t>
      </w:r>
      <w:proofErr w:type="spellEnd"/>
      <w:r w:rsidR="00D32B75" w:rsidRPr="00B97CB5">
        <w:rPr>
          <w:lang w:val="en-US"/>
        </w:rPr>
        <w:t xml:space="preserve"> </w:t>
      </w:r>
      <w:proofErr w:type="spellStart"/>
      <w:r w:rsidR="00D32B75" w:rsidRPr="00B97CB5">
        <w:rPr>
          <w:lang w:val="en-US"/>
        </w:rPr>
        <w:t>besar</w:t>
      </w:r>
      <w:proofErr w:type="spellEnd"/>
      <w:r w:rsidR="00D32B75" w:rsidRPr="00B97CB5">
        <w:rPr>
          <w:lang w:val="en-US"/>
        </w:rPr>
        <w:t xml:space="preserve"> </w:t>
      </w:r>
      <w:proofErr w:type="spellStart"/>
      <w:r w:rsidR="00D32B75" w:rsidRPr="00B97CB5">
        <w:rPr>
          <w:lang w:val="en-US"/>
        </w:rPr>
        <w:t>dari</w:t>
      </w:r>
      <w:proofErr w:type="spellEnd"/>
      <w:r w:rsidR="00D32B75" w:rsidRPr="00B97CB5">
        <w:rPr>
          <w:lang w:val="en-US"/>
        </w:rPr>
        <w:t xml:space="preserve"> </w:t>
      </w:r>
      <w:proofErr w:type="spellStart"/>
      <w:r w:rsidR="00D32B75" w:rsidRPr="00B97CB5">
        <w:rPr>
          <w:lang w:val="en-US"/>
        </w:rPr>
        <w:t>tingkat</w:t>
      </w:r>
      <w:proofErr w:type="spellEnd"/>
      <w:r w:rsidR="00D32B75" w:rsidRPr="00B97CB5">
        <w:rPr>
          <w:lang w:val="en-US"/>
        </w:rPr>
        <w:t xml:space="preserve"> </w:t>
      </w:r>
      <w:proofErr w:type="spellStart"/>
      <w:r w:rsidR="00D32B75" w:rsidRPr="00B97CB5">
        <w:rPr>
          <w:lang w:val="en-US"/>
        </w:rPr>
        <w:t>signifikansi</w:t>
      </w:r>
      <w:proofErr w:type="spellEnd"/>
      <w:r w:rsidR="00D32B75" w:rsidRPr="00B97CB5">
        <w:rPr>
          <w:lang w:val="en-US"/>
        </w:rPr>
        <w:t xml:space="preserve"> 0,05. </w:t>
      </w:r>
      <w:proofErr w:type="spellStart"/>
      <w:r w:rsidR="00D32B75" w:rsidRPr="00B97CB5">
        <w:rPr>
          <w:lang w:val="en-US"/>
        </w:rPr>
        <w:t>Dengan</w:t>
      </w:r>
      <w:proofErr w:type="spellEnd"/>
      <w:r w:rsidR="00D32B75" w:rsidRPr="00B97CB5">
        <w:rPr>
          <w:lang w:val="en-US"/>
        </w:rPr>
        <w:t xml:space="preserve"> </w:t>
      </w:r>
      <w:proofErr w:type="spellStart"/>
      <w:r w:rsidR="00D32B75" w:rsidRPr="00B97CB5">
        <w:rPr>
          <w:lang w:val="en-US"/>
        </w:rPr>
        <w:t>demikian</w:t>
      </w:r>
      <w:proofErr w:type="spellEnd"/>
      <w:r w:rsidR="00D32B75" w:rsidRPr="00B97CB5">
        <w:rPr>
          <w:lang w:val="en-US"/>
        </w:rPr>
        <w:t xml:space="preserve">, </w:t>
      </w:r>
      <w:proofErr w:type="spellStart"/>
      <w:r w:rsidR="00D32B75" w:rsidRPr="00B97CB5">
        <w:rPr>
          <w:lang w:val="en-US"/>
        </w:rPr>
        <w:t>dapat</w:t>
      </w:r>
      <w:proofErr w:type="spellEnd"/>
      <w:r w:rsidR="00D32B75" w:rsidRPr="00B97CB5">
        <w:rPr>
          <w:lang w:val="en-US"/>
        </w:rPr>
        <w:t xml:space="preserve"> </w:t>
      </w:r>
      <w:proofErr w:type="spellStart"/>
      <w:r w:rsidR="00D32B75" w:rsidRPr="00B97CB5">
        <w:rPr>
          <w:lang w:val="en-US"/>
        </w:rPr>
        <w:t>disimpulkan</w:t>
      </w:r>
      <w:proofErr w:type="spellEnd"/>
      <w:r w:rsidR="00D32B75" w:rsidRPr="00B97CB5">
        <w:rPr>
          <w:lang w:val="en-US"/>
        </w:rPr>
        <w:t xml:space="preserve"> </w:t>
      </w:r>
      <w:proofErr w:type="spellStart"/>
      <w:r w:rsidR="00D32B75" w:rsidRPr="00B97CB5">
        <w:rPr>
          <w:lang w:val="en-US"/>
        </w:rPr>
        <w:t>bahwa</w:t>
      </w:r>
      <w:proofErr w:type="spellEnd"/>
      <w:r w:rsidR="00D32B75" w:rsidRPr="00B97CB5">
        <w:rPr>
          <w:lang w:val="en-US"/>
        </w:rPr>
        <w:t xml:space="preserve"> data </w:t>
      </w:r>
      <w:proofErr w:type="spellStart"/>
      <w:r w:rsidR="00D32B75" w:rsidRPr="00B97CB5">
        <w:rPr>
          <w:lang w:val="en-US"/>
        </w:rPr>
        <w:t>telah</w:t>
      </w:r>
      <w:proofErr w:type="spellEnd"/>
      <w:r w:rsidR="00D32B75" w:rsidRPr="00B97CB5">
        <w:rPr>
          <w:lang w:val="en-US"/>
        </w:rPr>
        <w:t xml:space="preserve"> </w:t>
      </w:r>
      <w:proofErr w:type="spellStart"/>
      <w:r w:rsidR="00D32B75" w:rsidRPr="00B97CB5">
        <w:rPr>
          <w:lang w:val="en-US"/>
        </w:rPr>
        <w:t>berdistribusi</w:t>
      </w:r>
      <w:proofErr w:type="spellEnd"/>
      <w:r w:rsidR="00D32B75" w:rsidRPr="00B97CB5">
        <w:rPr>
          <w:lang w:val="en-US"/>
        </w:rPr>
        <w:t xml:space="preserve"> normal.</w:t>
      </w:r>
    </w:p>
    <w:p w14:paraId="0503589F" w14:textId="2E2C4CA3" w:rsidR="0050065B" w:rsidRPr="00CC0F96" w:rsidRDefault="00D32B75" w:rsidP="00CC0F96">
      <w:pPr>
        <w:autoSpaceDE w:val="0"/>
        <w:autoSpaceDN w:val="0"/>
        <w:adjustRightInd w:val="0"/>
        <w:spacing w:after="0" w:line="480" w:lineRule="auto"/>
        <w:ind w:firstLine="709"/>
        <w:jc w:val="both"/>
      </w:pPr>
      <w:proofErr w:type="spellStart"/>
      <w:r w:rsidRPr="00D32B75">
        <w:rPr>
          <w:lang w:val="en-US"/>
        </w:rPr>
        <w:t>Jumlah</w:t>
      </w:r>
      <w:proofErr w:type="spellEnd"/>
      <w:r w:rsidRPr="00D32B75">
        <w:rPr>
          <w:lang w:val="en-US"/>
        </w:rPr>
        <w:t xml:space="preserve"> data </w:t>
      </w:r>
      <w:proofErr w:type="spellStart"/>
      <w:r w:rsidRPr="00D32B75">
        <w:rPr>
          <w:lang w:val="en-US"/>
        </w:rPr>
        <w:t>amatan</w:t>
      </w:r>
      <w:proofErr w:type="spellEnd"/>
      <w:r w:rsidRPr="00D32B75">
        <w:rPr>
          <w:lang w:val="en-US"/>
        </w:rPr>
        <w:t xml:space="preserve"> </w:t>
      </w:r>
      <w:proofErr w:type="spellStart"/>
      <w:r w:rsidRPr="00D32B75">
        <w:rPr>
          <w:lang w:val="en-US"/>
        </w:rPr>
        <w:t>awal</w:t>
      </w:r>
      <w:proofErr w:type="spellEnd"/>
      <w:r w:rsidRPr="00D32B75">
        <w:rPr>
          <w:lang w:val="en-US"/>
        </w:rPr>
        <w:t xml:space="preserve"> </w:t>
      </w:r>
      <w:proofErr w:type="spellStart"/>
      <w:r w:rsidRPr="00D32B75">
        <w:rPr>
          <w:lang w:val="en-US"/>
        </w:rPr>
        <w:t>sebanyak</w:t>
      </w:r>
      <w:proofErr w:type="spellEnd"/>
      <w:r w:rsidRPr="00D32B75">
        <w:rPr>
          <w:lang w:val="en-US"/>
        </w:rPr>
        <w:t xml:space="preserve"> 75</w:t>
      </w:r>
      <w:r w:rsidR="00251CD9">
        <w:rPr>
          <w:lang w:val="en-US"/>
        </w:rPr>
        <w:t xml:space="preserve"> data</w:t>
      </w:r>
      <w:r w:rsidRPr="00D32B75">
        <w:rPr>
          <w:lang w:val="en-US"/>
        </w:rPr>
        <w:t xml:space="preserve"> </w:t>
      </w:r>
      <w:proofErr w:type="spellStart"/>
      <w:r w:rsidRPr="00D32B75">
        <w:rPr>
          <w:lang w:val="en-US"/>
        </w:rPr>
        <w:t>tidak</w:t>
      </w:r>
      <w:proofErr w:type="spellEnd"/>
      <w:r w:rsidRPr="00D32B75">
        <w:rPr>
          <w:lang w:val="en-US"/>
        </w:rPr>
        <w:t xml:space="preserve"> </w:t>
      </w:r>
      <w:proofErr w:type="spellStart"/>
      <w:r w:rsidRPr="00D32B75">
        <w:rPr>
          <w:lang w:val="en-US"/>
        </w:rPr>
        <w:t>memenuhi</w:t>
      </w:r>
      <w:proofErr w:type="spellEnd"/>
      <w:r w:rsidRPr="00D32B75">
        <w:rPr>
          <w:lang w:val="en-US"/>
        </w:rPr>
        <w:t xml:space="preserve"> uji </w:t>
      </w:r>
      <w:proofErr w:type="spellStart"/>
      <w:r w:rsidRPr="00D32B75">
        <w:rPr>
          <w:lang w:val="en-US"/>
        </w:rPr>
        <w:t>normalitas</w:t>
      </w:r>
      <w:proofErr w:type="spellEnd"/>
      <w:r w:rsidRPr="00D32B75">
        <w:rPr>
          <w:lang w:val="en-US"/>
        </w:rPr>
        <w:t xml:space="preserve"> </w:t>
      </w:r>
      <w:proofErr w:type="spellStart"/>
      <w:r w:rsidRPr="00D32B75">
        <w:rPr>
          <w:lang w:val="en-US"/>
        </w:rPr>
        <w:t>sebagai</w:t>
      </w:r>
      <w:proofErr w:type="spellEnd"/>
      <w:r w:rsidRPr="00D32B75">
        <w:rPr>
          <w:lang w:val="en-US"/>
        </w:rPr>
        <w:t xml:space="preserve"> salah </w:t>
      </w:r>
      <w:proofErr w:type="spellStart"/>
      <w:r w:rsidRPr="00D32B75">
        <w:rPr>
          <w:lang w:val="en-US"/>
        </w:rPr>
        <w:t>satu</w:t>
      </w:r>
      <w:proofErr w:type="spellEnd"/>
      <w:r w:rsidRPr="00D32B75">
        <w:rPr>
          <w:lang w:val="en-US"/>
        </w:rPr>
        <w:t xml:space="preserve"> </w:t>
      </w:r>
      <w:proofErr w:type="spellStart"/>
      <w:r w:rsidRPr="00D32B75">
        <w:rPr>
          <w:lang w:val="en-US"/>
        </w:rPr>
        <w:t>syarat</w:t>
      </w:r>
      <w:proofErr w:type="spellEnd"/>
      <w:r w:rsidRPr="00D32B75">
        <w:rPr>
          <w:lang w:val="en-US"/>
        </w:rPr>
        <w:t xml:space="preserve"> uji </w:t>
      </w:r>
      <w:proofErr w:type="spellStart"/>
      <w:r w:rsidRPr="00D32B75">
        <w:rPr>
          <w:lang w:val="en-US"/>
        </w:rPr>
        <w:t>asumsi</w:t>
      </w:r>
      <w:proofErr w:type="spellEnd"/>
      <w:r w:rsidRPr="00D32B75">
        <w:rPr>
          <w:lang w:val="en-US"/>
        </w:rPr>
        <w:t xml:space="preserve"> </w:t>
      </w:r>
      <w:proofErr w:type="spellStart"/>
      <w:r w:rsidRPr="00D32B75">
        <w:rPr>
          <w:lang w:val="en-US"/>
        </w:rPr>
        <w:t>klasik</w:t>
      </w:r>
      <w:proofErr w:type="spellEnd"/>
      <w:r w:rsidRPr="00D32B75">
        <w:rPr>
          <w:lang w:val="en-US"/>
        </w:rPr>
        <w:t xml:space="preserve"> </w:t>
      </w:r>
      <w:proofErr w:type="spellStart"/>
      <w:r w:rsidRPr="00D32B75">
        <w:rPr>
          <w:lang w:val="en-US"/>
        </w:rPr>
        <w:t>karena</w:t>
      </w:r>
      <w:proofErr w:type="spellEnd"/>
      <w:r w:rsidRPr="00D32B75">
        <w:rPr>
          <w:lang w:val="en-US"/>
        </w:rPr>
        <w:t xml:space="preserve"> </w:t>
      </w:r>
      <w:proofErr w:type="spellStart"/>
      <w:r w:rsidRPr="00D32B75">
        <w:rPr>
          <w:lang w:val="en-US"/>
        </w:rPr>
        <w:t>terdapat</w:t>
      </w:r>
      <w:proofErr w:type="spellEnd"/>
      <w:r w:rsidRPr="00D32B75">
        <w:rPr>
          <w:lang w:val="en-US"/>
        </w:rPr>
        <w:t xml:space="preserve"> 5 data outlier </w:t>
      </w:r>
      <w:proofErr w:type="spellStart"/>
      <w:r w:rsidRPr="00D32B75">
        <w:rPr>
          <w:lang w:val="en-US"/>
        </w:rPr>
        <w:t>dari</w:t>
      </w:r>
      <w:proofErr w:type="spellEnd"/>
      <w:r w:rsidRPr="00D32B75">
        <w:rPr>
          <w:lang w:val="en-US"/>
        </w:rPr>
        <w:t xml:space="preserve"> 3 </w:t>
      </w:r>
      <w:proofErr w:type="spellStart"/>
      <w:r w:rsidRPr="00D32B75">
        <w:rPr>
          <w:lang w:val="en-US"/>
        </w:rPr>
        <w:t>sampel</w:t>
      </w:r>
      <w:proofErr w:type="spellEnd"/>
      <w:r w:rsidRPr="00D32B75">
        <w:rPr>
          <w:lang w:val="en-US"/>
        </w:rPr>
        <w:t xml:space="preserve"> </w:t>
      </w:r>
      <w:proofErr w:type="spellStart"/>
      <w:r w:rsidRPr="00D32B75">
        <w:rPr>
          <w:lang w:val="en-US"/>
        </w:rPr>
        <w:t>perusahaan</w:t>
      </w:r>
      <w:proofErr w:type="spellEnd"/>
      <w:r w:rsidRPr="00D32B75">
        <w:rPr>
          <w:lang w:val="en-US"/>
        </w:rPr>
        <w:t xml:space="preserve">. </w:t>
      </w:r>
      <w:r w:rsidRPr="00D32B75">
        <w:t xml:space="preserve">Oleh sebab itu, dilakukan kembali pengujian analisis statistik </w:t>
      </w:r>
      <w:r w:rsidRPr="00D32B75">
        <w:lastRenderedPageBreak/>
        <w:t xml:space="preserve">deskriptif dengan menggunakan data setelah penghapusan </w:t>
      </w:r>
      <w:proofErr w:type="spellStart"/>
      <w:r w:rsidRPr="00D32B75">
        <w:t>outlier</w:t>
      </w:r>
      <w:proofErr w:type="spellEnd"/>
      <w:r w:rsidRPr="00D32B75">
        <w:t>, sehingga jumlah data amatan yang digunakan menjadi 70.</w:t>
      </w:r>
    </w:p>
    <w:p w14:paraId="7465E563" w14:textId="4CED2E75" w:rsidR="0077386B" w:rsidRPr="00CC0F96" w:rsidRDefault="0077386B" w:rsidP="00CC0F96">
      <w:pPr>
        <w:pStyle w:val="Caption"/>
        <w:keepNext/>
        <w:spacing w:after="0"/>
        <w:rPr>
          <w:b/>
          <w:bCs/>
          <w:i w:val="0"/>
          <w:iCs w:val="0"/>
          <w:color w:val="000000" w:themeColor="text1"/>
          <w:sz w:val="22"/>
          <w:szCs w:val="22"/>
        </w:rPr>
      </w:pPr>
      <w:r w:rsidRPr="00CC0F96">
        <w:rPr>
          <w:b/>
          <w:bCs/>
          <w:i w:val="0"/>
          <w:iCs w:val="0"/>
          <w:color w:val="000000" w:themeColor="text1"/>
          <w:sz w:val="22"/>
          <w:szCs w:val="22"/>
        </w:rPr>
        <w:t xml:space="preserve">Tabel 4. </w:t>
      </w:r>
      <w:r w:rsidRPr="00CC0F96">
        <w:rPr>
          <w:b/>
          <w:bCs/>
          <w:i w:val="0"/>
          <w:iCs w:val="0"/>
          <w:color w:val="000000" w:themeColor="text1"/>
          <w:sz w:val="22"/>
          <w:szCs w:val="22"/>
        </w:rPr>
        <w:fldChar w:fldCharType="begin"/>
      </w:r>
      <w:r w:rsidRPr="00CC0F96">
        <w:rPr>
          <w:b/>
          <w:bCs/>
          <w:i w:val="0"/>
          <w:iCs w:val="0"/>
          <w:color w:val="000000" w:themeColor="text1"/>
          <w:sz w:val="22"/>
          <w:szCs w:val="22"/>
        </w:rPr>
        <w:instrText xml:space="preserve"> SEQ Tabel_4. \* ARABIC </w:instrText>
      </w:r>
      <w:r w:rsidRPr="00CC0F96">
        <w:rPr>
          <w:b/>
          <w:bCs/>
          <w:i w:val="0"/>
          <w:iCs w:val="0"/>
          <w:color w:val="000000" w:themeColor="text1"/>
          <w:sz w:val="22"/>
          <w:szCs w:val="22"/>
        </w:rPr>
        <w:fldChar w:fldCharType="separate"/>
      </w:r>
      <w:r w:rsidR="00E5211B">
        <w:rPr>
          <w:b/>
          <w:bCs/>
          <w:i w:val="0"/>
          <w:iCs w:val="0"/>
          <w:noProof/>
          <w:color w:val="000000" w:themeColor="text1"/>
          <w:sz w:val="22"/>
          <w:szCs w:val="22"/>
        </w:rPr>
        <w:t>7</w:t>
      </w:r>
      <w:r w:rsidRPr="00CC0F96">
        <w:rPr>
          <w:b/>
          <w:bCs/>
          <w:i w:val="0"/>
          <w:iCs w:val="0"/>
          <w:color w:val="000000" w:themeColor="text1"/>
          <w:sz w:val="22"/>
          <w:szCs w:val="22"/>
        </w:rPr>
        <w:fldChar w:fldCharType="end"/>
      </w:r>
      <w:r w:rsidRPr="00CC0F96">
        <w:rPr>
          <w:b/>
          <w:bCs/>
          <w:i w:val="0"/>
          <w:iCs w:val="0"/>
          <w:color w:val="000000" w:themeColor="text1"/>
          <w:sz w:val="22"/>
          <w:szCs w:val="22"/>
        </w:rPr>
        <w:t xml:space="preserve"> </w:t>
      </w:r>
      <w:bookmarkStart w:id="100" w:name="_Hlk210594329"/>
      <w:r w:rsidRPr="00CC0F96">
        <w:rPr>
          <w:b/>
          <w:bCs/>
          <w:i w:val="0"/>
          <w:iCs w:val="0"/>
          <w:color w:val="000000" w:themeColor="text1"/>
          <w:sz w:val="22"/>
          <w:szCs w:val="22"/>
        </w:rPr>
        <w:t xml:space="preserve">Hasil Analisis Statistik Deskriptif (Uji Setelah </w:t>
      </w:r>
      <w:proofErr w:type="spellStart"/>
      <w:r w:rsidRPr="00CC0F96">
        <w:rPr>
          <w:b/>
          <w:bCs/>
          <w:i w:val="0"/>
          <w:iCs w:val="0"/>
          <w:color w:val="000000" w:themeColor="text1"/>
          <w:sz w:val="22"/>
          <w:szCs w:val="22"/>
        </w:rPr>
        <w:t>Outlier</w:t>
      </w:r>
      <w:proofErr w:type="spellEnd"/>
      <w:r w:rsidRPr="00CC0F96">
        <w:rPr>
          <w:b/>
          <w:bCs/>
          <w:i w:val="0"/>
          <w:iCs w:val="0"/>
          <w:color w:val="000000" w:themeColor="text1"/>
          <w:sz w:val="22"/>
          <w:szCs w:val="22"/>
        </w:rPr>
        <w:t>)</w:t>
      </w:r>
      <w:bookmarkEnd w:id="100"/>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850"/>
        <w:gridCol w:w="1135"/>
        <w:gridCol w:w="1134"/>
        <w:gridCol w:w="1134"/>
        <w:gridCol w:w="1275"/>
      </w:tblGrid>
      <w:tr w:rsidR="0077386B" w:rsidRPr="00CC0F96" w14:paraId="2591CE68" w14:textId="77777777" w:rsidTr="00CC0F96">
        <w:trPr>
          <w:cantSplit/>
        </w:trPr>
        <w:tc>
          <w:tcPr>
            <w:tcW w:w="7938" w:type="dxa"/>
            <w:gridSpan w:val="6"/>
            <w:shd w:val="clear" w:color="auto" w:fill="FFFFFF"/>
            <w:vAlign w:val="center"/>
          </w:tcPr>
          <w:p w14:paraId="0186A5C3" w14:textId="77777777" w:rsidR="0077386B" w:rsidRPr="00CC0F96" w:rsidRDefault="0077386B" w:rsidP="0048038A">
            <w:pPr>
              <w:autoSpaceDE w:val="0"/>
              <w:autoSpaceDN w:val="0"/>
              <w:adjustRightInd w:val="0"/>
              <w:spacing w:after="0" w:line="240" w:lineRule="auto"/>
              <w:ind w:right="60"/>
              <w:jc w:val="center"/>
              <w:rPr>
                <w:rFonts w:cs="Times New Roman"/>
                <w:b/>
                <w:bCs/>
                <w:color w:val="000000"/>
                <w:kern w:val="0"/>
                <w:sz w:val="20"/>
                <w:szCs w:val="20"/>
                <w:lang w:val="en-US"/>
              </w:rPr>
            </w:pPr>
            <w:r w:rsidRPr="00CC0F96">
              <w:rPr>
                <w:rFonts w:cs="Times New Roman"/>
                <w:b/>
                <w:bCs/>
                <w:color w:val="000000"/>
                <w:kern w:val="0"/>
                <w:sz w:val="20"/>
                <w:szCs w:val="20"/>
                <w:lang w:val="en-US"/>
              </w:rPr>
              <w:t>Descriptive Statistics</w:t>
            </w:r>
          </w:p>
        </w:tc>
      </w:tr>
      <w:tr w:rsidR="0077386B" w:rsidRPr="00CC0F96" w14:paraId="3FBBA917" w14:textId="77777777" w:rsidTr="00CC0F96">
        <w:trPr>
          <w:cantSplit/>
        </w:trPr>
        <w:tc>
          <w:tcPr>
            <w:tcW w:w="2410" w:type="dxa"/>
            <w:shd w:val="clear" w:color="auto" w:fill="FFFFFF"/>
            <w:vAlign w:val="bottom"/>
          </w:tcPr>
          <w:p w14:paraId="65A837D5" w14:textId="77777777" w:rsidR="0077386B" w:rsidRPr="00CC0F96" w:rsidRDefault="0077386B">
            <w:pPr>
              <w:autoSpaceDE w:val="0"/>
              <w:autoSpaceDN w:val="0"/>
              <w:adjustRightInd w:val="0"/>
              <w:spacing w:after="0" w:line="240" w:lineRule="auto"/>
              <w:rPr>
                <w:rFonts w:cs="Times New Roman"/>
                <w:kern w:val="0"/>
                <w:sz w:val="20"/>
                <w:szCs w:val="20"/>
                <w:lang w:val="en-US"/>
              </w:rPr>
            </w:pPr>
          </w:p>
        </w:tc>
        <w:tc>
          <w:tcPr>
            <w:tcW w:w="850" w:type="dxa"/>
            <w:shd w:val="clear" w:color="auto" w:fill="FFFFFF"/>
            <w:vAlign w:val="bottom"/>
          </w:tcPr>
          <w:p w14:paraId="0172D9BC" w14:textId="77777777" w:rsidR="0077386B" w:rsidRPr="00CC0F96" w:rsidRDefault="0077386B">
            <w:pPr>
              <w:autoSpaceDE w:val="0"/>
              <w:autoSpaceDN w:val="0"/>
              <w:adjustRightInd w:val="0"/>
              <w:spacing w:after="0" w:line="320" w:lineRule="atLeast"/>
              <w:ind w:left="60" w:right="60"/>
              <w:jc w:val="center"/>
              <w:rPr>
                <w:rFonts w:cs="Times New Roman"/>
                <w:color w:val="000000"/>
                <w:kern w:val="0"/>
                <w:sz w:val="20"/>
                <w:szCs w:val="20"/>
                <w:lang w:val="en-US"/>
              </w:rPr>
            </w:pPr>
            <w:r w:rsidRPr="00CC0F96">
              <w:rPr>
                <w:rFonts w:cs="Times New Roman"/>
                <w:color w:val="000000"/>
                <w:kern w:val="0"/>
                <w:sz w:val="20"/>
                <w:szCs w:val="20"/>
                <w:lang w:val="en-US"/>
              </w:rPr>
              <w:t>N</w:t>
            </w:r>
          </w:p>
        </w:tc>
        <w:tc>
          <w:tcPr>
            <w:tcW w:w="1135" w:type="dxa"/>
            <w:shd w:val="clear" w:color="auto" w:fill="FFFFFF"/>
            <w:vAlign w:val="bottom"/>
          </w:tcPr>
          <w:p w14:paraId="2E17B9F2" w14:textId="77777777" w:rsidR="0077386B" w:rsidRPr="00CC0F96" w:rsidRDefault="0077386B">
            <w:pPr>
              <w:autoSpaceDE w:val="0"/>
              <w:autoSpaceDN w:val="0"/>
              <w:adjustRightInd w:val="0"/>
              <w:spacing w:after="0" w:line="320" w:lineRule="atLeast"/>
              <w:ind w:left="60" w:right="60"/>
              <w:jc w:val="center"/>
              <w:rPr>
                <w:rFonts w:cs="Times New Roman"/>
                <w:color w:val="000000"/>
                <w:kern w:val="0"/>
                <w:sz w:val="20"/>
                <w:szCs w:val="20"/>
                <w:lang w:val="en-US"/>
              </w:rPr>
            </w:pPr>
            <w:r w:rsidRPr="00CC0F96">
              <w:rPr>
                <w:rFonts w:cs="Times New Roman"/>
                <w:color w:val="000000"/>
                <w:kern w:val="0"/>
                <w:sz w:val="20"/>
                <w:szCs w:val="20"/>
                <w:lang w:val="en-US"/>
              </w:rPr>
              <w:t>Minimum</w:t>
            </w:r>
          </w:p>
        </w:tc>
        <w:tc>
          <w:tcPr>
            <w:tcW w:w="1134" w:type="dxa"/>
            <w:shd w:val="clear" w:color="auto" w:fill="FFFFFF"/>
            <w:vAlign w:val="bottom"/>
          </w:tcPr>
          <w:p w14:paraId="5F4538AD" w14:textId="77777777" w:rsidR="0077386B" w:rsidRPr="00CC0F96" w:rsidRDefault="0077386B">
            <w:pPr>
              <w:autoSpaceDE w:val="0"/>
              <w:autoSpaceDN w:val="0"/>
              <w:adjustRightInd w:val="0"/>
              <w:spacing w:after="0" w:line="320" w:lineRule="atLeast"/>
              <w:ind w:left="60" w:right="60"/>
              <w:jc w:val="center"/>
              <w:rPr>
                <w:rFonts w:cs="Times New Roman"/>
                <w:color w:val="000000"/>
                <w:kern w:val="0"/>
                <w:sz w:val="20"/>
                <w:szCs w:val="20"/>
                <w:lang w:val="en-US"/>
              </w:rPr>
            </w:pPr>
            <w:r w:rsidRPr="00CC0F96">
              <w:rPr>
                <w:rFonts w:cs="Times New Roman"/>
                <w:color w:val="000000"/>
                <w:kern w:val="0"/>
                <w:sz w:val="20"/>
                <w:szCs w:val="20"/>
                <w:lang w:val="en-US"/>
              </w:rPr>
              <w:t>Maximum</w:t>
            </w:r>
          </w:p>
        </w:tc>
        <w:tc>
          <w:tcPr>
            <w:tcW w:w="1134" w:type="dxa"/>
            <w:shd w:val="clear" w:color="auto" w:fill="FFFFFF"/>
            <w:vAlign w:val="bottom"/>
          </w:tcPr>
          <w:p w14:paraId="7D9C404A" w14:textId="77777777" w:rsidR="0077386B" w:rsidRPr="00CC0F96" w:rsidRDefault="0077386B">
            <w:pPr>
              <w:autoSpaceDE w:val="0"/>
              <w:autoSpaceDN w:val="0"/>
              <w:adjustRightInd w:val="0"/>
              <w:spacing w:after="0" w:line="320" w:lineRule="atLeast"/>
              <w:ind w:left="60" w:right="60"/>
              <w:jc w:val="center"/>
              <w:rPr>
                <w:rFonts w:cs="Times New Roman"/>
                <w:color w:val="000000"/>
                <w:kern w:val="0"/>
                <w:sz w:val="20"/>
                <w:szCs w:val="20"/>
                <w:lang w:val="en-US"/>
              </w:rPr>
            </w:pPr>
            <w:r w:rsidRPr="00CC0F96">
              <w:rPr>
                <w:rFonts w:cs="Times New Roman"/>
                <w:color w:val="000000"/>
                <w:kern w:val="0"/>
                <w:sz w:val="20"/>
                <w:szCs w:val="20"/>
                <w:lang w:val="en-US"/>
              </w:rPr>
              <w:t>Mean</w:t>
            </w:r>
          </w:p>
        </w:tc>
        <w:tc>
          <w:tcPr>
            <w:tcW w:w="1275" w:type="dxa"/>
            <w:shd w:val="clear" w:color="auto" w:fill="FFFFFF"/>
            <w:vAlign w:val="bottom"/>
          </w:tcPr>
          <w:p w14:paraId="6E5B4D91" w14:textId="77777777" w:rsidR="0077386B" w:rsidRPr="00CC0F96" w:rsidRDefault="0077386B">
            <w:pPr>
              <w:autoSpaceDE w:val="0"/>
              <w:autoSpaceDN w:val="0"/>
              <w:adjustRightInd w:val="0"/>
              <w:spacing w:after="0" w:line="320" w:lineRule="atLeast"/>
              <w:ind w:left="60" w:right="60"/>
              <w:jc w:val="center"/>
              <w:rPr>
                <w:rFonts w:cs="Times New Roman"/>
                <w:color w:val="000000"/>
                <w:kern w:val="0"/>
                <w:sz w:val="20"/>
                <w:szCs w:val="20"/>
                <w:lang w:val="en-US"/>
              </w:rPr>
            </w:pPr>
            <w:r w:rsidRPr="00CC0F96">
              <w:rPr>
                <w:rFonts w:cs="Times New Roman"/>
                <w:color w:val="000000"/>
                <w:kern w:val="0"/>
                <w:sz w:val="20"/>
                <w:szCs w:val="20"/>
                <w:lang w:val="en-US"/>
              </w:rPr>
              <w:t>Std. Deviation</w:t>
            </w:r>
          </w:p>
        </w:tc>
      </w:tr>
      <w:tr w:rsidR="0077386B" w:rsidRPr="00CC0F96" w14:paraId="3C9EB8F6" w14:textId="77777777" w:rsidTr="00CC0F96">
        <w:trPr>
          <w:cantSplit/>
        </w:trPr>
        <w:tc>
          <w:tcPr>
            <w:tcW w:w="2410" w:type="dxa"/>
            <w:shd w:val="clear" w:color="auto" w:fill="FFFFFF"/>
          </w:tcPr>
          <w:p w14:paraId="1D52A31C" w14:textId="77777777" w:rsidR="0077386B" w:rsidRPr="00CC0F96" w:rsidRDefault="0077386B">
            <w:pPr>
              <w:autoSpaceDE w:val="0"/>
              <w:autoSpaceDN w:val="0"/>
              <w:adjustRightInd w:val="0"/>
              <w:spacing w:after="0" w:line="320" w:lineRule="atLeast"/>
              <w:ind w:left="60" w:right="60"/>
              <w:rPr>
                <w:rFonts w:cs="Times New Roman"/>
                <w:color w:val="000000"/>
                <w:kern w:val="0"/>
                <w:sz w:val="20"/>
                <w:szCs w:val="20"/>
                <w:lang w:val="en-US"/>
              </w:rPr>
            </w:pPr>
            <w:proofErr w:type="spellStart"/>
            <w:r w:rsidRPr="00CC0F96">
              <w:rPr>
                <w:rFonts w:cs="Times New Roman"/>
                <w:color w:val="000000"/>
                <w:kern w:val="0"/>
                <w:sz w:val="20"/>
                <w:szCs w:val="20"/>
                <w:lang w:val="en-US"/>
              </w:rPr>
              <w:t>Komite</w:t>
            </w:r>
            <w:proofErr w:type="spellEnd"/>
            <w:r w:rsidRPr="00CC0F96">
              <w:rPr>
                <w:rFonts w:cs="Times New Roman"/>
                <w:color w:val="000000"/>
                <w:kern w:val="0"/>
                <w:sz w:val="20"/>
                <w:szCs w:val="20"/>
                <w:lang w:val="en-US"/>
              </w:rPr>
              <w:t xml:space="preserve"> Audit</w:t>
            </w:r>
          </w:p>
        </w:tc>
        <w:tc>
          <w:tcPr>
            <w:tcW w:w="850" w:type="dxa"/>
            <w:shd w:val="clear" w:color="auto" w:fill="FFFFFF"/>
            <w:vAlign w:val="center"/>
          </w:tcPr>
          <w:p w14:paraId="06483527" w14:textId="3B35CBA7"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7</w:t>
            </w:r>
            <w:r w:rsidR="00887646" w:rsidRPr="00CC0F96">
              <w:rPr>
                <w:rFonts w:cs="Times New Roman"/>
                <w:color w:val="000000"/>
                <w:kern w:val="0"/>
                <w:sz w:val="20"/>
                <w:szCs w:val="20"/>
                <w:lang w:val="en-US"/>
              </w:rPr>
              <w:t>0</w:t>
            </w:r>
          </w:p>
        </w:tc>
        <w:tc>
          <w:tcPr>
            <w:tcW w:w="1135" w:type="dxa"/>
            <w:shd w:val="clear" w:color="auto" w:fill="FFFFFF"/>
            <w:vAlign w:val="center"/>
          </w:tcPr>
          <w:p w14:paraId="1B2BD3B1" w14:textId="77777777"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0,33</w:t>
            </w:r>
          </w:p>
        </w:tc>
        <w:tc>
          <w:tcPr>
            <w:tcW w:w="1134" w:type="dxa"/>
            <w:shd w:val="clear" w:color="auto" w:fill="FFFFFF"/>
            <w:vAlign w:val="center"/>
          </w:tcPr>
          <w:p w14:paraId="7B64DB74" w14:textId="77777777"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1,00</w:t>
            </w:r>
          </w:p>
        </w:tc>
        <w:tc>
          <w:tcPr>
            <w:tcW w:w="1134" w:type="dxa"/>
            <w:shd w:val="clear" w:color="auto" w:fill="FFFFFF"/>
            <w:vAlign w:val="center"/>
          </w:tcPr>
          <w:p w14:paraId="6743ED25" w14:textId="25B9A761"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w:t>
            </w:r>
            <w:r w:rsidR="0087133D" w:rsidRPr="00CC0F96">
              <w:rPr>
                <w:rFonts w:cs="Times New Roman"/>
                <w:color w:val="000000"/>
                <w:kern w:val="0"/>
                <w:sz w:val="20"/>
                <w:szCs w:val="20"/>
                <w:lang w:val="en-US"/>
              </w:rPr>
              <w:t>8536</w:t>
            </w:r>
          </w:p>
        </w:tc>
        <w:tc>
          <w:tcPr>
            <w:tcW w:w="1275" w:type="dxa"/>
            <w:shd w:val="clear" w:color="auto" w:fill="FFFFFF"/>
            <w:vAlign w:val="center"/>
          </w:tcPr>
          <w:p w14:paraId="33ED95F5" w14:textId="2E3C44AE"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0,19</w:t>
            </w:r>
            <w:r w:rsidR="0087133D" w:rsidRPr="00CC0F96">
              <w:rPr>
                <w:rFonts w:cs="Times New Roman"/>
                <w:color w:val="000000"/>
                <w:kern w:val="0"/>
                <w:sz w:val="20"/>
                <w:szCs w:val="20"/>
                <w:lang w:val="en-US"/>
              </w:rPr>
              <w:t>268</w:t>
            </w:r>
          </w:p>
        </w:tc>
      </w:tr>
      <w:tr w:rsidR="0077386B" w:rsidRPr="00CC0F96" w14:paraId="1C3A51EA" w14:textId="77777777" w:rsidTr="00CC0F96">
        <w:trPr>
          <w:cantSplit/>
        </w:trPr>
        <w:tc>
          <w:tcPr>
            <w:tcW w:w="2410" w:type="dxa"/>
            <w:shd w:val="clear" w:color="auto" w:fill="FFFFFF"/>
          </w:tcPr>
          <w:p w14:paraId="302A90DB" w14:textId="77777777" w:rsidR="0077386B" w:rsidRPr="00CC0F96" w:rsidRDefault="0077386B">
            <w:pPr>
              <w:autoSpaceDE w:val="0"/>
              <w:autoSpaceDN w:val="0"/>
              <w:adjustRightInd w:val="0"/>
              <w:spacing w:after="0" w:line="320" w:lineRule="atLeast"/>
              <w:ind w:left="60" w:right="60"/>
              <w:rPr>
                <w:rFonts w:cs="Times New Roman"/>
                <w:color w:val="000000"/>
                <w:kern w:val="0"/>
                <w:sz w:val="20"/>
                <w:szCs w:val="20"/>
                <w:lang w:val="en-US"/>
              </w:rPr>
            </w:pPr>
            <w:r w:rsidRPr="00CC0F96">
              <w:rPr>
                <w:rFonts w:cs="Times New Roman"/>
                <w:color w:val="000000"/>
                <w:kern w:val="0"/>
                <w:sz w:val="20"/>
                <w:szCs w:val="20"/>
                <w:lang w:val="en-US"/>
              </w:rPr>
              <w:t xml:space="preserve">Kepemilikan </w:t>
            </w:r>
            <w:proofErr w:type="spellStart"/>
            <w:r w:rsidRPr="00CC0F96">
              <w:rPr>
                <w:rFonts w:cs="Times New Roman"/>
                <w:color w:val="000000"/>
                <w:kern w:val="0"/>
                <w:sz w:val="20"/>
                <w:szCs w:val="20"/>
                <w:lang w:val="en-US"/>
              </w:rPr>
              <w:t>Manajerial</w:t>
            </w:r>
            <w:proofErr w:type="spellEnd"/>
          </w:p>
        </w:tc>
        <w:tc>
          <w:tcPr>
            <w:tcW w:w="850" w:type="dxa"/>
            <w:shd w:val="clear" w:color="auto" w:fill="FFFFFF"/>
            <w:vAlign w:val="center"/>
          </w:tcPr>
          <w:p w14:paraId="6C03F314" w14:textId="40944C05"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7</w:t>
            </w:r>
            <w:r w:rsidR="00887646" w:rsidRPr="00CC0F96">
              <w:rPr>
                <w:rFonts w:cs="Times New Roman"/>
                <w:color w:val="000000"/>
                <w:kern w:val="0"/>
                <w:sz w:val="20"/>
                <w:szCs w:val="20"/>
                <w:lang w:val="en-US"/>
              </w:rPr>
              <w:t>0</w:t>
            </w:r>
          </w:p>
        </w:tc>
        <w:tc>
          <w:tcPr>
            <w:tcW w:w="1135" w:type="dxa"/>
            <w:shd w:val="clear" w:color="auto" w:fill="FFFFFF"/>
            <w:vAlign w:val="center"/>
          </w:tcPr>
          <w:p w14:paraId="6E913814" w14:textId="77777777"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0,0002</w:t>
            </w:r>
          </w:p>
        </w:tc>
        <w:tc>
          <w:tcPr>
            <w:tcW w:w="1134" w:type="dxa"/>
            <w:shd w:val="clear" w:color="auto" w:fill="FFFFFF"/>
            <w:vAlign w:val="center"/>
          </w:tcPr>
          <w:p w14:paraId="5421542C" w14:textId="77777777"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0,8124</w:t>
            </w:r>
          </w:p>
        </w:tc>
        <w:tc>
          <w:tcPr>
            <w:tcW w:w="1134" w:type="dxa"/>
            <w:shd w:val="clear" w:color="auto" w:fill="FFFFFF"/>
            <w:vAlign w:val="center"/>
          </w:tcPr>
          <w:p w14:paraId="1DA6EE09" w14:textId="42429247"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0,16</w:t>
            </w:r>
            <w:r w:rsidR="0087133D" w:rsidRPr="00CC0F96">
              <w:rPr>
                <w:rFonts w:cs="Times New Roman"/>
                <w:color w:val="000000"/>
                <w:kern w:val="0"/>
                <w:sz w:val="20"/>
                <w:szCs w:val="20"/>
                <w:lang w:val="en-US"/>
              </w:rPr>
              <w:t>6806</w:t>
            </w:r>
          </w:p>
        </w:tc>
        <w:tc>
          <w:tcPr>
            <w:tcW w:w="1275" w:type="dxa"/>
            <w:shd w:val="clear" w:color="auto" w:fill="FFFFFF"/>
            <w:vAlign w:val="center"/>
          </w:tcPr>
          <w:p w14:paraId="28067EC7" w14:textId="1C9D0C1B"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0,2</w:t>
            </w:r>
            <w:r w:rsidR="0087133D" w:rsidRPr="00CC0F96">
              <w:rPr>
                <w:rFonts w:cs="Times New Roman"/>
                <w:color w:val="000000"/>
                <w:kern w:val="0"/>
                <w:sz w:val="20"/>
                <w:szCs w:val="20"/>
                <w:lang w:val="en-US"/>
              </w:rPr>
              <w:t>455951</w:t>
            </w:r>
          </w:p>
        </w:tc>
      </w:tr>
      <w:tr w:rsidR="0077386B" w:rsidRPr="00CC0F96" w14:paraId="229F9343" w14:textId="77777777" w:rsidTr="00CC0F96">
        <w:trPr>
          <w:cantSplit/>
        </w:trPr>
        <w:tc>
          <w:tcPr>
            <w:tcW w:w="2410" w:type="dxa"/>
            <w:shd w:val="clear" w:color="auto" w:fill="FFFFFF"/>
          </w:tcPr>
          <w:p w14:paraId="04654BA3" w14:textId="77777777" w:rsidR="0077386B" w:rsidRPr="00CC0F96" w:rsidRDefault="0077386B">
            <w:pPr>
              <w:autoSpaceDE w:val="0"/>
              <w:autoSpaceDN w:val="0"/>
              <w:adjustRightInd w:val="0"/>
              <w:spacing w:after="0" w:line="320" w:lineRule="atLeast"/>
              <w:ind w:left="60" w:right="60"/>
              <w:rPr>
                <w:rFonts w:cs="Times New Roman"/>
                <w:color w:val="000000"/>
                <w:kern w:val="0"/>
                <w:sz w:val="20"/>
                <w:szCs w:val="20"/>
                <w:lang w:val="en-US"/>
              </w:rPr>
            </w:pPr>
            <w:proofErr w:type="spellStart"/>
            <w:r w:rsidRPr="00CC0F96">
              <w:rPr>
                <w:rFonts w:cs="Times New Roman"/>
                <w:color w:val="000000"/>
                <w:kern w:val="0"/>
                <w:sz w:val="20"/>
                <w:szCs w:val="20"/>
                <w:lang w:val="en-US"/>
              </w:rPr>
              <w:t>Penghindaran</w:t>
            </w:r>
            <w:proofErr w:type="spellEnd"/>
            <w:r w:rsidRPr="00CC0F96">
              <w:rPr>
                <w:rFonts w:cs="Times New Roman"/>
                <w:color w:val="000000"/>
                <w:kern w:val="0"/>
                <w:sz w:val="20"/>
                <w:szCs w:val="20"/>
                <w:lang w:val="en-US"/>
              </w:rPr>
              <w:t xml:space="preserve"> Pajak</w:t>
            </w:r>
          </w:p>
        </w:tc>
        <w:tc>
          <w:tcPr>
            <w:tcW w:w="850" w:type="dxa"/>
            <w:shd w:val="clear" w:color="auto" w:fill="FFFFFF"/>
            <w:vAlign w:val="center"/>
          </w:tcPr>
          <w:p w14:paraId="3D136696" w14:textId="56FF4F39"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7</w:t>
            </w:r>
            <w:r w:rsidR="00887646" w:rsidRPr="00CC0F96">
              <w:rPr>
                <w:rFonts w:cs="Times New Roman"/>
                <w:color w:val="000000"/>
                <w:kern w:val="0"/>
                <w:sz w:val="20"/>
                <w:szCs w:val="20"/>
                <w:lang w:val="en-US"/>
              </w:rPr>
              <w:t>0</w:t>
            </w:r>
          </w:p>
        </w:tc>
        <w:tc>
          <w:tcPr>
            <w:tcW w:w="1135" w:type="dxa"/>
            <w:shd w:val="clear" w:color="auto" w:fill="FFFFFF"/>
            <w:vAlign w:val="center"/>
          </w:tcPr>
          <w:p w14:paraId="2C534F13" w14:textId="77777777"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0,0245</w:t>
            </w:r>
          </w:p>
        </w:tc>
        <w:tc>
          <w:tcPr>
            <w:tcW w:w="1134" w:type="dxa"/>
            <w:shd w:val="clear" w:color="auto" w:fill="FFFFFF"/>
            <w:vAlign w:val="center"/>
          </w:tcPr>
          <w:p w14:paraId="130D69CA" w14:textId="24A77052" w:rsidR="0077386B" w:rsidRPr="00CC0F96" w:rsidRDefault="0087133D">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0,4545</w:t>
            </w:r>
          </w:p>
        </w:tc>
        <w:tc>
          <w:tcPr>
            <w:tcW w:w="1134" w:type="dxa"/>
            <w:shd w:val="clear" w:color="auto" w:fill="FFFFFF"/>
            <w:vAlign w:val="center"/>
          </w:tcPr>
          <w:p w14:paraId="04A034B7" w14:textId="70A847CF"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w:t>
            </w:r>
            <w:r w:rsidR="0087133D" w:rsidRPr="00CC0F96">
              <w:rPr>
                <w:rFonts w:cs="Times New Roman"/>
                <w:color w:val="000000"/>
                <w:kern w:val="0"/>
                <w:sz w:val="20"/>
                <w:szCs w:val="20"/>
                <w:lang w:val="en-US"/>
              </w:rPr>
              <w:t>220696</w:t>
            </w:r>
          </w:p>
        </w:tc>
        <w:tc>
          <w:tcPr>
            <w:tcW w:w="1275" w:type="dxa"/>
            <w:shd w:val="clear" w:color="auto" w:fill="FFFFFF"/>
            <w:vAlign w:val="center"/>
          </w:tcPr>
          <w:p w14:paraId="11130B27" w14:textId="05F9AFCB"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0,</w:t>
            </w:r>
            <w:r w:rsidR="0087133D" w:rsidRPr="00CC0F96">
              <w:rPr>
                <w:rFonts w:cs="Times New Roman"/>
                <w:color w:val="000000"/>
                <w:kern w:val="0"/>
                <w:sz w:val="20"/>
                <w:szCs w:val="20"/>
                <w:lang w:val="en-US"/>
              </w:rPr>
              <w:t>0827115</w:t>
            </w:r>
          </w:p>
        </w:tc>
      </w:tr>
      <w:tr w:rsidR="0077386B" w:rsidRPr="00CC0F96" w14:paraId="22CB2289" w14:textId="77777777" w:rsidTr="00CC0F96">
        <w:trPr>
          <w:cantSplit/>
        </w:trPr>
        <w:tc>
          <w:tcPr>
            <w:tcW w:w="2410" w:type="dxa"/>
            <w:shd w:val="clear" w:color="auto" w:fill="FFFFFF"/>
          </w:tcPr>
          <w:p w14:paraId="5EE13EBD" w14:textId="77777777" w:rsidR="0077386B" w:rsidRPr="00CC0F96" w:rsidRDefault="0077386B">
            <w:pPr>
              <w:autoSpaceDE w:val="0"/>
              <w:autoSpaceDN w:val="0"/>
              <w:adjustRightInd w:val="0"/>
              <w:spacing w:after="0" w:line="320" w:lineRule="atLeast"/>
              <w:ind w:left="60" w:right="60"/>
              <w:rPr>
                <w:rFonts w:cs="Times New Roman"/>
                <w:color w:val="000000"/>
                <w:kern w:val="0"/>
                <w:sz w:val="20"/>
                <w:szCs w:val="20"/>
                <w:lang w:val="en-US"/>
              </w:rPr>
            </w:pPr>
            <w:r w:rsidRPr="00CC0F96">
              <w:rPr>
                <w:rFonts w:cs="Times New Roman"/>
                <w:color w:val="000000"/>
                <w:kern w:val="0"/>
                <w:sz w:val="20"/>
                <w:szCs w:val="20"/>
                <w:lang w:val="en-US"/>
              </w:rPr>
              <w:t>Valid N (listwise)</w:t>
            </w:r>
          </w:p>
        </w:tc>
        <w:tc>
          <w:tcPr>
            <w:tcW w:w="850" w:type="dxa"/>
            <w:shd w:val="clear" w:color="auto" w:fill="FFFFFF"/>
            <w:vAlign w:val="center"/>
          </w:tcPr>
          <w:p w14:paraId="0230CADB" w14:textId="146FD399" w:rsidR="0077386B" w:rsidRPr="00CC0F96" w:rsidRDefault="0077386B">
            <w:pPr>
              <w:autoSpaceDE w:val="0"/>
              <w:autoSpaceDN w:val="0"/>
              <w:adjustRightInd w:val="0"/>
              <w:spacing w:after="0" w:line="320" w:lineRule="atLeast"/>
              <w:ind w:left="60" w:right="60"/>
              <w:jc w:val="right"/>
              <w:rPr>
                <w:rFonts w:cs="Times New Roman"/>
                <w:color w:val="000000"/>
                <w:kern w:val="0"/>
                <w:sz w:val="20"/>
                <w:szCs w:val="20"/>
                <w:lang w:val="en-US"/>
              </w:rPr>
            </w:pPr>
            <w:r w:rsidRPr="00CC0F96">
              <w:rPr>
                <w:rFonts w:cs="Times New Roman"/>
                <w:color w:val="000000"/>
                <w:kern w:val="0"/>
                <w:sz w:val="20"/>
                <w:szCs w:val="20"/>
                <w:lang w:val="en-US"/>
              </w:rPr>
              <w:t>7</w:t>
            </w:r>
            <w:r w:rsidR="00887646" w:rsidRPr="00CC0F96">
              <w:rPr>
                <w:rFonts w:cs="Times New Roman"/>
                <w:color w:val="000000"/>
                <w:kern w:val="0"/>
                <w:sz w:val="20"/>
                <w:szCs w:val="20"/>
                <w:lang w:val="en-US"/>
              </w:rPr>
              <w:t>0</w:t>
            </w:r>
          </w:p>
        </w:tc>
        <w:tc>
          <w:tcPr>
            <w:tcW w:w="1135" w:type="dxa"/>
            <w:shd w:val="clear" w:color="auto" w:fill="FFFFFF"/>
            <w:vAlign w:val="center"/>
          </w:tcPr>
          <w:p w14:paraId="24E2E025" w14:textId="77777777" w:rsidR="0077386B" w:rsidRPr="00CC0F96" w:rsidRDefault="0077386B">
            <w:pPr>
              <w:autoSpaceDE w:val="0"/>
              <w:autoSpaceDN w:val="0"/>
              <w:adjustRightInd w:val="0"/>
              <w:spacing w:after="0" w:line="240" w:lineRule="auto"/>
              <w:rPr>
                <w:rFonts w:cs="Times New Roman"/>
                <w:kern w:val="0"/>
                <w:sz w:val="20"/>
                <w:szCs w:val="20"/>
                <w:lang w:val="en-US"/>
              </w:rPr>
            </w:pPr>
          </w:p>
        </w:tc>
        <w:tc>
          <w:tcPr>
            <w:tcW w:w="1134" w:type="dxa"/>
            <w:shd w:val="clear" w:color="auto" w:fill="FFFFFF"/>
            <w:vAlign w:val="center"/>
          </w:tcPr>
          <w:p w14:paraId="2EBDA1D8" w14:textId="77777777" w:rsidR="0077386B" w:rsidRPr="00CC0F96" w:rsidRDefault="0077386B">
            <w:pPr>
              <w:autoSpaceDE w:val="0"/>
              <w:autoSpaceDN w:val="0"/>
              <w:adjustRightInd w:val="0"/>
              <w:spacing w:after="0" w:line="240" w:lineRule="auto"/>
              <w:rPr>
                <w:rFonts w:cs="Times New Roman"/>
                <w:kern w:val="0"/>
                <w:sz w:val="20"/>
                <w:szCs w:val="20"/>
                <w:lang w:val="en-US"/>
              </w:rPr>
            </w:pPr>
          </w:p>
        </w:tc>
        <w:tc>
          <w:tcPr>
            <w:tcW w:w="1134" w:type="dxa"/>
            <w:shd w:val="clear" w:color="auto" w:fill="FFFFFF"/>
            <w:vAlign w:val="center"/>
          </w:tcPr>
          <w:p w14:paraId="3BF6A101" w14:textId="77777777" w:rsidR="0077386B" w:rsidRPr="00CC0F96" w:rsidRDefault="0077386B">
            <w:pPr>
              <w:autoSpaceDE w:val="0"/>
              <w:autoSpaceDN w:val="0"/>
              <w:adjustRightInd w:val="0"/>
              <w:spacing w:after="0" w:line="240" w:lineRule="auto"/>
              <w:rPr>
                <w:rFonts w:cs="Times New Roman"/>
                <w:kern w:val="0"/>
                <w:sz w:val="20"/>
                <w:szCs w:val="20"/>
                <w:lang w:val="en-US"/>
              </w:rPr>
            </w:pPr>
          </w:p>
        </w:tc>
        <w:tc>
          <w:tcPr>
            <w:tcW w:w="1275" w:type="dxa"/>
            <w:shd w:val="clear" w:color="auto" w:fill="FFFFFF"/>
            <w:vAlign w:val="center"/>
          </w:tcPr>
          <w:p w14:paraId="7F8B6C6A" w14:textId="77777777" w:rsidR="0077386B" w:rsidRPr="00CC0F96" w:rsidRDefault="0077386B">
            <w:pPr>
              <w:autoSpaceDE w:val="0"/>
              <w:autoSpaceDN w:val="0"/>
              <w:adjustRightInd w:val="0"/>
              <w:spacing w:after="0" w:line="240" w:lineRule="auto"/>
              <w:rPr>
                <w:rFonts w:cs="Times New Roman"/>
                <w:kern w:val="0"/>
                <w:sz w:val="20"/>
                <w:szCs w:val="20"/>
                <w:lang w:val="en-US"/>
              </w:rPr>
            </w:pPr>
          </w:p>
        </w:tc>
      </w:tr>
    </w:tbl>
    <w:p w14:paraId="464E2808" w14:textId="3CAA2DB4" w:rsidR="0087133D" w:rsidRPr="00CC0F96" w:rsidRDefault="0077386B" w:rsidP="00CC0F96">
      <w:pPr>
        <w:autoSpaceDE w:val="0"/>
        <w:autoSpaceDN w:val="0"/>
        <w:adjustRightInd w:val="0"/>
        <w:spacing w:after="0" w:line="240" w:lineRule="auto"/>
        <w:rPr>
          <w:i/>
          <w:iCs/>
          <w:sz w:val="20"/>
          <w:szCs w:val="20"/>
          <w:lang w:val="en-US"/>
        </w:rPr>
      </w:pPr>
      <w:proofErr w:type="spellStart"/>
      <w:r w:rsidRPr="00CC0F96">
        <w:rPr>
          <w:i/>
          <w:iCs/>
          <w:sz w:val="20"/>
          <w:szCs w:val="20"/>
          <w:lang w:val="en-US"/>
        </w:rPr>
        <w:t>Sumber</w:t>
      </w:r>
      <w:proofErr w:type="spellEnd"/>
      <w:r w:rsidRPr="00CC0F96">
        <w:rPr>
          <w:i/>
          <w:iCs/>
          <w:sz w:val="20"/>
          <w:szCs w:val="20"/>
          <w:lang w:val="en-US"/>
        </w:rPr>
        <w:t xml:space="preserve">: Data </w:t>
      </w:r>
      <w:proofErr w:type="spellStart"/>
      <w:r w:rsidRPr="00CC0F96">
        <w:rPr>
          <w:i/>
          <w:iCs/>
          <w:sz w:val="20"/>
          <w:szCs w:val="20"/>
          <w:lang w:val="en-US"/>
        </w:rPr>
        <w:t>diolah</w:t>
      </w:r>
      <w:proofErr w:type="spellEnd"/>
      <w:r w:rsidRPr="00CC0F96">
        <w:rPr>
          <w:i/>
          <w:iCs/>
          <w:sz w:val="20"/>
          <w:szCs w:val="20"/>
          <w:lang w:val="en-US"/>
        </w:rPr>
        <w:t xml:space="preserve"> 2025</w:t>
      </w:r>
    </w:p>
    <w:p w14:paraId="49C57722" w14:textId="1BE5E89F" w:rsidR="0087133D" w:rsidRDefault="0087133D" w:rsidP="00472F31">
      <w:pPr>
        <w:tabs>
          <w:tab w:val="left" w:pos="993"/>
        </w:tabs>
        <w:spacing w:before="240" w:after="0" w:line="480" w:lineRule="auto"/>
        <w:ind w:firstLine="709"/>
        <w:jc w:val="both"/>
        <w:rPr>
          <w:szCs w:val="24"/>
          <w:lang w:val="en-US"/>
        </w:rPr>
      </w:pPr>
      <w:proofErr w:type="spellStart"/>
      <w:r>
        <w:rPr>
          <w:szCs w:val="24"/>
          <w:lang w:val="en-US"/>
        </w:rPr>
        <w:t>Berdasarkan</w:t>
      </w:r>
      <w:proofErr w:type="spellEnd"/>
      <w:r>
        <w:rPr>
          <w:szCs w:val="24"/>
          <w:lang w:val="en-US"/>
        </w:rPr>
        <w:t xml:space="preserve"> data pada </w:t>
      </w:r>
      <w:proofErr w:type="spellStart"/>
      <w:r>
        <w:rPr>
          <w:szCs w:val="24"/>
          <w:lang w:val="en-US"/>
        </w:rPr>
        <w:t>tabel</w:t>
      </w:r>
      <w:proofErr w:type="spellEnd"/>
      <w:r>
        <w:rPr>
          <w:szCs w:val="24"/>
          <w:lang w:val="en-US"/>
        </w:rPr>
        <w:t xml:space="preserve"> 4.7, </w:t>
      </w:r>
      <w:proofErr w:type="spellStart"/>
      <w:r>
        <w:rPr>
          <w:szCs w:val="24"/>
          <w:lang w:val="en-US"/>
        </w:rPr>
        <w:t>hasil</w:t>
      </w:r>
      <w:proofErr w:type="spellEnd"/>
      <w:r>
        <w:rPr>
          <w:szCs w:val="24"/>
          <w:lang w:val="en-US"/>
        </w:rPr>
        <w:t xml:space="preserve"> </w:t>
      </w:r>
      <w:proofErr w:type="spellStart"/>
      <w:r>
        <w:rPr>
          <w:szCs w:val="24"/>
          <w:lang w:val="en-US"/>
        </w:rPr>
        <w:t>analisis</w:t>
      </w:r>
      <w:proofErr w:type="spellEnd"/>
      <w:r>
        <w:rPr>
          <w:szCs w:val="24"/>
          <w:lang w:val="en-US"/>
        </w:rPr>
        <w:t xml:space="preserve"> </w:t>
      </w:r>
      <w:proofErr w:type="spellStart"/>
      <w:r>
        <w:rPr>
          <w:szCs w:val="24"/>
          <w:lang w:val="en-US"/>
        </w:rPr>
        <w:t>deskriptif</w:t>
      </w:r>
      <w:proofErr w:type="spellEnd"/>
      <w:r>
        <w:rPr>
          <w:szCs w:val="24"/>
          <w:lang w:val="en-US"/>
        </w:rPr>
        <w:t xml:space="preserve"> </w:t>
      </w:r>
      <w:proofErr w:type="spellStart"/>
      <w:r>
        <w:rPr>
          <w:szCs w:val="24"/>
          <w:lang w:val="en-US"/>
        </w:rPr>
        <w:t>dapat</w:t>
      </w:r>
      <w:proofErr w:type="spellEnd"/>
      <w:r>
        <w:rPr>
          <w:szCs w:val="24"/>
          <w:lang w:val="en-US"/>
        </w:rPr>
        <w:t xml:space="preserve"> </w:t>
      </w:r>
      <w:proofErr w:type="spellStart"/>
      <w:r>
        <w:rPr>
          <w:szCs w:val="24"/>
          <w:lang w:val="en-US"/>
        </w:rPr>
        <w:t>diuraikan</w:t>
      </w:r>
      <w:proofErr w:type="spellEnd"/>
      <w:r>
        <w:rPr>
          <w:szCs w:val="24"/>
          <w:lang w:val="en-US"/>
        </w:rPr>
        <w:t xml:space="preserve"> </w:t>
      </w:r>
      <w:proofErr w:type="spellStart"/>
      <w:r>
        <w:rPr>
          <w:szCs w:val="24"/>
          <w:lang w:val="en-US"/>
        </w:rPr>
        <w:t>sebagai</w:t>
      </w:r>
      <w:proofErr w:type="spellEnd"/>
      <w:r>
        <w:rPr>
          <w:szCs w:val="24"/>
          <w:lang w:val="en-US"/>
        </w:rPr>
        <w:t xml:space="preserve"> </w:t>
      </w:r>
      <w:proofErr w:type="spellStart"/>
      <w:r>
        <w:rPr>
          <w:szCs w:val="24"/>
          <w:lang w:val="en-US"/>
        </w:rPr>
        <w:t>berikut</w:t>
      </w:r>
      <w:proofErr w:type="spellEnd"/>
      <w:r>
        <w:rPr>
          <w:szCs w:val="24"/>
          <w:lang w:val="en-US"/>
        </w:rPr>
        <w:t>.</w:t>
      </w:r>
    </w:p>
    <w:p w14:paraId="3778362F" w14:textId="37A6FAAC" w:rsidR="0087133D" w:rsidRDefault="0087133D" w:rsidP="00472F31">
      <w:pPr>
        <w:pStyle w:val="ListParagraph"/>
        <w:numPr>
          <w:ilvl w:val="0"/>
          <w:numId w:val="31"/>
        </w:numPr>
        <w:spacing w:after="0" w:line="480" w:lineRule="auto"/>
        <w:ind w:left="284" w:hanging="284"/>
        <w:jc w:val="both"/>
        <w:rPr>
          <w:szCs w:val="24"/>
          <w:lang w:val="en-US"/>
        </w:rPr>
      </w:pPr>
      <w:proofErr w:type="spellStart"/>
      <w:r>
        <w:rPr>
          <w:szCs w:val="24"/>
          <w:lang w:val="en-US"/>
        </w:rPr>
        <w:t>Variabel</w:t>
      </w:r>
      <w:proofErr w:type="spellEnd"/>
      <w:r w:rsidR="00967749">
        <w:rPr>
          <w:szCs w:val="24"/>
          <w:lang w:val="en-US"/>
        </w:rPr>
        <w:t xml:space="preserve"> </w:t>
      </w:r>
      <w:proofErr w:type="spellStart"/>
      <w:r w:rsidR="00B65AAE">
        <w:rPr>
          <w:szCs w:val="24"/>
          <w:lang w:val="en-US"/>
        </w:rPr>
        <w:t>k</w:t>
      </w:r>
      <w:r>
        <w:rPr>
          <w:szCs w:val="24"/>
          <w:lang w:val="en-US"/>
        </w:rPr>
        <w:t>omite</w:t>
      </w:r>
      <w:proofErr w:type="spellEnd"/>
      <w:r>
        <w:rPr>
          <w:szCs w:val="24"/>
          <w:lang w:val="en-US"/>
        </w:rPr>
        <w:t xml:space="preserve"> </w:t>
      </w:r>
      <w:r w:rsidR="00B65AAE">
        <w:rPr>
          <w:szCs w:val="24"/>
          <w:lang w:val="en-US"/>
        </w:rPr>
        <w:t>a</w:t>
      </w:r>
      <w:r>
        <w:rPr>
          <w:szCs w:val="24"/>
          <w:lang w:val="en-US"/>
        </w:rPr>
        <w:t xml:space="preserve">udit (X1) </w:t>
      </w:r>
      <w:proofErr w:type="spellStart"/>
      <w:r>
        <w:rPr>
          <w:szCs w:val="24"/>
          <w:lang w:val="en-US"/>
        </w:rPr>
        <w:t>dengan</w:t>
      </w:r>
      <w:proofErr w:type="spellEnd"/>
      <w:r>
        <w:rPr>
          <w:szCs w:val="24"/>
          <w:lang w:val="en-US"/>
        </w:rPr>
        <w:t xml:space="preserve"> </w:t>
      </w:r>
      <w:proofErr w:type="spellStart"/>
      <w:r>
        <w:rPr>
          <w:szCs w:val="24"/>
          <w:lang w:val="en-US"/>
        </w:rPr>
        <w:t>jumlah</w:t>
      </w:r>
      <w:proofErr w:type="spellEnd"/>
      <w:r>
        <w:rPr>
          <w:szCs w:val="24"/>
          <w:lang w:val="en-US"/>
        </w:rPr>
        <w:t xml:space="preserve"> </w:t>
      </w:r>
      <w:proofErr w:type="spellStart"/>
      <w:r>
        <w:rPr>
          <w:szCs w:val="24"/>
          <w:lang w:val="en-US"/>
        </w:rPr>
        <w:t>amatan</w:t>
      </w:r>
      <w:proofErr w:type="spellEnd"/>
      <w:r>
        <w:rPr>
          <w:szCs w:val="24"/>
          <w:lang w:val="en-US"/>
        </w:rPr>
        <w:t xml:space="preserve"> </w:t>
      </w:r>
      <w:proofErr w:type="spellStart"/>
      <w:r>
        <w:rPr>
          <w:szCs w:val="24"/>
          <w:lang w:val="en-US"/>
        </w:rPr>
        <w:t>sebanyak</w:t>
      </w:r>
      <w:proofErr w:type="spellEnd"/>
      <w:r>
        <w:rPr>
          <w:szCs w:val="24"/>
          <w:lang w:val="en-US"/>
        </w:rPr>
        <w:t xml:space="preserve"> 70 </w:t>
      </w:r>
      <w:proofErr w:type="spellStart"/>
      <w:r>
        <w:rPr>
          <w:szCs w:val="24"/>
          <w:lang w:val="en-US"/>
        </w:rPr>
        <w:t>menunjukkan</w:t>
      </w:r>
      <w:proofErr w:type="spellEnd"/>
      <w:r>
        <w:rPr>
          <w:szCs w:val="24"/>
          <w:lang w:val="en-US"/>
        </w:rPr>
        <w:t xml:space="preserve"> </w:t>
      </w:r>
      <w:proofErr w:type="spellStart"/>
      <w:r>
        <w:rPr>
          <w:szCs w:val="24"/>
          <w:lang w:val="en-US"/>
        </w:rPr>
        <w:t>nilai</w:t>
      </w:r>
      <w:proofErr w:type="spellEnd"/>
      <w:r>
        <w:rPr>
          <w:szCs w:val="24"/>
          <w:lang w:val="en-US"/>
        </w:rPr>
        <w:t xml:space="preserve"> minimum </w:t>
      </w:r>
      <w:proofErr w:type="spellStart"/>
      <w:r>
        <w:rPr>
          <w:szCs w:val="24"/>
          <w:lang w:val="en-US"/>
        </w:rPr>
        <w:t>sebesar</w:t>
      </w:r>
      <w:proofErr w:type="spellEnd"/>
      <w:r>
        <w:rPr>
          <w:szCs w:val="24"/>
          <w:lang w:val="en-US"/>
        </w:rPr>
        <w:t xml:space="preserve"> 0,33 </w:t>
      </w:r>
      <w:r w:rsidR="0050065B">
        <w:rPr>
          <w:szCs w:val="24"/>
          <w:lang w:val="en-US"/>
        </w:rPr>
        <w:t xml:space="preserve">pada </w:t>
      </w:r>
      <w:proofErr w:type="spellStart"/>
      <w:r w:rsidR="0050065B">
        <w:rPr>
          <w:szCs w:val="24"/>
          <w:lang w:val="en-US"/>
        </w:rPr>
        <w:t>perusahaan</w:t>
      </w:r>
      <w:proofErr w:type="spellEnd"/>
      <w:r w:rsidR="0050065B">
        <w:rPr>
          <w:szCs w:val="24"/>
          <w:lang w:val="en-US"/>
        </w:rPr>
        <w:t xml:space="preserve"> </w:t>
      </w:r>
      <w:r w:rsidR="0050065B" w:rsidRPr="0050065B">
        <w:rPr>
          <w:szCs w:val="24"/>
          <w:lang w:val="en-US"/>
        </w:rPr>
        <w:t xml:space="preserve">Indofood </w:t>
      </w:r>
      <w:proofErr w:type="spellStart"/>
      <w:r w:rsidR="0050065B" w:rsidRPr="0050065B">
        <w:rPr>
          <w:szCs w:val="24"/>
          <w:lang w:val="en-US"/>
        </w:rPr>
        <w:t>Sukses</w:t>
      </w:r>
      <w:proofErr w:type="spellEnd"/>
      <w:r w:rsidR="0050065B" w:rsidRPr="0050065B">
        <w:rPr>
          <w:szCs w:val="24"/>
          <w:lang w:val="en-US"/>
        </w:rPr>
        <w:t xml:space="preserve"> Makmur </w:t>
      </w:r>
      <w:proofErr w:type="spellStart"/>
      <w:r w:rsidR="0050065B" w:rsidRPr="0050065B">
        <w:rPr>
          <w:szCs w:val="24"/>
          <w:lang w:val="en-US"/>
        </w:rPr>
        <w:t>Tbk</w:t>
      </w:r>
      <w:proofErr w:type="spellEnd"/>
      <w:r w:rsidR="0050065B">
        <w:rPr>
          <w:szCs w:val="24"/>
          <w:lang w:val="en-US"/>
        </w:rPr>
        <w:t xml:space="preserve"> (2019-2021).</w:t>
      </w:r>
      <w:r>
        <w:rPr>
          <w:szCs w:val="24"/>
          <w:lang w:val="en-US"/>
        </w:rPr>
        <w:t xml:space="preserve"> </w:t>
      </w:r>
      <w:r w:rsidR="0050065B">
        <w:rPr>
          <w:szCs w:val="24"/>
          <w:lang w:val="en-US"/>
        </w:rPr>
        <w:t>N</w:t>
      </w:r>
      <w:r>
        <w:rPr>
          <w:szCs w:val="24"/>
          <w:lang w:val="en-US"/>
        </w:rPr>
        <w:t xml:space="preserve">ilai </w:t>
      </w:r>
      <w:proofErr w:type="spellStart"/>
      <w:r>
        <w:rPr>
          <w:szCs w:val="24"/>
          <w:lang w:val="en-US"/>
        </w:rPr>
        <w:t>maksimum</w:t>
      </w:r>
      <w:proofErr w:type="spellEnd"/>
      <w:r>
        <w:rPr>
          <w:szCs w:val="24"/>
          <w:lang w:val="en-US"/>
        </w:rPr>
        <w:t xml:space="preserve"> </w:t>
      </w:r>
      <w:proofErr w:type="spellStart"/>
      <w:r>
        <w:rPr>
          <w:szCs w:val="24"/>
          <w:lang w:val="en-US"/>
        </w:rPr>
        <w:t>sebesar</w:t>
      </w:r>
      <w:proofErr w:type="spellEnd"/>
      <w:r>
        <w:rPr>
          <w:szCs w:val="24"/>
          <w:lang w:val="en-US"/>
        </w:rPr>
        <w:t xml:space="preserve"> 1,00</w:t>
      </w:r>
      <w:r w:rsidR="00A52FEA">
        <w:rPr>
          <w:szCs w:val="24"/>
          <w:lang w:val="en-US"/>
        </w:rPr>
        <w:t xml:space="preserve"> pada </w:t>
      </w:r>
      <w:proofErr w:type="spellStart"/>
      <w:r w:rsidR="00A52FEA">
        <w:rPr>
          <w:szCs w:val="24"/>
          <w:lang w:val="en-US"/>
        </w:rPr>
        <w:t>perusahaan</w:t>
      </w:r>
      <w:proofErr w:type="spellEnd"/>
      <w:r w:rsidR="00A52FEA">
        <w:rPr>
          <w:szCs w:val="24"/>
          <w:lang w:val="en-US"/>
        </w:rPr>
        <w:t xml:space="preserve"> </w:t>
      </w:r>
      <w:r w:rsidR="00A52FEA" w:rsidRPr="000B5DC5">
        <w:rPr>
          <w:szCs w:val="24"/>
          <w:lang w:val="en-US"/>
        </w:rPr>
        <w:t xml:space="preserve">Bisi International </w:t>
      </w:r>
      <w:proofErr w:type="spellStart"/>
      <w:r w:rsidR="00A52FEA" w:rsidRPr="000B5DC5">
        <w:rPr>
          <w:szCs w:val="24"/>
          <w:lang w:val="en-US"/>
        </w:rPr>
        <w:t>Tbk</w:t>
      </w:r>
      <w:proofErr w:type="spellEnd"/>
      <w:r w:rsidR="00A52FEA">
        <w:rPr>
          <w:szCs w:val="24"/>
          <w:lang w:val="en-US"/>
        </w:rPr>
        <w:t xml:space="preserve"> (2019-2023), </w:t>
      </w:r>
      <w:r w:rsidR="00A52FEA" w:rsidRPr="000B5DC5">
        <w:rPr>
          <w:szCs w:val="24"/>
          <w:lang w:val="en-US"/>
        </w:rPr>
        <w:t xml:space="preserve">Campina Ice Cream Industry </w:t>
      </w:r>
      <w:proofErr w:type="spellStart"/>
      <w:r w:rsidR="00A52FEA" w:rsidRPr="000B5DC5">
        <w:rPr>
          <w:szCs w:val="24"/>
          <w:lang w:val="en-US"/>
        </w:rPr>
        <w:t>Tbk</w:t>
      </w:r>
      <w:proofErr w:type="spellEnd"/>
      <w:r w:rsidR="00A52FEA">
        <w:rPr>
          <w:szCs w:val="24"/>
          <w:lang w:val="en-US"/>
        </w:rPr>
        <w:t xml:space="preserve"> (2019-2023), </w:t>
      </w:r>
      <w:proofErr w:type="spellStart"/>
      <w:r w:rsidR="00A52FEA" w:rsidRPr="000B5DC5">
        <w:rPr>
          <w:szCs w:val="24"/>
          <w:lang w:val="en-US"/>
        </w:rPr>
        <w:t>Sariguna</w:t>
      </w:r>
      <w:proofErr w:type="spellEnd"/>
      <w:r w:rsidR="00A52FEA" w:rsidRPr="000B5DC5">
        <w:rPr>
          <w:szCs w:val="24"/>
          <w:lang w:val="en-US"/>
        </w:rPr>
        <w:t xml:space="preserve"> </w:t>
      </w:r>
      <w:proofErr w:type="spellStart"/>
      <w:r w:rsidR="00A52FEA" w:rsidRPr="000B5DC5">
        <w:rPr>
          <w:szCs w:val="24"/>
          <w:lang w:val="en-US"/>
        </w:rPr>
        <w:t>Primatirta</w:t>
      </w:r>
      <w:proofErr w:type="spellEnd"/>
      <w:r w:rsidR="00A52FEA" w:rsidRPr="000B5DC5">
        <w:rPr>
          <w:szCs w:val="24"/>
          <w:lang w:val="en-US"/>
        </w:rPr>
        <w:t xml:space="preserve"> </w:t>
      </w:r>
      <w:proofErr w:type="spellStart"/>
      <w:r w:rsidR="00A52FEA" w:rsidRPr="000B5DC5">
        <w:rPr>
          <w:szCs w:val="24"/>
          <w:lang w:val="en-US"/>
        </w:rPr>
        <w:t>Tbk</w:t>
      </w:r>
      <w:proofErr w:type="spellEnd"/>
      <w:r w:rsidR="00A52FEA">
        <w:rPr>
          <w:szCs w:val="24"/>
          <w:lang w:val="en-US"/>
        </w:rPr>
        <w:t xml:space="preserve"> (2019-2023), </w:t>
      </w:r>
      <w:proofErr w:type="spellStart"/>
      <w:r w:rsidR="00A52FEA" w:rsidRPr="000B5DC5">
        <w:rPr>
          <w:szCs w:val="24"/>
          <w:lang w:val="en-US"/>
        </w:rPr>
        <w:t>Garudafood</w:t>
      </w:r>
      <w:proofErr w:type="spellEnd"/>
      <w:r w:rsidR="00A52FEA" w:rsidRPr="000B5DC5">
        <w:rPr>
          <w:szCs w:val="24"/>
          <w:lang w:val="en-US"/>
        </w:rPr>
        <w:t xml:space="preserve"> Putra Putri Jaya </w:t>
      </w:r>
      <w:proofErr w:type="spellStart"/>
      <w:r w:rsidR="00A52FEA" w:rsidRPr="000B5DC5">
        <w:rPr>
          <w:szCs w:val="24"/>
          <w:lang w:val="en-US"/>
        </w:rPr>
        <w:t>Tbk</w:t>
      </w:r>
      <w:proofErr w:type="spellEnd"/>
      <w:r w:rsidR="00A52FEA">
        <w:rPr>
          <w:szCs w:val="24"/>
          <w:lang w:val="en-US"/>
        </w:rPr>
        <w:t xml:space="preserve"> (2019-2023), </w:t>
      </w:r>
      <w:r w:rsidR="00A52FEA" w:rsidRPr="000B5DC5">
        <w:rPr>
          <w:szCs w:val="24"/>
          <w:lang w:val="en-US"/>
        </w:rPr>
        <w:t xml:space="preserve">Mulia Boga Raya </w:t>
      </w:r>
      <w:proofErr w:type="spellStart"/>
      <w:r w:rsidR="00A52FEA" w:rsidRPr="000B5DC5">
        <w:rPr>
          <w:szCs w:val="24"/>
          <w:lang w:val="en-US"/>
        </w:rPr>
        <w:t>Tbk</w:t>
      </w:r>
      <w:proofErr w:type="spellEnd"/>
      <w:r w:rsidR="00A52FEA">
        <w:rPr>
          <w:szCs w:val="24"/>
          <w:lang w:val="en-US"/>
        </w:rPr>
        <w:t xml:space="preserve"> (2019-2023), </w:t>
      </w:r>
      <w:r w:rsidR="00A52FEA" w:rsidRPr="000B5DC5">
        <w:rPr>
          <w:szCs w:val="24"/>
          <w:lang w:val="en-US"/>
        </w:rPr>
        <w:t xml:space="preserve">Indofood </w:t>
      </w:r>
      <w:proofErr w:type="spellStart"/>
      <w:r w:rsidR="00A52FEA" w:rsidRPr="000B5DC5">
        <w:rPr>
          <w:szCs w:val="24"/>
          <w:lang w:val="en-US"/>
        </w:rPr>
        <w:t>Sukses</w:t>
      </w:r>
      <w:proofErr w:type="spellEnd"/>
      <w:r w:rsidR="00A52FEA" w:rsidRPr="000B5DC5">
        <w:rPr>
          <w:szCs w:val="24"/>
          <w:lang w:val="en-US"/>
        </w:rPr>
        <w:t xml:space="preserve"> Makmur </w:t>
      </w:r>
      <w:proofErr w:type="spellStart"/>
      <w:r w:rsidR="00A52FEA" w:rsidRPr="000B5DC5">
        <w:rPr>
          <w:szCs w:val="24"/>
          <w:lang w:val="en-US"/>
        </w:rPr>
        <w:t>Tbk</w:t>
      </w:r>
      <w:proofErr w:type="spellEnd"/>
      <w:r w:rsidR="00A52FEA">
        <w:rPr>
          <w:szCs w:val="24"/>
          <w:lang w:val="en-US"/>
        </w:rPr>
        <w:t xml:space="preserve"> (2022-2023), </w:t>
      </w:r>
      <w:proofErr w:type="spellStart"/>
      <w:r w:rsidR="00A52FEA" w:rsidRPr="000B5DC5">
        <w:rPr>
          <w:szCs w:val="24"/>
          <w:lang w:val="en-US"/>
        </w:rPr>
        <w:t>Panca</w:t>
      </w:r>
      <w:proofErr w:type="spellEnd"/>
      <w:r w:rsidR="00A52FEA" w:rsidRPr="000B5DC5">
        <w:rPr>
          <w:szCs w:val="24"/>
          <w:lang w:val="en-US"/>
        </w:rPr>
        <w:t xml:space="preserve"> Mitra </w:t>
      </w:r>
      <w:proofErr w:type="spellStart"/>
      <w:r w:rsidR="00A52FEA" w:rsidRPr="000B5DC5">
        <w:rPr>
          <w:szCs w:val="24"/>
          <w:lang w:val="en-US"/>
        </w:rPr>
        <w:t>Multiperdana</w:t>
      </w:r>
      <w:proofErr w:type="spellEnd"/>
      <w:r w:rsidR="00A52FEA" w:rsidRPr="000B5DC5">
        <w:rPr>
          <w:szCs w:val="24"/>
          <w:lang w:val="en-US"/>
        </w:rPr>
        <w:t xml:space="preserve"> </w:t>
      </w:r>
      <w:proofErr w:type="spellStart"/>
      <w:r w:rsidR="00A52FEA" w:rsidRPr="000B5DC5">
        <w:rPr>
          <w:szCs w:val="24"/>
          <w:lang w:val="en-US"/>
        </w:rPr>
        <w:t>Tbk</w:t>
      </w:r>
      <w:proofErr w:type="spellEnd"/>
      <w:r w:rsidR="00A52FEA">
        <w:rPr>
          <w:szCs w:val="24"/>
          <w:lang w:val="en-US"/>
        </w:rPr>
        <w:t xml:space="preserve"> (2020-2022), </w:t>
      </w:r>
      <w:r w:rsidR="00A52FEA" w:rsidRPr="000B5DC5">
        <w:rPr>
          <w:szCs w:val="24"/>
          <w:lang w:val="en-US"/>
        </w:rPr>
        <w:t xml:space="preserve">Sekar Laut </w:t>
      </w:r>
      <w:proofErr w:type="spellStart"/>
      <w:r w:rsidR="00A52FEA" w:rsidRPr="000B5DC5">
        <w:rPr>
          <w:szCs w:val="24"/>
          <w:lang w:val="en-US"/>
        </w:rPr>
        <w:t>Tbk</w:t>
      </w:r>
      <w:proofErr w:type="spellEnd"/>
      <w:r w:rsidR="00A52FEA">
        <w:rPr>
          <w:szCs w:val="24"/>
          <w:lang w:val="en-US"/>
        </w:rPr>
        <w:t xml:space="preserve"> (2019-2023), </w:t>
      </w:r>
      <w:proofErr w:type="spellStart"/>
      <w:r w:rsidR="00A52FEA" w:rsidRPr="0050065B">
        <w:rPr>
          <w:szCs w:val="24"/>
          <w:lang w:val="en-US"/>
        </w:rPr>
        <w:t>Tigaraksa</w:t>
      </w:r>
      <w:proofErr w:type="spellEnd"/>
      <w:r w:rsidR="00A52FEA" w:rsidRPr="0050065B">
        <w:rPr>
          <w:szCs w:val="24"/>
          <w:lang w:val="en-US"/>
        </w:rPr>
        <w:t xml:space="preserve"> Satria </w:t>
      </w:r>
      <w:proofErr w:type="spellStart"/>
      <w:r w:rsidR="00A52FEA" w:rsidRPr="0050065B">
        <w:rPr>
          <w:szCs w:val="24"/>
          <w:lang w:val="en-US"/>
        </w:rPr>
        <w:t>Tbk</w:t>
      </w:r>
      <w:proofErr w:type="spellEnd"/>
      <w:r w:rsidR="00A52FEA">
        <w:rPr>
          <w:szCs w:val="24"/>
          <w:lang w:val="en-US"/>
        </w:rPr>
        <w:t xml:space="preserve"> (2020-2022), </w:t>
      </w:r>
      <w:proofErr w:type="spellStart"/>
      <w:r w:rsidR="00A52FEA">
        <w:rPr>
          <w:szCs w:val="24"/>
          <w:lang w:val="en-US"/>
        </w:rPr>
        <w:t>serta</w:t>
      </w:r>
      <w:proofErr w:type="spellEnd"/>
      <w:r w:rsidR="00A52FEA">
        <w:rPr>
          <w:szCs w:val="24"/>
          <w:lang w:val="en-US"/>
        </w:rPr>
        <w:t xml:space="preserve"> </w:t>
      </w:r>
      <w:r w:rsidR="00A52FEA" w:rsidRPr="0050065B">
        <w:rPr>
          <w:szCs w:val="24"/>
          <w:lang w:val="en-US"/>
        </w:rPr>
        <w:t xml:space="preserve">Ultra Jaya Milk Industry &amp; Trading Company </w:t>
      </w:r>
      <w:proofErr w:type="spellStart"/>
      <w:r w:rsidR="00A52FEA" w:rsidRPr="0050065B">
        <w:rPr>
          <w:szCs w:val="24"/>
          <w:lang w:val="en-US"/>
        </w:rPr>
        <w:t>Tbk</w:t>
      </w:r>
      <w:proofErr w:type="spellEnd"/>
      <w:r w:rsidR="00A52FEA">
        <w:rPr>
          <w:szCs w:val="24"/>
          <w:lang w:val="en-US"/>
        </w:rPr>
        <w:t xml:space="preserve"> (2019-2023).</w:t>
      </w:r>
      <w:r>
        <w:rPr>
          <w:szCs w:val="24"/>
          <w:lang w:val="en-US"/>
        </w:rPr>
        <w:t xml:space="preserve"> Rata-rata </w:t>
      </w:r>
      <w:r w:rsidRPr="00234538">
        <w:rPr>
          <w:i/>
          <w:iCs/>
          <w:szCs w:val="24"/>
          <w:lang w:val="en-US"/>
        </w:rPr>
        <w:t>(mean)</w:t>
      </w:r>
      <w:r>
        <w:rPr>
          <w:szCs w:val="24"/>
          <w:lang w:val="en-US"/>
        </w:rPr>
        <w:t xml:space="preserve"> </w:t>
      </w:r>
      <w:proofErr w:type="spellStart"/>
      <w:r>
        <w:rPr>
          <w:szCs w:val="24"/>
          <w:lang w:val="en-US"/>
        </w:rPr>
        <w:t>mencapai</w:t>
      </w:r>
      <w:proofErr w:type="spellEnd"/>
      <w:r>
        <w:rPr>
          <w:szCs w:val="24"/>
          <w:lang w:val="en-US"/>
        </w:rPr>
        <w:t xml:space="preserve"> 0,8536 </w:t>
      </w:r>
      <w:proofErr w:type="spellStart"/>
      <w:r>
        <w:rPr>
          <w:szCs w:val="24"/>
          <w:lang w:val="en-US"/>
        </w:rPr>
        <w:t>dengan</w:t>
      </w:r>
      <w:proofErr w:type="spellEnd"/>
      <w:r>
        <w:rPr>
          <w:szCs w:val="24"/>
          <w:lang w:val="en-US"/>
        </w:rPr>
        <w:t xml:space="preserve"> </w:t>
      </w:r>
      <w:proofErr w:type="spellStart"/>
      <w:r>
        <w:rPr>
          <w:szCs w:val="24"/>
          <w:lang w:val="en-US"/>
        </w:rPr>
        <w:t>nilai</w:t>
      </w:r>
      <w:proofErr w:type="spellEnd"/>
      <w:r>
        <w:rPr>
          <w:szCs w:val="24"/>
          <w:lang w:val="en-US"/>
        </w:rPr>
        <w:t xml:space="preserve"> </w:t>
      </w:r>
      <w:proofErr w:type="spellStart"/>
      <w:r>
        <w:rPr>
          <w:szCs w:val="24"/>
          <w:lang w:val="en-US"/>
        </w:rPr>
        <w:t>deviasi</w:t>
      </w:r>
      <w:proofErr w:type="spellEnd"/>
      <w:r>
        <w:rPr>
          <w:szCs w:val="24"/>
          <w:lang w:val="en-US"/>
        </w:rPr>
        <w:t xml:space="preserve"> </w:t>
      </w:r>
      <w:proofErr w:type="spellStart"/>
      <w:r>
        <w:rPr>
          <w:szCs w:val="24"/>
          <w:lang w:val="en-US"/>
        </w:rPr>
        <w:t>sebesar</w:t>
      </w:r>
      <w:proofErr w:type="spellEnd"/>
      <w:r>
        <w:rPr>
          <w:szCs w:val="24"/>
          <w:lang w:val="en-US"/>
        </w:rPr>
        <w:t xml:space="preserve"> 0,19268.</w:t>
      </w:r>
    </w:p>
    <w:p w14:paraId="1CECC507" w14:textId="08F13401" w:rsidR="0087133D" w:rsidRDefault="0087133D" w:rsidP="00472F31">
      <w:pPr>
        <w:pStyle w:val="ListParagraph"/>
        <w:numPr>
          <w:ilvl w:val="0"/>
          <w:numId w:val="31"/>
        </w:numPr>
        <w:spacing w:after="0" w:line="480" w:lineRule="auto"/>
        <w:ind w:left="284" w:hanging="284"/>
        <w:jc w:val="both"/>
        <w:rPr>
          <w:szCs w:val="24"/>
          <w:lang w:val="en-US"/>
        </w:rPr>
      </w:pPr>
      <w:proofErr w:type="spellStart"/>
      <w:r>
        <w:rPr>
          <w:szCs w:val="24"/>
          <w:lang w:val="en-US"/>
        </w:rPr>
        <w:t>Varia</w:t>
      </w:r>
      <w:r w:rsidR="0025548A">
        <w:rPr>
          <w:szCs w:val="24"/>
          <w:lang w:val="en-US"/>
        </w:rPr>
        <w:t>b</w:t>
      </w:r>
      <w:r>
        <w:rPr>
          <w:szCs w:val="24"/>
          <w:lang w:val="en-US"/>
        </w:rPr>
        <w:t>el</w:t>
      </w:r>
      <w:proofErr w:type="spellEnd"/>
      <w:r w:rsidR="00967749">
        <w:rPr>
          <w:szCs w:val="24"/>
          <w:lang w:val="en-US"/>
        </w:rPr>
        <w:t xml:space="preserve"> </w:t>
      </w:r>
      <w:proofErr w:type="spellStart"/>
      <w:r w:rsidR="00B65AAE">
        <w:rPr>
          <w:szCs w:val="24"/>
          <w:lang w:val="en-US"/>
        </w:rPr>
        <w:t>kepemilikan</w:t>
      </w:r>
      <w:proofErr w:type="spellEnd"/>
      <w:r w:rsidR="00B65AAE">
        <w:rPr>
          <w:szCs w:val="24"/>
          <w:lang w:val="en-US"/>
        </w:rPr>
        <w:t xml:space="preserve"> </w:t>
      </w:r>
      <w:proofErr w:type="spellStart"/>
      <w:r w:rsidR="00B65AAE">
        <w:rPr>
          <w:szCs w:val="24"/>
          <w:lang w:val="en-US"/>
        </w:rPr>
        <w:t>manajerial</w:t>
      </w:r>
      <w:proofErr w:type="spellEnd"/>
      <w:r>
        <w:rPr>
          <w:szCs w:val="24"/>
          <w:lang w:val="en-US"/>
        </w:rPr>
        <w:t xml:space="preserve"> (X2) </w:t>
      </w:r>
      <w:proofErr w:type="spellStart"/>
      <w:r>
        <w:rPr>
          <w:szCs w:val="24"/>
          <w:lang w:val="en-US"/>
        </w:rPr>
        <w:t>dengan</w:t>
      </w:r>
      <w:proofErr w:type="spellEnd"/>
      <w:r>
        <w:rPr>
          <w:szCs w:val="24"/>
          <w:lang w:val="en-US"/>
        </w:rPr>
        <w:t xml:space="preserve"> </w:t>
      </w:r>
      <w:proofErr w:type="spellStart"/>
      <w:r>
        <w:rPr>
          <w:szCs w:val="24"/>
          <w:lang w:val="en-US"/>
        </w:rPr>
        <w:t>jumlah</w:t>
      </w:r>
      <w:proofErr w:type="spellEnd"/>
      <w:r>
        <w:rPr>
          <w:szCs w:val="24"/>
          <w:lang w:val="en-US"/>
        </w:rPr>
        <w:t xml:space="preserve"> </w:t>
      </w:r>
      <w:proofErr w:type="spellStart"/>
      <w:r>
        <w:rPr>
          <w:szCs w:val="24"/>
          <w:lang w:val="en-US"/>
        </w:rPr>
        <w:t>amatan</w:t>
      </w:r>
      <w:proofErr w:type="spellEnd"/>
      <w:r>
        <w:rPr>
          <w:szCs w:val="24"/>
          <w:lang w:val="en-US"/>
        </w:rPr>
        <w:t xml:space="preserve"> </w:t>
      </w:r>
      <w:proofErr w:type="spellStart"/>
      <w:r>
        <w:rPr>
          <w:szCs w:val="24"/>
          <w:lang w:val="en-US"/>
        </w:rPr>
        <w:t>sebanyak</w:t>
      </w:r>
      <w:proofErr w:type="spellEnd"/>
      <w:r>
        <w:rPr>
          <w:szCs w:val="24"/>
          <w:lang w:val="en-US"/>
        </w:rPr>
        <w:t xml:space="preserve"> 70 </w:t>
      </w:r>
      <w:proofErr w:type="spellStart"/>
      <w:r>
        <w:rPr>
          <w:szCs w:val="24"/>
          <w:lang w:val="en-US"/>
        </w:rPr>
        <w:t>menunjukkan</w:t>
      </w:r>
      <w:proofErr w:type="spellEnd"/>
      <w:r>
        <w:rPr>
          <w:szCs w:val="24"/>
          <w:lang w:val="en-US"/>
        </w:rPr>
        <w:t xml:space="preserve"> </w:t>
      </w:r>
      <w:proofErr w:type="spellStart"/>
      <w:r>
        <w:rPr>
          <w:szCs w:val="24"/>
          <w:lang w:val="en-US"/>
        </w:rPr>
        <w:t>nilai</w:t>
      </w:r>
      <w:proofErr w:type="spellEnd"/>
      <w:r>
        <w:rPr>
          <w:szCs w:val="24"/>
          <w:lang w:val="en-US"/>
        </w:rPr>
        <w:t xml:space="preserve"> minimum </w:t>
      </w:r>
      <w:proofErr w:type="spellStart"/>
      <w:r>
        <w:rPr>
          <w:szCs w:val="24"/>
          <w:lang w:val="en-US"/>
        </w:rPr>
        <w:t>sebesar</w:t>
      </w:r>
      <w:proofErr w:type="spellEnd"/>
      <w:r>
        <w:rPr>
          <w:szCs w:val="24"/>
          <w:lang w:val="en-US"/>
        </w:rPr>
        <w:t xml:space="preserve"> 0,0002 pada </w:t>
      </w:r>
      <w:proofErr w:type="spellStart"/>
      <w:r>
        <w:rPr>
          <w:szCs w:val="24"/>
          <w:lang w:val="en-US"/>
        </w:rPr>
        <w:t>perusahaan</w:t>
      </w:r>
      <w:proofErr w:type="spellEnd"/>
      <w:r>
        <w:rPr>
          <w:szCs w:val="24"/>
          <w:lang w:val="en-US"/>
        </w:rPr>
        <w:t xml:space="preserve"> </w:t>
      </w:r>
      <w:r w:rsidR="00CD6448" w:rsidRPr="00CD6448">
        <w:rPr>
          <w:szCs w:val="24"/>
          <w:lang w:val="en-US"/>
        </w:rPr>
        <w:t xml:space="preserve">Indofood </w:t>
      </w:r>
      <w:proofErr w:type="spellStart"/>
      <w:r w:rsidR="00CD6448" w:rsidRPr="00CD6448">
        <w:rPr>
          <w:szCs w:val="24"/>
          <w:lang w:val="en-US"/>
        </w:rPr>
        <w:t>Sukses</w:t>
      </w:r>
      <w:proofErr w:type="spellEnd"/>
      <w:r w:rsidR="00CD6448" w:rsidRPr="00CD6448">
        <w:rPr>
          <w:szCs w:val="24"/>
          <w:lang w:val="en-US"/>
        </w:rPr>
        <w:t xml:space="preserve"> Makmur </w:t>
      </w:r>
      <w:proofErr w:type="spellStart"/>
      <w:r w:rsidR="00CD6448" w:rsidRPr="00CD6448">
        <w:rPr>
          <w:szCs w:val="24"/>
          <w:lang w:val="en-US"/>
        </w:rPr>
        <w:t>Tbk</w:t>
      </w:r>
      <w:proofErr w:type="spellEnd"/>
      <w:r w:rsidR="0050065B">
        <w:rPr>
          <w:szCs w:val="24"/>
          <w:lang w:val="en-US"/>
        </w:rPr>
        <w:t xml:space="preserve"> (</w:t>
      </w:r>
      <w:r>
        <w:rPr>
          <w:szCs w:val="24"/>
          <w:lang w:val="en-US"/>
        </w:rPr>
        <w:t>2019-2023</w:t>
      </w:r>
      <w:r w:rsidR="0050065B">
        <w:rPr>
          <w:szCs w:val="24"/>
          <w:lang w:val="en-US"/>
        </w:rPr>
        <w:t>).</w:t>
      </w:r>
      <w:r>
        <w:rPr>
          <w:szCs w:val="24"/>
          <w:lang w:val="en-US"/>
        </w:rPr>
        <w:t xml:space="preserve"> </w:t>
      </w:r>
      <w:r w:rsidR="0050065B">
        <w:rPr>
          <w:szCs w:val="24"/>
          <w:lang w:val="en-US"/>
        </w:rPr>
        <w:t>N</w:t>
      </w:r>
      <w:r>
        <w:rPr>
          <w:szCs w:val="24"/>
          <w:lang w:val="en-US"/>
        </w:rPr>
        <w:t xml:space="preserve">ilai </w:t>
      </w:r>
      <w:proofErr w:type="spellStart"/>
      <w:r>
        <w:rPr>
          <w:szCs w:val="24"/>
          <w:lang w:val="en-US"/>
        </w:rPr>
        <w:t>maksimum</w:t>
      </w:r>
      <w:proofErr w:type="spellEnd"/>
      <w:r>
        <w:rPr>
          <w:szCs w:val="24"/>
          <w:lang w:val="en-US"/>
        </w:rPr>
        <w:t xml:space="preserve"> </w:t>
      </w:r>
      <w:proofErr w:type="spellStart"/>
      <w:r>
        <w:rPr>
          <w:szCs w:val="24"/>
          <w:lang w:val="en-US"/>
        </w:rPr>
        <w:t>sebesar</w:t>
      </w:r>
      <w:proofErr w:type="spellEnd"/>
      <w:r>
        <w:rPr>
          <w:szCs w:val="24"/>
          <w:lang w:val="en-US"/>
        </w:rPr>
        <w:t xml:space="preserve"> 0,8124 pada </w:t>
      </w:r>
      <w:proofErr w:type="spellStart"/>
      <w:r>
        <w:rPr>
          <w:szCs w:val="24"/>
          <w:lang w:val="en-US"/>
        </w:rPr>
        <w:t>perusahaan</w:t>
      </w:r>
      <w:proofErr w:type="spellEnd"/>
      <w:r>
        <w:rPr>
          <w:szCs w:val="24"/>
          <w:lang w:val="en-US"/>
        </w:rPr>
        <w:t xml:space="preserve"> </w:t>
      </w:r>
      <w:r w:rsidR="00CD6448" w:rsidRPr="00CD6448">
        <w:rPr>
          <w:szCs w:val="24"/>
          <w:lang w:val="en-US"/>
        </w:rPr>
        <w:lastRenderedPageBreak/>
        <w:t xml:space="preserve">Widodo Makmur Perkasa </w:t>
      </w:r>
      <w:proofErr w:type="spellStart"/>
      <w:r w:rsidR="00CD6448" w:rsidRPr="00CD6448">
        <w:rPr>
          <w:szCs w:val="24"/>
          <w:lang w:val="en-US"/>
        </w:rPr>
        <w:t>Tbk</w:t>
      </w:r>
      <w:proofErr w:type="spellEnd"/>
      <w:r w:rsidR="0050065B">
        <w:rPr>
          <w:szCs w:val="24"/>
          <w:lang w:val="en-US"/>
        </w:rPr>
        <w:t xml:space="preserve"> (</w:t>
      </w:r>
      <w:r>
        <w:rPr>
          <w:szCs w:val="24"/>
          <w:lang w:val="en-US"/>
        </w:rPr>
        <w:t>2019-2023</w:t>
      </w:r>
      <w:r w:rsidR="0050065B">
        <w:rPr>
          <w:szCs w:val="24"/>
          <w:lang w:val="en-US"/>
        </w:rPr>
        <w:t>)</w:t>
      </w:r>
      <w:r>
        <w:rPr>
          <w:szCs w:val="24"/>
          <w:lang w:val="en-US"/>
        </w:rPr>
        <w:t xml:space="preserve">. Rata-rata </w:t>
      </w:r>
      <w:r>
        <w:rPr>
          <w:i/>
          <w:iCs/>
          <w:szCs w:val="24"/>
          <w:lang w:val="en-US"/>
        </w:rPr>
        <w:t>(mean)</w:t>
      </w:r>
      <w:r>
        <w:rPr>
          <w:szCs w:val="24"/>
          <w:lang w:val="en-US"/>
        </w:rPr>
        <w:t xml:space="preserve"> </w:t>
      </w:r>
      <w:proofErr w:type="spellStart"/>
      <w:r>
        <w:rPr>
          <w:szCs w:val="24"/>
          <w:lang w:val="en-US"/>
        </w:rPr>
        <w:t>mencapai</w:t>
      </w:r>
      <w:proofErr w:type="spellEnd"/>
      <w:r>
        <w:rPr>
          <w:szCs w:val="24"/>
          <w:lang w:val="en-US"/>
        </w:rPr>
        <w:t xml:space="preserve"> 0,166806 </w:t>
      </w:r>
      <w:proofErr w:type="spellStart"/>
      <w:r>
        <w:rPr>
          <w:szCs w:val="24"/>
          <w:lang w:val="en-US"/>
        </w:rPr>
        <w:t>dengan</w:t>
      </w:r>
      <w:proofErr w:type="spellEnd"/>
      <w:r>
        <w:rPr>
          <w:szCs w:val="24"/>
          <w:lang w:val="en-US"/>
        </w:rPr>
        <w:t xml:space="preserve"> </w:t>
      </w:r>
      <w:proofErr w:type="spellStart"/>
      <w:r>
        <w:rPr>
          <w:szCs w:val="24"/>
          <w:lang w:val="en-US"/>
        </w:rPr>
        <w:t>nilai</w:t>
      </w:r>
      <w:proofErr w:type="spellEnd"/>
      <w:r>
        <w:rPr>
          <w:szCs w:val="24"/>
          <w:lang w:val="en-US"/>
        </w:rPr>
        <w:t xml:space="preserve"> </w:t>
      </w:r>
      <w:proofErr w:type="spellStart"/>
      <w:r>
        <w:rPr>
          <w:szCs w:val="24"/>
          <w:lang w:val="en-US"/>
        </w:rPr>
        <w:t>deviasi</w:t>
      </w:r>
      <w:proofErr w:type="spellEnd"/>
      <w:r>
        <w:rPr>
          <w:szCs w:val="24"/>
          <w:lang w:val="en-US"/>
        </w:rPr>
        <w:t xml:space="preserve"> </w:t>
      </w:r>
      <w:proofErr w:type="spellStart"/>
      <w:r>
        <w:rPr>
          <w:szCs w:val="24"/>
          <w:lang w:val="en-US"/>
        </w:rPr>
        <w:t>sebesar</w:t>
      </w:r>
      <w:proofErr w:type="spellEnd"/>
      <w:r>
        <w:rPr>
          <w:szCs w:val="24"/>
          <w:lang w:val="en-US"/>
        </w:rPr>
        <w:t xml:space="preserve"> 0,2455951.</w:t>
      </w:r>
    </w:p>
    <w:p w14:paraId="48A6713F" w14:textId="608E624A" w:rsidR="0077386B" w:rsidRPr="0087133D" w:rsidRDefault="0087133D" w:rsidP="00472F31">
      <w:pPr>
        <w:pStyle w:val="ListParagraph"/>
        <w:numPr>
          <w:ilvl w:val="0"/>
          <w:numId w:val="31"/>
        </w:numPr>
        <w:spacing w:after="0" w:line="480" w:lineRule="auto"/>
        <w:ind w:left="284" w:hanging="284"/>
        <w:jc w:val="both"/>
        <w:rPr>
          <w:szCs w:val="24"/>
          <w:lang w:val="en-US"/>
        </w:rPr>
      </w:pPr>
      <w:proofErr w:type="spellStart"/>
      <w:r w:rsidRPr="0087133D">
        <w:rPr>
          <w:szCs w:val="24"/>
          <w:lang w:val="en-US"/>
        </w:rPr>
        <w:t>Variabel</w:t>
      </w:r>
      <w:proofErr w:type="spellEnd"/>
      <w:r w:rsidR="00967749">
        <w:rPr>
          <w:szCs w:val="24"/>
          <w:lang w:val="en-US"/>
        </w:rPr>
        <w:t xml:space="preserve"> </w:t>
      </w:r>
      <w:proofErr w:type="spellStart"/>
      <w:r w:rsidR="00B65AAE" w:rsidRPr="0087133D">
        <w:rPr>
          <w:szCs w:val="24"/>
          <w:lang w:val="en-US"/>
        </w:rPr>
        <w:t>penghindaran</w:t>
      </w:r>
      <w:proofErr w:type="spellEnd"/>
      <w:r w:rsidR="00B65AAE" w:rsidRPr="0087133D">
        <w:rPr>
          <w:szCs w:val="24"/>
          <w:lang w:val="en-US"/>
        </w:rPr>
        <w:t xml:space="preserve"> </w:t>
      </w:r>
      <w:proofErr w:type="spellStart"/>
      <w:r w:rsidR="00B65AAE" w:rsidRPr="0087133D">
        <w:rPr>
          <w:szCs w:val="24"/>
          <w:lang w:val="en-US"/>
        </w:rPr>
        <w:t>pajak</w:t>
      </w:r>
      <w:proofErr w:type="spellEnd"/>
      <w:r w:rsidR="00B65AAE" w:rsidRPr="0087133D">
        <w:rPr>
          <w:szCs w:val="24"/>
          <w:lang w:val="en-US"/>
        </w:rPr>
        <w:t xml:space="preserve"> </w:t>
      </w:r>
      <w:r w:rsidRPr="0087133D">
        <w:rPr>
          <w:szCs w:val="24"/>
          <w:lang w:val="en-US"/>
        </w:rPr>
        <w:t xml:space="preserve">(Y) </w:t>
      </w:r>
      <w:proofErr w:type="spellStart"/>
      <w:r w:rsidRPr="0087133D">
        <w:rPr>
          <w:szCs w:val="24"/>
          <w:lang w:val="en-US"/>
        </w:rPr>
        <w:t>dengan</w:t>
      </w:r>
      <w:proofErr w:type="spellEnd"/>
      <w:r w:rsidRPr="0087133D">
        <w:rPr>
          <w:szCs w:val="24"/>
          <w:lang w:val="en-US"/>
        </w:rPr>
        <w:t xml:space="preserve"> </w:t>
      </w:r>
      <w:proofErr w:type="spellStart"/>
      <w:r w:rsidRPr="0087133D">
        <w:rPr>
          <w:szCs w:val="24"/>
          <w:lang w:val="en-US"/>
        </w:rPr>
        <w:t>jumlah</w:t>
      </w:r>
      <w:proofErr w:type="spellEnd"/>
      <w:r w:rsidRPr="0087133D">
        <w:rPr>
          <w:szCs w:val="24"/>
          <w:lang w:val="en-US"/>
        </w:rPr>
        <w:t xml:space="preserve"> </w:t>
      </w:r>
      <w:proofErr w:type="spellStart"/>
      <w:r w:rsidRPr="0087133D">
        <w:rPr>
          <w:szCs w:val="24"/>
          <w:lang w:val="en-US"/>
        </w:rPr>
        <w:t>amatan</w:t>
      </w:r>
      <w:proofErr w:type="spellEnd"/>
      <w:r w:rsidRPr="0087133D">
        <w:rPr>
          <w:szCs w:val="24"/>
          <w:lang w:val="en-US"/>
        </w:rPr>
        <w:t xml:space="preserve"> </w:t>
      </w:r>
      <w:proofErr w:type="spellStart"/>
      <w:r w:rsidRPr="0087133D">
        <w:rPr>
          <w:szCs w:val="24"/>
          <w:lang w:val="en-US"/>
        </w:rPr>
        <w:t>sebanyak</w:t>
      </w:r>
      <w:proofErr w:type="spellEnd"/>
      <w:r w:rsidRPr="0087133D">
        <w:rPr>
          <w:szCs w:val="24"/>
          <w:lang w:val="en-US"/>
        </w:rPr>
        <w:t xml:space="preserve"> 70 </w:t>
      </w:r>
      <w:proofErr w:type="spellStart"/>
      <w:r w:rsidRPr="0087133D">
        <w:rPr>
          <w:szCs w:val="24"/>
          <w:lang w:val="en-US"/>
        </w:rPr>
        <w:t>menunjukkan</w:t>
      </w:r>
      <w:proofErr w:type="spellEnd"/>
      <w:r w:rsidRPr="0087133D">
        <w:rPr>
          <w:szCs w:val="24"/>
          <w:lang w:val="en-US"/>
        </w:rPr>
        <w:t xml:space="preserve"> </w:t>
      </w:r>
      <w:proofErr w:type="spellStart"/>
      <w:r w:rsidRPr="0087133D">
        <w:rPr>
          <w:szCs w:val="24"/>
          <w:lang w:val="en-US"/>
        </w:rPr>
        <w:t>nilai</w:t>
      </w:r>
      <w:proofErr w:type="spellEnd"/>
      <w:r w:rsidRPr="0087133D">
        <w:rPr>
          <w:szCs w:val="24"/>
          <w:lang w:val="en-US"/>
        </w:rPr>
        <w:t xml:space="preserve"> minimum </w:t>
      </w:r>
      <w:proofErr w:type="spellStart"/>
      <w:r w:rsidRPr="0087133D">
        <w:rPr>
          <w:szCs w:val="24"/>
          <w:lang w:val="en-US"/>
        </w:rPr>
        <w:t>sebesar</w:t>
      </w:r>
      <w:proofErr w:type="spellEnd"/>
      <w:r w:rsidRPr="0087133D">
        <w:rPr>
          <w:szCs w:val="24"/>
          <w:lang w:val="en-US"/>
        </w:rPr>
        <w:t xml:space="preserve"> 0,0245 pada </w:t>
      </w:r>
      <w:proofErr w:type="spellStart"/>
      <w:r w:rsidRPr="0087133D">
        <w:rPr>
          <w:szCs w:val="24"/>
          <w:lang w:val="en-US"/>
        </w:rPr>
        <w:t>perusahaan</w:t>
      </w:r>
      <w:proofErr w:type="spellEnd"/>
      <w:r w:rsidRPr="0087133D">
        <w:rPr>
          <w:szCs w:val="24"/>
          <w:lang w:val="en-US"/>
        </w:rPr>
        <w:t xml:space="preserve"> </w:t>
      </w:r>
      <w:proofErr w:type="spellStart"/>
      <w:r w:rsidR="00CD6448" w:rsidRPr="00CD6448">
        <w:rPr>
          <w:szCs w:val="24"/>
          <w:lang w:val="en-US"/>
        </w:rPr>
        <w:t>Panca</w:t>
      </w:r>
      <w:proofErr w:type="spellEnd"/>
      <w:r w:rsidR="00CD6448" w:rsidRPr="00CD6448">
        <w:rPr>
          <w:szCs w:val="24"/>
          <w:lang w:val="en-US"/>
        </w:rPr>
        <w:t xml:space="preserve"> Mitra </w:t>
      </w:r>
      <w:proofErr w:type="spellStart"/>
      <w:r w:rsidR="00CD6448" w:rsidRPr="00CD6448">
        <w:rPr>
          <w:szCs w:val="24"/>
          <w:lang w:val="en-US"/>
        </w:rPr>
        <w:t>Multiperdana</w:t>
      </w:r>
      <w:proofErr w:type="spellEnd"/>
      <w:r w:rsidR="00CD6448" w:rsidRPr="00CD6448">
        <w:rPr>
          <w:szCs w:val="24"/>
          <w:lang w:val="en-US"/>
        </w:rPr>
        <w:t xml:space="preserve"> </w:t>
      </w:r>
      <w:proofErr w:type="spellStart"/>
      <w:r w:rsidR="00CD6448" w:rsidRPr="00CD6448">
        <w:rPr>
          <w:szCs w:val="24"/>
          <w:lang w:val="en-US"/>
        </w:rPr>
        <w:t>Tbk</w:t>
      </w:r>
      <w:proofErr w:type="spellEnd"/>
      <w:r w:rsidR="0050065B">
        <w:rPr>
          <w:szCs w:val="24"/>
          <w:lang w:val="en-US"/>
        </w:rPr>
        <w:t xml:space="preserve"> (</w:t>
      </w:r>
      <w:r w:rsidRPr="0087133D">
        <w:rPr>
          <w:szCs w:val="24"/>
          <w:lang w:val="en-US"/>
        </w:rPr>
        <w:t>2020</w:t>
      </w:r>
      <w:r w:rsidR="0050065B">
        <w:rPr>
          <w:szCs w:val="24"/>
          <w:lang w:val="en-US"/>
        </w:rPr>
        <w:t>). N</w:t>
      </w:r>
      <w:r w:rsidRPr="0087133D">
        <w:rPr>
          <w:szCs w:val="24"/>
          <w:lang w:val="en-US"/>
        </w:rPr>
        <w:t xml:space="preserve">ilai </w:t>
      </w:r>
      <w:proofErr w:type="spellStart"/>
      <w:r w:rsidRPr="0087133D">
        <w:rPr>
          <w:szCs w:val="24"/>
          <w:lang w:val="en-US"/>
        </w:rPr>
        <w:t>maksimum</w:t>
      </w:r>
      <w:proofErr w:type="spellEnd"/>
      <w:r w:rsidRPr="0087133D">
        <w:rPr>
          <w:szCs w:val="24"/>
          <w:lang w:val="en-US"/>
        </w:rPr>
        <w:t xml:space="preserve"> </w:t>
      </w:r>
      <w:proofErr w:type="spellStart"/>
      <w:r w:rsidRPr="0087133D">
        <w:rPr>
          <w:szCs w:val="24"/>
          <w:lang w:val="en-US"/>
        </w:rPr>
        <w:t>sebesar</w:t>
      </w:r>
      <w:proofErr w:type="spellEnd"/>
      <w:r w:rsidRPr="0087133D">
        <w:rPr>
          <w:szCs w:val="24"/>
          <w:lang w:val="en-US"/>
        </w:rPr>
        <w:t xml:space="preserve"> 0,4545 pada </w:t>
      </w:r>
      <w:proofErr w:type="spellStart"/>
      <w:r w:rsidRPr="0087133D">
        <w:rPr>
          <w:szCs w:val="24"/>
          <w:lang w:val="en-US"/>
        </w:rPr>
        <w:t>perusahaan</w:t>
      </w:r>
      <w:proofErr w:type="spellEnd"/>
      <w:r w:rsidRPr="0087133D">
        <w:rPr>
          <w:szCs w:val="24"/>
          <w:lang w:val="en-US"/>
        </w:rPr>
        <w:t xml:space="preserve"> </w:t>
      </w:r>
      <w:r w:rsidR="00CD6448" w:rsidRPr="00CD6448">
        <w:rPr>
          <w:szCs w:val="24"/>
          <w:lang w:val="en-US"/>
        </w:rPr>
        <w:t xml:space="preserve">Dharma Satya Nusantara </w:t>
      </w:r>
      <w:proofErr w:type="spellStart"/>
      <w:r w:rsidR="00CD6448" w:rsidRPr="00CD6448">
        <w:rPr>
          <w:szCs w:val="24"/>
          <w:lang w:val="en-US"/>
        </w:rPr>
        <w:t>Tbk</w:t>
      </w:r>
      <w:proofErr w:type="spellEnd"/>
      <w:r w:rsidR="0050065B">
        <w:rPr>
          <w:szCs w:val="24"/>
          <w:lang w:val="en-US"/>
        </w:rPr>
        <w:t xml:space="preserve"> (</w:t>
      </w:r>
      <w:r w:rsidRPr="0087133D">
        <w:rPr>
          <w:szCs w:val="24"/>
          <w:lang w:val="en-US"/>
        </w:rPr>
        <w:t>2023</w:t>
      </w:r>
      <w:r w:rsidR="0050065B">
        <w:rPr>
          <w:szCs w:val="24"/>
          <w:lang w:val="en-US"/>
        </w:rPr>
        <w:t>)</w:t>
      </w:r>
      <w:r w:rsidRPr="0087133D">
        <w:rPr>
          <w:szCs w:val="24"/>
          <w:lang w:val="en-US"/>
        </w:rPr>
        <w:t xml:space="preserve">. Rata-rata </w:t>
      </w:r>
      <w:r w:rsidRPr="0087133D">
        <w:rPr>
          <w:i/>
          <w:iCs/>
          <w:szCs w:val="24"/>
          <w:lang w:val="en-US"/>
        </w:rPr>
        <w:t xml:space="preserve">(mean) </w:t>
      </w:r>
      <w:proofErr w:type="spellStart"/>
      <w:r w:rsidRPr="0087133D">
        <w:rPr>
          <w:szCs w:val="24"/>
          <w:lang w:val="en-US"/>
        </w:rPr>
        <w:t>mencapai</w:t>
      </w:r>
      <w:proofErr w:type="spellEnd"/>
      <w:r w:rsidRPr="0087133D">
        <w:rPr>
          <w:szCs w:val="24"/>
          <w:lang w:val="en-US"/>
        </w:rPr>
        <w:t xml:space="preserve"> 0,220696 </w:t>
      </w:r>
      <w:proofErr w:type="spellStart"/>
      <w:r w:rsidRPr="0087133D">
        <w:rPr>
          <w:szCs w:val="24"/>
          <w:lang w:val="en-US"/>
        </w:rPr>
        <w:t>dengan</w:t>
      </w:r>
      <w:proofErr w:type="spellEnd"/>
      <w:r w:rsidRPr="0087133D">
        <w:rPr>
          <w:szCs w:val="24"/>
          <w:lang w:val="en-US"/>
        </w:rPr>
        <w:t xml:space="preserve"> </w:t>
      </w:r>
      <w:proofErr w:type="spellStart"/>
      <w:r w:rsidRPr="0087133D">
        <w:rPr>
          <w:szCs w:val="24"/>
          <w:lang w:val="en-US"/>
        </w:rPr>
        <w:t>nilai</w:t>
      </w:r>
      <w:proofErr w:type="spellEnd"/>
      <w:r w:rsidRPr="0087133D">
        <w:rPr>
          <w:szCs w:val="24"/>
          <w:lang w:val="en-US"/>
        </w:rPr>
        <w:t xml:space="preserve"> </w:t>
      </w:r>
      <w:proofErr w:type="spellStart"/>
      <w:r w:rsidRPr="0087133D">
        <w:rPr>
          <w:szCs w:val="24"/>
          <w:lang w:val="en-US"/>
        </w:rPr>
        <w:t>deviasi</w:t>
      </w:r>
      <w:proofErr w:type="spellEnd"/>
      <w:r w:rsidRPr="0087133D">
        <w:rPr>
          <w:szCs w:val="24"/>
          <w:lang w:val="en-US"/>
        </w:rPr>
        <w:t xml:space="preserve"> </w:t>
      </w:r>
      <w:proofErr w:type="spellStart"/>
      <w:r w:rsidRPr="0087133D">
        <w:rPr>
          <w:szCs w:val="24"/>
          <w:lang w:val="en-US"/>
        </w:rPr>
        <w:t>sebesar</w:t>
      </w:r>
      <w:proofErr w:type="spellEnd"/>
      <w:r w:rsidRPr="0087133D">
        <w:rPr>
          <w:szCs w:val="24"/>
          <w:lang w:val="en-US"/>
        </w:rPr>
        <w:t xml:space="preserve"> 0,827115.</w:t>
      </w:r>
    </w:p>
    <w:p w14:paraId="2C5A52A8" w14:textId="6EA97305" w:rsidR="00C60159" w:rsidRPr="00887646" w:rsidRDefault="00FF23A7" w:rsidP="00472F31">
      <w:pPr>
        <w:pStyle w:val="Heading3"/>
        <w:numPr>
          <w:ilvl w:val="0"/>
          <w:numId w:val="35"/>
        </w:numPr>
        <w:tabs>
          <w:tab w:val="left" w:pos="1418"/>
          <w:tab w:val="left" w:pos="1560"/>
        </w:tabs>
        <w:spacing w:before="0" w:after="0" w:line="480" w:lineRule="auto"/>
        <w:ind w:left="709" w:hanging="709"/>
        <w:jc w:val="both"/>
        <w:rPr>
          <w:lang w:val="en-US"/>
        </w:rPr>
      </w:pPr>
      <w:bookmarkStart w:id="101" w:name="_Toc210595660"/>
      <w:r>
        <w:rPr>
          <w:lang w:val="en-US"/>
        </w:rPr>
        <w:t xml:space="preserve">Uji </w:t>
      </w:r>
      <w:proofErr w:type="spellStart"/>
      <w:r>
        <w:rPr>
          <w:lang w:val="en-US"/>
        </w:rPr>
        <w:t>Asumsi</w:t>
      </w:r>
      <w:proofErr w:type="spellEnd"/>
      <w:r>
        <w:rPr>
          <w:lang w:val="en-US"/>
        </w:rPr>
        <w:t xml:space="preserve"> </w:t>
      </w:r>
      <w:proofErr w:type="spellStart"/>
      <w:r>
        <w:rPr>
          <w:lang w:val="en-US"/>
        </w:rPr>
        <w:t>Klasik</w:t>
      </w:r>
      <w:bookmarkEnd w:id="101"/>
      <w:proofErr w:type="spellEnd"/>
    </w:p>
    <w:p w14:paraId="19E375B2" w14:textId="3AD683F5" w:rsidR="00887646" w:rsidRPr="00472F31" w:rsidRDefault="00887646" w:rsidP="00472F31">
      <w:pPr>
        <w:pStyle w:val="Caption"/>
        <w:keepNext/>
        <w:spacing w:after="0"/>
        <w:rPr>
          <w:b/>
          <w:bCs/>
          <w:i w:val="0"/>
          <w:iCs w:val="0"/>
          <w:color w:val="000000" w:themeColor="text1"/>
          <w:sz w:val="22"/>
          <w:szCs w:val="22"/>
        </w:rPr>
      </w:pPr>
      <w:r w:rsidRPr="00472F31">
        <w:rPr>
          <w:b/>
          <w:bCs/>
          <w:i w:val="0"/>
          <w:iCs w:val="0"/>
          <w:color w:val="000000" w:themeColor="text1"/>
          <w:sz w:val="22"/>
          <w:szCs w:val="22"/>
        </w:rPr>
        <w:t xml:space="preserve">Tabel 4. </w:t>
      </w:r>
      <w:r w:rsidRPr="00472F31">
        <w:rPr>
          <w:b/>
          <w:bCs/>
          <w:i w:val="0"/>
          <w:iCs w:val="0"/>
          <w:color w:val="000000" w:themeColor="text1"/>
          <w:sz w:val="22"/>
          <w:szCs w:val="22"/>
        </w:rPr>
        <w:fldChar w:fldCharType="begin"/>
      </w:r>
      <w:r w:rsidRPr="00472F31">
        <w:rPr>
          <w:b/>
          <w:bCs/>
          <w:i w:val="0"/>
          <w:iCs w:val="0"/>
          <w:color w:val="000000" w:themeColor="text1"/>
          <w:sz w:val="22"/>
          <w:szCs w:val="22"/>
        </w:rPr>
        <w:instrText xml:space="preserve"> SEQ Tabel_4. \* ARABIC </w:instrText>
      </w:r>
      <w:r w:rsidRPr="00472F31">
        <w:rPr>
          <w:b/>
          <w:bCs/>
          <w:i w:val="0"/>
          <w:iCs w:val="0"/>
          <w:color w:val="000000" w:themeColor="text1"/>
          <w:sz w:val="22"/>
          <w:szCs w:val="22"/>
        </w:rPr>
        <w:fldChar w:fldCharType="separate"/>
      </w:r>
      <w:r w:rsidR="00E5211B">
        <w:rPr>
          <w:b/>
          <w:bCs/>
          <w:i w:val="0"/>
          <w:iCs w:val="0"/>
          <w:noProof/>
          <w:color w:val="000000" w:themeColor="text1"/>
          <w:sz w:val="22"/>
          <w:szCs w:val="22"/>
        </w:rPr>
        <w:t>8</w:t>
      </w:r>
      <w:r w:rsidRPr="00472F31">
        <w:rPr>
          <w:b/>
          <w:bCs/>
          <w:i w:val="0"/>
          <w:iCs w:val="0"/>
          <w:color w:val="000000" w:themeColor="text1"/>
          <w:sz w:val="22"/>
          <w:szCs w:val="22"/>
        </w:rPr>
        <w:fldChar w:fldCharType="end"/>
      </w:r>
      <w:r w:rsidRPr="00472F31">
        <w:rPr>
          <w:b/>
          <w:bCs/>
          <w:i w:val="0"/>
          <w:iCs w:val="0"/>
          <w:color w:val="000000" w:themeColor="text1"/>
          <w:sz w:val="22"/>
          <w:szCs w:val="22"/>
        </w:rPr>
        <w:t xml:space="preserve"> </w:t>
      </w:r>
      <w:bookmarkStart w:id="102" w:name="_Hlk210594361"/>
      <w:r w:rsidRPr="00472F31">
        <w:rPr>
          <w:b/>
          <w:bCs/>
          <w:i w:val="0"/>
          <w:iCs w:val="0"/>
          <w:color w:val="000000" w:themeColor="text1"/>
          <w:sz w:val="22"/>
          <w:szCs w:val="22"/>
        </w:rPr>
        <w:t>Hasil Uji Asumsi Klasik</w:t>
      </w:r>
      <w:bookmarkEnd w:id="102"/>
    </w:p>
    <w:tbl>
      <w:tblPr>
        <w:tblStyle w:val="TableGrid"/>
        <w:tblW w:w="7931" w:type="dxa"/>
        <w:tblInd w:w="-5" w:type="dxa"/>
        <w:tblBorders>
          <w:bottom w:val="none" w:sz="0" w:space="0" w:color="auto"/>
        </w:tblBorders>
        <w:tblLayout w:type="fixed"/>
        <w:tblLook w:val="04A0" w:firstRow="1" w:lastRow="0" w:firstColumn="1" w:lastColumn="0" w:noHBand="0" w:noVBand="1"/>
      </w:tblPr>
      <w:tblGrid>
        <w:gridCol w:w="2410"/>
        <w:gridCol w:w="1133"/>
        <w:gridCol w:w="1134"/>
        <w:gridCol w:w="1843"/>
        <w:gridCol w:w="1411"/>
      </w:tblGrid>
      <w:tr w:rsidR="00C60159" w:rsidRPr="00472F31" w14:paraId="554AB2F7" w14:textId="77777777" w:rsidTr="006E3DF3">
        <w:tc>
          <w:tcPr>
            <w:tcW w:w="2410" w:type="dxa"/>
            <w:vMerge w:val="restart"/>
            <w:vAlign w:val="center"/>
          </w:tcPr>
          <w:p w14:paraId="510E52D5" w14:textId="7766D7C3" w:rsidR="00322C29" w:rsidRPr="00472F31" w:rsidRDefault="00322C29" w:rsidP="00322C29">
            <w:pPr>
              <w:jc w:val="center"/>
              <w:rPr>
                <w:sz w:val="20"/>
                <w:szCs w:val="20"/>
                <w:lang w:val="en-US"/>
              </w:rPr>
            </w:pPr>
            <w:proofErr w:type="spellStart"/>
            <w:r w:rsidRPr="00472F31">
              <w:rPr>
                <w:sz w:val="20"/>
                <w:szCs w:val="20"/>
                <w:lang w:val="en-US"/>
              </w:rPr>
              <w:t>Keterangan</w:t>
            </w:r>
            <w:proofErr w:type="spellEnd"/>
          </w:p>
        </w:tc>
        <w:tc>
          <w:tcPr>
            <w:tcW w:w="2267" w:type="dxa"/>
            <w:gridSpan w:val="2"/>
            <w:vAlign w:val="center"/>
          </w:tcPr>
          <w:p w14:paraId="03CF6F7C" w14:textId="565A7019" w:rsidR="00322C29" w:rsidRPr="00472F31" w:rsidRDefault="00322C29" w:rsidP="00322C29">
            <w:pPr>
              <w:jc w:val="center"/>
              <w:rPr>
                <w:sz w:val="20"/>
                <w:szCs w:val="20"/>
                <w:lang w:val="en-US"/>
              </w:rPr>
            </w:pPr>
            <w:r w:rsidRPr="00472F31">
              <w:rPr>
                <w:sz w:val="20"/>
                <w:szCs w:val="20"/>
                <w:lang w:val="en-US"/>
              </w:rPr>
              <w:t xml:space="preserve">Uji </w:t>
            </w:r>
            <w:proofErr w:type="spellStart"/>
            <w:r w:rsidRPr="00472F31">
              <w:rPr>
                <w:sz w:val="20"/>
                <w:szCs w:val="20"/>
                <w:lang w:val="en-US"/>
              </w:rPr>
              <w:t>Multikolinearitas</w:t>
            </w:r>
            <w:proofErr w:type="spellEnd"/>
          </w:p>
        </w:tc>
        <w:tc>
          <w:tcPr>
            <w:tcW w:w="1843" w:type="dxa"/>
            <w:vAlign w:val="center"/>
          </w:tcPr>
          <w:p w14:paraId="6F0698C0" w14:textId="77777777" w:rsidR="00322C29" w:rsidRPr="00472F31" w:rsidRDefault="00322C29" w:rsidP="00322C29">
            <w:pPr>
              <w:jc w:val="center"/>
              <w:rPr>
                <w:sz w:val="20"/>
                <w:szCs w:val="20"/>
                <w:lang w:val="en-US"/>
              </w:rPr>
            </w:pPr>
            <w:r w:rsidRPr="00472F31">
              <w:rPr>
                <w:sz w:val="20"/>
                <w:szCs w:val="20"/>
                <w:lang w:val="en-US"/>
              </w:rPr>
              <w:t xml:space="preserve">Uji </w:t>
            </w:r>
          </w:p>
          <w:p w14:paraId="47F4A94F" w14:textId="346253F2" w:rsidR="00322C29" w:rsidRPr="00472F31" w:rsidRDefault="00322C29" w:rsidP="00322C29">
            <w:pPr>
              <w:jc w:val="center"/>
              <w:rPr>
                <w:sz w:val="20"/>
                <w:szCs w:val="20"/>
                <w:lang w:val="en-US"/>
              </w:rPr>
            </w:pPr>
            <w:proofErr w:type="spellStart"/>
            <w:r w:rsidRPr="00472F31">
              <w:rPr>
                <w:sz w:val="20"/>
                <w:szCs w:val="20"/>
                <w:lang w:val="en-US"/>
              </w:rPr>
              <w:t>Heteroskedastisitas</w:t>
            </w:r>
            <w:proofErr w:type="spellEnd"/>
          </w:p>
        </w:tc>
        <w:tc>
          <w:tcPr>
            <w:tcW w:w="1411" w:type="dxa"/>
            <w:vAlign w:val="center"/>
          </w:tcPr>
          <w:p w14:paraId="10101D8F" w14:textId="44EE03B8" w:rsidR="00322C29" w:rsidRPr="00472F31" w:rsidRDefault="00322C29" w:rsidP="00322C29">
            <w:pPr>
              <w:jc w:val="center"/>
              <w:rPr>
                <w:sz w:val="20"/>
                <w:szCs w:val="20"/>
                <w:lang w:val="en-US"/>
              </w:rPr>
            </w:pPr>
            <w:r w:rsidRPr="00472F31">
              <w:rPr>
                <w:sz w:val="20"/>
                <w:szCs w:val="20"/>
                <w:lang w:val="en-US"/>
              </w:rPr>
              <w:t>Uji Autokorela</w:t>
            </w:r>
            <w:r w:rsidR="00C60159" w:rsidRPr="00472F31">
              <w:rPr>
                <w:sz w:val="20"/>
                <w:szCs w:val="20"/>
                <w:lang w:val="en-US"/>
              </w:rPr>
              <w:t>si</w:t>
            </w:r>
          </w:p>
        </w:tc>
      </w:tr>
      <w:tr w:rsidR="00322C29" w:rsidRPr="00472F31" w14:paraId="6074CE7F" w14:textId="77777777" w:rsidTr="006E3DF3">
        <w:tc>
          <w:tcPr>
            <w:tcW w:w="2410" w:type="dxa"/>
            <w:vMerge/>
          </w:tcPr>
          <w:p w14:paraId="2DC09A87" w14:textId="77777777" w:rsidR="00322C29" w:rsidRPr="00472F31" w:rsidRDefault="00322C29" w:rsidP="00D67B2C">
            <w:pPr>
              <w:rPr>
                <w:sz w:val="20"/>
                <w:szCs w:val="20"/>
                <w:lang w:val="en-US"/>
              </w:rPr>
            </w:pPr>
          </w:p>
        </w:tc>
        <w:tc>
          <w:tcPr>
            <w:tcW w:w="1133" w:type="dxa"/>
          </w:tcPr>
          <w:p w14:paraId="50F4FCFE" w14:textId="466252B6" w:rsidR="00322C29" w:rsidRPr="00472F31" w:rsidRDefault="00322C29" w:rsidP="00C7456B">
            <w:pPr>
              <w:ind w:left="-110" w:right="-112"/>
              <w:jc w:val="center"/>
              <w:rPr>
                <w:sz w:val="20"/>
                <w:szCs w:val="20"/>
                <w:lang w:val="en-US"/>
              </w:rPr>
            </w:pPr>
            <w:r w:rsidRPr="00472F31">
              <w:rPr>
                <w:sz w:val="20"/>
                <w:szCs w:val="20"/>
                <w:lang w:val="en-US"/>
              </w:rPr>
              <w:t>Tolerance</w:t>
            </w:r>
          </w:p>
        </w:tc>
        <w:tc>
          <w:tcPr>
            <w:tcW w:w="1134" w:type="dxa"/>
          </w:tcPr>
          <w:p w14:paraId="619A6ED8" w14:textId="3449AE53" w:rsidR="00322C29" w:rsidRPr="00472F31" w:rsidRDefault="00322C29" w:rsidP="00322C29">
            <w:pPr>
              <w:jc w:val="center"/>
              <w:rPr>
                <w:sz w:val="20"/>
                <w:szCs w:val="20"/>
                <w:lang w:val="en-US"/>
              </w:rPr>
            </w:pPr>
            <w:r w:rsidRPr="00472F31">
              <w:rPr>
                <w:sz w:val="20"/>
                <w:szCs w:val="20"/>
                <w:lang w:val="en-US"/>
              </w:rPr>
              <w:t>VIF</w:t>
            </w:r>
          </w:p>
        </w:tc>
        <w:tc>
          <w:tcPr>
            <w:tcW w:w="1843" w:type="dxa"/>
          </w:tcPr>
          <w:p w14:paraId="7C9B34C0" w14:textId="2F7963CF" w:rsidR="00322C29" w:rsidRPr="00472F31" w:rsidRDefault="00322C29" w:rsidP="00322C29">
            <w:pPr>
              <w:jc w:val="center"/>
              <w:rPr>
                <w:sz w:val="20"/>
                <w:szCs w:val="20"/>
                <w:lang w:val="en-US"/>
              </w:rPr>
            </w:pPr>
            <w:r w:rsidRPr="00472F31">
              <w:rPr>
                <w:sz w:val="20"/>
                <w:szCs w:val="20"/>
                <w:lang w:val="en-US"/>
              </w:rPr>
              <w:t>Sig</w:t>
            </w:r>
          </w:p>
        </w:tc>
        <w:tc>
          <w:tcPr>
            <w:tcW w:w="1411" w:type="dxa"/>
          </w:tcPr>
          <w:p w14:paraId="6943933F" w14:textId="77777777" w:rsidR="00322C29" w:rsidRPr="00472F31" w:rsidRDefault="00322C29" w:rsidP="00D67B2C">
            <w:pPr>
              <w:rPr>
                <w:sz w:val="20"/>
                <w:szCs w:val="20"/>
                <w:lang w:val="en-US"/>
              </w:rPr>
            </w:pPr>
          </w:p>
        </w:tc>
      </w:tr>
      <w:tr w:rsidR="00322C29" w:rsidRPr="00472F31" w14:paraId="17AE0EED" w14:textId="77777777" w:rsidTr="006E3DF3">
        <w:tc>
          <w:tcPr>
            <w:tcW w:w="2410" w:type="dxa"/>
          </w:tcPr>
          <w:p w14:paraId="7C22CC94" w14:textId="08394711" w:rsidR="00322C29" w:rsidRPr="00472F31" w:rsidRDefault="00322C29" w:rsidP="00D67B2C">
            <w:pPr>
              <w:rPr>
                <w:sz w:val="20"/>
                <w:szCs w:val="20"/>
                <w:lang w:val="en-US"/>
              </w:rPr>
            </w:pPr>
            <w:proofErr w:type="spellStart"/>
            <w:r w:rsidRPr="00472F31">
              <w:rPr>
                <w:sz w:val="20"/>
                <w:szCs w:val="20"/>
                <w:lang w:val="en-US"/>
              </w:rPr>
              <w:t>Komite</w:t>
            </w:r>
            <w:proofErr w:type="spellEnd"/>
            <w:r w:rsidRPr="00472F31">
              <w:rPr>
                <w:sz w:val="20"/>
                <w:szCs w:val="20"/>
                <w:lang w:val="en-US"/>
              </w:rPr>
              <w:t xml:space="preserve"> Audit</w:t>
            </w:r>
          </w:p>
        </w:tc>
        <w:tc>
          <w:tcPr>
            <w:tcW w:w="1133" w:type="dxa"/>
          </w:tcPr>
          <w:p w14:paraId="5E0F3FED" w14:textId="1A881647" w:rsidR="00D67B2C" w:rsidRPr="00472F31" w:rsidRDefault="00322C29" w:rsidP="00322C29">
            <w:pPr>
              <w:jc w:val="right"/>
              <w:rPr>
                <w:sz w:val="20"/>
                <w:szCs w:val="20"/>
                <w:lang w:val="en-US"/>
              </w:rPr>
            </w:pPr>
            <w:r w:rsidRPr="00472F31">
              <w:rPr>
                <w:sz w:val="20"/>
                <w:szCs w:val="20"/>
                <w:lang w:val="en-US"/>
              </w:rPr>
              <w:t>0,418</w:t>
            </w:r>
          </w:p>
        </w:tc>
        <w:tc>
          <w:tcPr>
            <w:tcW w:w="1134" w:type="dxa"/>
          </w:tcPr>
          <w:p w14:paraId="0A14522C" w14:textId="0346652C" w:rsidR="00D67B2C" w:rsidRPr="00472F31" w:rsidRDefault="00322C29" w:rsidP="00322C29">
            <w:pPr>
              <w:jc w:val="right"/>
              <w:rPr>
                <w:sz w:val="20"/>
                <w:szCs w:val="20"/>
                <w:lang w:val="en-US"/>
              </w:rPr>
            </w:pPr>
            <w:r w:rsidRPr="00472F31">
              <w:rPr>
                <w:sz w:val="20"/>
                <w:szCs w:val="20"/>
                <w:lang w:val="en-US"/>
              </w:rPr>
              <w:t>2,394</w:t>
            </w:r>
          </w:p>
        </w:tc>
        <w:tc>
          <w:tcPr>
            <w:tcW w:w="1843" w:type="dxa"/>
          </w:tcPr>
          <w:p w14:paraId="48A12B1D" w14:textId="3A45CF3B" w:rsidR="00D67B2C" w:rsidRPr="00472F31" w:rsidRDefault="00322C29" w:rsidP="00322C29">
            <w:pPr>
              <w:jc w:val="right"/>
              <w:rPr>
                <w:sz w:val="20"/>
                <w:szCs w:val="20"/>
                <w:lang w:val="en-US"/>
              </w:rPr>
            </w:pPr>
            <w:r w:rsidRPr="00472F31">
              <w:rPr>
                <w:sz w:val="20"/>
                <w:szCs w:val="20"/>
                <w:lang w:val="en-US"/>
              </w:rPr>
              <w:t>0,980</w:t>
            </w:r>
          </w:p>
        </w:tc>
        <w:tc>
          <w:tcPr>
            <w:tcW w:w="1411" w:type="dxa"/>
          </w:tcPr>
          <w:p w14:paraId="69FFDC29" w14:textId="77777777" w:rsidR="00D67B2C" w:rsidRPr="00472F31" w:rsidRDefault="00D67B2C" w:rsidP="00D67B2C">
            <w:pPr>
              <w:rPr>
                <w:sz w:val="20"/>
                <w:szCs w:val="20"/>
                <w:lang w:val="en-US"/>
              </w:rPr>
            </w:pPr>
          </w:p>
        </w:tc>
      </w:tr>
      <w:tr w:rsidR="00322C29" w:rsidRPr="00472F31" w14:paraId="465A3F35" w14:textId="77777777" w:rsidTr="006E3DF3">
        <w:tc>
          <w:tcPr>
            <w:tcW w:w="2410" w:type="dxa"/>
            <w:tcBorders>
              <w:bottom w:val="single" w:sz="4" w:space="0" w:color="auto"/>
            </w:tcBorders>
          </w:tcPr>
          <w:p w14:paraId="0B7F6182" w14:textId="7DE53F72" w:rsidR="00322C29" w:rsidRPr="00472F31" w:rsidRDefault="00322C29" w:rsidP="00322C29">
            <w:pPr>
              <w:rPr>
                <w:sz w:val="20"/>
                <w:szCs w:val="20"/>
                <w:lang w:val="en-US"/>
              </w:rPr>
            </w:pPr>
            <w:r w:rsidRPr="00472F31">
              <w:rPr>
                <w:sz w:val="20"/>
                <w:szCs w:val="20"/>
                <w:lang w:val="en-US"/>
              </w:rPr>
              <w:t xml:space="preserve">Kepemilikan </w:t>
            </w:r>
            <w:proofErr w:type="spellStart"/>
            <w:r w:rsidRPr="00472F31">
              <w:rPr>
                <w:sz w:val="20"/>
                <w:szCs w:val="20"/>
                <w:lang w:val="en-US"/>
              </w:rPr>
              <w:t>Manajerial</w:t>
            </w:r>
            <w:proofErr w:type="spellEnd"/>
          </w:p>
        </w:tc>
        <w:tc>
          <w:tcPr>
            <w:tcW w:w="1133" w:type="dxa"/>
            <w:tcBorders>
              <w:bottom w:val="single" w:sz="4" w:space="0" w:color="auto"/>
            </w:tcBorders>
          </w:tcPr>
          <w:p w14:paraId="30CC6FAD" w14:textId="210F80BB" w:rsidR="00322C29" w:rsidRPr="00472F31" w:rsidRDefault="00322C29" w:rsidP="00322C29">
            <w:pPr>
              <w:jc w:val="right"/>
              <w:rPr>
                <w:sz w:val="20"/>
                <w:szCs w:val="20"/>
                <w:lang w:val="en-US"/>
              </w:rPr>
            </w:pPr>
            <w:r w:rsidRPr="00472F31">
              <w:rPr>
                <w:sz w:val="20"/>
                <w:szCs w:val="20"/>
                <w:lang w:val="en-US"/>
              </w:rPr>
              <w:t>0,418</w:t>
            </w:r>
          </w:p>
        </w:tc>
        <w:tc>
          <w:tcPr>
            <w:tcW w:w="1134" w:type="dxa"/>
            <w:tcBorders>
              <w:bottom w:val="single" w:sz="4" w:space="0" w:color="auto"/>
            </w:tcBorders>
          </w:tcPr>
          <w:p w14:paraId="2DE50336" w14:textId="0BBBDD83" w:rsidR="00322C29" w:rsidRPr="00472F31" w:rsidRDefault="00322C29" w:rsidP="00322C29">
            <w:pPr>
              <w:jc w:val="right"/>
              <w:rPr>
                <w:sz w:val="20"/>
                <w:szCs w:val="20"/>
                <w:lang w:val="en-US"/>
              </w:rPr>
            </w:pPr>
            <w:r w:rsidRPr="00472F31">
              <w:rPr>
                <w:sz w:val="20"/>
                <w:szCs w:val="20"/>
                <w:lang w:val="en-US"/>
              </w:rPr>
              <w:t>2,394</w:t>
            </w:r>
          </w:p>
        </w:tc>
        <w:tc>
          <w:tcPr>
            <w:tcW w:w="1843" w:type="dxa"/>
            <w:tcBorders>
              <w:bottom w:val="single" w:sz="4" w:space="0" w:color="auto"/>
            </w:tcBorders>
          </w:tcPr>
          <w:p w14:paraId="45B8ED68" w14:textId="57E2D1B1" w:rsidR="00322C29" w:rsidRPr="00472F31" w:rsidRDefault="00322C29" w:rsidP="00322C29">
            <w:pPr>
              <w:jc w:val="right"/>
              <w:rPr>
                <w:sz w:val="20"/>
                <w:szCs w:val="20"/>
                <w:lang w:val="en-US"/>
              </w:rPr>
            </w:pPr>
            <w:r w:rsidRPr="00472F31">
              <w:rPr>
                <w:sz w:val="20"/>
                <w:szCs w:val="20"/>
                <w:lang w:val="en-US"/>
              </w:rPr>
              <w:t>0,248</w:t>
            </w:r>
          </w:p>
        </w:tc>
        <w:tc>
          <w:tcPr>
            <w:tcW w:w="1411" w:type="dxa"/>
            <w:tcBorders>
              <w:bottom w:val="single" w:sz="4" w:space="0" w:color="auto"/>
            </w:tcBorders>
          </w:tcPr>
          <w:p w14:paraId="627890DC" w14:textId="77777777" w:rsidR="00322C29" w:rsidRPr="00472F31" w:rsidRDefault="00322C29" w:rsidP="00322C29">
            <w:pPr>
              <w:rPr>
                <w:sz w:val="20"/>
                <w:szCs w:val="20"/>
                <w:lang w:val="en-US"/>
              </w:rPr>
            </w:pPr>
          </w:p>
        </w:tc>
      </w:tr>
      <w:tr w:rsidR="00322C29" w:rsidRPr="00472F31" w14:paraId="2738C0FE" w14:textId="77777777" w:rsidTr="006E3DF3">
        <w:tc>
          <w:tcPr>
            <w:tcW w:w="2410" w:type="dxa"/>
            <w:tcBorders>
              <w:bottom w:val="single" w:sz="4" w:space="0" w:color="auto"/>
            </w:tcBorders>
          </w:tcPr>
          <w:p w14:paraId="0F37B4B1" w14:textId="32488238" w:rsidR="00322C29" w:rsidRPr="00472F31" w:rsidRDefault="00322C29" w:rsidP="00322C29">
            <w:pPr>
              <w:rPr>
                <w:sz w:val="20"/>
                <w:szCs w:val="20"/>
                <w:lang w:val="en-US"/>
              </w:rPr>
            </w:pPr>
            <w:r w:rsidRPr="00472F31">
              <w:rPr>
                <w:sz w:val="20"/>
                <w:szCs w:val="20"/>
                <w:lang w:val="en-US"/>
              </w:rPr>
              <w:t>Durbin Watson</w:t>
            </w:r>
          </w:p>
        </w:tc>
        <w:tc>
          <w:tcPr>
            <w:tcW w:w="1133" w:type="dxa"/>
            <w:tcBorders>
              <w:bottom w:val="single" w:sz="4" w:space="0" w:color="auto"/>
            </w:tcBorders>
          </w:tcPr>
          <w:p w14:paraId="671B9502" w14:textId="77777777" w:rsidR="00322C29" w:rsidRPr="00472F31" w:rsidRDefault="00322C29" w:rsidP="00322C29">
            <w:pPr>
              <w:rPr>
                <w:sz w:val="20"/>
                <w:szCs w:val="20"/>
                <w:lang w:val="en-US"/>
              </w:rPr>
            </w:pPr>
          </w:p>
        </w:tc>
        <w:tc>
          <w:tcPr>
            <w:tcW w:w="1134" w:type="dxa"/>
            <w:tcBorders>
              <w:bottom w:val="single" w:sz="4" w:space="0" w:color="auto"/>
            </w:tcBorders>
          </w:tcPr>
          <w:p w14:paraId="28305C19" w14:textId="77777777" w:rsidR="00322C29" w:rsidRPr="00472F31" w:rsidRDefault="00322C29" w:rsidP="00322C29">
            <w:pPr>
              <w:rPr>
                <w:sz w:val="20"/>
                <w:szCs w:val="20"/>
                <w:lang w:val="en-US"/>
              </w:rPr>
            </w:pPr>
          </w:p>
        </w:tc>
        <w:tc>
          <w:tcPr>
            <w:tcW w:w="1843" w:type="dxa"/>
            <w:tcBorders>
              <w:bottom w:val="single" w:sz="4" w:space="0" w:color="auto"/>
            </w:tcBorders>
          </w:tcPr>
          <w:p w14:paraId="6249F3E9" w14:textId="77777777" w:rsidR="00322C29" w:rsidRPr="00472F31" w:rsidRDefault="00322C29" w:rsidP="00322C29">
            <w:pPr>
              <w:rPr>
                <w:sz w:val="20"/>
                <w:szCs w:val="20"/>
                <w:lang w:val="en-US"/>
              </w:rPr>
            </w:pPr>
          </w:p>
        </w:tc>
        <w:tc>
          <w:tcPr>
            <w:tcW w:w="1411" w:type="dxa"/>
            <w:tcBorders>
              <w:bottom w:val="single" w:sz="4" w:space="0" w:color="auto"/>
            </w:tcBorders>
          </w:tcPr>
          <w:p w14:paraId="4A1F20C3" w14:textId="4F55F847" w:rsidR="00322C29" w:rsidRPr="00472F31" w:rsidRDefault="007846B1" w:rsidP="00322C29">
            <w:pPr>
              <w:jc w:val="right"/>
              <w:rPr>
                <w:sz w:val="20"/>
                <w:szCs w:val="20"/>
                <w:lang w:val="en-US"/>
              </w:rPr>
            </w:pPr>
            <w:r w:rsidRPr="00472F31">
              <w:rPr>
                <w:sz w:val="20"/>
                <w:szCs w:val="20"/>
                <w:lang w:val="en-US"/>
              </w:rPr>
              <w:t>1</w:t>
            </w:r>
            <w:r w:rsidR="00322C29" w:rsidRPr="00472F31">
              <w:rPr>
                <w:sz w:val="20"/>
                <w:szCs w:val="20"/>
                <w:lang w:val="en-US"/>
              </w:rPr>
              <w:t>,</w:t>
            </w:r>
            <w:r w:rsidRPr="00472F31">
              <w:rPr>
                <w:sz w:val="20"/>
                <w:szCs w:val="20"/>
                <w:lang w:val="en-US"/>
              </w:rPr>
              <w:t>928</w:t>
            </w:r>
          </w:p>
        </w:tc>
      </w:tr>
    </w:tbl>
    <w:tbl>
      <w:tblPr>
        <w:tblW w:w="7782" w:type="dxa"/>
        <w:tblInd w:w="-142" w:type="dxa"/>
        <w:tblLayout w:type="fixed"/>
        <w:tblCellMar>
          <w:left w:w="0" w:type="dxa"/>
          <w:right w:w="0" w:type="dxa"/>
        </w:tblCellMar>
        <w:tblLook w:val="0000" w:firstRow="0" w:lastRow="0" w:firstColumn="0" w:lastColumn="0" w:noHBand="0" w:noVBand="0"/>
      </w:tblPr>
      <w:tblGrid>
        <w:gridCol w:w="7782"/>
      </w:tblGrid>
      <w:tr w:rsidR="00C60159" w:rsidRPr="0088405A" w14:paraId="767448DB" w14:textId="77777777" w:rsidTr="00472F31">
        <w:trPr>
          <w:cantSplit/>
          <w:trHeight w:val="134"/>
        </w:trPr>
        <w:tc>
          <w:tcPr>
            <w:tcW w:w="7782" w:type="dxa"/>
            <w:shd w:val="clear" w:color="auto" w:fill="FFFFFF"/>
          </w:tcPr>
          <w:p w14:paraId="40A0DE13" w14:textId="0181DE9A" w:rsidR="00C60159" w:rsidRPr="0088405A" w:rsidRDefault="00C60159" w:rsidP="0052125C">
            <w:pPr>
              <w:autoSpaceDE w:val="0"/>
              <w:autoSpaceDN w:val="0"/>
              <w:adjustRightInd w:val="0"/>
              <w:spacing w:line="240" w:lineRule="auto"/>
              <w:ind w:left="146"/>
              <w:rPr>
                <w:i/>
                <w:iCs/>
                <w:sz w:val="20"/>
                <w:szCs w:val="20"/>
                <w:lang w:val="en-US"/>
              </w:rPr>
            </w:pPr>
            <w:proofErr w:type="spellStart"/>
            <w:r>
              <w:rPr>
                <w:i/>
                <w:iCs/>
                <w:sz w:val="20"/>
                <w:szCs w:val="20"/>
                <w:lang w:val="en-US"/>
              </w:rPr>
              <w:t>Sumber</w:t>
            </w:r>
            <w:proofErr w:type="spellEnd"/>
            <w:r>
              <w:rPr>
                <w:i/>
                <w:iCs/>
                <w:sz w:val="20"/>
                <w:szCs w:val="20"/>
                <w:lang w:val="en-US"/>
              </w:rPr>
              <w:t xml:space="preserve">: Data </w:t>
            </w:r>
            <w:proofErr w:type="spellStart"/>
            <w:r>
              <w:rPr>
                <w:i/>
                <w:iCs/>
                <w:sz w:val="20"/>
                <w:szCs w:val="20"/>
                <w:lang w:val="en-US"/>
              </w:rPr>
              <w:t>diolah</w:t>
            </w:r>
            <w:proofErr w:type="spellEnd"/>
            <w:r>
              <w:rPr>
                <w:i/>
                <w:iCs/>
                <w:sz w:val="20"/>
                <w:szCs w:val="20"/>
                <w:lang w:val="en-US"/>
              </w:rPr>
              <w:t xml:space="preserve"> 2025</w:t>
            </w:r>
          </w:p>
        </w:tc>
      </w:tr>
    </w:tbl>
    <w:p w14:paraId="56FEBECD" w14:textId="77777777" w:rsidR="004C37DE" w:rsidRDefault="004C37DE" w:rsidP="00472F31">
      <w:pPr>
        <w:pStyle w:val="ListParagraph"/>
        <w:numPr>
          <w:ilvl w:val="0"/>
          <w:numId w:val="29"/>
        </w:numPr>
        <w:spacing w:after="0" w:line="480" w:lineRule="auto"/>
        <w:ind w:left="709" w:hanging="709"/>
        <w:rPr>
          <w:b/>
          <w:bCs/>
          <w:lang w:val="en-US"/>
        </w:rPr>
      </w:pPr>
      <w:r>
        <w:rPr>
          <w:b/>
          <w:bCs/>
          <w:lang w:val="en-US"/>
        </w:rPr>
        <w:t xml:space="preserve">Uji </w:t>
      </w:r>
      <w:proofErr w:type="spellStart"/>
      <w:r>
        <w:rPr>
          <w:b/>
          <w:bCs/>
          <w:lang w:val="en-US"/>
        </w:rPr>
        <w:t>Multikolinieritas</w:t>
      </w:r>
      <w:proofErr w:type="spellEnd"/>
    </w:p>
    <w:p w14:paraId="57987B68" w14:textId="31AD792F" w:rsidR="006670B3" w:rsidRPr="009C1EB3" w:rsidRDefault="00DF484F" w:rsidP="00472F31">
      <w:pPr>
        <w:pStyle w:val="ListParagraph"/>
        <w:spacing w:after="0" w:line="480" w:lineRule="auto"/>
        <w:ind w:left="0" w:firstLine="709"/>
        <w:jc w:val="both"/>
        <w:rPr>
          <w:rFonts w:cs="Times New Roman"/>
          <w:color w:val="auto"/>
        </w:rPr>
      </w:pPr>
      <w:r w:rsidRPr="00C21588">
        <w:rPr>
          <w:rFonts w:cs="Times New Roman"/>
          <w:color w:val="auto"/>
          <w:lang w:val="en-US"/>
        </w:rPr>
        <w:t xml:space="preserve">Uji </w:t>
      </w:r>
      <w:proofErr w:type="spellStart"/>
      <w:r w:rsidRPr="00C21588">
        <w:rPr>
          <w:rFonts w:cs="Times New Roman"/>
          <w:color w:val="auto"/>
          <w:lang w:val="en-US"/>
        </w:rPr>
        <w:t>multikolinearitas</w:t>
      </w:r>
      <w:proofErr w:type="spellEnd"/>
      <w:r w:rsidRPr="00C21588">
        <w:rPr>
          <w:rFonts w:cs="Times New Roman"/>
          <w:color w:val="auto"/>
          <w:lang w:val="en-US"/>
        </w:rPr>
        <w:t xml:space="preserve"> </w:t>
      </w:r>
      <w:proofErr w:type="spellStart"/>
      <w:r w:rsidRPr="00C21588">
        <w:rPr>
          <w:rFonts w:cs="Times New Roman"/>
          <w:color w:val="auto"/>
          <w:lang w:val="en-US"/>
        </w:rPr>
        <w:t>dilakukan</w:t>
      </w:r>
      <w:proofErr w:type="spellEnd"/>
      <w:r w:rsidRPr="00C21588">
        <w:rPr>
          <w:rFonts w:cs="Times New Roman"/>
          <w:color w:val="auto"/>
          <w:lang w:val="en-US"/>
        </w:rPr>
        <w:t xml:space="preserve"> </w:t>
      </w:r>
      <w:proofErr w:type="spellStart"/>
      <w:r w:rsidRPr="00C21588">
        <w:rPr>
          <w:rFonts w:cs="Times New Roman"/>
          <w:color w:val="auto"/>
          <w:lang w:val="en-US"/>
        </w:rPr>
        <w:t>untuk</w:t>
      </w:r>
      <w:proofErr w:type="spellEnd"/>
      <w:r w:rsidRPr="00C21588">
        <w:rPr>
          <w:rFonts w:cs="Times New Roman"/>
          <w:color w:val="auto"/>
          <w:lang w:val="en-US"/>
        </w:rPr>
        <w:t xml:space="preserve"> </w:t>
      </w:r>
      <w:proofErr w:type="spellStart"/>
      <w:r w:rsidRPr="00C21588">
        <w:rPr>
          <w:rFonts w:cs="Times New Roman"/>
          <w:color w:val="auto"/>
          <w:lang w:val="en-US"/>
        </w:rPr>
        <w:t>menguji</w:t>
      </w:r>
      <w:proofErr w:type="spellEnd"/>
      <w:r w:rsidRPr="00C21588">
        <w:rPr>
          <w:rFonts w:cs="Times New Roman"/>
          <w:color w:val="auto"/>
          <w:lang w:val="en-US"/>
        </w:rPr>
        <w:t xml:space="preserve"> </w:t>
      </w:r>
      <w:proofErr w:type="spellStart"/>
      <w:r w:rsidRPr="00C21588">
        <w:rPr>
          <w:rFonts w:cs="Times New Roman"/>
          <w:color w:val="auto"/>
          <w:lang w:val="en-US"/>
        </w:rPr>
        <w:t>apakah</w:t>
      </w:r>
      <w:proofErr w:type="spellEnd"/>
      <w:r w:rsidRPr="00C21588">
        <w:rPr>
          <w:rFonts w:cs="Times New Roman"/>
          <w:color w:val="auto"/>
          <w:lang w:val="en-US"/>
        </w:rPr>
        <w:t xml:space="preserve"> </w:t>
      </w:r>
      <w:proofErr w:type="spellStart"/>
      <w:r w:rsidRPr="00C21588">
        <w:rPr>
          <w:rFonts w:cs="Times New Roman"/>
          <w:color w:val="auto"/>
          <w:lang w:val="en-US"/>
        </w:rPr>
        <w:t>terdapat</w:t>
      </w:r>
      <w:proofErr w:type="spellEnd"/>
      <w:r w:rsidRPr="00C21588">
        <w:rPr>
          <w:rFonts w:cs="Times New Roman"/>
          <w:color w:val="auto"/>
          <w:lang w:val="en-US"/>
        </w:rPr>
        <w:t xml:space="preserve"> </w:t>
      </w:r>
      <w:proofErr w:type="spellStart"/>
      <w:r w:rsidRPr="00C21588">
        <w:rPr>
          <w:rFonts w:cs="Times New Roman"/>
          <w:color w:val="auto"/>
          <w:lang w:val="en-US"/>
        </w:rPr>
        <w:t>korelasi</w:t>
      </w:r>
      <w:proofErr w:type="spellEnd"/>
      <w:r w:rsidRPr="00C21588">
        <w:rPr>
          <w:rFonts w:cs="Times New Roman"/>
          <w:color w:val="auto"/>
          <w:lang w:val="en-US"/>
        </w:rPr>
        <w:t xml:space="preserve"> </w:t>
      </w:r>
      <w:proofErr w:type="spellStart"/>
      <w:r w:rsidRPr="00C21588">
        <w:rPr>
          <w:rFonts w:cs="Times New Roman"/>
          <w:color w:val="auto"/>
          <w:lang w:val="en-US"/>
        </w:rPr>
        <w:t>antar</w:t>
      </w:r>
      <w:proofErr w:type="spellEnd"/>
      <w:r w:rsidRPr="00C21588">
        <w:rPr>
          <w:rFonts w:cs="Times New Roman"/>
          <w:color w:val="auto"/>
          <w:lang w:val="en-US"/>
        </w:rPr>
        <w:t xml:space="preserve"> </w:t>
      </w:r>
      <w:proofErr w:type="spellStart"/>
      <w:r w:rsidRPr="00C21588">
        <w:rPr>
          <w:rFonts w:cs="Times New Roman"/>
          <w:color w:val="auto"/>
          <w:lang w:val="en-US"/>
        </w:rPr>
        <w:t>variabel</w:t>
      </w:r>
      <w:proofErr w:type="spellEnd"/>
      <w:r w:rsidRPr="00C21588">
        <w:rPr>
          <w:rFonts w:cs="Times New Roman"/>
          <w:color w:val="auto"/>
          <w:lang w:val="en-US"/>
        </w:rPr>
        <w:t xml:space="preserve"> </w:t>
      </w:r>
      <w:proofErr w:type="spellStart"/>
      <w:r w:rsidRPr="00C21588">
        <w:rPr>
          <w:rFonts w:cs="Times New Roman"/>
          <w:color w:val="auto"/>
          <w:lang w:val="en-US"/>
        </w:rPr>
        <w:t>bebas</w:t>
      </w:r>
      <w:proofErr w:type="spellEnd"/>
      <w:r>
        <w:rPr>
          <w:rFonts w:cs="Times New Roman"/>
          <w:color w:val="auto"/>
          <w:lang w:val="en-US"/>
        </w:rPr>
        <w:t xml:space="preserve"> (independent)</w:t>
      </w:r>
      <w:r w:rsidRPr="00C21588">
        <w:rPr>
          <w:rFonts w:cs="Times New Roman"/>
          <w:color w:val="auto"/>
          <w:lang w:val="en-US"/>
        </w:rPr>
        <w:t xml:space="preserve"> </w:t>
      </w:r>
      <w:proofErr w:type="spellStart"/>
      <w:r w:rsidRPr="00C21588">
        <w:rPr>
          <w:rFonts w:cs="Times New Roman"/>
          <w:color w:val="auto"/>
          <w:lang w:val="en-US"/>
        </w:rPr>
        <w:t>dalam</w:t>
      </w:r>
      <w:proofErr w:type="spellEnd"/>
      <w:r w:rsidRPr="00C21588">
        <w:rPr>
          <w:rFonts w:cs="Times New Roman"/>
          <w:color w:val="auto"/>
          <w:lang w:val="en-US"/>
        </w:rPr>
        <w:t xml:space="preserve"> model </w:t>
      </w:r>
      <w:proofErr w:type="spellStart"/>
      <w:r w:rsidRPr="00C21588">
        <w:rPr>
          <w:rFonts w:cs="Times New Roman"/>
          <w:color w:val="auto"/>
          <w:lang w:val="en-US"/>
        </w:rPr>
        <w:t>regresi</w:t>
      </w:r>
      <w:proofErr w:type="spellEnd"/>
      <w:r>
        <w:rPr>
          <w:rFonts w:cs="Times New Roman"/>
          <w:color w:val="auto"/>
          <w:lang w:val="en-US"/>
        </w:rPr>
        <w:t xml:space="preserve">. </w:t>
      </w:r>
      <w:r w:rsidRPr="00DF484F">
        <w:rPr>
          <w:rFonts w:cs="Times New Roman"/>
          <w:color w:val="auto"/>
        </w:rPr>
        <w:t xml:space="preserve">Uji </w:t>
      </w:r>
      <w:proofErr w:type="spellStart"/>
      <w:r w:rsidRPr="00DF484F">
        <w:rPr>
          <w:rFonts w:cs="Times New Roman"/>
          <w:color w:val="auto"/>
        </w:rPr>
        <w:t>multikolinearitas</w:t>
      </w:r>
      <w:proofErr w:type="spellEnd"/>
      <w:r w:rsidRPr="00DF484F">
        <w:rPr>
          <w:rFonts w:cs="Times New Roman"/>
          <w:color w:val="auto"/>
        </w:rPr>
        <w:t xml:space="preserve"> dalam model regresi dapat diketahui melalui </w:t>
      </w:r>
      <w:proofErr w:type="spellStart"/>
      <w:r w:rsidRPr="004B4704">
        <w:rPr>
          <w:rFonts w:cs="Times New Roman"/>
          <w:color w:val="auto"/>
          <w:lang w:val="en-US"/>
        </w:rPr>
        <w:t>nilai</w:t>
      </w:r>
      <w:proofErr w:type="spellEnd"/>
      <w:r w:rsidRPr="004B4704">
        <w:rPr>
          <w:rFonts w:cs="Times New Roman"/>
          <w:color w:val="auto"/>
          <w:lang w:val="en-US"/>
        </w:rPr>
        <w:t xml:space="preserve"> </w:t>
      </w:r>
      <w:proofErr w:type="spellStart"/>
      <w:r w:rsidRPr="00C21588">
        <w:rPr>
          <w:i/>
          <w:iCs/>
        </w:rPr>
        <w:t>tolerance</w:t>
      </w:r>
      <w:proofErr w:type="spellEnd"/>
      <w:r w:rsidRPr="004B4704">
        <w:rPr>
          <w:rFonts w:cs="Times New Roman"/>
          <w:color w:val="auto"/>
          <w:lang w:val="en-US"/>
        </w:rPr>
        <w:t xml:space="preserve"> dan </w:t>
      </w:r>
      <w:proofErr w:type="spellStart"/>
      <w:r w:rsidRPr="004B4704">
        <w:rPr>
          <w:rFonts w:cs="Times New Roman"/>
          <w:color w:val="auto"/>
          <w:lang w:val="en-US"/>
        </w:rPr>
        <w:t>nilai</w:t>
      </w:r>
      <w:proofErr w:type="spellEnd"/>
      <w:r w:rsidRPr="004B4704">
        <w:rPr>
          <w:rFonts w:cs="Times New Roman"/>
          <w:color w:val="auto"/>
          <w:lang w:val="en-US"/>
        </w:rPr>
        <w:t xml:space="preserve"> </w:t>
      </w:r>
      <w:r w:rsidRPr="00C21588">
        <w:rPr>
          <w:rFonts w:cs="Times New Roman"/>
          <w:i/>
          <w:iCs/>
          <w:color w:val="auto"/>
          <w:lang w:val="en-US"/>
        </w:rPr>
        <w:t xml:space="preserve">variance inflation factor </w:t>
      </w:r>
      <w:r w:rsidRPr="004B4704">
        <w:rPr>
          <w:rFonts w:cs="Times New Roman"/>
          <w:color w:val="auto"/>
          <w:lang w:val="en-US"/>
        </w:rPr>
        <w:t>(VIF)</w:t>
      </w:r>
      <w:r w:rsidRPr="00DF484F">
        <w:rPr>
          <w:rFonts w:cs="Times New Roman"/>
          <w:color w:val="auto"/>
        </w:rPr>
        <w:t xml:space="preserve">. Suatu model regresi dikatakan bebas dari masalah </w:t>
      </w:r>
      <w:proofErr w:type="spellStart"/>
      <w:r w:rsidRPr="00DF484F">
        <w:rPr>
          <w:rFonts w:cs="Times New Roman"/>
          <w:color w:val="auto"/>
        </w:rPr>
        <w:t>multikolinearitas</w:t>
      </w:r>
      <w:proofErr w:type="spellEnd"/>
      <w:r w:rsidRPr="00DF484F">
        <w:rPr>
          <w:rFonts w:cs="Times New Roman"/>
          <w:color w:val="auto"/>
        </w:rPr>
        <w:t xml:space="preserve"> apabila nilai </w:t>
      </w:r>
      <w:proofErr w:type="spellStart"/>
      <w:r w:rsidRPr="00C21588">
        <w:rPr>
          <w:i/>
          <w:iCs/>
        </w:rPr>
        <w:t>tolerance</w:t>
      </w:r>
      <w:proofErr w:type="spellEnd"/>
      <w:r w:rsidRPr="00DF484F">
        <w:rPr>
          <w:rFonts w:cs="Times New Roman"/>
          <w:color w:val="auto"/>
        </w:rPr>
        <w:t xml:space="preserve"> </w:t>
      </w:r>
      <w:r w:rsidR="006670B3">
        <w:rPr>
          <w:rFonts w:cs="Times New Roman"/>
          <w:color w:val="auto"/>
        </w:rPr>
        <w:t xml:space="preserve">&gt; </w:t>
      </w:r>
      <w:r w:rsidRPr="00DF484F">
        <w:rPr>
          <w:rFonts w:cs="Times New Roman"/>
          <w:color w:val="auto"/>
        </w:rPr>
        <w:t xml:space="preserve">0,10 dan nilai VIF </w:t>
      </w:r>
      <w:r w:rsidR="006670B3">
        <w:rPr>
          <w:rFonts w:cs="Times New Roman"/>
          <w:color w:val="auto"/>
        </w:rPr>
        <w:t xml:space="preserve">&lt; </w:t>
      </w:r>
      <w:r w:rsidRPr="00DF484F">
        <w:rPr>
          <w:rFonts w:cs="Times New Roman"/>
          <w:color w:val="auto"/>
        </w:rPr>
        <w:t>10.</w:t>
      </w:r>
      <w:r>
        <w:rPr>
          <w:rFonts w:cs="Times New Roman"/>
          <w:color w:val="auto"/>
        </w:rPr>
        <w:t xml:space="preserve"> Berdasarkan </w:t>
      </w:r>
      <w:proofErr w:type="spellStart"/>
      <w:r>
        <w:rPr>
          <w:rFonts w:cs="Times New Roman"/>
          <w:color w:val="auto"/>
          <w:lang w:val="en-US"/>
        </w:rPr>
        <w:t>tabel</w:t>
      </w:r>
      <w:proofErr w:type="spellEnd"/>
      <w:r>
        <w:rPr>
          <w:rFonts w:cs="Times New Roman"/>
          <w:color w:val="auto"/>
          <w:lang w:val="en-US"/>
        </w:rPr>
        <w:t xml:space="preserve"> 4.8 </w:t>
      </w:r>
      <w:r w:rsidRPr="00590C91">
        <w:rPr>
          <w:rFonts w:cs="Times New Roman"/>
          <w:color w:val="auto"/>
        </w:rPr>
        <w:t xml:space="preserve">menunjukkan </w:t>
      </w:r>
      <w:r w:rsidR="006670B3" w:rsidRPr="006670B3">
        <w:t xml:space="preserve">bahwa </w:t>
      </w:r>
      <w:r w:rsidR="009C1EB3" w:rsidRPr="009C1EB3">
        <w:t xml:space="preserve">tidak terdapat gejala </w:t>
      </w:r>
      <w:proofErr w:type="spellStart"/>
      <w:r w:rsidR="009C1EB3" w:rsidRPr="009C1EB3">
        <w:t>multikolinearitas</w:t>
      </w:r>
      <w:proofErr w:type="spellEnd"/>
      <w:r w:rsidR="009C1EB3" w:rsidRPr="009C1EB3">
        <w:t xml:space="preserve"> pada </w:t>
      </w:r>
      <w:r w:rsidR="009C1EB3">
        <w:t xml:space="preserve">salah satu </w:t>
      </w:r>
      <w:r w:rsidR="009C1EB3" w:rsidRPr="009C1EB3">
        <w:t xml:space="preserve">variabel. Untuk variabel komite audit, diperoleh </w:t>
      </w:r>
      <w:r w:rsidR="00A56F9E" w:rsidRPr="00DF484F">
        <w:rPr>
          <w:rFonts w:cs="Times New Roman"/>
          <w:color w:val="auto"/>
        </w:rPr>
        <w:t xml:space="preserve">nilai </w:t>
      </w:r>
      <w:proofErr w:type="spellStart"/>
      <w:r w:rsidR="00A56F9E" w:rsidRPr="00C21588">
        <w:rPr>
          <w:i/>
          <w:iCs/>
        </w:rPr>
        <w:t>tolerance</w:t>
      </w:r>
      <w:proofErr w:type="spellEnd"/>
      <w:r w:rsidR="00A56F9E" w:rsidRPr="00DF484F">
        <w:rPr>
          <w:rFonts w:cs="Times New Roman"/>
          <w:color w:val="auto"/>
        </w:rPr>
        <w:t xml:space="preserve"> </w:t>
      </w:r>
      <w:r w:rsidR="009C1EB3" w:rsidRPr="009C1EB3">
        <w:t xml:space="preserve">sebesar 0,418 </w:t>
      </w:r>
      <w:r w:rsidR="00A56F9E">
        <w:t>lebih besar dari</w:t>
      </w:r>
      <w:r w:rsidR="009C1EB3" w:rsidRPr="009C1EB3">
        <w:t xml:space="preserve"> 0,10, serta nilai VIF sebesar 2,394 </w:t>
      </w:r>
      <w:r w:rsidR="00A56F9E" w:rsidRPr="009C1EB3">
        <w:t xml:space="preserve">lebih kecil dari </w:t>
      </w:r>
      <w:r w:rsidR="009C1EB3" w:rsidRPr="009C1EB3">
        <w:t xml:space="preserve">10. Demikian pula pada variabel kepemilikan manajerial, </w:t>
      </w:r>
      <w:r w:rsidR="00A56F9E" w:rsidRPr="00DF484F">
        <w:rPr>
          <w:rFonts w:cs="Times New Roman"/>
          <w:color w:val="auto"/>
        </w:rPr>
        <w:t xml:space="preserve">nilai </w:t>
      </w:r>
      <w:proofErr w:type="spellStart"/>
      <w:r w:rsidR="00A56F9E" w:rsidRPr="00C21588">
        <w:rPr>
          <w:i/>
          <w:iCs/>
        </w:rPr>
        <w:t>tolerance</w:t>
      </w:r>
      <w:proofErr w:type="spellEnd"/>
      <w:r w:rsidR="00A56F9E" w:rsidRPr="00DF484F">
        <w:rPr>
          <w:rFonts w:cs="Times New Roman"/>
          <w:color w:val="auto"/>
        </w:rPr>
        <w:t xml:space="preserve"> </w:t>
      </w:r>
      <w:r w:rsidR="009C1EB3" w:rsidRPr="009C1EB3">
        <w:t xml:space="preserve">sebesar 0,418 lebih besar dari 0,10 dan nilai VIF sebesar 2,394 lebih kecil dari 10, sehingga dapat disimpulkan bahwa kedua variabel </w:t>
      </w:r>
      <w:r w:rsidR="00A56F9E">
        <w:t>independen</w:t>
      </w:r>
      <w:r w:rsidR="009C1EB3" w:rsidRPr="009C1EB3">
        <w:t xml:space="preserve"> tersebut tidak mengalami </w:t>
      </w:r>
      <w:proofErr w:type="spellStart"/>
      <w:r w:rsidR="009C1EB3" w:rsidRPr="009C1EB3">
        <w:t>multikolinearitas</w:t>
      </w:r>
      <w:proofErr w:type="spellEnd"/>
      <w:r w:rsidR="009C1EB3">
        <w:t>.</w:t>
      </w:r>
    </w:p>
    <w:p w14:paraId="05EAB0D1" w14:textId="77777777" w:rsidR="004C37DE" w:rsidRDefault="004C37DE" w:rsidP="00472F31">
      <w:pPr>
        <w:pStyle w:val="ListParagraph"/>
        <w:numPr>
          <w:ilvl w:val="0"/>
          <w:numId w:val="29"/>
        </w:numPr>
        <w:spacing w:after="0" w:line="480" w:lineRule="auto"/>
        <w:ind w:left="709" w:hanging="709"/>
        <w:rPr>
          <w:b/>
          <w:bCs/>
          <w:lang w:val="en-US"/>
        </w:rPr>
      </w:pPr>
      <w:r>
        <w:rPr>
          <w:b/>
          <w:bCs/>
          <w:lang w:val="en-US"/>
        </w:rPr>
        <w:lastRenderedPageBreak/>
        <w:t xml:space="preserve">Uji </w:t>
      </w:r>
      <w:bookmarkStart w:id="103" w:name="_Hlk208357703"/>
      <w:proofErr w:type="spellStart"/>
      <w:r>
        <w:rPr>
          <w:b/>
          <w:bCs/>
          <w:lang w:val="en-US"/>
        </w:rPr>
        <w:t>Heteroskedastisitas</w:t>
      </w:r>
      <w:proofErr w:type="spellEnd"/>
    </w:p>
    <w:bookmarkEnd w:id="103"/>
    <w:p w14:paraId="0FBC64A8" w14:textId="77121DD8" w:rsidR="00176FDF" w:rsidRDefault="00DF484F" w:rsidP="00472F31">
      <w:pPr>
        <w:pStyle w:val="ListParagraph"/>
        <w:spacing w:after="0" w:line="480" w:lineRule="auto"/>
        <w:ind w:left="0" w:firstLine="709"/>
        <w:jc w:val="both"/>
        <w:rPr>
          <w:rFonts w:cs="Times New Roman"/>
          <w:color w:val="auto"/>
        </w:rPr>
      </w:pPr>
      <w:r w:rsidRPr="00B24A2F">
        <w:rPr>
          <w:rFonts w:cs="Times New Roman"/>
          <w:color w:val="auto"/>
          <w:lang w:val="en-US"/>
        </w:rPr>
        <w:t xml:space="preserve">Uji </w:t>
      </w:r>
      <w:proofErr w:type="spellStart"/>
      <w:r w:rsidRPr="00B24A2F">
        <w:rPr>
          <w:rFonts w:cs="Times New Roman"/>
          <w:color w:val="auto"/>
          <w:lang w:val="en-US"/>
        </w:rPr>
        <w:t>heteroskedastisitas</w:t>
      </w:r>
      <w:proofErr w:type="spellEnd"/>
      <w:r w:rsidRPr="00B24A2F">
        <w:rPr>
          <w:rFonts w:cs="Times New Roman"/>
          <w:color w:val="auto"/>
          <w:lang w:val="en-US"/>
        </w:rPr>
        <w:t xml:space="preserve"> </w:t>
      </w:r>
      <w:proofErr w:type="spellStart"/>
      <w:r w:rsidRPr="00B24A2F">
        <w:rPr>
          <w:rFonts w:cs="Times New Roman"/>
          <w:color w:val="auto"/>
          <w:lang w:val="en-US"/>
        </w:rPr>
        <w:t>dilakukan</w:t>
      </w:r>
      <w:proofErr w:type="spellEnd"/>
      <w:r w:rsidRPr="00B24A2F">
        <w:rPr>
          <w:rFonts w:cs="Times New Roman"/>
          <w:color w:val="auto"/>
          <w:lang w:val="en-US"/>
        </w:rPr>
        <w:t xml:space="preserve"> </w:t>
      </w:r>
      <w:proofErr w:type="spellStart"/>
      <w:r w:rsidRPr="00B24A2F">
        <w:rPr>
          <w:rFonts w:cs="Times New Roman"/>
          <w:color w:val="auto"/>
          <w:lang w:val="en-US"/>
        </w:rPr>
        <w:t>dengan</w:t>
      </w:r>
      <w:proofErr w:type="spellEnd"/>
      <w:r w:rsidRPr="00B24A2F">
        <w:rPr>
          <w:rFonts w:cs="Times New Roman"/>
          <w:color w:val="auto"/>
          <w:lang w:val="en-US"/>
        </w:rPr>
        <w:t xml:space="preserve"> </w:t>
      </w:r>
      <w:proofErr w:type="spellStart"/>
      <w:r w:rsidRPr="00B24A2F">
        <w:rPr>
          <w:rFonts w:cs="Times New Roman"/>
          <w:color w:val="auto"/>
          <w:lang w:val="en-US"/>
        </w:rPr>
        <w:t>tujuan</w:t>
      </w:r>
      <w:proofErr w:type="spellEnd"/>
      <w:r w:rsidRPr="00B24A2F">
        <w:rPr>
          <w:rFonts w:cs="Times New Roman"/>
          <w:color w:val="auto"/>
          <w:lang w:val="en-US"/>
        </w:rPr>
        <w:t xml:space="preserve"> </w:t>
      </w:r>
      <w:proofErr w:type="spellStart"/>
      <w:r w:rsidRPr="00B24A2F">
        <w:rPr>
          <w:rFonts w:cs="Times New Roman"/>
          <w:color w:val="auto"/>
          <w:lang w:val="en-US"/>
        </w:rPr>
        <w:t>untuk</w:t>
      </w:r>
      <w:proofErr w:type="spellEnd"/>
      <w:r w:rsidRPr="00B24A2F">
        <w:rPr>
          <w:rFonts w:cs="Times New Roman"/>
          <w:color w:val="auto"/>
          <w:lang w:val="en-US"/>
        </w:rPr>
        <w:t xml:space="preserve"> </w:t>
      </w:r>
      <w:proofErr w:type="spellStart"/>
      <w:r w:rsidRPr="00B24A2F">
        <w:rPr>
          <w:rFonts w:cs="Times New Roman"/>
          <w:color w:val="auto"/>
          <w:lang w:val="en-US"/>
        </w:rPr>
        <w:t>menguji</w:t>
      </w:r>
      <w:proofErr w:type="spellEnd"/>
      <w:r w:rsidRPr="00B24A2F">
        <w:rPr>
          <w:rFonts w:cs="Times New Roman"/>
          <w:color w:val="auto"/>
          <w:lang w:val="en-US"/>
        </w:rPr>
        <w:t xml:space="preserve"> </w:t>
      </w:r>
      <w:proofErr w:type="spellStart"/>
      <w:r w:rsidRPr="00B24A2F">
        <w:rPr>
          <w:rFonts w:cs="Times New Roman"/>
          <w:color w:val="auto"/>
          <w:lang w:val="en-US"/>
        </w:rPr>
        <w:t>apakah</w:t>
      </w:r>
      <w:proofErr w:type="spellEnd"/>
      <w:r w:rsidRPr="00B24A2F">
        <w:rPr>
          <w:rFonts w:cs="Times New Roman"/>
          <w:color w:val="auto"/>
          <w:lang w:val="en-US"/>
        </w:rPr>
        <w:t xml:space="preserve"> </w:t>
      </w:r>
      <w:proofErr w:type="spellStart"/>
      <w:r w:rsidRPr="00B24A2F">
        <w:rPr>
          <w:rFonts w:cs="Times New Roman"/>
          <w:color w:val="auto"/>
          <w:lang w:val="en-US"/>
        </w:rPr>
        <w:t>terdapat</w:t>
      </w:r>
      <w:proofErr w:type="spellEnd"/>
      <w:r w:rsidRPr="00B24A2F">
        <w:rPr>
          <w:rFonts w:cs="Times New Roman"/>
          <w:color w:val="auto"/>
          <w:lang w:val="en-US"/>
        </w:rPr>
        <w:t xml:space="preserve"> </w:t>
      </w:r>
      <w:proofErr w:type="spellStart"/>
      <w:r w:rsidRPr="00B24A2F">
        <w:rPr>
          <w:rFonts w:cs="Times New Roman"/>
          <w:color w:val="auto"/>
          <w:lang w:val="en-US"/>
        </w:rPr>
        <w:t>ketidaksamaan</w:t>
      </w:r>
      <w:proofErr w:type="spellEnd"/>
      <w:r w:rsidRPr="00B24A2F">
        <w:rPr>
          <w:rFonts w:cs="Times New Roman"/>
          <w:color w:val="auto"/>
          <w:lang w:val="en-US"/>
        </w:rPr>
        <w:t xml:space="preserve"> </w:t>
      </w:r>
      <w:proofErr w:type="spellStart"/>
      <w:r w:rsidRPr="00B24A2F">
        <w:rPr>
          <w:rFonts w:cs="Times New Roman"/>
          <w:color w:val="auto"/>
          <w:lang w:val="en-US"/>
        </w:rPr>
        <w:t>varians</w:t>
      </w:r>
      <w:proofErr w:type="spellEnd"/>
      <w:r w:rsidRPr="00B24A2F">
        <w:rPr>
          <w:rFonts w:cs="Times New Roman"/>
          <w:color w:val="auto"/>
          <w:lang w:val="en-US"/>
        </w:rPr>
        <w:t xml:space="preserve"> </w:t>
      </w:r>
      <w:proofErr w:type="spellStart"/>
      <w:r w:rsidRPr="00B24A2F">
        <w:rPr>
          <w:rFonts w:cs="Times New Roman"/>
          <w:color w:val="auto"/>
          <w:lang w:val="en-US"/>
        </w:rPr>
        <w:t>dari</w:t>
      </w:r>
      <w:proofErr w:type="spellEnd"/>
      <w:r w:rsidRPr="00B24A2F">
        <w:rPr>
          <w:rFonts w:cs="Times New Roman"/>
          <w:color w:val="auto"/>
          <w:lang w:val="en-US"/>
        </w:rPr>
        <w:t xml:space="preserve"> residual pada </w:t>
      </w:r>
      <w:proofErr w:type="spellStart"/>
      <w:r w:rsidRPr="00B24A2F">
        <w:rPr>
          <w:rFonts w:cs="Times New Roman"/>
          <w:color w:val="auto"/>
          <w:lang w:val="en-US"/>
        </w:rPr>
        <w:t>suatu</w:t>
      </w:r>
      <w:proofErr w:type="spellEnd"/>
      <w:r w:rsidRPr="00B24A2F">
        <w:rPr>
          <w:rFonts w:cs="Times New Roman"/>
          <w:color w:val="auto"/>
          <w:lang w:val="en-US"/>
        </w:rPr>
        <w:t xml:space="preserve"> </w:t>
      </w:r>
      <w:proofErr w:type="spellStart"/>
      <w:r w:rsidRPr="00B24A2F">
        <w:rPr>
          <w:rFonts w:cs="Times New Roman"/>
          <w:color w:val="auto"/>
          <w:lang w:val="en-US"/>
        </w:rPr>
        <w:t>pengamatan</w:t>
      </w:r>
      <w:proofErr w:type="spellEnd"/>
      <w:r w:rsidRPr="00B24A2F">
        <w:rPr>
          <w:rFonts w:cs="Times New Roman"/>
          <w:color w:val="auto"/>
          <w:lang w:val="en-US"/>
        </w:rPr>
        <w:t xml:space="preserve"> </w:t>
      </w:r>
      <w:proofErr w:type="spellStart"/>
      <w:r w:rsidRPr="00B24A2F">
        <w:rPr>
          <w:rFonts w:cs="Times New Roman"/>
          <w:color w:val="auto"/>
          <w:lang w:val="en-US"/>
        </w:rPr>
        <w:t>ke</w:t>
      </w:r>
      <w:proofErr w:type="spellEnd"/>
      <w:r w:rsidRPr="00B24A2F">
        <w:rPr>
          <w:rFonts w:cs="Times New Roman"/>
          <w:color w:val="auto"/>
          <w:lang w:val="en-US"/>
        </w:rPr>
        <w:t xml:space="preserve"> </w:t>
      </w:r>
      <w:proofErr w:type="spellStart"/>
      <w:r w:rsidRPr="00B24A2F">
        <w:rPr>
          <w:rFonts w:cs="Times New Roman"/>
          <w:color w:val="auto"/>
          <w:lang w:val="en-US"/>
        </w:rPr>
        <w:t>pengamatan</w:t>
      </w:r>
      <w:proofErr w:type="spellEnd"/>
      <w:r w:rsidRPr="00B24A2F">
        <w:rPr>
          <w:rFonts w:cs="Times New Roman"/>
          <w:color w:val="auto"/>
          <w:lang w:val="en-US"/>
        </w:rPr>
        <w:t xml:space="preserve"> </w:t>
      </w:r>
      <w:proofErr w:type="spellStart"/>
      <w:r w:rsidRPr="00B24A2F">
        <w:rPr>
          <w:rFonts w:cs="Times New Roman"/>
          <w:color w:val="auto"/>
          <w:lang w:val="en-US"/>
        </w:rPr>
        <w:t>lainnya</w:t>
      </w:r>
      <w:proofErr w:type="spellEnd"/>
      <w:r>
        <w:rPr>
          <w:rFonts w:cs="Times New Roman"/>
          <w:color w:val="auto"/>
          <w:lang w:val="en-US"/>
        </w:rPr>
        <w:t>.</w:t>
      </w:r>
      <w:r w:rsidR="00A56F9E">
        <w:rPr>
          <w:rFonts w:cs="Times New Roman"/>
          <w:color w:val="auto"/>
          <w:lang w:val="en-US"/>
        </w:rPr>
        <w:t xml:space="preserve"> </w:t>
      </w:r>
      <w:r w:rsidR="00A56F9E">
        <w:rPr>
          <w:rFonts w:cs="Times New Roman"/>
          <w:color w:val="auto"/>
        </w:rPr>
        <w:t xml:space="preserve">Berdasarkan </w:t>
      </w:r>
      <w:proofErr w:type="spellStart"/>
      <w:r w:rsidR="00A56F9E">
        <w:rPr>
          <w:rFonts w:cs="Times New Roman"/>
          <w:color w:val="auto"/>
          <w:lang w:val="en-US"/>
        </w:rPr>
        <w:t>tabel</w:t>
      </w:r>
      <w:proofErr w:type="spellEnd"/>
      <w:r w:rsidR="00A56F9E">
        <w:rPr>
          <w:rFonts w:cs="Times New Roman"/>
          <w:color w:val="auto"/>
          <w:lang w:val="en-US"/>
        </w:rPr>
        <w:t xml:space="preserve"> 4.8 </w:t>
      </w:r>
      <w:proofErr w:type="spellStart"/>
      <w:r w:rsidR="00A56F9E">
        <w:rPr>
          <w:rFonts w:cs="Times New Roman"/>
          <w:color w:val="auto"/>
          <w:lang w:val="en-US"/>
        </w:rPr>
        <w:t>hasil</w:t>
      </w:r>
      <w:proofErr w:type="spellEnd"/>
      <w:r w:rsidR="00A56F9E">
        <w:rPr>
          <w:rFonts w:cs="Times New Roman"/>
          <w:color w:val="auto"/>
          <w:lang w:val="en-US"/>
        </w:rPr>
        <w:t xml:space="preserve"> uji </w:t>
      </w:r>
      <w:proofErr w:type="spellStart"/>
      <w:r w:rsidR="00A56F9E">
        <w:rPr>
          <w:rFonts w:cs="Times New Roman"/>
          <w:i/>
          <w:iCs/>
          <w:color w:val="auto"/>
          <w:lang w:val="en-US"/>
        </w:rPr>
        <w:t>Glejser</w:t>
      </w:r>
      <w:proofErr w:type="spellEnd"/>
      <w:r w:rsidR="00A56F9E">
        <w:rPr>
          <w:rFonts w:cs="Times New Roman"/>
          <w:i/>
          <w:iCs/>
          <w:color w:val="auto"/>
          <w:lang w:val="en-US"/>
        </w:rPr>
        <w:t xml:space="preserve"> Test</w:t>
      </w:r>
      <w:r w:rsidR="00A56F9E">
        <w:rPr>
          <w:rFonts w:cs="Times New Roman"/>
          <w:color w:val="auto"/>
          <w:lang w:val="en-US"/>
        </w:rPr>
        <w:t xml:space="preserve"> </w:t>
      </w:r>
      <w:r w:rsidR="00A56F9E" w:rsidRPr="00A56F9E">
        <w:rPr>
          <w:rFonts w:cs="Times New Roman"/>
          <w:color w:val="auto"/>
        </w:rPr>
        <w:t>menunjukkan bahwa nilai signifikansi seluruh variabel independen, yaitu komite audit dan kepemilikan manajerial</w:t>
      </w:r>
      <w:r w:rsidR="00B36BB6">
        <w:rPr>
          <w:rFonts w:cs="Times New Roman"/>
          <w:color w:val="auto"/>
        </w:rPr>
        <w:t xml:space="preserve"> </w:t>
      </w:r>
      <w:r w:rsidR="00A56F9E" w:rsidRPr="00A56F9E">
        <w:rPr>
          <w:rFonts w:cs="Times New Roman"/>
          <w:color w:val="auto"/>
        </w:rPr>
        <w:t xml:space="preserve">berada </w:t>
      </w:r>
      <w:r w:rsidR="00B36BB6">
        <w:rPr>
          <w:rFonts w:cs="Times New Roman"/>
          <w:color w:val="auto"/>
        </w:rPr>
        <w:t>lebih dari</w:t>
      </w:r>
      <w:r w:rsidR="00A56F9E" w:rsidRPr="00A56F9E">
        <w:rPr>
          <w:rFonts w:cs="Times New Roman"/>
          <w:color w:val="auto"/>
        </w:rPr>
        <w:t xml:space="preserve"> 0,05</w:t>
      </w:r>
      <w:r w:rsidR="00A56F9E">
        <w:rPr>
          <w:rFonts w:cs="Times New Roman"/>
          <w:color w:val="auto"/>
        </w:rPr>
        <w:t xml:space="preserve">, sehingga </w:t>
      </w:r>
      <w:r w:rsidR="00A56F9E" w:rsidRPr="00A56F9E">
        <w:rPr>
          <w:rFonts w:cs="Times New Roman"/>
          <w:color w:val="auto"/>
        </w:rPr>
        <w:t xml:space="preserve">dapat disimpulkan bahwa model regresi dalam penelitian ini tidak mengalami gejala </w:t>
      </w:r>
      <w:proofErr w:type="spellStart"/>
      <w:r w:rsidR="00A56F9E" w:rsidRPr="00A56F9E">
        <w:rPr>
          <w:rFonts w:cs="Times New Roman"/>
          <w:color w:val="auto"/>
        </w:rPr>
        <w:t>heteroskedastisitas</w:t>
      </w:r>
      <w:proofErr w:type="spellEnd"/>
      <w:r w:rsidR="00A56F9E" w:rsidRPr="00A56F9E">
        <w:rPr>
          <w:rFonts w:cs="Times New Roman"/>
          <w:color w:val="auto"/>
        </w:rPr>
        <w:t>.</w:t>
      </w:r>
    </w:p>
    <w:p w14:paraId="7EB85FC6" w14:textId="77777777" w:rsidR="00FE6310" w:rsidRPr="00FE6310" w:rsidRDefault="00FE6310" w:rsidP="00FE6310">
      <w:pPr>
        <w:pStyle w:val="ListParagraph"/>
        <w:numPr>
          <w:ilvl w:val="0"/>
          <w:numId w:val="29"/>
        </w:numPr>
        <w:spacing w:after="0" w:line="480" w:lineRule="auto"/>
        <w:ind w:left="709" w:hanging="709"/>
        <w:rPr>
          <w:b/>
          <w:bCs/>
          <w:lang w:val="en-US"/>
        </w:rPr>
      </w:pPr>
      <w:r w:rsidRPr="00C60159">
        <w:rPr>
          <w:b/>
          <w:bCs/>
          <w:lang w:val="en-US"/>
        </w:rPr>
        <w:t xml:space="preserve">Uji </w:t>
      </w:r>
      <w:proofErr w:type="spellStart"/>
      <w:r w:rsidRPr="00C60159">
        <w:rPr>
          <w:b/>
          <w:bCs/>
          <w:lang w:val="en-US"/>
        </w:rPr>
        <w:t>Autokolerasi</w:t>
      </w:r>
      <w:proofErr w:type="spellEnd"/>
    </w:p>
    <w:p w14:paraId="7F914BC9" w14:textId="0C62FBE3" w:rsidR="00FE6310" w:rsidRPr="00FE6310" w:rsidRDefault="00FE6310" w:rsidP="00FE6310">
      <w:pPr>
        <w:spacing w:after="0" w:line="480" w:lineRule="auto"/>
        <w:ind w:firstLine="709"/>
        <w:jc w:val="both"/>
        <w:rPr>
          <w:rFonts w:cs="Times New Roman"/>
          <w:color w:val="auto"/>
        </w:rPr>
      </w:pPr>
      <w:r w:rsidRPr="00FE6310">
        <w:rPr>
          <w:lang w:val="en-US"/>
        </w:rPr>
        <w:t xml:space="preserve">Uji </w:t>
      </w:r>
      <w:proofErr w:type="spellStart"/>
      <w:r w:rsidRPr="00FE6310">
        <w:rPr>
          <w:lang w:val="en-US"/>
        </w:rPr>
        <w:t>autokolerasi</w:t>
      </w:r>
      <w:proofErr w:type="spellEnd"/>
      <w:r w:rsidRPr="00FE6310">
        <w:rPr>
          <w:lang w:val="en-US"/>
        </w:rPr>
        <w:t xml:space="preserve"> </w:t>
      </w:r>
      <w:proofErr w:type="spellStart"/>
      <w:r w:rsidRPr="00FE6310">
        <w:rPr>
          <w:lang w:val="en-US"/>
        </w:rPr>
        <w:t>adalah</w:t>
      </w:r>
      <w:proofErr w:type="spellEnd"/>
      <w:r w:rsidRPr="00FE6310">
        <w:rPr>
          <w:lang w:val="en-US"/>
        </w:rPr>
        <w:t xml:space="preserve"> uji yang </w:t>
      </w:r>
      <w:proofErr w:type="spellStart"/>
      <w:r w:rsidRPr="00FE6310">
        <w:rPr>
          <w:lang w:val="en-US"/>
        </w:rPr>
        <w:t>digunakan</w:t>
      </w:r>
      <w:proofErr w:type="spellEnd"/>
      <w:r w:rsidRPr="00FE6310">
        <w:rPr>
          <w:lang w:val="en-US"/>
        </w:rPr>
        <w:t xml:space="preserve"> </w:t>
      </w:r>
      <w:proofErr w:type="spellStart"/>
      <w:r w:rsidRPr="00FE6310">
        <w:rPr>
          <w:rFonts w:cs="Times New Roman"/>
          <w:color w:val="auto"/>
          <w:lang w:val="en-US"/>
        </w:rPr>
        <w:t>untuk</w:t>
      </w:r>
      <w:proofErr w:type="spellEnd"/>
      <w:r w:rsidRPr="00FE6310">
        <w:rPr>
          <w:rFonts w:cs="Times New Roman"/>
          <w:color w:val="auto"/>
          <w:lang w:val="en-US"/>
        </w:rPr>
        <w:t xml:space="preserve"> </w:t>
      </w:r>
      <w:proofErr w:type="spellStart"/>
      <w:r w:rsidRPr="00FE6310">
        <w:rPr>
          <w:rFonts w:cs="Times New Roman"/>
          <w:color w:val="auto"/>
          <w:lang w:val="en-US"/>
        </w:rPr>
        <w:t>mengetahui</w:t>
      </w:r>
      <w:proofErr w:type="spellEnd"/>
      <w:r w:rsidRPr="00FE6310">
        <w:rPr>
          <w:rFonts w:cs="Times New Roman"/>
          <w:color w:val="auto"/>
          <w:lang w:val="en-US"/>
        </w:rPr>
        <w:t xml:space="preserve"> </w:t>
      </w:r>
      <w:proofErr w:type="spellStart"/>
      <w:r w:rsidRPr="00FE6310">
        <w:rPr>
          <w:rFonts w:cs="Times New Roman"/>
          <w:color w:val="auto"/>
          <w:lang w:val="en-US"/>
        </w:rPr>
        <w:t>apakah</w:t>
      </w:r>
      <w:proofErr w:type="spellEnd"/>
      <w:r w:rsidRPr="00FE6310">
        <w:rPr>
          <w:rFonts w:cs="Times New Roman"/>
          <w:color w:val="auto"/>
          <w:lang w:val="en-US"/>
        </w:rPr>
        <w:t xml:space="preserve"> </w:t>
      </w:r>
      <w:proofErr w:type="spellStart"/>
      <w:r w:rsidRPr="00FE6310">
        <w:rPr>
          <w:rFonts w:cs="Times New Roman"/>
          <w:color w:val="auto"/>
          <w:lang w:val="en-US"/>
        </w:rPr>
        <w:t>dalam</w:t>
      </w:r>
      <w:proofErr w:type="spellEnd"/>
      <w:r w:rsidRPr="00FE6310">
        <w:rPr>
          <w:rFonts w:cs="Times New Roman"/>
          <w:color w:val="auto"/>
          <w:lang w:val="en-US"/>
        </w:rPr>
        <w:t xml:space="preserve"> </w:t>
      </w:r>
      <w:proofErr w:type="spellStart"/>
      <w:r w:rsidRPr="00FE6310">
        <w:rPr>
          <w:rFonts w:cs="Times New Roman"/>
          <w:color w:val="auto"/>
          <w:lang w:val="en-US"/>
        </w:rPr>
        <w:t>suatu</w:t>
      </w:r>
      <w:proofErr w:type="spellEnd"/>
      <w:r w:rsidRPr="00FE6310">
        <w:rPr>
          <w:rFonts w:cs="Times New Roman"/>
          <w:color w:val="auto"/>
          <w:lang w:val="en-US"/>
        </w:rPr>
        <w:t xml:space="preserve"> model </w:t>
      </w:r>
      <w:proofErr w:type="spellStart"/>
      <w:r w:rsidRPr="00FE6310">
        <w:rPr>
          <w:rFonts w:cs="Times New Roman"/>
          <w:color w:val="auto"/>
          <w:lang w:val="en-US"/>
        </w:rPr>
        <w:t>regresi</w:t>
      </w:r>
      <w:proofErr w:type="spellEnd"/>
      <w:r w:rsidRPr="00FE6310">
        <w:rPr>
          <w:rFonts w:cs="Times New Roman"/>
          <w:color w:val="auto"/>
          <w:lang w:val="en-US"/>
        </w:rPr>
        <w:t xml:space="preserve"> linier </w:t>
      </w:r>
      <w:proofErr w:type="spellStart"/>
      <w:r w:rsidRPr="00FE6310">
        <w:rPr>
          <w:rFonts w:cs="Times New Roman"/>
          <w:color w:val="auto"/>
          <w:lang w:val="en-US"/>
        </w:rPr>
        <w:t>terdapat</w:t>
      </w:r>
      <w:proofErr w:type="spellEnd"/>
      <w:r w:rsidRPr="00FE6310">
        <w:rPr>
          <w:rFonts w:cs="Times New Roman"/>
          <w:color w:val="auto"/>
          <w:lang w:val="en-US"/>
        </w:rPr>
        <w:t xml:space="preserve"> </w:t>
      </w:r>
      <w:proofErr w:type="spellStart"/>
      <w:r w:rsidRPr="00FE6310">
        <w:rPr>
          <w:rFonts w:cs="Times New Roman"/>
          <w:color w:val="auto"/>
          <w:lang w:val="en-US"/>
        </w:rPr>
        <w:t>korelasi</w:t>
      </w:r>
      <w:proofErr w:type="spellEnd"/>
      <w:r w:rsidRPr="00FE6310">
        <w:rPr>
          <w:rFonts w:cs="Times New Roman"/>
          <w:color w:val="auto"/>
          <w:lang w:val="en-US"/>
        </w:rPr>
        <w:t xml:space="preserve"> </w:t>
      </w:r>
      <w:proofErr w:type="spellStart"/>
      <w:r w:rsidRPr="00FE6310">
        <w:rPr>
          <w:rFonts w:cs="Times New Roman"/>
          <w:color w:val="auto"/>
          <w:lang w:val="en-US"/>
        </w:rPr>
        <w:t>antara</w:t>
      </w:r>
      <w:proofErr w:type="spellEnd"/>
      <w:r w:rsidRPr="00FE6310">
        <w:rPr>
          <w:rFonts w:cs="Times New Roman"/>
          <w:color w:val="auto"/>
          <w:lang w:val="en-US"/>
        </w:rPr>
        <w:t xml:space="preserve"> </w:t>
      </w:r>
      <w:proofErr w:type="spellStart"/>
      <w:r w:rsidRPr="00FE6310">
        <w:rPr>
          <w:rFonts w:cs="Times New Roman"/>
          <w:color w:val="auto"/>
          <w:lang w:val="en-US"/>
        </w:rPr>
        <w:t>kesalahan</w:t>
      </w:r>
      <w:proofErr w:type="spellEnd"/>
      <w:r w:rsidRPr="00FE6310">
        <w:rPr>
          <w:rFonts w:cs="Times New Roman"/>
          <w:color w:val="auto"/>
          <w:lang w:val="en-US"/>
        </w:rPr>
        <w:t xml:space="preserve"> </w:t>
      </w:r>
      <w:proofErr w:type="spellStart"/>
      <w:r w:rsidRPr="00FE6310">
        <w:rPr>
          <w:rFonts w:cs="Times New Roman"/>
          <w:color w:val="auto"/>
          <w:lang w:val="en-US"/>
        </w:rPr>
        <w:t>pengganggu</w:t>
      </w:r>
      <w:proofErr w:type="spellEnd"/>
      <w:r w:rsidRPr="00FE6310">
        <w:rPr>
          <w:rFonts w:cs="Times New Roman"/>
          <w:color w:val="auto"/>
          <w:lang w:val="en-US"/>
        </w:rPr>
        <w:t xml:space="preserve"> pada </w:t>
      </w:r>
      <w:proofErr w:type="spellStart"/>
      <w:r w:rsidRPr="00FE6310">
        <w:rPr>
          <w:rFonts w:cs="Times New Roman"/>
          <w:color w:val="auto"/>
          <w:lang w:val="en-US"/>
        </w:rPr>
        <w:t>periode</w:t>
      </w:r>
      <w:proofErr w:type="spellEnd"/>
      <w:r w:rsidRPr="00FE6310">
        <w:rPr>
          <w:rFonts w:cs="Times New Roman"/>
          <w:color w:val="auto"/>
          <w:lang w:val="en-US"/>
        </w:rPr>
        <w:t xml:space="preserve"> t </w:t>
      </w:r>
      <w:proofErr w:type="spellStart"/>
      <w:r w:rsidRPr="00FE6310">
        <w:rPr>
          <w:rFonts w:cs="Times New Roman"/>
          <w:color w:val="auto"/>
          <w:lang w:val="en-US"/>
        </w:rPr>
        <w:t>dengan</w:t>
      </w:r>
      <w:proofErr w:type="spellEnd"/>
      <w:r w:rsidRPr="00FE6310">
        <w:rPr>
          <w:rFonts w:cs="Times New Roman"/>
          <w:color w:val="auto"/>
          <w:lang w:val="en-US"/>
        </w:rPr>
        <w:t xml:space="preserve"> </w:t>
      </w:r>
      <w:proofErr w:type="spellStart"/>
      <w:r w:rsidRPr="00FE6310">
        <w:rPr>
          <w:rFonts w:cs="Times New Roman"/>
          <w:color w:val="auto"/>
          <w:lang w:val="en-US"/>
        </w:rPr>
        <w:t>kesalahan</w:t>
      </w:r>
      <w:proofErr w:type="spellEnd"/>
      <w:r w:rsidRPr="00FE6310">
        <w:rPr>
          <w:rFonts w:cs="Times New Roman"/>
          <w:color w:val="auto"/>
          <w:lang w:val="en-US"/>
        </w:rPr>
        <w:t xml:space="preserve"> </w:t>
      </w:r>
      <w:proofErr w:type="spellStart"/>
      <w:r w:rsidRPr="00FE6310">
        <w:rPr>
          <w:rFonts w:cs="Times New Roman"/>
          <w:color w:val="auto"/>
          <w:lang w:val="en-US"/>
        </w:rPr>
        <w:t>pengganggu</w:t>
      </w:r>
      <w:proofErr w:type="spellEnd"/>
      <w:r w:rsidRPr="00FE6310">
        <w:rPr>
          <w:rFonts w:cs="Times New Roman"/>
          <w:color w:val="auto"/>
          <w:lang w:val="en-US"/>
        </w:rPr>
        <w:t xml:space="preserve"> pada </w:t>
      </w:r>
      <w:proofErr w:type="spellStart"/>
      <w:r w:rsidRPr="00FE6310">
        <w:rPr>
          <w:rFonts w:cs="Times New Roman"/>
          <w:color w:val="auto"/>
          <w:lang w:val="en-US"/>
        </w:rPr>
        <w:t>periode</w:t>
      </w:r>
      <w:proofErr w:type="spellEnd"/>
      <w:r w:rsidRPr="00FE6310">
        <w:rPr>
          <w:rFonts w:cs="Times New Roman"/>
          <w:color w:val="auto"/>
          <w:lang w:val="en-US"/>
        </w:rPr>
        <w:t xml:space="preserve"> t-1 (</w:t>
      </w:r>
      <w:proofErr w:type="spellStart"/>
      <w:r w:rsidRPr="00FE6310">
        <w:rPr>
          <w:rFonts w:cs="Times New Roman"/>
          <w:color w:val="auto"/>
          <w:lang w:val="en-US"/>
        </w:rPr>
        <w:t>sebelumnya</w:t>
      </w:r>
      <w:proofErr w:type="spellEnd"/>
      <w:r w:rsidRPr="00FE6310">
        <w:rPr>
          <w:rFonts w:cs="Times New Roman"/>
          <w:color w:val="auto"/>
          <w:lang w:val="en-US"/>
        </w:rPr>
        <w:t xml:space="preserve">). </w:t>
      </w:r>
      <w:proofErr w:type="spellStart"/>
      <w:r w:rsidRPr="00FE6310">
        <w:rPr>
          <w:rFonts w:cs="Times New Roman"/>
          <w:color w:val="auto"/>
          <w:lang w:val="en-US"/>
        </w:rPr>
        <w:t>Berdasarkan</w:t>
      </w:r>
      <w:proofErr w:type="spellEnd"/>
      <w:r w:rsidRPr="00FE6310">
        <w:rPr>
          <w:rFonts w:cs="Times New Roman"/>
          <w:color w:val="auto"/>
          <w:lang w:val="en-US"/>
        </w:rPr>
        <w:t xml:space="preserve"> </w:t>
      </w:r>
      <w:proofErr w:type="spellStart"/>
      <w:r w:rsidRPr="00FE6310">
        <w:rPr>
          <w:rFonts w:cs="Times New Roman"/>
          <w:color w:val="auto"/>
          <w:lang w:val="en-US"/>
        </w:rPr>
        <w:t>tabel</w:t>
      </w:r>
      <w:proofErr w:type="spellEnd"/>
      <w:r w:rsidRPr="00FE6310">
        <w:rPr>
          <w:rFonts w:cs="Times New Roman"/>
          <w:color w:val="auto"/>
          <w:lang w:val="en-US"/>
        </w:rPr>
        <w:t xml:space="preserve"> 4.8 </w:t>
      </w:r>
      <w:r w:rsidRPr="00FE6310">
        <w:rPr>
          <w:rFonts w:cs="Times New Roman"/>
          <w:color w:val="auto"/>
        </w:rPr>
        <w:t xml:space="preserve">menunjukkan bahwa nilai statistik </w:t>
      </w:r>
      <w:proofErr w:type="spellStart"/>
      <w:r w:rsidRPr="00FE6310">
        <w:rPr>
          <w:rFonts w:cs="Times New Roman"/>
          <w:color w:val="auto"/>
        </w:rPr>
        <w:t>Durbin-Watson</w:t>
      </w:r>
      <w:proofErr w:type="spellEnd"/>
      <w:r w:rsidRPr="00FE6310">
        <w:rPr>
          <w:rFonts w:cs="Times New Roman"/>
          <w:color w:val="auto"/>
        </w:rPr>
        <w:t xml:space="preserve"> (DW) sebesar 1,928. Dalam penelitian ini terdapat 2 variabel independen (k = 2) dengan </w:t>
      </w:r>
      <w:r>
        <w:t>data amatan</w:t>
      </w:r>
      <w:r w:rsidRPr="00FE6310">
        <w:rPr>
          <w:rFonts w:cs="Times New Roman"/>
          <w:color w:val="auto"/>
        </w:rPr>
        <w:t xml:space="preserve"> sebanyak 70 (n = 70). Berdasarkan tabel </w:t>
      </w:r>
      <w:proofErr w:type="spellStart"/>
      <w:r w:rsidRPr="00FE6310">
        <w:rPr>
          <w:rFonts w:cs="Times New Roman"/>
          <w:color w:val="auto"/>
        </w:rPr>
        <w:t>Durbin-Watson</w:t>
      </w:r>
      <w:proofErr w:type="spellEnd"/>
      <w:r w:rsidRPr="00FE6310">
        <w:rPr>
          <w:rFonts w:cs="Times New Roman"/>
          <w:color w:val="auto"/>
        </w:rPr>
        <w:t xml:space="preserve"> pada tingkat signifikansi 0,05 diperoleh nilai (dl) sebesar 1,5542, (</w:t>
      </w:r>
      <w:proofErr w:type="spellStart"/>
      <w:r w:rsidRPr="00FE6310">
        <w:rPr>
          <w:rFonts w:cs="Times New Roman"/>
          <w:color w:val="auto"/>
        </w:rPr>
        <w:t>du</w:t>
      </w:r>
      <w:proofErr w:type="spellEnd"/>
      <w:r w:rsidRPr="00FE6310">
        <w:rPr>
          <w:rFonts w:cs="Times New Roman"/>
          <w:color w:val="auto"/>
        </w:rPr>
        <w:t>) sebesar 1,6715, serta nilai 4–</w:t>
      </w:r>
      <w:proofErr w:type="spellStart"/>
      <w:r w:rsidRPr="00FE6310">
        <w:rPr>
          <w:rFonts w:cs="Times New Roman"/>
          <w:color w:val="auto"/>
        </w:rPr>
        <w:t>du</w:t>
      </w:r>
      <w:proofErr w:type="spellEnd"/>
      <w:r w:rsidRPr="00FE6310">
        <w:rPr>
          <w:rFonts w:cs="Times New Roman"/>
          <w:color w:val="auto"/>
        </w:rPr>
        <w:t xml:space="preserve"> sebesar 2,3285. Karena nilai DW berada di antara </w:t>
      </w:r>
      <w:proofErr w:type="spellStart"/>
      <w:r w:rsidRPr="00FE6310">
        <w:rPr>
          <w:rFonts w:cs="Times New Roman"/>
          <w:color w:val="auto"/>
        </w:rPr>
        <w:t>du</w:t>
      </w:r>
      <w:proofErr w:type="spellEnd"/>
      <w:r w:rsidRPr="00FE6310">
        <w:rPr>
          <w:rFonts w:cs="Times New Roman"/>
          <w:color w:val="auto"/>
        </w:rPr>
        <w:t xml:space="preserve"> dan 4–</w:t>
      </w:r>
      <w:proofErr w:type="spellStart"/>
      <w:r w:rsidRPr="00FE6310">
        <w:rPr>
          <w:rFonts w:cs="Times New Roman"/>
          <w:color w:val="auto"/>
        </w:rPr>
        <w:t>du</w:t>
      </w:r>
      <w:proofErr w:type="spellEnd"/>
      <w:r w:rsidRPr="00FE6310">
        <w:rPr>
          <w:rFonts w:cs="Times New Roman"/>
          <w:color w:val="auto"/>
        </w:rPr>
        <w:t xml:space="preserve"> (1,6715 &lt; 1,928 &lt; 2,3285), maka dapat disimpulkan bahwa model regresi tidak mengalami gejala </w:t>
      </w:r>
      <w:proofErr w:type="spellStart"/>
      <w:r w:rsidRPr="00FE6310">
        <w:rPr>
          <w:rFonts w:cs="Times New Roman"/>
          <w:color w:val="auto"/>
        </w:rPr>
        <w:t>autokorelasi</w:t>
      </w:r>
      <w:proofErr w:type="spellEnd"/>
      <w:r w:rsidRPr="00FE6310">
        <w:rPr>
          <w:rFonts w:cs="Times New Roman"/>
          <w:color w:val="auto"/>
        </w:rPr>
        <w:t>.</w:t>
      </w:r>
    </w:p>
    <w:p w14:paraId="308622A1" w14:textId="5830A08D" w:rsidR="007A69A0" w:rsidRDefault="00235BDB" w:rsidP="00472F31">
      <w:pPr>
        <w:pStyle w:val="Heading3"/>
        <w:numPr>
          <w:ilvl w:val="0"/>
          <w:numId w:val="35"/>
        </w:numPr>
        <w:spacing w:before="0" w:after="0" w:line="480" w:lineRule="auto"/>
        <w:ind w:left="709" w:hanging="709"/>
        <w:jc w:val="both"/>
        <w:rPr>
          <w:lang w:val="en-US"/>
        </w:rPr>
      </w:pPr>
      <w:bookmarkStart w:id="104" w:name="_Toc210595661"/>
      <w:r>
        <w:rPr>
          <w:lang w:val="en-US"/>
        </w:rPr>
        <w:t xml:space="preserve">Uji </w:t>
      </w:r>
      <w:proofErr w:type="spellStart"/>
      <w:r>
        <w:rPr>
          <w:lang w:val="en-US"/>
        </w:rPr>
        <w:t>Regresi</w:t>
      </w:r>
      <w:proofErr w:type="spellEnd"/>
      <w:r>
        <w:rPr>
          <w:lang w:val="en-US"/>
        </w:rPr>
        <w:t xml:space="preserve"> Linear </w:t>
      </w:r>
      <w:proofErr w:type="spellStart"/>
      <w:r>
        <w:rPr>
          <w:lang w:val="en-US"/>
        </w:rPr>
        <w:t>Berganda</w:t>
      </w:r>
      <w:bookmarkEnd w:id="104"/>
      <w:proofErr w:type="spellEnd"/>
    </w:p>
    <w:p w14:paraId="771A7FC7" w14:textId="0DA38710" w:rsidR="00FA2461" w:rsidRPr="00FA2461" w:rsidRDefault="00FA2461" w:rsidP="00472F31">
      <w:pPr>
        <w:spacing w:after="0" w:line="480" w:lineRule="auto"/>
        <w:ind w:firstLine="709"/>
        <w:jc w:val="both"/>
        <w:rPr>
          <w:lang w:val="en-US"/>
        </w:rPr>
      </w:pPr>
      <w:r w:rsidRPr="00FA2461">
        <w:t xml:space="preserve">Setelah seluruh uji asumsi klasik dilakukan dan terpenuhi, tahap selanjutnya adalah melakukan analisis regresi linier berganda. Analisis regresi linier berganda bertujuan untuk mengetahui serta memprediksi sejauh mana variabel independen, yaitu komite audit dan kepemilikan manajerial, mampu memengaruhi variabel </w:t>
      </w:r>
      <w:r w:rsidRPr="00FA2461">
        <w:lastRenderedPageBreak/>
        <w:t>dependen, yakni penghindaran pajak. Adapun hasil uji regresi linier berganda disajikan sebagai berikut.</w:t>
      </w:r>
    </w:p>
    <w:p w14:paraId="53B4E58D" w14:textId="2C6F5158" w:rsidR="0036600D" w:rsidRPr="00472F31" w:rsidRDefault="0036600D" w:rsidP="00472F31">
      <w:pPr>
        <w:pStyle w:val="Caption"/>
        <w:keepNext/>
        <w:spacing w:after="0"/>
        <w:rPr>
          <w:b/>
          <w:bCs/>
          <w:i w:val="0"/>
          <w:iCs w:val="0"/>
          <w:color w:val="000000" w:themeColor="text1"/>
          <w:sz w:val="22"/>
          <w:szCs w:val="22"/>
        </w:rPr>
      </w:pPr>
      <w:r w:rsidRPr="00472F31">
        <w:rPr>
          <w:b/>
          <w:bCs/>
          <w:i w:val="0"/>
          <w:iCs w:val="0"/>
          <w:color w:val="000000" w:themeColor="text1"/>
          <w:sz w:val="22"/>
          <w:szCs w:val="22"/>
        </w:rPr>
        <w:t xml:space="preserve">Tabel 4. </w:t>
      </w:r>
      <w:r w:rsidRPr="00472F31">
        <w:rPr>
          <w:b/>
          <w:bCs/>
          <w:i w:val="0"/>
          <w:iCs w:val="0"/>
          <w:color w:val="000000" w:themeColor="text1"/>
          <w:sz w:val="22"/>
          <w:szCs w:val="22"/>
        </w:rPr>
        <w:fldChar w:fldCharType="begin"/>
      </w:r>
      <w:r w:rsidRPr="00472F31">
        <w:rPr>
          <w:b/>
          <w:bCs/>
          <w:i w:val="0"/>
          <w:iCs w:val="0"/>
          <w:color w:val="000000" w:themeColor="text1"/>
          <w:sz w:val="22"/>
          <w:szCs w:val="22"/>
        </w:rPr>
        <w:instrText xml:space="preserve"> SEQ Tabel_4. \* ARABIC </w:instrText>
      </w:r>
      <w:r w:rsidRPr="00472F31">
        <w:rPr>
          <w:b/>
          <w:bCs/>
          <w:i w:val="0"/>
          <w:iCs w:val="0"/>
          <w:color w:val="000000" w:themeColor="text1"/>
          <w:sz w:val="22"/>
          <w:szCs w:val="22"/>
        </w:rPr>
        <w:fldChar w:fldCharType="separate"/>
      </w:r>
      <w:r w:rsidR="00E5211B">
        <w:rPr>
          <w:b/>
          <w:bCs/>
          <w:i w:val="0"/>
          <w:iCs w:val="0"/>
          <w:noProof/>
          <w:color w:val="000000" w:themeColor="text1"/>
          <w:sz w:val="22"/>
          <w:szCs w:val="22"/>
        </w:rPr>
        <w:t>9</w:t>
      </w:r>
      <w:r w:rsidRPr="00472F31">
        <w:rPr>
          <w:b/>
          <w:bCs/>
          <w:i w:val="0"/>
          <w:iCs w:val="0"/>
          <w:color w:val="000000" w:themeColor="text1"/>
          <w:sz w:val="22"/>
          <w:szCs w:val="22"/>
        </w:rPr>
        <w:fldChar w:fldCharType="end"/>
      </w:r>
      <w:r w:rsidRPr="00472F31">
        <w:rPr>
          <w:b/>
          <w:bCs/>
          <w:i w:val="0"/>
          <w:iCs w:val="0"/>
          <w:color w:val="000000" w:themeColor="text1"/>
          <w:sz w:val="22"/>
          <w:szCs w:val="22"/>
        </w:rPr>
        <w:t xml:space="preserve"> </w:t>
      </w:r>
      <w:bookmarkStart w:id="105" w:name="_Hlk210594384"/>
      <w:r w:rsidRPr="00472F31">
        <w:rPr>
          <w:b/>
          <w:bCs/>
          <w:i w:val="0"/>
          <w:iCs w:val="0"/>
          <w:color w:val="000000" w:themeColor="text1"/>
          <w:sz w:val="22"/>
          <w:szCs w:val="22"/>
        </w:rPr>
        <w:t>Hasil Analisis Regresi Linear Berganda</w:t>
      </w:r>
      <w:bookmarkEnd w:id="105"/>
    </w:p>
    <w:tbl>
      <w:tblPr>
        <w:tblStyle w:val="TableGrid"/>
        <w:tblW w:w="7939" w:type="dxa"/>
        <w:tblInd w:w="-5" w:type="dxa"/>
        <w:tblLook w:val="04A0" w:firstRow="1" w:lastRow="0" w:firstColumn="1" w:lastColumn="0" w:noHBand="0" w:noVBand="1"/>
      </w:tblPr>
      <w:tblGrid>
        <w:gridCol w:w="851"/>
        <w:gridCol w:w="2268"/>
        <w:gridCol w:w="1276"/>
        <w:gridCol w:w="1276"/>
        <w:gridCol w:w="1134"/>
        <w:gridCol w:w="1134"/>
      </w:tblGrid>
      <w:tr w:rsidR="00176FDF" w:rsidRPr="00472F31" w14:paraId="1413300C" w14:textId="77777777" w:rsidTr="00472F31">
        <w:tc>
          <w:tcPr>
            <w:tcW w:w="3119" w:type="dxa"/>
            <w:gridSpan w:val="2"/>
            <w:vMerge w:val="restart"/>
            <w:vAlign w:val="center"/>
          </w:tcPr>
          <w:p w14:paraId="426DF09E" w14:textId="6B09FC87" w:rsidR="00176FDF" w:rsidRPr="00472F31" w:rsidRDefault="00176FDF" w:rsidP="00176FDF">
            <w:pPr>
              <w:jc w:val="center"/>
              <w:rPr>
                <w:sz w:val="20"/>
                <w:szCs w:val="20"/>
                <w:lang w:val="en-US"/>
              </w:rPr>
            </w:pPr>
            <w:proofErr w:type="spellStart"/>
            <w:r w:rsidRPr="00472F31">
              <w:rPr>
                <w:sz w:val="20"/>
                <w:szCs w:val="20"/>
                <w:lang w:val="en-US"/>
              </w:rPr>
              <w:t>Variabel</w:t>
            </w:r>
            <w:proofErr w:type="spellEnd"/>
          </w:p>
        </w:tc>
        <w:tc>
          <w:tcPr>
            <w:tcW w:w="2552" w:type="dxa"/>
            <w:gridSpan w:val="2"/>
            <w:vAlign w:val="center"/>
          </w:tcPr>
          <w:p w14:paraId="46312D78" w14:textId="580A098A" w:rsidR="00176FDF" w:rsidRPr="00472F31" w:rsidRDefault="00176FDF" w:rsidP="0065247F">
            <w:pPr>
              <w:jc w:val="center"/>
              <w:rPr>
                <w:sz w:val="20"/>
                <w:szCs w:val="20"/>
                <w:lang w:val="en-US"/>
              </w:rPr>
            </w:pPr>
            <w:r w:rsidRPr="00472F31">
              <w:rPr>
                <w:sz w:val="20"/>
                <w:szCs w:val="20"/>
                <w:lang w:val="en-US"/>
              </w:rPr>
              <w:t>Unstandardized Coefficients</w:t>
            </w:r>
          </w:p>
        </w:tc>
        <w:tc>
          <w:tcPr>
            <w:tcW w:w="1134" w:type="dxa"/>
            <w:vMerge w:val="restart"/>
            <w:vAlign w:val="center"/>
          </w:tcPr>
          <w:p w14:paraId="07E39D11" w14:textId="3EA32046" w:rsidR="00176FDF" w:rsidRPr="00472F31" w:rsidRDefault="00176FDF" w:rsidP="0065247F">
            <w:pPr>
              <w:jc w:val="center"/>
              <w:rPr>
                <w:sz w:val="20"/>
                <w:szCs w:val="20"/>
                <w:lang w:val="en-US"/>
              </w:rPr>
            </w:pPr>
            <w:r w:rsidRPr="00472F31">
              <w:rPr>
                <w:sz w:val="20"/>
                <w:szCs w:val="20"/>
                <w:lang w:val="en-US"/>
              </w:rPr>
              <w:t>t</w:t>
            </w:r>
          </w:p>
        </w:tc>
        <w:tc>
          <w:tcPr>
            <w:tcW w:w="1134" w:type="dxa"/>
            <w:vMerge w:val="restart"/>
            <w:vAlign w:val="center"/>
          </w:tcPr>
          <w:p w14:paraId="420D5218" w14:textId="17EF47D8" w:rsidR="00176FDF" w:rsidRPr="00472F31" w:rsidRDefault="00176FDF" w:rsidP="0065247F">
            <w:pPr>
              <w:jc w:val="center"/>
              <w:rPr>
                <w:sz w:val="20"/>
                <w:szCs w:val="20"/>
                <w:lang w:val="en-US"/>
              </w:rPr>
            </w:pPr>
            <w:r w:rsidRPr="00472F31">
              <w:rPr>
                <w:sz w:val="20"/>
                <w:szCs w:val="20"/>
                <w:lang w:val="en-US"/>
              </w:rPr>
              <w:t>Sig.</w:t>
            </w:r>
          </w:p>
        </w:tc>
      </w:tr>
      <w:tr w:rsidR="00176FDF" w:rsidRPr="00472F31" w14:paraId="267A77FB" w14:textId="77777777" w:rsidTr="000D520A">
        <w:tc>
          <w:tcPr>
            <w:tcW w:w="3119" w:type="dxa"/>
            <w:gridSpan w:val="2"/>
            <w:vMerge/>
          </w:tcPr>
          <w:p w14:paraId="3F270138" w14:textId="37C7A201" w:rsidR="00176FDF" w:rsidRPr="00472F31" w:rsidRDefault="00176FDF" w:rsidP="0065247F">
            <w:pPr>
              <w:rPr>
                <w:sz w:val="20"/>
                <w:szCs w:val="20"/>
                <w:lang w:val="en-US"/>
              </w:rPr>
            </w:pPr>
          </w:p>
        </w:tc>
        <w:tc>
          <w:tcPr>
            <w:tcW w:w="1276" w:type="dxa"/>
            <w:vAlign w:val="center"/>
          </w:tcPr>
          <w:p w14:paraId="56669869" w14:textId="51A3F8E4" w:rsidR="00176FDF" w:rsidRPr="00472F31" w:rsidRDefault="00176FDF" w:rsidP="000D520A">
            <w:pPr>
              <w:jc w:val="center"/>
              <w:rPr>
                <w:sz w:val="20"/>
                <w:szCs w:val="20"/>
                <w:lang w:val="en-US"/>
              </w:rPr>
            </w:pPr>
            <w:r w:rsidRPr="00472F31">
              <w:rPr>
                <w:sz w:val="20"/>
                <w:szCs w:val="20"/>
                <w:lang w:val="en-US"/>
              </w:rPr>
              <w:t>B</w:t>
            </w:r>
          </w:p>
        </w:tc>
        <w:tc>
          <w:tcPr>
            <w:tcW w:w="1276" w:type="dxa"/>
            <w:vAlign w:val="center"/>
          </w:tcPr>
          <w:p w14:paraId="38F1D088" w14:textId="366BA4A2" w:rsidR="00176FDF" w:rsidRPr="00472F31" w:rsidRDefault="00176FDF" w:rsidP="000D520A">
            <w:pPr>
              <w:jc w:val="center"/>
              <w:rPr>
                <w:sz w:val="20"/>
                <w:szCs w:val="20"/>
                <w:lang w:val="en-US"/>
              </w:rPr>
            </w:pPr>
            <w:r w:rsidRPr="00472F31">
              <w:rPr>
                <w:sz w:val="20"/>
                <w:szCs w:val="20"/>
                <w:lang w:val="en-US"/>
              </w:rPr>
              <w:t>Std. Error</w:t>
            </w:r>
          </w:p>
        </w:tc>
        <w:tc>
          <w:tcPr>
            <w:tcW w:w="1134" w:type="dxa"/>
            <w:vMerge/>
          </w:tcPr>
          <w:p w14:paraId="51206404" w14:textId="77777777" w:rsidR="00176FDF" w:rsidRPr="00472F31" w:rsidRDefault="00176FDF" w:rsidP="0065247F">
            <w:pPr>
              <w:rPr>
                <w:sz w:val="20"/>
                <w:szCs w:val="20"/>
                <w:lang w:val="en-US"/>
              </w:rPr>
            </w:pPr>
          </w:p>
        </w:tc>
        <w:tc>
          <w:tcPr>
            <w:tcW w:w="1134" w:type="dxa"/>
            <w:vMerge/>
          </w:tcPr>
          <w:p w14:paraId="62A9C86A" w14:textId="77777777" w:rsidR="00176FDF" w:rsidRPr="00472F31" w:rsidRDefault="00176FDF" w:rsidP="0065247F">
            <w:pPr>
              <w:rPr>
                <w:sz w:val="20"/>
                <w:szCs w:val="20"/>
                <w:lang w:val="en-US"/>
              </w:rPr>
            </w:pPr>
          </w:p>
        </w:tc>
      </w:tr>
      <w:tr w:rsidR="0025548A" w:rsidRPr="00472F31" w14:paraId="74C34373" w14:textId="77777777" w:rsidTr="00472F31">
        <w:tc>
          <w:tcPr>
            <w:tcW w:w="851" w:type="dxa"/>
            <w:vMerge w:val="restart"/>
          </w:tcPr>
          <w:p w14:paraId="5A80748D" w14:textId="496E30AF" w:rsidR="0025548A" w:rsidRPr="00472F31" w:rsidRDefault="0025548A" w:rsidP="0065247F">
            <w:pPr>
              <w:rPr>
                <w:sz w:val="20"/>
                <w:szCs w:val="20"/>
                <w:lang w:val="en-US"/>
              </w:rPr>
            </w:pPr>
            <w:r w:rsidRPr="00472F31">
              <w:rPr>
                <w:sz w:val="20"/>
                <w:szCs w:val="20"/>
                <w:lang w:val="en-US"/>
              </w:rPr>
              <w:t>1</w:t>
            </w:r>
          </w:p>
        </w:tc>
        <w:tc>
          <w:tcPr>
            <w:tcW w:w="2268" w:type="dxa"/>
          </w:tcPr>
          <w:p w14:paraId="43599A1F" w14:textId="6A4B015E" w:rsidR="0025548A" w:rsidRPr="00472F31" w:rsidRDefault="0025548A" w:rsidP="0065247F">
            <w:pPr>
              <w:rPr>
                <w:sz w:val="20"/>
                <w:szCs w:val="20"/>
                <w:lang w:val="en-US"/>
              </w:rPr>
            </w:pPr>
            <w:r w:rsidRPr="00472F31">
              <w:rPr>
                <w:sz w:val="20"/>
                <w:szCs w:val="20"/>
                <w:lang w:val="en-US"/>
              </w:rPr>
              <w:t>(Constant)</w:t>
            </w:r>
          </w:p>
        </w:tc>
        <w:tc>
          <w:tcPr>
            <w:tcW w:w="1276" w:type="dxa"/>
            <w:vAlign w:val="bottom"/>
          </w:tcPr>
          <w:p w14:paraId="5F7A6B1B" w14:textId="74D9A40A" w:rsidR="0025548A" w:rsidRPr="00472F31" w:rsidRDefault="0025548A" w:rsidP="007A69A0">
            <w:pPr>
              <w:jc w:val="right"/>
              <w:rPr>
                <w:sz w:val="20"/>
                <w:szCs w:val="20"/>
                <w:lang w:val="en-US"/>
              </w:rPr>
            </w:pPr>
            <w:r w:rsidRPr="00472F31">
              <w:rPr>
                <w:sz w:val="20"/>
                <w:szCs w:val="20"/>
                <w:lang w:val="en-US"/>
              </w:rPr>
              <w:t>1,392</w:t>
            </w:r>
          </w:p>
        </w:tc>
        <w:tc>
          <w:tcPr>
            <w:tcW w:w="1276" w:type="dxa"/>
            <w:vAlign w:val="bottom"/>
          </w:tcPr>
          <w:p w14:paraId="766BCE76" w14:textId="4B1DE193" w:rsidR="0025548A" w:rsidRPr="00472F31" w:rsidRDefault="0025548A" w:rsidP="007A69A0">
            <w:pPr>
              <w:jc w:val="right"/>
              <w:rPr>
                <w:sz w:val="20"/>
                <w:szCs w:val="20"/>
                <w:lang w:val="en-US"/>
              </w:rPr>
            </w:pPr>
            <w:r w:rsidRPr="00472F31">
              <w:rPr>
                <w:sz w:val="20"/>
                <w:szCs w:val="20"/>
                <w:lang w:val="en-US"/>
              </w:rPr>
              <w:t>0,263</w:t>
            </w:r>
          </w:p>
        </w:tc>
        <w:tc>
          <w:tcPr>
            <w:tcW w:w="1134" w:type="dxa"/>
            <w:vAlign w:val="bottom"/>
          </w:tcPr>
          <w:p w14:paraId="4482B0F6" w14:textId="70AFB086" w:rsidR="0025548A" w:rsidRPr="00472F31" w:rsidRDefault="0025548A" w:rsidP="007A69A0">
            <w:pPr>
              <w:jc w:val="right"/>
              <w:rPr>
                <w:sz w:val="20"/>
                <w:szCs w:val="20"/>
                <w:lang w:val="en-US"/>
              </w:rPr>
            </w:pPr>
            <w:r w:rsidRPr="00472F31">
              <w:rPr>
                <w:sz w:val="20"/>
                <w:szCs w:val="20"/>
                <w:lang w:val="en-US"/>
              </w:rPr>
              <w:t>5,293</w:t>
            </w:r>
          </w:p>
        </w:tc>
        <w:tc>
          <w:tcPr>
            <w:tcW w:w="1134" w:type="dxa"/>
            <w:vAlign w:val="bottom"/>
          </w:tcPr>
          <w:p w14:paraId="64CBAD46" w14:textId="240FDC79" w:rsidR="0025548A" w:rsidRPr="00472F31" w:rsidRDefault="0025548A" w:rsidP="007A69A0">
            <w:pPr>
              <w:jc w:val="right"/>
              <w:rPr>
                <w:sz w:val="20"/>
                <w:szCs w:val="20"/>
                <w:lang w:val="en-US"/>
              </w:rPr>
            </w:pPr>
            <w:r w:rsidRPr="00472F31">
              <w:rPr>
                <w:sz w:val="20"/>
                <w:szCs w:val="20"/>
                <w:lang w:val="en-US"/>
              </w:rPr>
              <w:t>0,000</w:t>
            </w:r>
          </w:p>
        </w:tc>
      </w:tr>
      <w:tr w:rsidR="0025548A" w:rsidRPr="00472F31" w14:paraId="5B67FD3B" w14:textId="77777777" w:rsidTr="00472F31">
        <w:tc>
          <w:tcPr>
            <w:tcW w:w="851" w:type="dxa"/>
            <w:vMerge/>
          </w:tcPr>
          <w:p w14:paraId="721CFB00" w14:textId="77777777" w:rsidR="0025548A" w:rsidRPr="00472F31" w:rsidRDefault="0025548A" w:rsidP="0065247F">
            <w:pPr>
              <w:rPr>
                <w:sz w:val="20"/>
                <w:szCs w:val="20"/>
                <w:lang w:val="en-US"/>
              </w:rPr>
            </w:pPr>
          </w:p>
        </w:tc>
        <w:tc>
          <w:tcPr>
            <w:tcW w:w="2268" w:type="dxa"/>
          </w:tcPr>
          <w:p w14:paraId="544EC35C" w14:textId="0D041EC4" w:rsidR="0025548A" w:rsidRPr="00472F31" w:rsidRDefault="0025548A" w:rsidP="0065247F">
            <w:pPr>
              <w:rPr>
                <w:sz w:val="20"/>
                <w:szCs w:val="20"/>
                <w:lang w:val="en-US"/>
              </w:rPr>
            </w:pPr>
            <w:proofErr w:type="spellStart"/>
            <w:r w:rsidRPr="00472F31">
              <w:rPr>
                <w:sz w:val="20"/>
                <w:szCs w:val="20"/>
                <w:lang w:val="en-US"/>
              </w:rPr>
              <w:t>Komite</w:t>
            </w:r>
            <w:proofErr w:type="spellEnd"/>
            <w:r w:rsidRPr="00472F31">
              <w:rPr>
                <w:sz w:val="20"/>
                <w:szCs w:val="20"/>
                <w:lang w:val="en-US"/>
              </w:rPr>
              <w:t xml:space="preserve"> Audit</w:t>
            </w:r>
          </w:p>
        </w:tc>
        <w:tc>
          <w:tcPr>
            <w:tcW w:w="1276" w:type="dxa"/>
            <w:vAlign w:val="bottom"/>
          </w:tcPr>
          <w:p w14:paraId="6CA984AC" w14:textId="4227ED55" w:rsidR="0025548A" w:rsidRPr="00472F31" w:rsidRDefault="0025548A" w:rsidP="007A69A0">
            <w:pPr>
              <w:jc w:val="right"/>
              <w:rPr>
                <w:sz w:val="20"/>
                <w:szCs w:val="20"/>
                <w:lang w:val="en-US"/>
              </w:rPr>
            </w:pPr>
            <w:r w:rsidRPr="00472F31">
              <w:rPr>
                <w:sz w:val="20"/>
                <w:szCs w:val="20"/>
                <w:lang w:val="en-US"/>
              </w:rPr>
              <w:t>0,363</w:t>
            </w:r>
          </w:p>
        </w:tc>
        <w:tc>
          <w:tcPr>
            <w:tcW w:w="1276" w:type="dxa"/>
            <w:vAlign w:val="bottom"/>
          </w:tcPr>
          <w:p w14:paraId="3E53BC09" w14:textId="664859A0" w:rsidR="0025548A" w:rsidRPr="00472F31" w:rsidRDefault="0025548A" w:rsidP="007A69A0">
            <w:pPr>
              <w:jc w:val="right"/>
              <w:rPr>
                <w:sz w:val="20"/>
                <w:szCs w:val="20"/>
                <w:lang w:val="en-US"/>
              </w:rPr>
            </w:pPr>
            <w:r w:rsidRPr="00472F31">
              <w:rPr>
                <w:sz w:val="20"/>
                <w:szCs w:val="20"/>
                <w:lang w:val="en-US"/>
              </w:rPr>
              <w:t>0,107</w:t>
            </w:r>
          </w:p>
        </w:tc>
        <w:tc>
          <w:tcPr>
            <w:tcW w:w="1134" w:type="dxa"/>
            <w:vAlign w:val="bottom"/>
          </w:tcPr>
          <w:p w14:paraId="10AC62F8" w14:textId="4A13FAD0" w:rsidR="0025548A" w:rsidRPr="00472F31" w:rsidRDefault="0025548A" w:rsidP="007A69A0">
            <w:pPr>
              <w:jc w:val="right"/>
              <w:rPr>
                <w:sz w:val="20"/>
                <w:szCs w:val="20"/>
                <w:lang w:val="en-US"/>
              </w:rPr>
            </w:pPr>
            <w:r w:rsidRPr="00472F31">
              <w:rPr>
                <w:sz w:val="20"/>
                <w:szCs w:val="20"/>
                <w:lang w:val="en-US"/>
              </w:rPr>
              <w:t>3,397</w:t>
            </w:r>
          </w:p>
        </w:tc>
        <w:tc>
          <w:tcPr>
            <w:tcW w:w="1134" w:type="dxa"/>
            <w:vAlign w:val="bottom"/>
          </w:tcPr>
          <w:p w14:paraId="405D6E94" w14:textId="1AC6ED6C" w:rsidR="0025548A" w:rsidRPr="00472F31" w:rsidRDefault="0025548A" w:rsidP="007A69A0">
            <w:pPr>
              <w:jc w:val="right"/>
              <w:rPr>
                <w:sz w:val="20"/>
                <w:szCs w:val="20"/>
                <w:lang w:val="en-US"/>
              </w:rPr>
            </w:pPr>
            <w:r w:rsidRPr="00472F31">
              <w:rPr>
                <w:sz w:val="20"/>
                <w:szCs w:val="20"/>
                <w:lang w:val="en-US"/>
              </w:rPr>
              <w:t>0,001</w:t>
            </w:r>
          </w:p>
        </w:tc>
      </w:tr>
      <w:tr w:rsidR="0025548A" w:rsidRPr="00472F31" w14:paraId="6E560E71" w14:textId="77777777" w:rsidTr="00472F31">
        <w:tc>
          <w:tcPr>
            <w:tcW w:w="851" w:type="dxa"/>
            <w:vMerge/>
          </w:tcPr>
          <w:p w14:paraId="1C85162E" w14:textId="77777777" w:rsidR="0025548A" w:rsidRPr="00472F31" w:rsidRDefault="0025548A" w:rsidP="0065247F">
            <w:pPr>
              <w:rPr>
                <w:sz w:val="20"/>
                <w:szCs w:val="20"/>
                <w:lang w:val="en-US"/>
              </w:rPr>
            </w:pPr>
          </w:p>
        </w:tc>
        <w:tc>
          <w:tcPr>
            <w:tcW w:w="2268" w:type="dxa"/>
          </w:tcPr>
          <w:p w14:paraId="01FF77A3" w14:textId="5CD618DF" w:rsidR="0025548A" w:rsidRPr="00472F31" w:rsidRDefault="0025548A" w:rsidP="0065247F">
            <w:pPr>
              <w:rPr>
                <w:sz w:val="20"/>
                <w:szCs w:val="20"/>
                <w:lang w:val="en-US"/>
              </w:rPr>
            </w:pPr>
            <w:r w:rsidRPr="00472F31">
              <w:rPr>
                <w:sz w:val="20"/>
                <w:szCs w:val="20"/>
                <w:lang w:val="en-US"/>
              </w:rPr>
              <w:t xml:space="preserve">Kepemilikan </w:t>
            </w:r>
            <w:proofErr w:type="spellStart"/>
            <w:r w:rsidRPr="00472F31">
              <w:rPr>
                <w:sz w:val="20"/>
                <w:szCs w:val="20"/>
                <w:lang w:val="en-US"/>
              </w:rPr>
              <w:t>Manajerial</w:t>
            </w:r>
            <w:proofErr w:type="spellEnd"/>
          </w:p>
        </w:tc>
        <w:tc>
          <w:tcPr>
            <w:tcW w:w="1276" w:type="dxa"/>
            <w:vAlign w:val="bottom"/>
          </w:tcPr>
          <w:p w14:paraId="409D4836" w14:textId="17BE6640" w:rsidR="0025548A" w:rsidRPr="00472F31" w:rsidRDefault="0025548A" w:rsidP="007A69A0">
            <w:pPr>
              <w:jc w:val="right"/>
              <w:rPr>
                <w:sz w:val="20"/>
                <w:szCs w:val="20"/>
                <w:lang w:val="en-US"/>
              </w:rPr>
            </w:pPr>
            <w:r w:rsidRPr="00472F31">
              <w:rPr>
                <w:sz w:val="20"/>
                <w:szCs w:val="20"/>
                <w:lang w:val="en-US"/>
              </w:rPr>
              <w:t>0,245</w:t>
            </w:r>
          </w:p>
        </w:tc>
        <w:tc>
          <w:tcPr>
            <w:tcW w:w="1276" w:type="dxa"/>
            <w:vAlign w:val="bottom"/>
          </w:tcPr>
          <w:p w14:paraId="6CE80899" w14:textId="1E930549" w:rsidR="0025548A" w:rsidRPr="00472F31" w:rsidRDefault="0025548A" w:rsidP="007A69A0">
            <w:pPr>
              <w:jc w:val="right"/>
              <w:rPr>
                <w:sz w:val="20"/>
                <w:szCs w:val="20"/>
                <w:lang w:val="en-US"/>
              </w:rPr>
            </w:pPr>
            <w:r w:rsidRPr="00472F31">
              <w:rPr>
                <w:sz w:val="20"/>
                <w:szCs w:val="20"/>
                <w:lang w:val="en-US"/>
              </w:rPr>
              <w:t>0,108</w:t>
            </w:r>
          </w:p>
        </w:tc>
        <w:tc>
          <w:tcPr>
            <w:tcW w:w="1134" w:type="dxa"/>
            <w:vAlign w:val="bottom"/>
          </w:tcPr>
          <w:p w14:paraId="11B651A3" w14:textId="546978E7" w:rsidR="0025548A" w:rsidRPr="00472F31" w:rsidRDefault="0025548A" w:rsidP="007A69A0">
            <w:pPr>
              <w:jc w:val="right"/>
              <w:rPr>
                <w:sz w:val="20"/>
                <w:szCs w:val="20"/>
                <w:lang w:val="en-US"/>
              </w:rPr>
            </w:pPr>
            <w:r w:rsidRPr="00472F31">
              <w:rPr>
                <w:sz w:val="20"/>
                <w:szCs w:val="20"/>
                <w:lang w:val="en-US"/>
              </w:rPr>
              <w:t>2,269</w:t>
            </w:r>
          </w:p>
        </w:tc>
        <w:tc>
          <w:tcPr>
            <w:tcW w:w="1134" w:type="dxa"/>
            <w:vAlign w:val="bottom"/>
          </w:tcPr>
          <w:p w14:paraId="1A66A1B3" w14:textId="00276B3C" w:rsidR="0025548A" w:rsidRPr="00472F31" w:rsidRDefault="0025548A" w:rsidP="007A69A0">
            <w:pPr>
              <w:jc w:val="right"/>
              <w:rPr>
                <w:sz w:val="20"/>
                <w:szCs w:val="20"/>
                <w:lang w:val="en-US"/>
              </w:rPr>
            </w:pPr>
            <w:r w:rsidRPr="00472F31">
              <w:rPr>
                <w:sz w:val="20"/>
                <w:szCs w:val="20"/>
                <w:lang w:val="en-US"/>
              </w:rPr>
              <w:t>0,027</w:t>
            </w:r>
          </w:p>
        </w:tc>
      </w:tr>
    </w:tbl>
    <w:p w14:paraId="348464FD" w14:textId="491697A5" w:rsidR="007A69A0" w:rsidRDefault="007A69A0" w:rsidP="00472F31">
      <w:pPr>
        <w:autoSpaceDE w:val="0"/>
        <w:autoSpaceDN w:val="0"/>
        <w:adjustRightInd w:val="0"/>
        <w:spacing w:after="0" w:line="240" w:lineRule="auto"/>
        <w:rPr>
          <w:i/>
          <w:iCs/>
          <w:sz w:val="20"/>
          <w:szCs w:val="20"/>
          <w:lang w:val="en-US"/>
        </w:rPr>
      </w:pPr>
      <w:proofErr w:type="spellStart"/>
      <w:r>
        <w:rPr>
          <w:i/>
          <w:iCs/>
          <w:sz w:val="20"/>
          <w:szCs w:val="20"/>
          <w:lang w:val="en-US"/>
        </w:rPr>
        <w:t>Sumber</w:t>
      </w:r>
      <w:proofErr w:type="spellEnd"/>
      <w:r>
        <w:rPr>
          <w:i/>
          <w:iCs/>
          <w:sz w:val="20"/>
          <w:szCs w:val="20"/>
          <w:lang w:val="en-US"/>
        </w:rPr>
        <w:t xml:space="preserve">: Data </w:t>
      </w:r>
      <w:proofErr w:type="spellStart"/>
      <w:r>
        <w:rPr>
          <w:i/>
          <w:iCs/>
          <w:sz w:val="20"/>
          <w:szCs w:val="20"/>
          <w:lang w:val="en-US"/>
        </w:rPr>
        <w:t>diolah</w:t>
      </w:r>
      <w:proofErr w:type="spellEnd"/>
      <w:r>
        <w:rPr>
          <w:i/>
          <w:iCs/>
          <w:sz w:val="20"/>
          <w:szCs w:val="20"/>
          <w:lang w:val="en-US"/>
        </w:rPr>
        <w:t xml:space="preserve"> 2025</w:t>
      </w:r>
    </w:p>
    <w:p w14:paraId="4E13DB74" w14:textId="1D8FDFAC" w:rsidR="0065247F" w:rsidRPr="0015404A" w:rsidRDefault="00FA2461" w:rsidP="00472F31">
      <w:pPr>
        <w:spacing w:before="240" w:after="0" w:line="480" w:lineRule="auto"/>
        <w:ind w:firstLine="709"/>
        <w:rPr>
          <w:color w:val="auto"/>
        </w:rPr>
      </w:pPr>
      <w:proofErr w:type="spellStart"/>
      <w:r w:rsidRPr="0015404A">
        <w:rPr>
          <w:color w:val="auto"/>
          <w:lang w:val="en-US"/>
        </w:rPr>
        <w:t>Berdasarkan</w:t>
      </w:r>
      <w:proofErr w:type="spellEnd"/>
      <w:r w:rsidRPr="0015404A">
        <w:rPr>
          <w:color w:val="auto"/>
          <w:lang w:val="en-US"/>
        </w:rPr>
        <w:t xml:space="preserve"> </w:t>
      </w:r>
      <w:proofErr w:type="spellStart"/>
      <w:r w:rsidRPr="0015404A">
        <w:rPr>
          <w:color w:val="auto"/>
          <w:lang w:val="en-US"/>
        </w:rPr>
        <w:t>tabel</w:t>
      </w:r>
      <w:proofErr w:type="spellEnd"/>
      <w:r w:rsidRPr="0015404A">
        <w:rPr>
          <w:color w:val="auto"/>
          <w:lang w:val="en-US"/>
        </w:rPr>
        <w:t xml:space="preserve"> 4.9</w:t>
      </w:r>
      <w:r w:rsidR="003A6663" w:rsidRPr="0015404A">
        <w:rPr>
          <w:color w:val="auto"/>
          <w:lang w:val="en-US"/>
        </w:rPr>
        <w:t xml:space="preserve"> </w:t>
      </w:r>
      <w:r w:rsidR="003A6663" w:rsidRPr="0015404A">
        <w:rPr>
          <w:color w:val="auto"/>
        </w:rPr>
        <w:t>hasil uji regresi linier berganda, maka persamaan model regresi yang diperoleh adalah sebagai berikut.</w:t>
      </w:r>
    </w:p>
    <w:p w14:paraId="49AF3BA3" w14:textId="532BF8AE" w:rsidR="0015404A" w:rsidRPr="00856FBC" w:rsidRDefault="0015404A" w:rsidP="00472F31">
      <w:pPr>
        <w:autoSpaceDE w:val="0"/>
        <w:autoSpaceDN w:val="0"/>
        <w:adjustRightInd w:val="0"/>
        <w:spacing w:after="0" w:line="480" w:lineRule="auto"/>
        <w:jc w:val="center"/>
        <w:rPr>
          <w:rFonts w:cs="Times New Roman"/>
          <w:b/>
          <w:bCs/>
          <w:color w:val="auto"/>
          <w:szCs w:val="24"/>
        </w:rPr>
      </w:pPr>
      <w:r w:rsidRPr="00856FBC">
        <w:rPr>
          <w:rFonts w:cs="Times New Roman"/>
          <w:b/>
          <w:bCs/>
          <w:color w:val="auto"/>
          <w:szCs w:val="24"/>
        </w:rPr>
        <w:t>Y = 1,392 + 0,363</w:t>
      </w:r>
      <w:r w:rsidR="00856FBC" w:rsidRPr="00856FBC">
        <w:rPr>
          <w:rFonts w:cs="Times New Roman"/>
          <w:b/>
          <w:bCs/>
          <w:color w:val="auto"/>
          <w:szCs w:val="24"/>
        </w:rPr>
        <w:t>X</w:t>
      </w:r>
      <w:r w:rsidR="00856FBC" w:rsidRPr="00856FBC">
        <w:rPr>
          <w:rFonts w:cs="Times New Roman"/>
          <w:b/>
          <w:bCs/>
          <w:color w:val="auto"/>
          <w:szCs w:val="24"/>
          <w:vertAlign w:val="subscript"/>
        </w:rPr>
        <w:t>1</w:t>
      </w:r>
      <w:r w:rsidRPr="00856FBC">
        <w:rPr>
          <w:rFonts w:cs="Times New Roman"/>
          <w:b/>
          <w:bCs/>
          <w:color w:val="auto"/>
          <w:szCs w:val="24"/>
        </w:rPr>
        <w:t xml:space="preserve"> + 0,245</w:t>
      </w:r>
      <w:r w:rsidR="00856FBC" w:rsidRPr="00856FBC">
        <w:rPr>
          <w:rFonts w:cs="Times New Roman"/>
          <w:b/>
          <w:bCs/>
          <w:color w:val="auto"/>
          <w:szCs w:val="24"/>
        </w:rPr>
        <w:t>X</w:t>
      </w:r>
      <w:r w:rsidR="00856FBC" w:rsidRPr="00856FBC">
        <w:rPr>
          <w:rFonts w:cs="Times New Roman"/>
          <w:b/>
          <w:bCs/>
          <w:color w:val="auto"/>
          <w:szCs w:val="24"/>
          <w:vertAlign w:val="subscript"/>
        </w:rPr>
        <w:t>2</w:t>
      </w:r>
      <w:r w:rsidRPr="00856FBC">
        <w:rPr>
          <w:rFonts w:cs="Times New Roman"/>
          <w:b/>
          <w:bCs/>
          <w:color w:val="auto"/>
          <w:szCs w:val="24"/>
        </w:rPr>
        <w:t xml:space="preserve"> + ɛ</w:t>
      </w:r>
    </w:p>
    <w:p w14:paraId="06997924" w14:textId="3721BD40" w:rsidR="003A6663" w:rsidRDefault="00006E56" w:rsidP="00472F31">
      <w:pPr>
        <w:pStyle w:val="ListParagraph"/>
        <w:spacing w:after="0" w:line="480" w:lineRule="auto"/>
        <w:ind w:left="0"/>
      </w:pPr>
      <w:r w:rsidRPr="00006E56">
        <w:t xml:space="preserve">Berdasarkan persamaan regresi </w:t>
      </w:r>
      <w:proofErr w:type="spellStart"/>
      <w:r w:rsidRPr="00006E56">
        <w:t>diatas</w:t>
      </w:r>
      <w:proofErr w:type="spellEnd"/>
      <w:r w:rsidRPr="00006E56">
        <w:t>, maka dapat dijelaskan sebagai berikut</w:t>
      </w:r>
      <w:r>
        <w:t>:</w:t>
      </w:r>
    </w:p>
    <w:p w14:paraId="79BC3047" w14:textId="6C475B62" w:rsidR="00006E56" w:rsidRPr="008916EE" w:rsidRDefault="00006E56" w:rsidP="00472F31">
      <w:pPr>
        <w:pStyle w:val="ListParagraph"/>
        <w:numPr>
          <w:ilvl w:val="0"/>
          <w:numId w:val="32"/>
        </w:numPr>
        <w:spacing w:after="0" w:line="480" w:lineRule="auto"/>
        <w:ind w:left="284" w:hanging="284"/>
        <w:jc w:val="both"/>
        <w:rPr>
          <w:lang w:val="en-US"/>
        </w:rPr>
      </w:pPr>
      <w:proofErr w:type="spellStart"/>
      <w:r>
        <w:rPr>
          <w:lang w:val="en-US"/>
        </w:rPr>
        <w:t>Konstanta</w:t>
      </w:r>
      <w:proofErr w:type="spellEnd"/>
      <w:r>
        <w:rPr>
          <w:lang w:val="en-US"/>
        </w:rPr>
        <w:t xml:space="preserve"> </w:t>
      </w:r>
      <w:r w:rsidRPr="00006E56">
        <w:t>(α)</w:t>
      </w:r>
      <w:r>
        <w:t xml:space="preserve"> sebesar 1,39</w:t>
      </w:r>
      <w:r w:rsidR="00B15BCF">
        <w:t xml:space="preserve">2 artinya </w:t>
      </w:r>
      <w:r w:rsidR="00B15BCF" w:rsidRPr="00B15BCF">
        <w:t>apabila variabel</w:t>
      </w:r>
      <w:r w:rsidR="005570DA">
        <w:t xml:space="preserve"> independen yaitu, </w:t>
      </w:r>
      <w:r w:rsidR="00B15BCF" w:rsidRPr="00B15BCF">
        <w:t xml:space="preserve">komite audit dan kepemilikan manajerial bernilai </w:t>
      </w:r>
      <w:r w:rsidR="00B15BCF">
        <w:t>sebesar 0</w:t>
      </w:r>
      <w:r w:rsidR="00B15BCF" w:rsidRPr="00B15BCF">
        <w:t>, maka</w:t>
      </w:r>
      <w:r w:rsidR="00350C34">
        <w:t xml:space="preserve"> nilai</w:t>
      </w:r>
      <w:r w:rsidR="00B15BCF" w:rsidRPr="00B15BCF">
        <w:t xml:space="preserve"> </w:t>
      </w:r>
      <w:r w:rsidR="005570DA">
        <w:t xml:space="preserve">CETR </w:t>
      </w:r>
      <w:r w:rsidR="00B15BCF">
        <w:t>adalah sebesar 1,392.</w:t>
      </w:r>
    </w:p>
    <w:p w14:paraId="344DD0D1" w14:textId="77777777" w:rsidR="00472F31" w:rsidRPr="00472F31" w:rsidRDefault="008916EE" w:rsidP="00472F31">
      <w:pPr>
        <w:pStyle w:val="ListParagraph"/>
        <w:numPr>
          <w:ilvl w:val="0"/>
          <w:numId w:val="32"/>
        </w:numPr>
        <w:spacing w:after="0" w:line="480" w:lineRule="auto"/>
        <w:ind w:left="284" w:hanging="284"/>
        <w:jc w:val="both"/>
        <w:rPr>
          <w:lang w:val="en-US"/>
        </w:rPr>
      </w:pPr>
      <w:r>
        <w:t xml:space="preserve">Koefisien regresi </w:t>
      </w:r>
      <w:r w:rsidR="00BB6066">
        <w:t xml:space="preserve">(X1) yaitu variabel </w:t>
      </w:r>
      <w:r>
        <w:t xml:space="preserve">komite audit </w:t>
      </w:r>
      <w:r w:rsidR="00477920" w:rsidRPr="00477920">
        <w:t xml:space="preserve">menunjukkan bahwa </w:t>
      </w:r>
      <w:r w:rsidR="003A0B58">
        <w:t xml:space="preserve">setiap </w:t>
      </w:r>
      <w:r w:rsidR="00477920" w:rsidRPr="00477920">
        <w:t xml:space="preserve">nilai komite </w:t>
      </w:r>
      <w:r w:rsidR="003A0B58">
        <w:t xml:space="preserve">meningkat sebesar 1 maka akan meningkatkan nilai CETR </w:t>
      </w:r>
      <w:r w:rsidR="00477920" w:rsidRPr="00477920">
        <w:t>sebesar 0,363.</w:t>
      </w:r>
      <w:r w:rsidR="003A0B58">
        <w:t xml:space="preserve"> </w:t>
      </w:r>
      <w:r w:rsidR="003A0B58" w:rsidRPr="003A0B58">
        <w:t>Dapat dikatakan bahwa setiap kenaikan 1 pada variabel k</w:t>
      </w:r>
      <w:r w:rsidR="003A0B58">
        <w:t>omite audit</w:t>
      </w:r>
      <w:r w:rsidR="003A0B58" w:rsidRPr="003A0B58">
        <w:t xml:space="preserve"> maka penghindaran pajak akan </w:t>
      </w:r>
      <w:r w:rsidR="003A0B58">
        <w:t>mengalami penurunan</w:t>
      </w:r>
      <w:r w:rsidR="003A0B58" w:rsidRPr="003A0B58">
        <w:t xml:space="preserve"> sebesar 0,3</w:t>
      </w:r>
      <w:r w:rsidR="003A0B58">
        <w:t>6</w:t>
      </w:r>
      <w:r w:rsidR="003A0B58" w:rsidRPr="003A0B58">
        <w:t>3.</w:t>
      </w:r>
      <w:r w:rsidR="00BB6066">
        <w:t xml:space="preserve"> </w:t>
      </w:r>
      <w:r w:rsidR="00BB6066" w:rsidRPr="00BB6066">
        <w:t>Sebab, sifat CETR berbanding terbalik dengan penghindaran pajak.</w:t>
      </w:r>
    </w:p>
    <w:p w14:paraId="30A63786" w14:textId="30331F8A" w:rsidR="008916EE" w:rsidRPr="00472F31" w:rsidRDefault="008916EE" w:rsidP="00472F31">
      <w:pPr>
        <w:pStyle w:val="ListParagraph"/>
        <w:numPr>
          <w:ilvl w:val="0"/>
          <w:numId w:val="32"/>
        </w:numPr>
        <w:spacing w:after="0" w:line="480" w:lineRule="auto"/>
        <w:ind w:left="284" w:hanging="284"/>
        <w:jc w:val="both"/>
        <w:rPr>
          <w:lang w:val="en-US"/>
        </w:rPr>
      </w:pPr>
      <w:r>
        <w:t>Koefisien regresi</w:t>
      </w:r>
      <w:r w:rsidR="00BB6066">
        <w:t xml:space="preserve"> (X2) yaitu variabel </w:t>
      </w:r>
      <w:r>
        <w:t xml:space="preserve">kepemilikan manajerial </w:t>
      </w:r>
      <w:r w:rsidR="00BB6066" w:rsidRPr="00477920">
        <w:t xml:space="preserve">menunjukkan bahwa </w:t>
      </w:r>
      <w:r w:rsidR="00BB6066">
        <w:t xml:space="preserve">setiap </w:t>
      </w:r>
      <w:r w:rsidR="00BB6066" w:rsidRPr="00477920">
        <w:t xml:space="preserve">nilai komite </w:t>
      </w:r>
      <w:r w:rsidR="00BB6066">
        <w:t xml:space="preserve">meningkat sebesar 1 maka akan meningkatkan nilai CETR </w:t>
      </w:r>
      <w:r w:rsidR="00BB6066" w:rsidRPr="00477920">
        <w:t>sebesar</w:t>
      </w:r>
      <w:r w:rsidR="00BB6066">
        <w:t xml:space="preserve">  </w:t>
      </w:r>
      <w:r w:rsidR="00B15BCF">
        <w:t>0,245</w:t>
      </w:r>
      <w:r w:rsidR="00477920">
        <w:t xml:space="preserve">. </w:t>
      </w:r>
      <w:r w:rsidR="00BB6066" w:rsidRPr="003A0B58">
        <w:t>Dapat dikatakan bahwa setiap kenaikan 1 pada variabel k</w:t>
      </w:r>
      <w:r w:rsidR="00BB6066">
        <w:t>omite audit</w:t>
      </w:r>
      <w:r w:rsidR="00BB6066" w:rsidRPr="003A0B58">
        <w:t xml:space="preserve"> maka penghindaran pajak akan </w:t>
      </w:r>
      <w:r w:rsidR="00BB6066">
        <w:t>mengalami penurunan</w:t>
      </w:r>
      <w:r w:rsidR="00BB6066" w:rsidRPr="003A0B58">
        <w:t xml:space="preserve"> sebesar </w:t>
      </w:r>
      <w:r w:rsidR="00BB6066">
        <w:t xml:space="preserve">0,245. </w:t>
      </w:r>
      <w:r w:rsidR="00BB6066" w:rsidRPr="00BB6066">
        <w:t>Sebab, sifat CETR berbanding terbalik dengan penghindaran pajak.</w:t>
      </w:r>
    </w:p>
    <w:p w14:paraId="7D5BDBE1" w14:textId="179B541C" w:rsidR="00235BDB" w:rsidRDefault="00235BDB" w:rsidP="00472F31">
      <w:pPr>
        <w:pStyle w:val="Heading3"/>
        <w:numPr>
          <w:ilvl w:val="0"/>
          <w:numId w:val="35"/>
        </w:numPr>
        <w:spacing w:before="0" w:after="0" w:line="480" w:lineRule="auto"/>
        <w:ind w:left="709" w:hanging="709"/>
        <w:jc w:val="both"/>
        <w:rPr>
          <w:lang w:val="en-US"/>
        </w:rPr>
      </w:pPr>
      <w:bookmarkStart w:id="106" w:name="_Toc210595662"/>
      <w:r>
        <w:rPr>
          <w:lang w:val="en-US"/>
        </w:rPr>
        <w:lastRenderedPageBreak/>
        <w:t xml:space="preserve">Uji </w:t>
      </w:r>
      <w:proofErr w:type="spellStart"/>
      <w:r>
        <w:rPr>
          <w:lang w:val="en-US"/>
        </w:rPr>
        <w:t>Kelayakan</w:t>
      </w:r>
      <w:bookmarkEnd w:id="106"/>
      <w:proofErr w:type="spellEnd"/>
    </w:p>
    <w:p w14:paraId="47A01F3D" w14:textId="1395B342" w:rsidR="00985D04" w:rsidRDefault="004C37DE" w:rsidP="00472F31">
      <w:pPr>
        <w:pStyle w:val="ListParagraph"/>
        <w:numPr>
          <w:ilvl w:val="0"/>
          <w:numId w:val="30"/>
        </w:numPr>
        <w:spacing w:after="0" w:line="480" w:lineRule="auto"/>
        <w:ind w:left="709" w:hanging="709"/>
        <w:jc w:val="both"/>
        <w:rPr>
          <w:b/>
          <w:bCs/>
        </w:rPr>
      </w:pPr>
      <w:r w:rsidRPr="0074217B">
        <w:rPr>
          <w:b/>
          <w:bCs/>
        </w:rPr>
        <w:t>Uji F</w:t>
      </w:r>
    </w:p>
    <w:p w14:paraId="0E408483" w14:textId="1C4C52A9" w:rsidR="00986B0B" w:rsidRPr="00986B0B" w:rsidRDefault="00986B0B" w:rsidP="00472F31">
      <w:pPr>
        <w:pStyle w:val="ListParagraph"/>
        <w:spacing w:after="0" w:line="480" w:lineRule="auto"/>
        <w:ind w:left="0" w:firstLine="709"/>
        <w:jc w:val="both"/>
      </w:pPr>
      <w:r w:rsidRPr="00986B0B">
        <w:t>Uji F digunakan untuk mengetahui apakah variabel independen secara bersama-sama (simultan) berpengaruh terhadap variabel dependen.</w:t>
      </w:r>
      <w:r>
        <w:t xml:space="preserve"> Suatu m</w:t>
      </w:r>
      <w:r w:rsidRPr="00986B0B">
        <w:t xml:space="preserve">odel regresi dinyatakan layak apabila memiliki </w:t>
      </w:r>
      <w:proofErr w:type="spellStart"/>
      <w:r w:rsidR="004C3C7C" w:rsidRPr="00A12D00">
        <w:rPr>
          <w:lang w:val="en-US"/>
        </w:rPr>
        <w:t>nilai</w:t>
      </w:r>
      <w:proofErr w:type="spellEnd"/>
      <w:r w:rsidR="004C3C7C" w:rsidRPr="00A12D00">
        <w:rPr>
          <w:lang w:val="en-US"/>
        </w:rPr>
        <w:t xml:space="preserve"> </w:t>
      </w:r>
      <w:proofErr w:type="spellStart"/>
      <w:r w:rsidR="004C3C7C" w:rsidRPr="00A12D00">
        <w:rPr>
          <w:lang w:val="en-US"/>
        </w:rPr>
        <w:t>signifikansi</w:t>
      </w:r>
      <w:proofErr w:type="spellEnd"/>
      <w:r w:rsidR="004C3C7C" w:rsidRPr="00A12D00">
        <w:rPr>
          <w:lang w:val="en-US"/>
        </w:rPr>
        <w:t xml:space="preserve"> </w:t>
      </w:r>
      <w:proofErr w:type="spellStart"/>
      <w:r w:rsidR="004C3C7C" w:rsidRPr="00A12D00">
        <w:rPr>
          <w:lang w:val="en-US"/>
        </w:rPr>
        <w:t>kurang</w:t>
      </w:r>
      <w:proofErr w:type="spellEnd"/>
      <w:r w:rsidR="004C3C7C" w:rsidRPr="00A12D00">
        <w:rPr>
          <w:lang w:val="en-US"/>
        </w:rPr>
        <w:t xml:space="preserve"> </w:t>
      </w:r>
      <w:proofErr w:type="spellStart"/>
      <w:r w:rsidR="004C3C7C" w:rsidRPr="00A12D00">
        <w:rPr>
          <w:lang w:val="en-US"/>
        </w:rPr>
        <w:t>dari</w:t>
      </w:r>
      <w:proofErr w:type="spellEnd"/>
      <w:r w:rsidR="004C3C7C" w:rsidRPr="00A12D00">
        <w:rPr>
          <w:lang w:val="en-US"/>
        </w:rPr>
        <w:t xml:space="preserve"> 0,05</w:t>
      </w:r>
      <w:r w:rsidRPr="00986B0B">
        <w:t>,</w:t>
      </w:r>
      <w:r>
        <w:t xml:space="preserve"> </w:t>
      </w:r>
      <w:r w:rsidRPr="00986B0B">
        <w:t>hal tersebut menunjukkan bahwa variabel independen secara simultan berpengaruh terhadap variabel dependen.</w:t>
      </w:r>
      <w:r>
        <w:t xml:space="preserve"> Berikut merupakan hasil uji F (kelayakan model).</w:t>
      </w:r>
    </w:p>
    <w:p w14:paraId="086D3AFC" w14:textId="643348E3" w:rsidR="001C0E66" w:rsidRPr="00472F31" w:rsidRDefault="001C0E66" w:rsidP="00472F31">
      <w:pPr>
        <w:pStyle w:val="Caption"/>
        <w:keepNext/>
        <w:spacing w:after="0"/>
        <w:rPr>
          <w:b/>
          <w:bCs/>
          <w:i w:val="0"/>
          <w:iCs w:val="0"/>
          <w:color w:val="000000" w:themeColor="text1"/>
          <w:sz w:val="22"/>
          <w:szCs w:val="22"/>
        </w:rPr>
      </w:pPr>
      <w:r w:rsidRPr="00472F31">
        <w:rPr>
          <w:b/>
          <w:bCs/>
          <w:i w:val="0"/>
          <w:iCs w:val="0"/>
          <w:color w:val="000000" w:themeColor="text1"/>
          <w:sz w:val="22"/>
          <w:szCs w:val="22"/>
        </w:rPr>
        <w:t xml:space="preserve">Tabel 4. </w:t>
      </w:r>
      <w:r w:rsidRPr="00472F31">
        <w:rPr>
          <w:b/>
          <w:bCs/>
          <w:i w:val="0"/>
          <w:iCs w:val="0"/>
          <w:color w:val="000000" w:themeColor="text1"/>
          <w:sz w:val="22"/>
          <w:szCs w:val="22"/>
        </w:rPr>
        <w:fldChar w:fldCharType="begin"/>
      </w:r>
      <w:r w:rsidRPr="00472F31">
        <w:rPr>
          <w:b/>
          <w:bCs/>
          <w:i w:val="0"/>
          <w:iCs w:val="0"/>
          <w:color w:val="000000" w:themeColor="text1"/>
          <w:sz w:val="22"/>
          <w:szCs w:val="22"/>
        </w:rPr>
        <w:instrText xml:space="preserve"> SEQ Tabel_4. \* ARABIC </w:instrText>
      </w:r>
      <w:r w:rsidRPr="00472F31">
        <w:rPr>
          <w:b/>
          <w:bCs/>
          <w:i w:val="0"/>
          <w:iCs w:val="0"/>
          <w:color w:val="000000" w:themeColor="text1"/>
          <w:sz w:val="22"/>
          <w:szCs w:val="22"/>
        </w:rPr>
        <w:fldChar w:fldCharType="separate"/>
      </w:r>
      <w:r w:rsidR="00E5211B">
        <w:rPr>
          <w:b/>
          <w:bCs/>
          <w:i w:val="0"/>
          <w:iCs w:val="0"/>
          <w:noProof/>
          <w:color w:val="000000" w:themeColor="text1"/>
          <w:sz w:val="22"/>
          <w:szCs w:val="22"/>
        </w:rPr>
        <w:t>10</w:t>
      </w:r>
      <w:r w:rsidRPr="00472F31">
        <w:rPr>
          <w:b/>
          <w:bCs/>
          <w:i w:val="0"/>
          <w:iCs w:val="0"/>
          <w:color w:val="000000" w:themeColor="text1"/>
          <w:sz w:val="22"/>
          <w:szCs w:val="22"/>
        </w:rPr>
        <w:fldChar w:fldCharType="end"/>
      </w:r>
      <w:r w:rsidRPr="00472F31">
        <w:rPr>
          <w:b/>
          <w:bCs/>
          <w:i w:val="0"/>
          <w:iCs w:val="0"/>
          <w:color w:val="000000" w:themeColor="text1"/>
          <w:sz w:val="22"/>
          <w:szCs w:val="22"/>
        </w:rPr>
        <w:t xml:space="preserve"> </w:t>
      </w:r>
      <w:bookmarkStart w:id="107" w:name="_Hlk210594407"/>
      <w:r w:rsidRPr="00472F31">
        <w:rPr>
          <w:b/>
          <w:bCs/>
          <w:i w:val="0"/>
          <w:iCs w:val="0"/>
          <w:color w:val="000000" w:themeColor="text1"/>
          <w:sz w:val="22"/>
          <w:szCs w:val="22"/>
        </w:rPr>
        <w:t>Hasil Uji F</w:t>
      </w:r>
      <w:bookmarkEnd w:id="107"/>
    </w:p>
    <w:tbl>
      <w:tblPr>
        <w:tblStyle w:val="TableGrid"/>
        <w:tblW w:w="0" w:type="auto"/>
        <w:tblInd w:w="-5" w:type="dxa"/>
        <w:tblLook w:val="04A0" w:firstRow="1" w:lastRow="0" w:firstColumn="1" w:lastColumn="0" w:noHBand="0" w:noVBand="1"/>
      </w:tblPr>
      <w:tblGrid>
        <w:gridCol w:w="1276"/>
        <w:gridCol w:w="2410"/>
        <w:gridCol w:w="2409"/>
      </w:tblGrid>
      <w:tr w:rsidR="0048038A" w:rsidRPr="00472F31" w14:paraId="224EEC10" w14:textId="77777777" w:rsidTr="00472F31">
        <w:tc>
          <w:tcPr>
            <w:tcW w:w="6095" w:type="dxa"/>
            <w:gridSpan w:val="3"/>
            <w:vAlign w:val="center"/>
          </w:tcPr>
          <w:p w14:paraId="1191D2C1" w14:textId="05FDFBA0" w:rsidR="0048038A" w:rsidRPr="00472F31" w:rsidRDefault="0048038A" w:rsidP="0048038A">
            <w:pPr>
              <w:pStyle w:val="ListParagraph"/>
              <w:ind w:left="0"/>
              <w:jc w:val="center"/>
              <w:rPr>
                <w:sz w:val="20"/>
                <w:szCs w:val="20"/>
              </w:rPr>
            </w:pPr>
            <w:proofErr w:type="spellStart"/>
            <w:r w:rsidRPr="00472F31">
              <w:rPr>
                <w:rFonts w:cs="Times New Roman"/>
                <w:b/>
                <w:bCs/>
                <w:kern w:val="0"/>
                <w:sz w:val="20"/>
                <w:szCs w:val="20"/>
                <w:lang w:val="en-US"/>
              </w:rPr>
              <w:t>ANOVA</w:t>
            </w:r>
            <w:r w:rsidRPr="00472F31">
              <w:rPr>
                <w:rFonts w:cs="Times New Roman"/>
                <w:b/>
                <w:bCs/>
                <w:kern w:val="0"/>
                <w:sz w:val="20"/>
                <w:szCs w:val="20"/>
                <w:vertAlign w:val="superscript"/>
                <w:lang w:val="en-US"/>
              </w:rPr>
              <w:t>a</w:t>
            </w:r>
            <w:proofErr w:type="spellEnd"/>
          </w:p>
        </w:tc>
      </w:tr>
      <w:tr w:rsidR="0048038A" w:rsidRPr="00472F31" w14:paraId="63D8873A" w14:textId="77777777" w:rsidTr="00472F31">
        <w:tc>
          <w:tcPr>
            <w:tcW w:w="3686" w:type="dxa"/>
            <w:gridSpan w:val="2"/>
          </w:tcPr>
          <w:p w14:paraId="79FB15D2" w14:textId="7CB09C5B" w:rsidR="0048038A" w:rsidRPr="00472F31" w:rsidRDefault="0048038A" w:rsidP="0048038A">
            <w:pPr>
              <w:pStyle w:val="ListParagraph"/>
              <w:ind w:left="0"/>
              <w:jc w:val="both"/>
              <w:rPr>
                <w:sz w:val="20"/>
                <w:szCs w:val="20"/>
              </w:rPr>
            </w:pPr>
            <w:r w:rsidRPr="00472F31">
              <w:rPr>
                <w:sz w:val="20"/>
                <w:szCs w:val="20"/>
              </w:rPr>
              <w:t>Model</w:t>
            </w:r>
          </w:p>
        </w:tc>
        <w:tc>
          <w:tcPr>
            <w:tcW w:w="2409" w:type="dxa"/>
            <w:vAlign w:val="center"/>
          </w:tcPr>
          <w:p w14:paraId="30811A3E" w14:textId="2D7F32C9" w:rsidR="0048038A" w:rsidRPr="00472F31" w:rsidRDefault="0048038A" w:rsidP="0048038A">
            <w:pPr>
              <w:pStyle w:val="ListParagraph"/>
              <w:ind w:left="0"/>
              <w:jc w:val="center"/>
              <w:rPr>
                <w:sz w:val="20"/>
                <w:szCs w:val="20"/>
              </w:rPr>
            </w:pPr>
            <w:proofErr w:type="spellStart"/>
            <w:r w:rsidRPr="00472F31">
              <w:rPr>
                <w:sz w:val="20"/>
                <w:szCs w:val="20"/>
              </w:rPr>
              <w:t>Sig</w:t>
            </w:r>
            <w:proofErr w:type="spellEnd"/>
            <w:r w:rsidRPr="00472F31">
              <w:rPr>
                <w:sz w:val="20"/>
                <w:szCs w:val="20"/>
              </w:rPr>
              <w:t>.</w:t>
            </w:r>
          </w:p>
        </w:tc>
      </w:tr>
      <w:tr w:rsidR="0048038A" w:rsidRPr="00472F31" w14:paraId="3FDC8B16" w14:textId="77777777" w:rsidTr="00472F31">
        <w:tc>
          <w:tcPr>
            <w:tcW w:w="1276" w:type="dxa"/>
            <w:vMerge w:val="restart"/>
            <w:tcBorders>
              <w:right w:val="single" w:sz="4" w:space="0" w:color="auto"/>
            </w:tcBorders>
          </w:tcPr>
          <w:p w14:paraId="04C89996" w14:textId="1E6B4D8A" w:rsidR="0048038A" w:rsidRPr="00472F31" w:rsidRDefault="0048038A" w:rsidP="0048038A">
            <w:pPr>
              <w:pStyle w:val="ListParagraph"/>
              <w:ind w:left="0"/>
              <w:jc w:val="both"/>
              <w:rPr>
                <w:sz w:val="20"/>
                <w:szCs w:val="20"/>
              </w:rPr>
            </w:pPr>
            <w:r w:rsidRPr="00472F31">
              <w:rPr>
                <w:sz w:val="20"/>
                <w:szCs w:val="20"/>
              </w:rPr>
              <w:t>1</w:t>
            </w:r>
          </w:p>
        </w:tc>
        <w:tc>
          <w:tcPr>
            <w:tcW w:w="2410" w:type="dxa"/>
            <w:tcBorders>
              <w:top w:val="nil"/>
              <w:left w:val="single" w:sz="4" w:space="0" w:color="auto"/>
              <w:bottom w:val="nil"/>
              <w:right w:val="single" w:sz="4" w:space="0" w:color="auto"/>
            </w:tcBorders>
          </w:tcPr>
          <w:p w14:paraId="1EB8B6FB" w14:textId="722DFA68" w:rsidR="0048038A" w:rsidRPr="00472F31" w:rsidRDefault="0048038A" w:rsidP="0048038A">
            <w:pPr>
              <w:pStyle w:val="ListParagraph"/>
              <w:ind w:left="0"/>
              <w:jc w:val="both"/>
              <w:rPr>
                <w:sz w:val="20"/>
                <w:szCs w:val="20"/>
              </w:rPr>
            </w:pPr>
            <w:proofErr w:type="spellStart"/>
            <w:r w:rsidRPr="00472F31">
              <w:rPr>
                <w:sz w:val="20"/>
                <w:szCs w:val="20"/>
              </w:rPr>
              <w:t>Regression</w:t>
            </w:r>
            <w:proofErr w:type="spellEnd"/>
          </w:p>
        </w:tc>
        <w:tc>
          <w:tcPr>
            <w:tcW w:w="2409" w:type="dxa"/>
            <w:tcBorders>
              <w:top w:val="nil"/>
              <w:left w:val="single" w:sz="4" w:space="0" w:color="auto"/>
              <w:bottom w:val="nil"/>
              <w:right w:val="single" w:sz="4" w:space="0" w:color="auto"/>
            </w:tcBorders>
          </w:tcPr>
          <w:p w14:paraId="2F508A76" w14:textId="5D337966" w:rsidR="0048038A" w:rsidRPr="00472F31" w:rsidRDefault="0048038A" w:rsidP="0048038A">
            <w:pPr>
              <w:pStyle w:val="ListParagraph"/>
              <w:ind w:left="0"/>
              <w:jc w:val="right"/>
              <w:rPr>
                <w:sz w:val="20"/>
                <w:szCs w:val="20"/>
              </w:rPr>
            </w:pPr>
            <w:r w:rsidRPr="00472F31">
              <w:rPr>
                <w:rFonts w:cs="Times New Roman"/>
                <w:kern w:val="0"/>
                <w:sz w:val="20"/>
                <w:szCs w:val="20"/>
                <w:lang w:val="en-US"/>
              </w:rPr>
              <w:t>0,000</w:t>
            </w:r>
            <w:r w:rsidRPr="00472F31">
              <w:rPr>
                <w:rFonts w:cs="Times New Roman"/>
                <w:kern w:val="0"/>
                <w:sz w:val="20"/>
                <w:szCs w:val="20"/>
                <w:vertAlign w:val="superscript"/>
                <w:lang w:val="en-US"/>
              </w:rPr>
              <w:t>b</w:t>
            </w:r>
          </w:p>
        </w:tc>
      </w:tr>
      <w:tr w:rsidR="0048038A" w:rsidRPr="00472F31" w14:paraId="482779C1" w14:textId="77777777" w:rsidTr="00472F31">
        <w:tc>
          <w:tcPr>
            <w:tcW w:w="1276" w:type="dxa"/>
            <w:vMerge/>
            <w:tcBorders>
              <w:right w:val="single" w:sz="4" w:space="0" w:color="auto"/>
            </w:tcBorders>
          </w:tcPr>
          <w:p w14:paraId="0AD0AA01" w14:textId="77777777" w:rsidR="0048038A" w:rsidRPr="00472F31" w:rsidRDefault="0048038A" w:rsidP="0048038A">
            <w:pPr>
              <w:pStyle w:val="ListParagraph"/>
              <w:ind w:left="0"/>
              <w:jc w:val="both"/>
              <w:rPr>
                <w:sz w:val="20"/>
                <w:szCs w:val="20"/>
              </w:rPr>
            </w:pPr>
          </w:p>
        </w:tc>
        <w:tc>
          <w:tcPr>
            <w:tcW w:w="2410" w:type="dxa"/>
            <w:tcBorders>
              <w:top w:val="nil"/>
              <w:left w:val="single" w:sz="4" w:space="0" w:color="auto"/>
              <w:bottom w:val="nil"/>
              <w:right w:val="single" w:sz="4" w:space="0" w:color="auto"/>
            </w:tcBorders>
          </w:tcPr>
          <w:p w14:paraId="0216A822" w14:textId="33A3FA74" w:rsidR="0048038A" w:rsidRPr="00472F31" w:rsidRDefault="0048038A" w:rsidP="0048038A">
            <w:pPr>
              <w:pStyle w:val="ListParagraph"/>
              <w:ind w:left="0"/>
              <w:jc w:val="both"/>
              <w:rPr>
                <w:sz w:val="20"/>
                <w:szCs w:val="20"/>
              </w:rPr>
            </w:pPr>
            <w:proofErr w:type="spellStart"/>
            <w:r w:rsidRPr="00472F31">
              <w:rPr>
                <w:sz w:val="20"/>
                <w:szCs w:val="20"/>
              </w:rPr>
              <w:t>Residual</w:t>
            </w:r>
            <w:proofErr w:type="spellEnd"/>
          </w:p>
        </w:tc>
        <w:tc>
          <w:tcPr>
            <w:tcW w:w="2409" w:type="dxa"/>
            <w:tcBorders>
              <w:top w:val="nil"/>
              <w:left w:val="single" w:sz="4" w:space="0" w:color="auto"/>
              <w:bottom w:val="nil"/>
              <w:right w:val="single" w:sz="4" w:space="0" w:color="auto"/>
            </w:tcBorders>
          </w:tcPr>
          <w:p w14:paraId="3A3CC392" w14:textId="77777777" w:rsidR="0048038A" w:rsidRPr="00472F31" w:rsidRDefault="0048038A" w:rsidP="0048038A">
            <w:pPr>
              <w:pStyle w:val="ListParagraph"/>
              <w:ind w:left="0"/>
              <w:jc w:val="both"/>
              <w:rPr>
                <w:sz w:val="20"/>
                <w:szCs w:val="20"/>
              </w:rPr>
            </w:pPr>
          </w:p>
        </w:tc>
      </w:tr>
      <w:tr w:rsidR="0048038A" w:rsidRPr="00472F31" w14:paraId="572937D2" w14:textId="77777777" w:rsidTr="00472F31">
        <w:tc>
          <w:tcPr>
            <w:tcW w:w="1276" w:type="dxa"/>
            <w:vMerge/>
            <w:tcBorders>
              <w:right w:val="single" w:sz="4" w:space="0" w:color="auto"/>
            </w:tcBorders>
          </w:tcPr>
          <w:p w14:paraId="2D76B70F" w14:textId="77777777" w:rsidR="0048038A" w:rsidRPr="00472F31" w:rsidRDefault="0048038A" w:rsidP="0048038A">
            <w:pPr>
              <w:pStyle w:val="ListParagraph"/>
              <w:ind w:left="0"/>
              <w:jc w:val="both"/>
              <w:rPr>
                <w:sz w:val="20"/>
                <w:szCs w:val="20"/>
              </w:rPr>
            </w:pPr>
          </w:p>
        </w:tc>
        <w:tc>
          <w:tcPr>
            <w:tcW w:w="2410" w:type="dxa"/>
            <w:tcBorders>
              <w:top w:val="nil"/>
              <w:left w:val="single" w:sz="4" w:space="0" w:color="auto"/>
              <w:bottom w:val="single" w:sz="4" w:space="0" w:color="auto"/>
              <w:right w:val="single" w:sz="4" w:space="0" w:color="auto"/>
            </w:tcBorders>
          </w:tcPr>
          <w:p w14:paraId="3E597B0A" w14:textId="7E06C155" w:rsidR="0048038A" w:rsidRPr="00472F31" w:rsidRDefault="0048038A" w:rsidP="0048038A">
            <w:pPr>
              <w:pStyle w:val="ListParagraph"/>
              <w:ind w:left="0"/>
              <w:jc w:val="both"/>
              <w:rPr>
                <w:sz w:val="20"/>
                <w:szCs w:val="20"/>
              </w:rPr>
            </w:pPr>
            <w:r w:rsidRPr="00472F31">
              <w:rPr>
                <w:sz w:val="20"/>
                <w:szCs w:val="20"/>
              </w:rPr>
              <w:t>Total</w:t>
            </w:r>
          </w:p>
        </w:tc>
        <w:tc>
          <w:tcPr>
            <w:tcW w:w="2409" w:type="dxa"/>
            <w:tcBorders>
              <w:top w:val="nil"/>
              <w:left w:val="single" w:sz="4" w:space="0" w:color="auto"/>
              <w:bottom w:val="single" w:sz="4" w:space="0" w:color="auto"/>
              <w:right w:val="single" w:sz="4" w:space="0" w:color="auto"/>
            </w:tcBorders>
          </w:tcPr>
          <w:p w14:paraId="09D1F824" w14:textId="77777777" w:rsidR="0048038A" w:rsidRPr="00472F31" w:rsidRDefault="0048038A" w:rsidP="0048038A">
            <w:pPr>
              <w:pStyle w:val="ListParagraph"/>
              <w:ind w:left="0"/>
              <w:jc w:val="both"/>
              <w:rPr>
                <w:sz w:val="20"/>
                <w:szCs w:val="20"/>
              </w:rPr>
            </w:pPr>
          </w:p>
        </w:tc>
      </w:tr>
    </w:tbl>
    <w:p w14:paraId="4DF87B01" w14:textId="77777777" w:rsidR="0048038A" w:rsidRPr="00472F31" w:rsidRDefault="0048038A" w:rsidP="00472F31">
      <w:pPr>
        <w:autoSpaceDE w:val="0"/>
        <w:autoSpaceDN w:val="0"/>
        <w:adjustRightInd w:val="0"/>
        <w:spacing w:after="0" w:line="240" w:lineRule="auto"/>
        <w:rPr>
          <w:i/>
          <w:iCs/>
          <w:sz w:val="20"/>
          <w:szCs w:val="20"/>
          <w:lang w:val="en-US"/>
        </w:rPr>
      </w:pPr>
      <w:proofErr w:type="spellStart"/>
      <w:r w:rsidRPr="00472F31">
        <w:rPr>
          <w:i/>
          <w:iCs/>
          <w:sz w:val="20"/>
          <w:szCs w:val="20"/>
          <w:lang w:val="en-US"/>
        </w:rPr>
        <w:t>Sumber</w:t>
      </w:r>
      <w:proofErr w:type="spellEnd"/>
      <w:r w:rsidRPr="00472F31">
        <w:rPr>
          <w:i/>
          <w:iCs/>
          <w:sz w:val="20"/>
          <w:szCs w:val="20"/>
          <w:lang w:val="en-US"/>
        </w:rPr>
        <w:t xml:space="preserve">: Data </w:t>
      </w:r>
      <w:proofErr w:type="spellStart"/>
      <w:r w:rsidRPr="00472F31">
        <w:rPr>
          <w:i/>
          <w:iCs/>
          <w:sz w:val="20"/>
          <w:szCs w:val="20"/>
          <w:lang w:val="en-US"/>
        </w:rPr>
        <w:t>diolah</w:t>
      </w:r>
      <w:proofErr w:type="spellEnd"/>
      <w:r w:rsidRPr="00472F31">
        <w:rPr>
          <w:i/>
          <w:iCs/>
          <w:sz w:val="20"/>
          <w:szCs w:val="20"/>
          <w:lang w:val="en-US"/>
        </w:rPr>
        <w:t xml:space="preserve"> 2025</w:t>
      </w:r>
    </w:p>
    <w:p w14:paraId="76670390" w14:textId="52BD023C" w:rsidR="0048038A" w:rsidRDefault="004C3C7C" w:rsidP="00D70BC2">
      <w:pPr>
        <w:pStyle w:val="ListParagraph"/>
        <w:spacing w:before="240" w:after="0" w:line="480" w:lineRule="auto"/>
        <w:ind w:left="0" w:firstLine="709"/>
        <w:jc w:val="both"/>
      </w:pPr>
      <w:r w:rsidRPr="004C3C7C">
        <w:t xml:space="preserve">Berdasarkan </w:t>
      </w:r>
      <w:r w:rsidR="00A55560">
        <w:t>t</w:t>
      </w:r>
      <w:r w:rsidRPr="004C3C7C">
        <w:t>abel 4.1</w:t>
      </w:r>
      <w:r w:rsidR="00A55560">
        <w:t>0</w:t>
      </w:r>
      <w:r w:rsidRPr="004C3C7C">
        <w:t>, hasil uji statistik F menunjukkan nilai signifikansi sebesar 0,000 yang lebih kecil dari 0,05.</w:t>
      </w:r>
      <w:r>
        <w:t xml:space="preserve"> </w:t>
      </w:r>
      <w:r w:rsidRPr="004C3C7C">
        <w:t>Hal ini men</w:t>
      </w:r>
      <w:r>
        <w:t xml:space="preserve">unjukkan </w:t>
      </w:r>
      <w:r w:rsidRPr="004C3C7C">
        <w:t xml:space="preserve">bahwa variabel </w:t>
      </w:r>
      <w:r>
        <w:t xml:space="preserve">komite audit dan kepemilikan manajerial </w:t>
      </w:r>
      <w:r w:rsidRPr="004C3C7C">
        <w:t>secara simultan berpengaruh signifikan terhadap penghindaran pajak. Dengan demikian, model regresi dalam penelitian ini dinyatakan layak untuk digunakan.</w:t>
      </w:r>
    </w:p>
    <w:p w14:paraId="3BC6291E" w14:textId="77777777" w:rsidR="00A55560" w:rsidRDefault="004C37DE" w:rsidP="00D70BC2">
      <w:pPr>
        <w:pStyle w:val="ListParagraph"/>
        <w:numPr>
          <w:ilvl w:val="0"/>
          <w:numId w:val="30"/>
        </w:numPr>
        <w:spacing w:after="0" w:line="480" w:lineRule="auto"/>
        <w:ind w:left="709" w:hanging="709"/>
        <w:jc w:val="both"/>
        <w:rPr>
          <w:b/>
          <w:bCs/>
        </w:rPr>
      </w:pPr>
      <w:r w:rsidRPr="0074217B">
        <w:rPr>
          <w:b/>
          <w:bCs/>
        </w:rPr>
        <w:t>Uji Koefisien Determinasi</w:t>
      </w:r>
    </w:p>
    <w:p w14:paraId="182AF250" w14:textId="66ADFCBF" w:rsidR="00A55560" w:rsidRPr="00A55560" w:rsidRDefault="00A55560" w:rsidP="00D70BC2">
      <w:pPr>
        <w:pStyle w:val="ListParagraph"/>
        <w:spacing w:after="0" w:line="480" w:lineRule="auto"/>
        <w:ind w:left="0" w:firstLine="709"/>
        <w:jc w:val="both"/>
      </w:pPr>
      <w:r w:rsidRPr="00A55560">
        <w:t>Dalam persamaan regresi, kemampuan variabel independen dalam menjelaskan variabel dependen diukur melalui nilai koefisien determinasi. Koefisien determinasi digunakan untuk mengetahui seberapa besar pengaruh komite audit dan kepemilikan manajerial terhadap penghindaran pajak. Adapun hasil koefisien determinasi yang diperoleh dalam penelitian ini adalah sebagai berikut.</w:t>
      </w:r>
    </w:p>
    <w:p w14:paraId="33457A54" w14:textId="62EE9C27" w:rsidR="001C0E66" w:rsidRPr="00D70BC2" w:rsidRDefault="001C0E66" w:rsidP="00D70BC2">
      <w:pPr>
        <w:pStyle w:val="Caption"/>
        <w:keepNext/>
        <w:spacing w:after="0"/>
        <w:rPr>
          <w:b/>
          <w:bCs/>
          <w:i w:val="0"/>
          <w:iCs w:val="0"/>
          <w:color w:val="000000" w:themeColor="text1"/>
          <w:sz w:val="22"/>
          <w:szCs w:val="22"/>
        </w:rPr>
      </w:pPr>
      <w:r w:rsidRPr="00D70BC2">
        <w:rPr>
          <w:b/>
          <w:bCs/>
          <w:i w:val="0"/>
          <w:iCs w:val="0"/>
          <w:color w:val="000000" w:themeColor="text1"/>
          <w:sz w:val="22"/>
          <w:szCs w:val="22"/>
        </w:rPr>
        <w:lastRenderedPageBreak/>
        <w:t xml:space="preserve">Tabel 4. </w:t>
      </w:r>
      <w:r w:rsidRPr="00D70BC2">
        <w:rPr>
          <w:b/>
          <w:bCs/>
          <w:i w:val="0"/>
          <w:iCs w:val="0"/>
          <w:color w:val="000000" w:themeColor="text1"/>
          <w:sz w:val="22"/>
          <w:szCs w:val="22"/>
        </w:rPr>
        <w:fldChar w:fldCharType="begin"/>
      </w:r>
      <w:r w:rsidRPr="00D70BC2">
        <w:rPr>
          <w:b/>
          <w:bCs/>
          <w:i w:val="0"/>
          <w:iCs w:val="0"/>
          <w:color w:val="000000" w:themeColor="text1"/>
          <w:sz w:val="22"/>
          <w:szCs w:val="22"/>
        </w:rPr>
        <w:instrText xml:space="preserve"> SEQ Tabel_4. \* ARABIC </w:instrText>
      </w:r>
      <w:r w:rsidRPr="00D70BC2">
        <w:rPr>
          <w:b/>
          <w:bCs/>
          <w:i w:val="0"/>
          <w:iCs w:val="0"/>
          <w:color w:val="000000" w:themeColor="text1"/>
          <w:sz w:val="22"/>
          <w:szCs w:val="22"/>
        </w:rPr>
        <w:fldChar w:fldCharType="separate"/>
      </w:r>
      <w:r w:rsidR="00E5211B">
        <w:rPr>
          <w:b/>
          <w:bCs/>
          <w:i w:val="0"/>
          <w:iCs w:val="0"/>
          <w:noProof/>
          <w:color w:val="000000" w:themeColor="text1"/>
          <w:sz w:val="22"/>
          <w:szCs w:val="22"/>
        </w:rPr>
        <w:t>11</w:t>
      </w:r>
      <w:r w:rsidRPr="00D70BC2">
        <w:rPr>
          <w:b/>
          <w:bCs/>
          <w:i w:val="0"/>
          <w:iCs w:val="0"/>
          <w:color w:val="000000" w:themeColor="text1"/>
          <w:sz w:val="22"/>
          <w:szCs w:val="22"/>
        </w:rPr>
        <w:fldChar w:fldCharType="end"/>
      </w:r>
      <w:r w:rsidRPr="00D70BC2">
        <w:rPr>
          <w:b/>
          <w:bCs/>
          <w:i w:val="0"/>
          <w:iCs w:val="0"/>
          <w:color w:val="000000" w:themeColor="text1"/>
          <w:sz w:val="22"/>
          <w:szCs w:val="22"/>
        </w:rPr>
        <w:t xml:space="preserve"> </w:t>
      </w:r>
      <w:bookmarkStart w:id="108" w:name="_Hlk210594427"/>
      <w:r w:rsidRPr="00D70BC2">
        <w:rPr>
          <w:b/>
          <w:bCs/>
          <w:i w:val="0"/>
          <w:iCs w:val="0"/>
          <w:color w:val="000000" w:themeColor="text1"/>
          <w:sz w:val="22"/>
          <w:szCs w:val="22"/>
        </w:rPr>
        <w:t>Hasil Koefisien Determinasi (R</w:t>
      </w:r>
      <w:r w:rsidRPr="00D70BC2">
        <w:rPr>
          <w:b/>
          <w:bCs/>
          <w:i w:val="0"/>
          <w:iCs w:val="0"/>
          <w:color w:val="000000" w:themeColor="text1"/>
          <w:sz w:val="22"/>
          <w:szCs w:val="22"/>
          <w:vertAlign w:val="superscript"/>
        </w:rPr>
        <w:t>2</w:t>
      </w:r>
      <w:r w:rsidRPr="00D70BC2">
        <w:rPr>
          <w:b/>
          <w:bCs/>
          <w:i w:val="0"/>
          <w:iCs w:val="0"/>
          <w:color w:val="000000" w:themeColor="text1"/>
          <w:sz w:val="22"/>
          <w:szCs w:val="22"/>
        </w:rPr>
        <w:t>)</w:t>
      </w:r>
      <w:bookmarkEnd w:id="108"/>
    </w:p>
    <w:tbl>
      <w:tblPr>
        <w:tblStyle w:val="TableGrid"/>
        <w:tblW w:w="7513" w:type="dxa"/>
        <w:tblInd w:w="-5" w:type="dxa"/>
        <w:tblLook w:val="04A0" w:firstRow="1" w:lastRow="0" w:firstColumn="1" w:lastColumn="0" w:noHBand="0" w:noVBand="1"/>
      </w:tblPr>
      <w:tblGrid>
        <w:gridCol w:w="1155"/>
        <w:gridCol w:w="1397"/>
        <w:gridCol w:w="1417"/>
        <w:gridCol w:w="1985"/>
        <w:gridCol w:w="1559"/>
      </w:tblGrid>
      <w:tr w:rsidR="001C0E66" w:rsidRPr="00D70BC2" w14:paraId="70E3B31D" w14:textId="77777777" w:rsidTr="00D70BC2">
        <w:tc>
          <w:tcPr>
            <w:tcW w:w="7513" w:type="dxa"/>
            <w:gridSpan w:val="5"/>
            <w:vAlign w:val="center"/>
          </w:tcPr>
          <w:p w14:paraId="1C973BF4" w14:textId="58CCDB45" w:rsidR="001C0E66" w:rsidRPr="00D6536D" w:rsidRDefault="00D6536D">
            <w:pPr>
              <w:pStyle w:val="ListParagraph"/>
              <w:ind w:left="0"/>
              <w:jc w:val="center"/>
              <w:rPr>
                <w:sz w:val="20"/>
                <w:szCs w:val="20"/>
              </w:rPr>
            </w:pPr>
            <w:r w:rsidRPr="0037470A">
              <w:rPr>
                <w:rFonts w:cs="Times New Roman"/>
                <w:b/>
                <w:bCs/>
                <w:sz w:val="20"/>
                <w:szCs w:val="20"/>
              </w:rPr>
              <w:t xml:space="preserve">Model </w:t>
            </w:r>
            <w:proofErr w:type="spellStart"/>
            <w:r w:rsidRPr="0037470A">
              <w:rPr>
                <w:rFonts w:cs="Times New Roman"/>
                <w:b/>
                <w:bCs/>
                <w:sz w:val="20"/>
                <w:szCs w:val="20"/>
              </w:rPr>
              <w:t>Summary</w:t>
            </w:r>
            <w:r w:rsidRPr="0037470A">
              <w:rPr>
                <w:rFonts w:cs="Times New Roman"/>
                <w:b/>
                <w:bCs/>
                <w:sz w:val="20"/>
                <w:szCs w:val="20"/>
                <w:vertAlign w:val="superscript"/>
              </w:rPr>
              <w:t>b</w:t>
            </w:r>
            <w:proofErr w:type="spellEnd"/>
          </w:p>
        </w:tc>
      </w:tr>
      <w:tr w:rsidR="001C0E66" w:rsidRPr="00D70BC2" w14:paraId="377274C9" w14:textId="77777777" w:rsidTr="00D6536D">
        <w:tc>
          <w:tcPr>
            <w:tcW w:w="1155" w:type="dxa"/>
            <w:vAlign w:val="center"/>
          </w:tcPr>
          <w:p w14:paraId="6A5B5791" w14:textId="77777777" w:rsidR="001C0E66" w:rsidRPr="00D70BC2" w:rsidRDefault="001C0E66" w:rsidP="00D6536D">
            <w:pPr>
              <w:pStyle w:val="ListParagraph"/>
              <w:ind w:left="-107"/>
              <w:jc w:val="center"/>
              <w:rPr>
                <w:sz w:val="20"/>
                <w:szCs w:val="20"/>
              </w:rPr>
            </w:pPr>
            <w:r w:rsidRPr="00D70BC2">
              <w:rPr>
                <w:sz w:val="20"/>
                <w:szCs w:val="20"/>
              </w:rPr>
              <w:t>Model</w:t>
            </w:r>
          </w:p>
        </w:tc>
        <w:tc>
          <w:tcPr>
            <w:tcW w:w="1397" w:type="dxa"/>
            <w:vAlign w:val="center"/>
          </w:tcPr>
          <w:p w14:paraId="4D3B5594" w14:textId="77777777" w:rsidR="001C0E66" w:rsidRPr="00D70BC2" w:rsidRDefault="001C0E66" w:rsidP="00D6536D">
            <w:pPr>
              <w:pStyle w:val="ListParagraph"/>
              <w:ind w:left="-107"/>
              <w:jc w:val="center"/>
              <w:rPr>
                <w:sz w:val="20"/>
                <w:szCs w:val="20"/>
              </w:rPr>
            </w:pPr>
            <w:r w:rsidRPr="00D70BC2">
              <w:rPr>
                <w:sz w:val="20"/>
                <w:szCs w:val="20"/>
              </w:rPr>
              <w:t>R</w:t>
            </w:r>
          </w:p>
        </w:tc>
        <w:tc>
          <w:tcPr>
            <w:tcW w:w="1417" w:type="dxa"/>
            <w:vAlign w:val="center"/>
          </w:tcPr>
          <w:p w14:paraId="784EEAED" w14:textId="77777777" w:rsidR="001C0E66" w:rsidRPr="00D70BC2" w:rsidRDefault="001C0E66" w:rsidP="00D6536D">
            <w:pPr>
              <w:pStyle w:val="ListParagraph"/>
              <w:ind w:left="-107"/>
              <w:jc w:val="center"/>
              <w:rPr>
                <w:sz w:val="20"/>
                <w:szCs w:val="20"/>
              </w:rPr>
            </w:pPr>
            <w:r w:rsidRPr="00D70BC2">
              <w:rPr>
                <w:sz w:val="20"/>
                <w:szCs w:val="20"/>
              </w:rPr>
              <w:t xml:space="preserve">R </w:t>
            </w:r>
            <w:proofErr w:type="spellStart"/>
            <w:r w:rsidRPr="00D70BC2">
              <w:rPr>
                <w:sz w:val="20"/>
                <w:szCs w:val="20"/>
              </w:rPr>
              <w:t>Square</w:t>
            </w:r>
            <w:proofErr w:type="spellEnd"/>
          </w:p>
        </w:tc>
        <w:tc>
          <w:tcPr>
            <w:tcW w:w="1985" w:type="dxa"/>
            <w:vAlign w:val="center"/>
          </w:tcPr>
          <w:p w14:paraId="06976FFA" w14:textId="77777777" w:rsidR="001C0E66" w:rsidRPr="00D70BC2" w:rsidRDefault="001C0E66" w:rsidP="00D6536D">
            <w:pPr>
              <w:pStyle w:val="ListParagraph"/>
              <w:ind w:left="-107"/>
              <w:jc w:val="center"/>
              <w:rPr>
                <w:sz w:val="20"/>
                <w:szCs w:val="20"/>
              </w:rPr>
            </w:pPr>
            <w:proofErr w:type="spellStart"/>
            <w:r w:rsidRPr="00D70BC2">
              <w:rPr>
                <w:sz w:val="20"/>
                <w:szCs w:val="20"/>
              </w:rPr>
              <w:t>Adjusted</w:t>
            </w:r>
            <w:proofErr w:type="spellEnd"/>
            <w:r w:rsidRPr="00D70BC2">
              <w:rPr>
                <w:sz w:val="20"/>
                <w:szCs w:val="20"/>
              </w:rPr>
              <w:t xml:space="preserve"> R </w:t>
            </w:r>
            <w:proofErr w:type="spellStart"/>
            <w:r w:rsidRPr="00D70BC2">
              <w:rPr>
                <w:sz w:val="20"/>
                <w:szCs w:val="20"/>
              </w:rPr>
              <w:t>Square</w:t>
            </w:r>
            <w:proofErr w:type="spellEnd"/>
          </w:p>
        </w:tc>
        <w:tc>
          <w:tcPr>
            <w:tcW w:w="1559" w:type="dxa"/>
            <w:vAlign w:val="center"/>
          </w:tcPr>
          <w:p w14:paraId="7AAF7041" w14:textId="77777777" w:rsidR="001C0E66" w:rsidRPr="00D70BC2" w:rsidRDefault="001C0E66" w:rsidP="00D6536D">
            <w:pPr>
              <w:pStyle w:val="ListParagraph"/>
              <w:ind w:left="-107"/>
              <w:jc w:val="center"/>
              <w:rPr>
                <w:sz w:val="20"/>
                <w:szCs w:val="20"/>
              </w:rPr>
            </w:pPr>
            <w:proofErr w:type="spellStart"/>
            <w:r w:rsidRPr="00D70BC2">
              <w:rPr>
                <w:sz w:val="20"/>
                <w:szCs w:val="20"/>
              </w:rPr>
              <w:t>Std</w:t>
            </w:r>
            <w:proofErr w:type="spellEnd"/>
            <w:r w:rsidRPr="00D70BC2">
              <w:rPr>
                <w:sz w:val="20"/>
                <w:szCs w:val="20"/>
              </w:rPr>
              <w:t xml:space="preserve">. </w:t>
            </w:r>
            <w:proofErr w:type="spellStart"/>
            <w:r w:rsidRPr="00D70BC2">
              <w:rPr>
                <w:sz w:val="20"/>
                <w:szCs w:val="20"/>
              </w:rPr>
              <w:t>Error</w:t>
            </w:r>
            <w:proofErr w:type="spellEnd"/>
            <w:r w:rsidRPr="00D70BC2">
              <w:rPr>
                <w:sz w:val="20"/>
                <w:szCs w:val="20"/>
              </w:rPr>
              <w:t xml:space="preserve"> </w:t>
            </w:r>
            <w:proofErr w:type="spellStart"/>
            <w:r w:rsidRPr="00D70BC2">
              <w:rPr>
                <w:sz w:val="20"/>
                <w:szCs w:val="20"/>
              </w:rPr>
              <w:t>of</w:t>
            </w:r>
            <w:proofErr w:type="spellEnd"/>
            <w:r w:rsidRPr="00D70BC2">
              <w:rPr>
                <w:sz w:val="20"/>
                <w:szCs w:val="20"/>
              </w:rPr>
              <w:t xml:space="preserve"> </w:t>
            </w:r>
            <w:proofErr w:type="spellStart"/>
            <w:r w:rsidRPr="00D70BC2">
              <w:rPr>
                <w:sz w:val="20"/>
                <w:szCs w:val="20"/>
              </w:rPr>
              <w:t>the</w:t>
            </w:r>
            <w:proofErr w:type="spellEnd"/>
            <w:r w:rsidRPr="00D70BC2">
              <w:rPr>
                <w:sz w:val="20"/>
                <w:szCs w:val="20"/>
              </w:rPr>
              <w:t xml:space="preserve"> </w:t>
            </w:r>
            <w:proofErr w:type="spellStart"/>
            <w:r w:rsidRPr="00D70BC2">
              <w:rPr>
                <w:sz w:val="20"/>
                <w:szCs w:val="20"/>
              </w:rPr>
              <w:t>Estimate</w:t>
            </w:r>
            <w:proofErr w:type="spellEnd"/>
          </w:p>
        </w:tc>
      </w:tr>
      <w:tr w:rsidR="001C0E66" w:rsidRPr="00D70BC2" w14:paraId="4D9EC9E9" w14:textId="77777777" w:rsidTr="00D70BC2">
        <w:tc>
          <w:tcPr>
            <w:tcW w:w="1155" w:type="dxa"/>
          </w:tcPr>
          <w:p w14:paraId="3CF71092" w14:textId="77777777" w:rsidR="001C0E66" w:rsidRPr="00D70BC2" w:rsidRDefault="001C0E66">
            <w:pPr>
              <w:pStyle w:val="ListParagraph"/>
              <w:ind w:left="0"/>
              <w:jc w:val="both"/>
              <w:rPr>
                <w:sz w:val="20"/>
                <w:szCs w:val="20"/>
              </w:rPr>
            </w:pPr>
            <w:r w:rsidRPr="00D70BC2">
              <w:rPr>
                <w:sz w:val="20"/>
                <w:szCs w:val="20"/>
              </w:rPr>
              <w:t>1</w:t>
            </w:r>
          </w:p>
        </w:tc>
        <w:tc>
          <w:tcPr>
            <w:tcW w:w="1397" w:type="dxa"/>
          </w:tcPr>
          <w:p w14:paraId="6D438ACD" w14:textId="77777777" w:rsidR="001C0E66" w:rsidRPr="00D70BC2" w:rsidRDefault="001C0E66">
            <w:pPr>
              <w:pStyle w:val="ListParagraph"/>
              <w:ind w:left="0"/>
              <w:jc w:val="both"/>
              <w:rPr>
                <w:sz w:val="20"/>
                <w:szCs w:val="20"/>
              </w:rPr>
            </w:pPr>
            <w:r w:rsidRPr="00D70BC2">
              <w:rPr>
                <w:rFonts w:cs="Times New Roman"/>
                <w:color w:val="000000"/>
                <w:kern w:val="0"/>
                <w:sz w:val="20"/>
                <w:szCs w:val="20"/>
                <w:lang w:val="en-US"/>
              </w:rPr>
              <w:t>0,710</w:t>
            </w:r>
            <w:r w:rsidRPr="00D70BC2">
              <w:rPr>
                <w:rFonts w:cs="Times New Roman"/>
                <w:color w:val="000000"/>
                <w:kern w:val="0"/>
                <w:sz w:val="20"/>
                <w:szCs w:val="20"/>
                <w:vertAlign w:val="superscript"/>
                <w:lang w:val="en-US"/>
              </w:rPr>
              <w:t>a</w:t>
            </w:r>
          </w:p>
        </w:tc>
        <w:tc>
          <w:tcPr>
            <w:tcW w:w="1417" w:type="dxa"/>
          </w:tcPr>
          <w:p w14:paraId="5330CB8A" w14:textId="77777777" w:rsidR="001C0E66" w:rsidRPr="00D70BC2" w:rsidRDefault="001C0E66">
            <w:pPr>
              <w:pStyle w:val="ListParagraph"/>
              <w:ind w:left="0"/>
              <w:jc w:val="both"/>
              <w:rPr>
                <w:sz w:val="20"/>
                <w:szCs w:val="20"/>
              </w:rPr>
            </w:pPr>
            <w:r w:rsidRPr="00D70BC2">
              <w:rPr>
                <w:sz w:val="20"/>
                <w:szCs w:val="20"/>
              </w:rPr>
              <w:t>0,504</w:t>
            </w:r>
          </w:p>
        </w:tc>
        <w:tc>
          <w:tcPr>
            <w:tcW w:w="1985" w:type="dxa"/>
          </w:tcPr>
          <w:p w14:paraId="11FD4AB9" w14:textId="77777777" w:rsidR="001C0E66" w:rsidRPr="00D70BC2" w:rsidRDefault="001C0E66">
            <w:pPr>
              <w:pStyle w:val="ListParagraph"/>
              <w:ind w:left="0"/>
              <w:jc w:val="both"/>
              <w:rPr>
                <w:sz w:val="20"/>
                <w:szCs w:val="20"/>
              </w:rPr>
            </w:pPr>
            <w:r w:rsidRPr="00D70BC2">
              <w:rPr>
                <w:sz w:val="20"/>
                <w:szCs w:val="20"/>
              </w:rPr>
              <w:t>0,489</w:t>
            </w:r>
          </w:p>
        </w:tc>
        <w:tc>
          <w:tcPr>
            <w:tcW w:w="1559" w:type="dxa"/>
          </w:tcPr>
          <w:p w14:paraId="3D2849AA" w14:textId="77777777" w:rsidR="001C0E66" w:rsidRPr="00D70BC2" w:rsidRDefault="001C0E66">
            <w:pPr>
              <w:pStyle w:val="ListParagraph"/>
              <w:ind w:left="0"/>
              <w:jc w:val="both"/>
              <w:rPr>
                <w:sz w:val="20"/>
                <w:szCs w:val="20"/>
              </w:rPr>
            </w:pPr>
            <w:r w:rsidRPr="00D70BC2">
              <w:rPr>
                <w:sz w:val="20"/>
                <w:szCs w:val="20"/>
              </w:rPr>
              <w:t>0,08967</w:t>
            </w:r>
          </w:p>
        </w:tc>
      </w:tr>
    </w:tbl>
    <w:p w14:paraId="2FA87839" w14:textId="77777777" w:rsidR="001C0E66" w:rsidRPr="00D70BC2" w:rsidRDefault="001C0E66" w:rsidP="00D70BC2">
      <w:pPr>
        <w:autoSpaceDE w:val="0"/>
        <w:autoSpaceDN w:val="0"/>
        <w:adjustRightInd w:val="0"/>
        <w:spacing w:after="0" w:line="240" w:lineRule="auto"/>
        <w:rPr>
          <w:i/>
          <w:iCs/>
          <w:sz w:val="20"/>
          <w:szCs w:val="20"/>
          <w:lang w:val="en-US"/>
        </w:rPr>
      </w:pPr>
      <w:proofErr w:type="spellStart"/>
      <w:r w:rsidRPr="00D70BC2">
        <w:rPr>
          <w:i/>
          <w:iCs/>
          <w:sz w:val="20"/>
          <w:szCs w:val="20"/>
          <w:lang w:val="en-US"/>
        </w:rPr>
        <w:t>Sumber</w:t>
      </w:r>
      <w:proofErr w:type="spellEnd"/>
      <w:r w:rsidRPr="00D70BC2">
        <w:rPr>
          <w:i/>
          <w:iCs/>
          <w:sz w:val="20"/>
          <w:szCs w:val="20"/>
          <w:lang w:val="en-US"/>
        </w:rPr>
        <w:t xml:space="preserve">: Data </w:t>
      </w:r>
      <w:proofErr w:type="spellStart"/>
      <w:r w:rsidRPr="00D70BC2">
        <w:rPr>
          <w:i/>
          <w:iCs/>
          <w:sz w:val="20"/>
          <w:szCs w:val="20"/>
          <w:lang w:val="en-US"/>
        </w:rPr>
        <w:t>diolah</w:t>
      </w:r>
      <w:proofErr w:type="spellEnd"/>
      <w:r w:rsidRPr="00D70BC2">
        <w:rPr>
          <w:i/>
          <w:iCs/>
          <w:sz w:val="20"/>
          <w:szCs w:val="20"/>
          <w:lang w:val="en-US"/>
        </w:rPr>
        <w:t xml:space="preserve"> 2025</w:t>
      </w:r>
    </w:p>
    <w:p w14:paraId="34880E8E" w14:textId="02E9AC20" w:rsidR="007A69A0" w:rsidRPr="005D381B" w:rsidRDefault="00A55560" w:rsidP="00D70BC2">
      <w:pPr>
        <w:pStyle w:val="ListParagraph"/>
        <w:spacing w:before="240" w:after="0" w:line="480" w:lineRule="auto"/>
        <w:ind w:left="0" w:right="-1" w:firstLine="709"/>
        <w:jc w:val="both"/>
        <w:rPr>
          <w:szCs w:val="24"/>
        </w:rPr>
      </w:pPr>
      <w:r w:rsidRPr="00A55560">
        <w:rPr>
          <w:szCs w:val="24"/>
        </w:rPr>
        <w:t>Berdasarkan tabel 4.11,</w:t>
      </w:r>
      <w:r w:rsidR="005D381B">
        <w:rPr>
          <w:szCs w:val="24"/>
        </w:rPr>
        <w:t xml:space="preserve"> </w:t>
      </w:r>
      <w:r w:rsidR="005D381B" w:rsidRPr="005D381B">
        <w:rPr>
          <w:szCs w:val="24"/>
        </w:rPr>
        <w:t xml:space="preserve">nilai koefisien determinasi yang ditunjukkan pada kolom </w:t>
      </w:r>
      <w:r w:rsidR="005D381B" w:rsidRPr="005253B0">
        <w:rPr>
          <w:i/>
          <w:iCs/>
          <w:szCs w:val="24"/>
        </w:rPr>
        <w:t xml:space="preserve">R </w:t>
      </w:r>
      <w:proofErr w:type="spellStart"/>
      <w:r w:rsidR="005D381B" w:rsidRPr="005253B0">
        <w:rPr>
          <w:i/>
          <w:iCs/>
          <w:szCs w:val="24"/>
        </w:rPr>
        <w:t>Square</w:t>
      </w:r>
      <w:proofErr w:type="spellEnd"/>
      <w:r w:rsidR="005253B0">
        <w:rPr>
          <w:szCs w:val="24"/>
        </w:rPr>
        <w:t xml:space="preserve"> </w:t>
      </w:r>
      <w:r w:rsidR="005D381B" w:rsidRPr="005D381B">
        <w:rPr>
          <w:szCs w:val="24"/>
        </w:rPr>
        <w:t>adalah sebesar 0,</w:t>
      </w:r>
      <w:r w:rsidR="003A3497">
        <w:rPr>
          <w:szCs w:val="24"/>
        </w:rPr>
        <w:t>504</w:t>
      </w:r>
      <w:r w:rsidR="005D381B" w:rsidRPr="005D381B">
        <w:rPr>
          <w:szCs w:val="24"/>
        </w:rPr>
        <w:t xml:space="preserve">. Hal ini berarti bahwa variabel komite audit dan kepemilikan manajerial mampu menjelaskan penghindaran pajak sebesar </w:t>
      </w:r>
      <w:r w:rsidR="003A3497">
        <w:rPr>
          <w:szCs w:val="24"/>
        </w:rPr>
        <w:t>50,4</w:t>
      </w:r>
      <w:r w:rsidR="005D381B" w:rsidRPr="005D381B">
        <w:rPr>
          <w:szCs w:val="24"/>
        </w:rPr>
        <w:t xml:space="preserve">%, sedangkan sisanya sebesar </w:t>
      </w:r>
      <w:r w:rsidR="003A3497">
        <w:rPr>
          <w:szCs w:val="24"/>
        </w:rPr>
        <w:t>49</w:t>
      </w:r>
      <w:r w:rsidR="005D381B" w:rsidRPr="005D381B">
        <w:rPr>
          <w:szCs w:val="24"/>
        </w:rPr>
        <w:t>,</w:t>
      </w:r>
      <w:r w:rsidR="003A3497">
        <w:rPr>
          <w:szCs w:val="24"/>
        </w:rPr>
        <w:t>6</w:t>
      </w:r>
      <w:r w:rsidR="005D381B" w:rsidRPr="005D381B">
        <w:rPr>
          <w:szCs w:val="24"/>
        </w:rPr>
        <w:t>% dipengaruhi oleh variabel atau faktor lain di luar model penelitian ini.</w:t>
      </w:r>
    </w:p>
    <w:p w14:paraId="5468152A" w14:textId="7325534B" w:rsidR="00235BDB" w:rsidRDefault="00235BDB" w:rsidP="00D70BC2">
      <w:pPr>
        <w:pStyle w:val="Heading3"/>
        <w:numPr>
          <w:ilvl w:val="0"/>
          <w:numId w:val="35"/>
        </w:numPr>
        <w:spacing w:before="0" w:after="0" w:line="480" w:lineRule="auto"/>
        <w:ind w:left="709" w:hanging="709"/>
        <w:rPr>
          <w:lang w:val="en-US"/>
        </w:rPr>
      </w:pPr>
      <w:bookmarkStart w:id="109" w:name="_Toc210595663"/>
      <w:r>
        <w:rPr>
          <w:lang w:val="en-US"/>
        </w:rPr>
        <w:t xml:space="preserve">Uji </w:t>
      </w:r>
      <w:proofErr w:type="spellStart"/>
      <w:r>
        <w:rPr>
          <w:lang w:val="en-US"/>
        </w:rPr>
        <w:t>Hipotesis</w:t>
      </w:r>
      <w:bookmarkEnd w:id="109"/>
      <w:proofErr w:type="spellEnd"/>
    </w:p>
    <w:p w14:paraId="51056159" w14:textId="0E5D8E15" w:rsidR="005D381B" w:rsidRDefault="00936B6F" w:rsidP="00D70BC2">
      <w:pPr>
        <w:spacing w:after="0" w:line="480" w:lineRule="auto"/>
        <w:ind w:firstLine="709"/>
        <w:jc w:val="both"/>
      </w:pPr>
      <w:r w:rsidRPr="00936B6F">
        <w:rPr>
          <w:lang w:val="en-US"/>
        </w:rPr>
        <w:t xml:space="preserve">Uji </w:t>
      </w:r>
      <w:proofErr w:type="spellStart"/>
      <w:r w:rsidRPr="00936B6F">
        <w:rPr>
          <w:lang w:val="en-US"/>
        </w:rPr>
        <w:t>hipotesis</w:t>
      </w:r>
      <w:proofErr w:type="spellEnd"/>
      <w:r w:rsidRPr="00936B6F">
        <w:rPr>
          <w:lang w:val="en-US"/>
        </w:rPr>
        <w:t xml:space="preserve"> </w:t>
      </w:r>
      <w:proofErr w:type="spellStart"/>
      <w:r w:rsidRPr="00936B6F">
        <w:rPr>
          <w:lang w:val="en-US"/>
        </w:rPr>
        <w:t>dalam</w:t>
      </w:r>
      <w:proofErr w:type="spellEnd"/>
      <w:r w:rsidRPr="00936B6F">
        <w:rPr>
          <w:lang w:val="en-US"/>
        </w:rPr>
        <w:t xml:space="preserve"> </w:t>
      </w:r>
      <w:proofErr w:type="spellStart"/>
      <w:r w:rsidRPr="00936B6F">
        <w:rPr>
          <w:lang w:val="en-US"/>
        </w:rPr>
        <w:t>penelitian</w:t>
      </w:r>
      <w:proofErr w:type="spellEnd"/>
      <w:r w:rsidRPr="00936B6F">
        <w:rPr>
          <w:lang w:val="en-US"/>
        </w:rPr>
        <w:t xml:space="preserve"> </w:t>
      </w:r>
      <w:proofErr w:type="spellStart"/>
      <w:r w:rsidRPr="00936B6F">
        <w:rPr>
          <w:lang w:val="en-US"/>
        </w:rPr>
        <w:t>ini</w:t>
      </w:r>
      <w:proofErr w:type="spellEnd"/>
      <w:r w:rsidRPr="00936B6F">
        <w:rPr>
          <w:lang w:val="en-US"/>
        </w:rPr>
        <w:t xml:space="preserve"> </w:t>
      </w:r>
      <w:proofErr w:type="spellStart"/>
      <w:r w:rsidRPr="00936B6F">
        <w:rPr>
          <w:lang w:val="en-US"/>
        </w:rPr>
        <w:t>dilakukan</w:t>
      </w:r>
      <w:proofErr w:type="spellEnd"/>
      <w:r w:rsidRPr="00936B6F">
        <w:rPr>
          <w:lang w:val="en-US"/>
        </w:rPr>
        <w:t xml:space="preserve"> </w:t>
      </w:r>
      <w:proofErr w:type="spellStart"/>
      <w:r w:rsidRPr="00936B6F">
        <w:rPr>
          <w:lang w:val="en-US"/>
        </w:rPr>
        <w:t>dengan</w:t>
      </w:r>
      <w:proofErr w:type="spellEnd"/>
      <w:r w:rsidRPr="00936B6F">
        <w:rPr>
          <w:lang w:val="en-US"/>
        </w:rPr>
        <w:t xml:space="preserve"> </w:t>
      </w:r>
      <w:proofErr w:type="spellStart"/>
      <w:r w:rsidRPr="00936B6F">
        <w:rPr>
          <w:lang w:val="en-US"/>
        </w:rPr>
        <w:t>menggunakan</w:t>
      </w:r>
      <w:proofErr w:type="spellEnd"/>
      <w:r w:rsidRPr="00936B6F">
        <w:rPr>
          <w:lang w:val="en-US"/>
        </w:rPr>
        <w:t xml:space="preserve"> uji t, yang </w:t>
      </w:r>
      <w:proofErr w:type="spellStart"/>
      <w:r w:rsidRPr="00936B6F">
        <w:rPr>
          <w:lang w:val="en-US"/>
        </w:rPr>
        <w:t>bertujuan</w:t>
      </w:r>
      <w:proofErr w:type="spellEnd"/>
      <w:r w:rsidRPr="00936B6F">
        <w:rPr>
          <w:lang w:val="en-US"/>
        </w:rPr>
        <w:t xml:space="preserve"> </w:t>
      </w:r>
      <w:proofErr w:type="spellStart"/>
      <w:r w:rsidRPr="00936B6F">
        <w:rPr>
          <w:lang w:val="en-US"/>
        </w:rPr>
        <w:t>untuk</w:t>
      </w:r>
      <w:proofErr w:type="spellEnd"/>
      <w:r w:rsidRPr="00936B6F">
        <w:rPr>
          <w:lang w:val="en-US"/>
        </w:rPr>
        <w:t xml:space="preserve"> </w:t>
      </w:r>
      <w:proofErr w:type="spellStart"/>
      <w:r w:rsidRPr="00936B6F">
        <w:rPr>
          <w:lang w:val="en-US"/>
        </w:rPr>
        <w:t>mengukur</w:t>
      </w:r>
      <w:proofErr w:type="spellEnd"/>
      <w:r w:rsidRPr="00936B6F">
        <w:rPr>
          <w:lang w:val="en-US"/>
        </w:rPr>
        <w:t xml:space="preserve"> </w:t>
      </w:r>
      <w:proofErr w:type="spellStart"/>
      <w:r w:rsidRPr="00936B6F">
        <w:rPr>
          <w:lang w:val="en-US"/>
        </w:rPr>
        <w:t>sejauh</w:t>
      </w:r>
      <w:proofErr w:type="spellEnd"/>
      <w:r w:rsidRPr="00936B6F">
        <w:rPr>
          <w:lang w:val="en-US"/>
        </w:rPr>
        <w:t xml:space="preserve"> mana </w:t>
      </w:r>
      <w:proofErr w:type="spellStart"/>
      <w:r w:rsidRPr="00936B6F">
        <w:rPr>
          <w:lang w:val="en-US"/>
        </w:rPr>
        <w:t>pengaruh</w:t>
      </w:r>
      <w:proofErr w:type="spellEnd"/>
      <w:r w:rsidRPr="00936B6F">
        <w:rPr>
          <w:lang w:val="en-US"/>
        </w:rPr>
        <w:t xml:space="preserve"> masing-masing </w:t>
      </w:r>
      <w:proofErr w:type="spellStart"/>
      <w:r w:rsidRPr="00936B6F">
        <w:rPr>
          <w:lang w:val="en-US"/>
        </w:rPr>
        <w:t>variabel</w:t>
      </w:r>
      <w:proofErr w:type="spellEnd"/>
      <w:r w:rsidRPr="00936B6F">
        <w:rPr>
          <w:lang w:val="en-US"/>
        </w:rPr>
        <w:t xml:space="preserve"> </w:t>
      </w:r>
      <w:proofErr w:type="spellStart"/>
      <w:r w:rsidRPr="00936B6F">
        <w:rPr>
          <w:lang w:val="en-US"/>
        </w:rPr>
        <w:t>independen</w:t>
      </w:r>
      <w:proofErr w:type="spellEnd"/>
      <w:r w:rsidRPr="00936B6F">
        <w:rPr>
          <w:lang w:val="en-US"/>
        </w:rPr>
        <w:t xml:space="preserve"> </w:t>
      </w:r>
      <w:proofErr w:type="spellStart"/>
      <w:r w:rsidRPr="00936B6F">
        <w:rPr>
          <w:lang w:val="en-US"/>
        </w:rPr>
        <w:t>secara</w:t>
      </w:r>
      <w:proofErr w:type="spellEnd"/>
      <w:r w:rsidRPr="00936B6F">
        <w:rPr>
          <w:lang w:val="en-US"/>
        </w:rPr>
        <w:t xml:space="preserve"> individual </w:t>
      </w:r>
      <w:proofErr w:type="spellStart"/>
      <w:r w:rsidRPr="00936B6F">
        <w:rPr>
          <w:lang w:val="en-US"/>
        </w:rPr>
        <w:t>terhadap</w:t>
      </w:r>
      <w:proofErr w:type="spellEnd"/>
      <w:r w:rsidRPr="00936B6F">
        <w:rPr>
          <w:lang w:val="en-US"/>
        </w:rPr>
        <w:t xml:space="preserve"> </w:t>
      </w:r>
      <w:proofErr w:type="spellStart"/>
      <w:r w:rsidRPr="00936B6F">
        <w:rPr>
          <w:lang w:val="en-US"/>
        </w:rPr>
        <w:t>variabel</w:t>
      </w:r>
      <w:proofErr w:type="spellEnd"/>
      <w:r w:rsidRPr="00936B6F">
        <w:rPr>
          <w:lang w:val="en-US"/>
        </w:rPr>
        <w:t xml:space="preserve"> </w:t>
      </w:r>
      <w:proofErr w:type="spellStart"/>
      <w:r w:rsidRPr="00936B6F">
        <w:rPr>
          <w:lang w:val="en-US"/>
        </w:rPr>
        <w:t>dependen</w:t>
      </w:r>
      <w:proofErr w:type="spellEnd"/>
      <w:r w:rsidRPr="00936B6F">
        <w:rPr>
          <w:lang w:val="en-US"/>
        </w:rPr>
        <w:t>.</w:t>
      </w:r>
      <w:r>
        <w:rPr>
          <w:lang w:val="en-US"/>
        </w:rPr>
        <w:t xml:space="preserve"> </w:t>
      </w:r>
      <w:r w:rsidRPr="00936B6F">
        <w:t xml:space="preserve">Pengujian dilakukan dengan membandingkan nilai signifikansi t dengan taraf signifikansi sebesar 0,05. </w:t>
      </w:r>
      <w:proofErr w:type="spellStart"/>
      <w:r w:rsidR="00B27ADF">
        <w:t>Berdasarkn</w:t>
      </w:r>
      <w:proofErr w:type="spellEnd"/>
      <w:r w:rsidR="00B27ADF">
        <w:t xml:space="preserve"> tabel 4.9 </w:t>
      </w:r>
      <w:proofErr w:type="spellStart"/>
      <w:r w:rsidR="00B27ADF">
        <w:t>diatas</w:t>
      </w:r>
      <w:proofErr w:type="spellEnd"/>
      <w:r w:rsidR="00B27ADF">
        <w:t>, maka</w:t>
      </w:r>
      <w:r w:rsidRPr="00936B6F">
        <w:t xml:space="preserve"> penjelasan atas masing-masing hipotesis dijabarkan sebagai berikut.</w:t>
      </w:r>
    </w:p>
    <w:p w14:paraId="0C66E9BB" w14:textId="15860A1E" w:rsidR="001F129E" w:rsidRDefault="001F129E" w:rsidP="00D70BC2">
      <w:pPr>
        <w:pStyle w:val="ListParagraph"/>
        <w:numPr>
          <w:ilvl w:val="2"/>
          <w:numId w:val="19"/>
        </w:numPr>
        <w:spacing w:after="0" w:line="480" w:lineRule="auto"/>
        <w:ind w:left="284" w:hanging="284"/>
        <w:jc w:val="both"/>
        <w:rPr>
          <w:lang w:val="en-US"/>
        </w:rPr>
      </w:pPr>
      <w:proofErr w:type="spellStart"/>
      <w:r>
        <w:rPr>
          <w:lang w:val="en-US"/>
        </w:rPr>
        <w:t>Variabel</w:t>
      </w:r>
      <w:proofErr w:type="spellEnd"/>
      <w:r>
        <w:rPr>
          <w:lang w:val="en-US"/>
        </w:rPr>
        <w:t xml:space="preserve"> </w:t>
      </w:r>
      <w:proofErr w:type="spellStart"/>
      <w:r>
        <w:rPr>
          <w:lang w:val="en-US"/>
        </w:rPr>
        <w:t>komite</w:t>
      </w:r>
      <w:proofErr w:type="spellEnd"/>
      <w:r>
        <w:rPr>
          <w:lang w:val="en-US"/>
        </w:rPr>
        <w:t xml:space="preserve"> audit (X1) </w:t>
      </w:r>
      <w:proofErr w:type="spellStart"/>
      <w:r>
        <w:rPr>
          <w:lang w:val="en-US"/>
        </w:rPr>
        <w:t>memiliki</w:t>
      </w:r>
      <w:proofErr w:type="spellEnd"/>
      <w:r>
        <w:rPr>
          <w:lang w:val="en-US"/>
        </w:rPr>
        <w:t xml:space="preserve"> </w:t>
      </w:r>
      <w:r w:rsidRPr="001F129E">
        <w:t>nilai koefisien regresi sebesar 0,363 dengan</w:t>
      </w:r>
      <w:r>
        <w:rPr>
          <w:lang w:val="en-US"/>
        </w:rPr>
        <w:t xml:space="preserve"> </w:t>
      </w:r>
      <w:proofErr w:type="spellStart"/>
      <w:r>
        <w:rPr>
          <w:lang w:val="en-US"/>
        </w:rPr>
        <w:t>nilai</w:t>
      </w:r>
      <w:proofErr w:type="spellEnd"/>
      <w:r>
        <w:rPr>
          <w:lang w:val="en-US"/>
        </w:rPr>
        <w:t xml:space="preserve"> </w:t>
      </w:r>
      <w:proofErr w:type="spellStart"/>
      <w:r>
        <w:rPr>
          <w:lang w:val="en-US"/>
        </w:rPr>
        <w:t>signifikansi</w:t>
      </w:r>
      <w:proofErr w:type="spellEnd"/>
      <w:r>
        <w:rPr>
          <w:lang w:val="en-US"/>
        </w:rPr>
        <w:t xml:space="preserve"> </w:t>
      </w:r>
      <w:proofErr w:type="spellStart"/>
      <w:r>
        <w:rPr>
          <w:lang w:val="en-US"/>
        </w:rPr>
        <w:t>sebesar</w:t>
      </w:r>
      <w:proofErr w:type="spellEnd"/>
      <w:r>
        <w:rPr>
          <w:lang w:val="en-US"/>
        </w:rPr>
        <w:t xml:space="preserve"> 0,001</w:t>
      </w:r>
      <w:r w:rsidRPr="001F129E">
        <w:t xml:space="preserve"> (</w:t>
      </w:r>
      <w:proofErr w:type="spellStart"/>
      <w:r w:rsidRPr="001F129E">
        <w:t>sig</w:t>
      </w:r>
      <w:proofErr w:type="spellEnd"/>
      <w:r w:rsidR="000A60DD">
        <w:t xml:space="preserve"> 0,001</w:t>
      </w:r>
      <w:r w:rsidRPr="001F129E">
        <w:t xml:space="preserve"> &lt; 0,05).</w:t>
      </w:r>
      <w:r>
        <w:t xml:space="preserve"> </w:t>
      </w:r>
      <w:r w:rsidR="00E9423B" w:rsidRPr="00E9423B">
        <w:t>Semakin tinggi nilai komite audit maka nilai CETR juga akan meningkat, sehingga tingkat penghindaran pajak justru semakin rendah.</w:t>
      </w:r>
      <w:r w:rsidR="00E9423B">
        <w:t xml:space="preserve"> </w:t>
      </w:r>
      <w:r w:rsidR="00E9423B" w:rsidRPr="00E9423B">
        <w:t>Hal ini didasarkan pada proksi CETR yang menjelaskan bahwa semakin tinggi nilai CETR menunjukkan semakin rendah tingkat penghindaran pajak, dan sebaliknya semakin rendah nilai CETR mencerminkan semakin tinggi tingkat penghindaran pajak.</w:t>
      </w:r>
      <w:r w:rsidR="00E9423B">
        <w:t xml:space="preserve"> </w:t>
      </w:r>
      <w:r w:rsidR="00E9423B" w:rsidRPr="00E9423B">
        <w:t xml:space="preserve">Berdasarkan </w:t>
      </w:r>
      <w:r w:rsidR="00B65AAE">
        <w:t>hasil</w:t>
      </w:r>
      <w:r w:rsidR="00E9423B" w:rsidRPr="00E9423B">
        <w:t xml:space="preserve"> tersebut, dapat disimpulkan bahwa komite audit berpengaruh signifikan</w:t>
      </w:r>
      <w:r w:rsidR="00B65AAE">
        <w:t xml:space="preserve"> dan </w:t>
      </w:r>
      <w:r w:rsidR="00B65AAE" w:rsidRPr="00E9423B">
        <w:lastRenderedPageBreak/>
        <w:t>negatif</w:t>
      </w:r>
      <w:r w:rsidR="00E9423B" w:rsidRPr="00E9423B">
        <w:t xml:space="preserve"> terhadap penghindaran pajak, sehingga H1</w:t>
      </w:r>
      <w:r w:rsidR="00E9423B">
        <w:t xml:space="preserve"> </w:t>
      </w:r>
      <w:r w:rsidR="00E9423B" w:rsidRPr="00E9423B">
        <w:t xml:space="preserve">yang menyatakan bahwa komite audit </w:t>
      </w:r>
      <w:r w:rsidR="00B65AAE" w:rsidRPr="00E9423B">
        <w:t>berpengaruh signifikan</w:t>
      </w:r>
      <w:r w:rsidR="00B65AAE">
        <w:t xml:space="preserve"> dan </w:t>
      </w:r>
      <w:r w:rsidR="00B65AAE" w:rsidRPr="00E9423B">
        <w:t xml:space="preserve">negatif </w:t>
      </w:r>
      <w:r w:rsidR="00E9423B" w:rsidRPr="00E9423B">
        <w:t>terhadap penghindaran pajak dapat diterima.</w:t>
      </w:r>
    </w:p>
    <w:p w14:paraId="0F02E4ED" w14:textId="725DDA21" w:rsidR="00936B6F" w:rsidRPr="00936B6F" w:rsidRDefault="001F129E" w:rsidP="00D70BC2">
      <w:pPr>
        <w:pStyle w:val="ListParagraph"/>
        <w:numPr>
          <w:ilvl w:val="2"/>
          <w:numId w:val="19"/>
        </w:numPr>
        <w:spacing w:after="0" w:line="480" w:lineRule="auto"/>
        <w:ind w:left="284" w:hanging="284"/>
        <w:jc w:val="both"/>
        <w:rPr>
          <w:lang w:val="en-US"/>
        </w:rPr>
      </w:pPr>
      <w:proofErr w:type="spellStart"/>
      <w:r>
        <w:rPr>
          <w:lang w:val="en-US"/>
        </w:rPr>
        <w:t>Variabel</w:t>
      </w:r>
      <w:proofErr w:type="spellEnd"/>
      <w:r>
        <w:rPr>
          <w:lang w:val="en-US"/>
        </w:rPr>
        <w:t xml:space="preserve"> </w:t>
      </w:r>
      <w:proofErr w:type="spellStart"/>
      <w:r>
        <w:rPr>
          <w:lang w:val="en-US"/>
        </w:rPr>
        <w:t>kepemilikan</w:t>
      </w:r>
      <w:proofErr w:type="spellEnd"/>
      <w:r>
        <w:rPr>
          <w:lang w:val="en-US"/>
        </w:rPr>
        <w:t xml:space="preserve"> </w:t>
      </w:r>
      <w:proofErr w:type="spellStart"/>
      <w:r>
        <w:rPr>
          <w:lang w:val="en-US"/>
        </w:rPr>
        <w:t>manajerial</w:t>
      </w:r>
      <w:proofErr w:type="spellEnd"/>
      <w:r>
        <w:rPr>
          <w:lang w:val="en-US"/>
        </w:rPr>
        <w:t xml:space="preserve"> (X2) </w:t>
      </w:r>
      <w:proofErr w:type="spellStart"/>
      <w:r w:rsidR="00B65AAE">
        <w:rPr>
          <w:lang w:val="en-US"/>
        </w:rPr>
        <w:t>memiliki</w:t>
      </w:r>
      <w:proofErr w:type="spellEnd"/>
      <w:r w:rsidR="00B65AAE">
        <w:rPr>
          <w:lang w:val="en-US"/>
        </w:rPr>
        <w:t xml:space="preserve"> </w:t>
      </w:r>
      <w:proofErr w:type="spellStart"/>
      <w:r w:rsidR="00B65AAE">
        <w:rPr>
          <w:lang w:val="en-US"/>
        </w:rPr>
        <w:t>niali</w:t>
      </w:r>
      <w:proofErr w:type="spellEnd"/>
      <w:r w:rsidR="00B65AAE">
        <w:rPr>
          <w:lang w:val="en-US"/>
        </w:rPr>
        <w:t xml:space="preserve"> </w:t>
      </w:r>
      <w:proofErr w:type="spellStart"/>
      <w:r w:rsidR="00771BAF">
        <w:rPr>
          <w:lang w:val="en-US"/>
        </w:rPr>
        <w:t>koefisien</w:t>
      </w:r>
      <w:proofErr w:type="spellEnd"/>
      <w:r w:rsidR="00B65AAE">
        <w:rPr>
          <w:lang w:val="en-US"/>
        </w:rPr>
        <w:t xml:space="preserve"> </w:t>
      </w:r>
      <w:proofErr w:type="spellStart"/>
      <w:r w:rsidR="00B65AAE">
        <w:rPr>
          <w:lang w:val="en-US"/>
        </w:rPr>
        <w:t>regresi</w:t>
      </w:r>
      <w:proofErr w:type="spellEnd"/>
      <w:r w:rsidR="00B65AAE">
        <w:rPr>
          <w:lang w:val="en-US"/>
        </w:rPr>
        <w:t xml:space="preserve"> </w:t>
      </w:r>
      <w:proofErr w:type="spellStart"/>
      <w:r w:rsidR="00B65AAE">
        <w:rPr>
          <w:lang w:val="en-US"/>
        </w:rPr>
        <w:t>sebesar</w:t>
      </w:r>
      <w:proofErr w:type="spellEnd"/>
      <w:r w:rsidR="00B65AAE">
        <w:rPr>
          <w:lang w:val="en-US"/>
        </w:rPr>
        <w:t xml:space="preserve"> 0,245 </w:t>
      </w:r>
      <w:proofErr w:type="spellStart"/>
      <w:r w:rsidR="00B65AAE">
        <w:rPr>
          <w:lang w:val="en-US"/>
        </w:rPr>
        <w:t>dengan</w:t>
      </w:r>
      <w:proofErr w:type="spellEnd"/>
      <w:r w:rsidR="00B65AAE">
        <w:rPr>
          <w:lang w:val="en-US"/>
        </w:rPr>
        <w:t xml:space="preserve"> </w:t>
      </w:r>
      <w:proofErr w:type="spellStart"/>
      <w:r w:rsidR="00B65AAE">
        <w:rPr>
          <w:lang w:val="en-US"/>
        </w:rPr>
        <w:t>nilai</w:t>
      </w:r>
      <w:proofErr w:type="spellEnd"/>
      <w:r w:rsidR="00B65AAE">
        <w:rPr>
          <w:lang w:val="en-US"/>
        </w:rPr>
        <w:t xml:space="preserve"> </w:t>
      </w:r>
      <w:proofErr w:type="spellStart"/>
      <w:r w:rsidR="00B65AAE">
        <w:rPr>
          <w:lang w:val="en-US"/>
        </w:rPr>
        <w:t>signifikansi</w:t>
      </w:r>
      <w:proofErr w:type="spellEnd"/>
      <w:r w:rsidR="00B65AAE">
        <w:rPr>
          <w:lang w:val="en-US"/>
        </w:rPr>
        <w:t xml:space="preserve"> </w:t>
      </w:r>
      <w:proofErr w:type="spellStart"/>
      <w:r w:rsidR="00B65AAE">
        <w:rPr>
          <w:lang w:val="en-US"/>
        </w:rPr>
        <w:t>sebesar</w:t>
      </w:r>
      <w:proofErr w:type="spellEnd"/>
      <w:r w:rsidR="00B65AAE">
        <w:rPr>
          <w:lang w:val="en-US"/>
        </w:rPr>
        <w:t xml:space="preserve"> 0,027 </w:t>
      </w:r>
      <w:r w:rsidR="00B65AAE" w:rsidRPr="001F129E">
        <w:t>(</w:t>
      </w:r>
      <w:proofErr w:type="spellStart"/>
      <w:r w:rsidR="00B65AAE" w:rsidRPr="001F129E">
        <w:t>sig</w:t>
      </w:r>
      <w:proofErr w:type="spellEnd"/>
      <w:r w:rsidR="00B65AAE">
        <w:t xml:space="preserve"> 0,027</w:t>
      </w:r>
      <w:r w:rsidR="00B65AAE" w:rsidRPr="001F129E">
        <w:t xml:space="preserve"> &lt; 0,05).</w:t>
      </w:r>
      <w:r w:rsidR="00B65AAE">
        <w:t xml:space="preserve"> </w:t>
      </w:r>
      <w:r w:rsidR="00B65AAE" w:rsidRPr="00E9423B">
        <w:t>Semakin tinggi nilai k</w:t>
      </w:r>
      <w:r w:rsidR="00B65AAE">
        <w:t>epemilikan manajerial</w:t>
      </w:r>
      <w:r w:rsidR="00B65AAE" w:rsidRPr="00E9423B">
        <w:t xml:space="preserve"> maka nilai CETR juga akan meningkat, sehingga tingkat penghindaran pajak justru semakin rendah.</w:t>
      </w:r>
      <w:r w:rsidR="00771BAF">
        <w:rPr>
          <w:lang w:val="en-US"/>
        </w:rPr>
        <w:t xml:space="preserve"> </w:t>
      </w:r>
      <w:r w:rsidR="00E9423B" w:rsidRPr="00E9423B">
        <w:t>Hal ini didasarkan pada proksi CETR yang menjelaskan bahwa semakin tinggi nilai CETR menunjukkan semakin rendah tingkat penghindaran pajak, dan sebaliknya semakin rendah nilai CETR mencerminkan semakin tinggi tingkat penghindaran pajak.</w:t>
      </w:r>
      <w:r w:rsidR="00E9423B">
        <w:t xml:space="preserve"> </w:t>
      </w:r>
      <w:r w:rsidR="00E9423B" w:rsidRPr="00E9423B">
        <w:t xml:space="preserve">Berdasarkan </w:t>
      </w:r>
      <w:r w:rsidR="00B65AAE">
        <w:t>hasil</w:t>
      </w:r>
      <w:r w:rsidR="00E9423B" w:rsidRPr="00E9423B">
        <w:t xml:space="preserve"> tersebut, dapat disimpulkan bahwa k</w:t>
      </w:r>
      <w:r w:rsidR="00B65AAE">
        <w:t>epemilikan manajerial</w:t>
      </w:r>
      <w:r w:rsidR="00E9423B" w:rsidRPr="00E9423B">
        <w:t xml:space="preserve"> berpengaruh signifikan</w:t>
      </w:r>
      <w:r w:rsidR="00B65AAE">
        <w:t xml:space="preserve"> dan negatif </w:t>
      </w:r>
      <w:r w:rsidR="00E9423B" w:rsidRPr="00E9423B">
        <w:t>terhadap penghindaran pajak, sehingga H</w:t>
      </w:r>
      <w:r w:rsidR="00E9423B">
        <w:t xml:space="preserve">2 </w:t>
      </w:r>
      <w:r w:rsidR="00E9423B" w:rsidRPr="00E9423B">
        <w:t>yang menyatakan bahwa k</w:t>
      </w:r>
      <w:r w:rsidR="00E9423B">
        <w:t>epemilikan manajerial</w:t>
      </w:r>
      <w:r w:rsidR="00E9423B" w:rsidRPr="00E9423B">
        <w:t xml:space="preserve"> berpengaruh signifikan</w:t>
      </w:r>
      <w:r w:rsidR="00B65AAE">
        <w:t xml:space="preserve"> dan positif</w:t>
      </w:r>
      <w:r w:rsidR="00E9423B" w:rsidRPr="00E9423B">
        <w:t xml:space="preserve"> terhadap penghindaran pajak dit</w:t>
      </w:r>
      <w:r w:rsidR="00B65AAE">
        <w:t>olak</w:t>
      </w:r>
      <w:r w:rsidR="00E9423B" w:rsidRPr="00E9423B">
        <w:t>.</w:t>
      </w:r>
    </w:p>
    <w:p w14:paraId="6BCC6CC5" w14:textId="785A2ADC" w:rsidR="00235BDB" w:rsidRDefault="00235BDB" w:rsidP="0030544F">
      <w:pPr>
        <w:pStyle w:val="Heading2"/>
        <w:numPr>
          <w:ilvl w:val="0"/>
          <w:numId w:val="23"/>
        </w:numPr>
        <w:spacing w:before="0" w:after="0" w:line="480" w:lineRule="auto"/>
        <w:ind w:left="709" w:hanging="709"/>
        <w:jc w:val="both"/>
        <w:rPr>
          <w:lang w:val="en-US"/>
        </w:rPr>
      </w:pPr>
      <w:bookmarkStart w:id="110" w:name="_Toc210595664"/>
      <w:proofErr w:type="spellStart"/>
      <w:r>
        <w:rPr>
          <w:lang w:val="en-US"/>
        </w:rPr>
        <w:t>Pembahasan</w:t>
      </w:r>
      <w:bookmarkEnd w:id="110"/>
      <w:proofErr w:type="spellEnd"/>
    </w:p>
    <w:p w14:paraId="34665AC4" w14:textId="75D53624" w:rsidR="00F028F9" w:rsidRPr="005D381B" w:rsidRDefault="00235BDB" w:rsidP="0030544F">
      <w:pPr>
        <w:pStyle w:val="Heading3"/>
        <w:numPr>
          <w:ilvl w:val="0"/>
          <w:numId w:val="42"/>
        </w:numPr>
        <w:spacing w:before="0" w:after="0" w:line="480" w:lineRule="auto"/>
        <w:ind w:left="709" w:hanging="709"/>
        <w:jc w:val="both"/>
        <w:rPr>
          <w:lang w:val="en-US"/>
        </w:rPr>
      </w:pPr>
      <w:bookmarkStart w:id="111" w:name="_Toc210595665"/>
      <w:proofErr w:type="spellStart"/>
      <w:r>
        <w:rPr>
          <w:lang w:val="en-US"/>
        </w:rPr>
        <w:t>Pengaruh</w:t>
      </w:r>
      <w:proofErr w:type="spellEnd"/>
      <w:r>
        <w:rPr>
          <w:lang w:val="en-US"/>
        </w:rPr>
        <w:t xml:space="preserve"> </w:t>
      </w:r>
      <w:proofErr w:type="spellStart"/>
      <w:r>
        <w:rPr>
          <w:lang w:val="en-US"/>
        </w:rPr>
        <w:t>Komite</w:t>
      </w:r>
      <w:proofErr w:type="spellEnd"/>
      <w:r>
        <w:rPr>
          <w:lang w:val="en-US"/>
        </w:rPr>
        <w:t xml:space="preserve"> Audit </w:t>
      </w:r>
      <w:proofErr w:type="spellStart"/>
      <w:r>
        <w:rPr>
          <w:lang w:val="en-US"/>
        </w:rPr>
        <w:t>terhadap</w:t>
      </w:r>
      <w:proofErr w:type="spellEnd"/>
      <w:r>
        <w:rPr>
          <w:lang w:val="en-US"/>
        </w:rPr>
        <w:t xml:space="preserve"> </w:t>
      </w:r>
      <w:proofErr w:type="spellStart"/>
      <w:r>
        <w:rPr>
          <w:lang w:val="en-US"/>
        </w:rPr>
        <w:t>Penghindaran</w:t>
      </w:r>
      <w:proofErr w:type="spellEnd"/>
      <w:r>
        <w:rPr>
          <w:lang w:val="en-US"/>
        </w:rPr>
        <w:t xml:space="preserve"> Pajak</w:t>
      </w:r>
      <w:bookmarkEnd w:id="111"/>
    </w:p>
    <w:p w14:paraId="2F0BBA93" w14:textId="21A82335" w:rsidR="005212A2" w:rsidRPr="00816D58" w:rsidRDefault="00092CA0" w:rsidP="0030544F">
      <w:pPr>
        <w:spacing w:after="0" w:line="480" w:lineRule="auto"/>
        <w:ind w:firstLine="709"/>
        <w:jc w:val="both"/>
      </w:pPr>
      <w:r w:rsidRPr="00092CA0">
        <w:t>Berdasarkan hasil pengujian hipotesis pertama</w:t>
      </w:r>
      <w:r w:rsidR="003F0E9A" w:rsidRPr="003F0E9A">
        <w:t xml:space="preserve"> diperoleh</w:t>
      </w:r>
      <w:r w:rsidR="007D7263">
        <w:t xml:space="preserve"> </w:t>
      </w:r>
      <w:r w:rsidR="003F0E9A" w:rsidRPr="001F129E">
        <w:t>koefisien regresi sebesar 0,363 dengan</w:t>
      </w:r>
      <w:r w:rsidR="003F0E9A">
        <w:rPr>
          <w:lang w:val="en-US"/>
        </w:rPr>
        <w:t xml:space="preserve"> </w:t>
      </w:r>
      <w:proofErr w:type="spellStart"/>
      <w:r w:rsidR="003F0E9A">
        <w:rPr>
          <w:lang w:val="en-US"/>
        </w:rPr>
        <w:t>nilai</w:t>
      </w:r>
      <w:proofErr w:type="spellEnd"/>
      <w:r w:rsidR="003F0E9A">
        <w:rPr>
          <w:lang w:val="en-US"/>
        </w:rPr>
        <w:t xml:space="preserve"> </w:t>
      </w:r>
      <w:proofErr w:type="spellStart"/>
      <w:r w:rsidR="003F0E9A">
        <w:rPr>
          <w:lang w:val="en-US"/>
        </w:rPr>
        <w:t>signifikansi</w:t>
      </w:r>
      <w:proofErr w:type="spellEnd"/>
      <w:r w:rsidR="003F0E9A">
        <w:rPr>
          <w:lang w:val="en-US"/>
        </w:rPr>
        <w:t xml:space="preserve"> </w:t>
      </w:r>
      <w:proofErr w:type="spellStart"/>
      <w:r w:rsidR="003F0E9A">
        <w:rPr>
          <w:lang w:val="en-US"/>
        </w:rPr>
        <w:t>sebesar</w:t>
      </w:r>
      <w:proofErr w:type="spellEnd"/>
      <w:r w:rsidR="003F0E9A">
        <w:rPr>
          <w:lang w:val="en-US"/>
        </w:rPr>
        <w:t xml:space="preserve"> 0,001. </w:t>
      </w:r>
      <w:r w:rsidR="003F0E9A" w:rsidRPr="003F0E9A">
        <w:t>Hasil tersebut menunjukkan bahwa</w:t>
      </w:r>
      <w:r w:rsidR="003F0E9A">
        <w:t xml:space="preserve"> </w:t>
      </w:r>
      <w:r w:rsidR="003F0E9A" w:rsidRPr="00E9423B">
        <w:t>komite audit berpengaruh signifikan</w:t>
      </w:r>
      <w:r w:rsidR="003F0E9A">
        <w:t xml:space="preserve"> dan </w:t>
      </w:r>
      <w:r w:rsidR="003F0E9A" w:rsidRPr="00E9423B">
        <w:t>negatif terhadap penghindaran pajak</w:t>
      </w:r>
      <w:r w:rsidR="003F0E9A">
        <w:t>.</w:t>
      </w:r>
      <w:r w:rsidR="000934C2">
        <w:t xml:space="preserve"> </w:t>
      </w:r>
      <w:r w:rsidR="005212A2">
        <w:t xml:space="preserve">Dengan demikian, </w:t>
      </w:r>
      <w:r w:rsidR="005212A2" w:rsidRPr="000934C2">
        <w:t xml:space="preserve">hipotesis </w:t>
      </w:r>
      <w:r w:rsidR="005212A2">
        <w:t>pertama</w:t>
      </w:r>
      <w:r w:rsidR="005212A2" w:rsidRPr="000934C2">
        <w:t xml:space="preserve"> dapat diterima.</w:t>
      </w:r>
      <w:r w:rsidR="005212A2">
        <w:t xml:space="preserve"> Hal ini menunjukkan </w:t>
      </w:r>
      <w:r w:rsidR="005212A2" w:rsidRPr="00140375">
        <w:t xml:space="preserve">bahwa semakin besar </w:t>
      </w:r>
      <w:r w:rsidR="005212A2">
        <w:t>proporsi</w:t>
      </w:r>
      <w:r w:rsidR="005212A2" w:rsidRPr="00140375">
        <w:t xml:space="preserve"> </w:t>
      </w:r>
      <w:r w:rsidR="005212A2">
        <w:t xml:space="preserve">anggota </w:t>
      </w:r>
      <w:r w:rsidR="005212A2" w:rsidRPr="00096448">
        <w:t xml:space="preserve">komite audit yang memiliki </w:t>
      </w:r>
      <w:r w:rsidR="00BD6DAC" w:rsidRPr="00FA5DDA">
        <w:t>latar belakang pendidikan</w:t>
      </w:r>
      <w:r w:rsidR="00BD6DAC">
        <w:t>, keahlian</w:t>
      </w:r>
      <w:r w:rsidR="00BD6DAC" w:rsidRPr="00FA5DDA">
        <w:t xml:space="preserve"> </w:t>
      </w:r>
      <w:r w:rsidR="00BD6DAC">
        <w:t>dan pengalaman</w:t>
      </w:r>
      <w:r w:rsidR="00BD6DAC" w:rsidRPr="00FA5DDA">
        <w:t xml:space="preserve"> </w:t>
      </w:r>
      <w:r w:rsidR="00BD6DAC" w:rsidRPr="00096448">
        <w:t>di bidang akuntansi dan keuangan</w:t>
      </w:r>
      <w:r w:rsidR="00816D58">
        <w:t>,</w:t>
      </w:r>
      <w:r w:rsidR="005212A2">
        <w:t xml:space="preserve"> </w:t>
      </w:r>
      <w:bookmarkStart w:id="112" w:name="_Hlk211321713"/>
      <w:r w:rsidR="005212A2" w:rsidRPr="00140375">
        <w:t>maka</w:t>
      </w:r>
      <w:r w:rsidR="00816D58">
        <w:t xml:space="preserve"> </w:t>
      </w:r>
      <w:r w:rsidR="00BF784C" w:rsidRPr="003667BA">
        <w:t xml:space="preserve">cenderung </w:t>
      </w:r>
      <w:r w:rsidR="005B5337">
        <w:t xml:space="preserve">meminimalkan atau </w:t>
      </w:r>
      <w:r w:rsidR="00BF784C" w:rsidRPr="003667BA">
        <w:t>menurun</w:t>
      </w:r>
      <w:r w:rsidR="00BF784C">
        <w:t>kan</w:t>
      </w:r>
      <w:r w:rsidR="00BF784C" w:rsidRPr="003667BA">
        <w:t xml:space="preserve"> </w:t>
      </w:r>
      <w:r w:rsidR="00816D58" w:rsidRPr="003667BA">
        <w:t>penghindaran paja</w:t>
      </w:r>
      <w:r w:rsidR="00E532BF">
        <w:t>k</w:t>
      </w:r>
      <w:r w:rsidR="00816D58" w:rsidRPr="003667BA">
        <w:t>.</w:t>
      </w:r>
    </w:p>
    <w:bookmarkEnd w:id="112"/>
    <w:p w14:paraId="246D0ABE" w14:textId="694D515E" w:rsidR="008C38A7" w:rsidRPr="00CE7B1C" w:rsidRDefault="008C38A7" w:rsidP="00CE7B1C">
      <w:pPr>
        <w:spacing w:after="0" w:line="480" w:lineRule="auto"/>
        <w:ind w:firstLine="709"/>
        <w:jc w:val="both"/>
        <w:rPr>
          <w:b/>
          <w:bCs/>
        </w:rPr>
      </w:pPr>
      <w:r w:rsidRPr="007C1FA4">
        <w:lastRenderedPageBreak/>
        <w:t>Sejalan dengan peran komite audit sebagai salah satu mekanisme tata kelola perusahaan yang memiliki fungsi utama dalam mengawasi laporan keuangan, meningkatkan transparansi</w:t>
      </w:r>
      <w:r w:rsidR="00C3485F" w:rsidRPr="007C1FA4">
        <w:t xml:space="preserve"> </w:t>
      </w:r>
      <w:r w:rsidR="00C3485F" w:rsidRPr="007C1FA4">
        <w:fldChar w:fldCharType="begin" w:fldLock="1"/>
      </w:r>
      <w:r w:rsidR="00C3485F" w:rsidRPr="007C1FA4">
        <w:instrText>ADDIN CSL_CITATION {"citationItems":[{"id":"ITEM-1","itemData":{"DOI":"10.1007/978-3-031-26956-1_26","ISBN":"9783031269554","ISSN":"23673389","abstract":"This paper aims to study the effects of the audit committee’s characteristics, namely independence, expertise, and size, on tax avoidance. The data was extracted from the annual reports of all non-financial firms listed on the Palestine Exchange between 2015 and 2021. Utilizing linear pooled, fixed effects, and random effects regressions, the effect of audit committee characteristics on tax evasion was explored. The results indicate that audit committee independence and size have a positive impact on tax avoidance, while audit committee expertise has a negative impact on tax avoidance. This implies a lower tax burden for companies with independent audit committee members and larger audit committee sizes, but a higher tax burden for companies with audit committee members with expertise. In sum, the rules governing the formation of an audit committee have an impact on the amount of tax a company must pay, so policymakers should pay close attention to these regulations.","author":[{"dropping-particle":"","family":"Abdeljawad","given":"Islam","non-dropping-particle":"","parse-names":false,"suffix":""},{"dropping-particle":"","family":"Al-Selkhi","given":"Jehad","non-dropping-particle":"","parse-names":false,"suffix":""},{"dropping-particle":"","family":"Abu-Ras","given":"Wesam","non-dropping-particle":"","parse-names":false,"suffix":""}],"container-title":"Lecture Notes in Networks and Systems","id":"ITEM-1","issue":"March","issued":{"date-parts":[["2023"]]},"page":"265-275","title":"Audit Committee and Tax Avoidance: An Empirical Study on Palestinian Corporations","type":"article-journal","volume":"621 LNNS"},"uris":["http://www.mendeley.com/documents/?uuid=7d4b1fda-7cf2-463c-8ace-59d4f721d91c"]}],"mendeley":{"formattedCitation":"(Abdeljawad dkk., 2023)","plainTextFormattedCitation":"(Abdeljawad dkk., 2023)","previouslyFormattedCitation":"(Abdeljawad dkk., 2023)"},"properties":{"noteIndex":0},"schema":"https://github.com/citation-style-language/schema/raw/master/csl-citation.json"}</w:instrText>
      </w:r>
      <w:r w:rsidR="00C3485F" w:rsidRPr="007C1FA4">
        <w:fldChar w:fldCharType="separate"/>
      </w:r>
      <w:r w:rsidR="00C3485F" w:rsidRPr="007C1FA4">
        <w:rPr>
          <w:noProof/>
        </w:rPr>
        <w:t>(Abdeljawad dkk., 2023)</w:t>
      </w:r>
      <w:r w:rsidR="00C3485F" w:rsidRPr="007C1FA4">
        <w:fldChar w:fldCharType="end"/>
      </w:r>
      <w:r w:rsidR="00C3485F" w:rsidRPr="007C1FA4">
        <w:t xml:space="preserve">, </w:t>
      </w:r>
      <w:r w:rsidR="00350C34">
        <w:t xml:space="preserve">dan </w:t>
      </w:r>
      <w:r w:rsidRPr="007C1FA4">
        <w:t>membantu perusahaan dalam mematuhi regulasi perpajakan</w:t>
      </w:r>
      <w:r w:rsidR="00C3485F" w:rsidRPr="007C1FA4">
        <w:t xml:space="preserve"> </w:t>
      </w:r>
      <w:r w:rsidR="00C3485F" w:rsidRPr="007C1FA4">
        <w:fldChar w:fldCharType="begin" w:fldLock="1"/>
      </w:r>
      <w:r w:rsidR="007C1FA4" w:rsidRPr="007C1FA4">
        <w:instrText>ADDIN CSL_CITATION {"citationItems":[{"id":"ITEM-1","itemData":{"author":[{"dropping-particle":"","family":"Aganthasyah","given":"Muhammad","non-dropping-particle":"","parse-names":false,"suffix":""},{"dropping-particle":"","family":"Kusharyanti","given":"Kusharyanti","non-dropping-particle":"","parse-names":false,"suffix":""},{"dropping-particle":"","family":"Prasetio","given":"Januar Eko","non-dropping-particle":"","parse-names":false,"suffix":""}],"container-title":"International Conference on Accounting and Finance","id":"ITEM-1","issued":{"date-parts":[["2025"]]},"page":"314-321","title":"The Role of the Audit Committee in Minimising Tax Avoidance Behaviour in Coal Mining Companies","type":"article-journal","volume":"3"},"uris":["http://www.mendeley.com/documents/?uuid=253d3469-bb94-424d-8b1f-ba5cc17b422a"]}],"mendeley":{"formattedCitation":"(Aganthasyah dkk., 2025)","plainTextFormattedCitation":"(Aganthasyah dkk., 2025)","previouslyFormattedCitation":"(Aganthasyah dkk., 2025)"},"properties":{"noteIndex":0},"schema":"https://github.com/citation-style-language/schema/raw/master/csl-citation.json"}</w:instrText>
      </w:r>
      <w:r w:rsidR="00C3485F" w:rsidRPr="007C1FA4">
        <w:fldChar w:fldCharType="separate"/>
      </w:r>
      <w:r w:rsidR="00C3485F" w:rsidRPr="007C1FA4">
        <w:rPr>
          <w:noProof/>
        </w:rPr>
        <w:t>(Aganthasyah dkk., 2025)</w:t>
      </w:r>
      <w:r w:rsidR="00C3485F" w:rsidRPr="007C1FA4">
        <w:fldChar w:fldCharType="end"/>
      </w:r>
      <w:r w:rsidRPr="007C1FA4">
        <w:t xml:space="preserve">. Sehingga, dapat memperkecil peluang bagi pemangku kepentingan internal untuk melakukan praktik penghindaran pajak </w:t>
      </w:r>
      <w:r w:rsidR="007C1FA4" w:rsidRPr="007C1FA4">
        <w:fldChar w:fldCharType="begin" w:fldLock="1"/>
      </w:r>
      <w:r w:rsidR="007C1FA4" w:rsidRPr="007C1FA4">
        <w:instrText>ADDIN CSL_CITATION {"citationItems":[{"id":"ITEM-1","itemData":{"ISSN":"1544-6123","author":[{"dropping-particle":"","family":"Jiang","given":"Hongli","non-dropping-particle":"","parse-names":false,"suffix":""},{"dropping-particle":"","family":"Hu","given":"Wenjie","non-dropping-particle":"","parse-names":false,"suffix":""},{"dropping-particle":"","family":"Jiang","given":"Pengcheng","non-dropping-particle":"","parse-names":false,"suffix":""}],"container-title":"Finance Research Letters","id":"ITEM-1","issued":{"date-parts":[["2024"]]},"page":"105056","publisher":"Elsevier","title":"Does ESG performance affect corporate tax avoidance? Evidence from China","type":"article-journal","volume":"61"},"uris":["http://www.mendeley.com/documents/?uuid=f79a20b3-bdca-4c2f-a11f-5b4cb8e47d9a"]}],"mendeley":{"formattedCitation":"(Jiang dkk., 2024)","plainTextFormattedCitation":"(Jiang dkk., 2024)","previouslyFormattedCitation":"(Jiang dkk., 2024)"},"properties":{"noteIndex":0},"schema":"https://github.com/citation-style-language/schema/raw/master/csl-citation.json"}</w:instrText>
      </w:r>
      <w:r w:rsidR="007C1FA4" w:rsidRPr="007C1FA4">
        <w:fldChar w:fldCharType="separate"/>
      </w:r>
      <w:r w:rsidR="007C1FA4" w:rsidRPr="007C1FA4">
        <w:rPr>
          <w:noProof/>
        </w:rPr>
        <w:t>(Jiang dkk., 2024)</w:t>
      </w:r>
      <w:r w:rsidR="007C1FA4" w:rsidRPr="007C1FA4">
        <w:fldChar w:fldCharType="end"/>
      </w:r>
      <w:r w:rsidRPr="007C1FA4">
        <w:t xml:space="preserve">. </w:t>
      </w:r>
      <w:r w:rsidR="007C1FA4" w:rsidRPr="004C71DF">
        <w:t xml:space="preserve">Penelitian </w:t>
      </w:r>
      <w:r w:rsidR="00CE7B1C">
        <w:t xml:space="preserve">terdahulu menunjukkan </w:t>
      </w:r>
      <w:r w:rsidR="007C1FA4" w:rsidRPr="004C71DF">
        <w:t>bahwa kehadiran anggota dengan keahlian keuangan memungkinkan komite audit untuk menjalankan peran pengawasannya dengan lebih baik</w:t>
      </w:r>
      <w:r w:rsidR="007C1FA4">
        <w:t xml:space="preserve"> </w:t>
      </w:r>
      <w:r w:rsidR="007C1FA4">
        <w:fldChar w:fldCharType="begin" w:fldLock="1"/>
      </w:r>
      <w:r w:rsidR="007C1FA4">
        <w:instrText>ADDIN CSL_CITATION {"citationItems":[{"id":"ITEM-1","itemData":{"DOI":"10.1108/MAJ-12-2018-2109","ISBN":"1220182109","ISSN":"02686902","abstract":"Purpose: This study aims to analyze the relationship between a company’s use of aggressive tax planning and several audit committee members’ characteristics, namely, independence, expertise, diligence and gender diversity. Design/methodology/approach: This paper is an empirical research using archival data from 289 Canadian listed companies for the 2011-2015 period. Findings: The authors find that measures of expertise and diligence are significantly related to tax aggressiveness. Financial expertise and tenure on the audit committee play an important role in constraining tax aggressiveness, as does having a larger audit committee. Research limitations/implications: One limitation – and an area for future research – is that the effects of the audit committee members’ relationships with managers of the firms were not investigated. Practical implications: Knowledge of audit committee characteristics may send a signal to shareholders, investors and tax agencies regarding the company’s potential risk with respect to aggressive tax planning. The analysis provides useful insights for board governance committees when determining the profile of persons to nominate for board positions and committees. In discussing tax-risk management, the study may heighten audit committee members’ awareness of their role in this respect. Originality/value: This study’s results indicate that even in a setting where incentives for firms to be tax-aggressive is low compared to high-tax rate countries, there is variability in firms’ tax aggressiveness. This situation allows us to find audit committee characteristics that are effective in decreasing tax aggressiveness.","author":[{"dropping-particle":"","family":"Deslandes","given":"Manon","non-dropping-particle":"","parse-names":false,"suffix":""},{"dropping-particle":"","family":"Fortin","given":"Anne","non-dropping-particle":"","parse-names":false,"suffix":""},{"dropping-particle":"","family":"Landry","given":"Suzanne","non-dropping-particle":"","parse-names":false,"suffix":""}],"container-title":"Managerial Auditing Journal","id":"ITEM-1","issue":"2","issued":{"date-parts":[["2020"]]},"page":"272-293","title":"Audit committee characteristics and tax aggressiveness","type":"article-journal","volume":"35"},"uris":["http://www.mendeley.com/documents/?uuid=fb30d82c-b07c-467d-a1cb-fea587bc33ae"]}],"mendeley":{"formattedCitation":"(Deslandes dkk., 2020)","plainTextFormattedCitation":"(Deslandes dkk., 2020)","previouslyFormattedCitation":"(Deslandes dkk., 2020)"},"properties":{"noteIndex":0},"schema":"https://github.com/citation-style-language/schema/raw/master/csl-citation.json"}</w:instrText>
      </w:r>
      <w:r w:rsidR="007C1FA4">
        <w:fldChar w:fldCharType="separate"/>
      </w:r>
      <w:r w:rsidR="007C1FA4" w:rsidRPr="004C71DF">
        <w:rPr>
          <w:noProof/>
        </w:rPr>
        <w:t>(Deslandes dkk., 2020)</w:t>
      </w:r>
      <w:r w:rsidR="007C1FA4">
        <w:fldChar w:fldCharType="end"/>
      </w:r>
      <w:r w:rsidR="007C1FA4">
        <w:t xml:space="preserve">, </w:t>
      </w:r>
      <w:r w:rsidR="007C1FA4">
        <w:fldChar w:fldCharType="begin" w:fldLock="1"/>
      </w:r>
      <w:r w:rsidR="007C1FA4">
        <w:instrText>ADDIN CSL_CITATION {"citationItems":[{"id":"ITEM-1","itemData":{"DOI":"10.1111/jbfa.12352","ISSN":"14685957","abstract":"We examine whether financial expert audit committee members tailor their approach to overseeing the corporate tax planning process according to the firm's business strategy. We predict and find that such directors encourage defender-type firms (characterized partially by high risk aversion) to engage in more tax avoidance activities and prospector-type firms (characterized partially by innovation and risk seeking) to scale back on tax avoidance, relative to the opposing strategy type. We also find that both accounting experts and non-accounting financial experts on the audit committee contribute to our results to some extent, although the effects of non-accounting financial experts present more consistently. Overall, our results suggest that financial experts on the audit committee tend to play more of an advising role for defenders and more of a monitoring role for prospectors, relative to one another.","author":[{"dropping-particle":"","family":"Hsu","given":"Pei Hui","non-dropping-particle":"","parse-names":false,"suffix":""},{"dropping-particle":"","family":"Moore","given":"Jared A.","non-dropping-particle":"","parse-names":false,"suffix":""},{"dropping-particle":"","family":"Neubaum","given":"Donald O.","non-dropping-particle":"","parse-names":false,"suffix":""}],"container-title":"Journal of Business Finance and Accounting","id":"ITEM-1","issue":"9-10","issued":{"date-parts":[["2018"]]},"page":"1293-1321","title":"Tax avoidance, financial experts on the audit committee, and business strategy","type":"article-journal","volume":"45"},"uris":["http://www.mendeley.com/documents/?uuid=40994d8a-b658-48c1-bcda-cbcfd950f290"]}],"mendeley":{"formattedCitation":"(Hsu dkk., 2018)","plainTextFormattedCitation":"(Hsu dkk., 2018)","previouslyFormattedCitation":"(Hsu dkk., 2018)"},"properties":{"noteIndex":0},"schema":"https://github.com/citation-style-language/schema/raw/master/csl-citation.json"}</w:instrText>
      </w:r>
      <w:r w:rsidR="007C1FA4">
        <w:fldChar w:fldCharType="separate"/>
      </w:r>
      <w:r w:rsidR="007C1FA4" w:rsidRPr="00E73927">
        <w:rPr>
          <w:noProof/>
        </w:rPr>
        <w:t>(Hsu dkk., 2018)</w:t>
      </w:r>
      <w:r w:rsidR="007C1FA4">
        <w:fldChar w:fldCharType="end"/>
      </w:r>
      <w:r w:rsidR="007C1FA4">
        <w:t xml:space="preserve">, dan </w:t>
      </w:r>
      <w:r w:rsidR="007C1FA4">
        <w:fldChar w:fldCharType="begin" w:fldLock="1"/>
      </w:r>
      <w:r w:rsidR="007C1FA4">
        <w:instrText>ADDIN CSL_CITATION {"citationItems":[{"id":"ITEM-1","itemData":{"DOI":"10.1108/02686901211217969","ISSN":"02686902","abstract":"This paper examines the association between audit committee (AC) governance characteristics and their role effectiveness. Its objective is to contribute a more comprehensive model and new evidence from Australia that complements and extends recent studies from different country settings on characteristics, roles and effectiveness of ACs. The sampling frame is Australian listed companies, over the years 2004 to 2009, consisting of 180 observations. The study applies multiple regressions to validate the hypotheses and models. Results reveal that stronger AC independence and competence, but not diligence, is significantly related to a lower incidence and severity of financial restatements (i.e. to a higher integrity of financial statements). However, greater AC diligence, but not independence or competence, is significantly related to lower non-audit fee ratio (i.e. to higher external auditor independence). The paper highlights salient links between an AC's governance characteristics and its effectiveness in fulfilling certain governance roles. Also it expands current literature by presenting a comprehensive empirical model along with statistical measures for AC governance characteristics. Previous studies have not drawn AC governance characteristics together in a comprehensive model or provided evidence beyond the North American and European setting. A further original feature is the measurement of AC competence in terms of collective members' combined financial sophistication and industry knowledge. © 2012, Emerald Group Publishing Limited","author":[{"dropping-particle":"","family":"Lary","given":"Akeel M.","non-dropping-particle":"","parse-names":false,"suffix":""},{"dropping-particle":"","family":"Taylor","given":"Dennis W.","non-dropping-particle":"","parse-names":false,"suffix":""}],"container-title":"Managerial Auditing Journal","id":"ITEM-1","issue":"4","issued":{"date-parts":[["2012"]]},"page":"336-354","title":"Governance Characteristics and Role Effectiveness of Audit Committees","type":"article-journal","volume":"27"},"uris":["http://www.mendeley.com/documents/?uuid=e4334b3c-59ed-4f85-bdbe-f28e25d8a86c"]}],"mendeley":{"formattedCitation":"(Lary &amp; Taylor, 2012)","plainTextFormattedCitation":"(Lary &amp; Taylor, 2012)","previouslyFormattedCitation":"(Lary &amp; Taylor, 2012)"},"properties":{"noteIndex":0},"schema":"https://github.com/citation-style-language/schema/raw/master/csl-citation.json"}</w:instrText>
      </w:r>
      <w:r w:rsidR="007C1FA4">
        <w:fldChar w:fldCharType="separate"/>
      </w:r>
      <w:r w:rsidR="007C1FA4" w:rsidRPr="00E73927">
        <w:rPr>
          <w:noProof/>
        </w:rPr>
        <w:t>(Lary &amp; Taylor, 2012)</w:t>
      </w:r>
      <w:r w:rsidR="007C1FA4">
        <w:fldChar w:fldCharType="end"/>
      </w:r>
      <w:r w:rsidR="007C1FA4">
        <w:t>.</w:t>
      </w:r>
      <w:r w:rsidR="00350C34">
        <w:t xml:space="preserve"> </w:t>
      </w:r>
      <w:r w:rsidR="00350C34" w:rsidRPr="00E4286C">
        <w:t>Pengetahuan mendalam mengenai keuangan dan akuntansi memungkinkan komite audit untuk memahami informasi keuangan secara komprehensif</w:t>
      </w:r>
      <w:r w:rsidR="00350C34">
        <w:t xml:space="preserve"> </w:t>
      </w:r>
      <w:r w:rsidR="00350C34">
        <w:fldChar w:fldCharType="begin" w:fldLock="1"/>
      </w:r>
      <w:r w:rsidR="00350C34">
        <w:instrText>ADDIN CSL_CITATION {"citationItems":[{"id":"ITEM-1","itemData":{"DOI":"10.1108/IMEFM-12-2017-0347","ISSN":"17538408","abstract":"Purpose: This paper aims to investigate the effects of board characteristics, audit committee and risk management on corporate performance. Design/methodology/approach: Using a sample of 31 Palestinian non-financial listed companies from 2010 to 2016, this study uses a generalized least square method. Findings: The results show that the effects of board ownership, board independence, audit committee meeting, audit committee size, audit committee financial expertise and risk management are positive and significant on corporate performance while the effects of chief executive officer duality and audit committee size are negative and significant on corporate performance. Practical implications: The results of this paper are important to policymakers, shareholders and directors of companies to make appropriate choices about the board, audit committee characteristics and risk management to protect the interest of different stakeholders, increase the flow of capital and foreign investment into non-financial companies. Social implications: This paper fills a gap in the corporate governance literature by investigating the effects of board characteristics, audit committee and risk management on corporate performance in Palestine as one of the youngest stock exchanges in a region that assists in testing the validity of agency theory in a young and small emerging market context. Originality/value: This paper is the first to investigate the effects of board characteristics, audit committee and risk management collectively on corporate performance in Palestine as prior research on these topics has been investigated separately.","author":[{"dropping-particle":"","family":"Musallam","given":"Sami R.M.","non-dropping-particle":"","parse-names":false,"suffix":""}],"container-title":"International Journal of Islamic and Middle Eastern Finance and Management","id":"ITEM-1","issue":"4","issued":{"date-parts":[["2020"]]},"page":"691-706","title":"Effects of Board Characteristics, Audit Committee and Risk Management on Corporate Performance: Evidence From Palestinian Listed Companies","type":"article-journal","volume":"13"},"uris":["http://www.mendeley.com/documents/?uuid=0f3cc2fe-1fdd-4d73-aae6-196117f6807c"]}],"mendeley":{"formattedCitation":"(Musallam, 2020)","plainTextFormattedCitation":"(Musallam, 2020)","previouslyFormattedCitation":"(Musallam, 2020)"},"properties":{"noteIndex":0},"schema":"https://github.com/citation-style-language/schema/raw/master/csl-citation.json"}</w:instrText>
      </w:r>
      <w:r w:rsidR="00350C34">
        <w:fldChar w:fldCharType="separate"/>
      </w:r>
      <w:r w:rsidR="00350C34" w:rsidRPr="00721FD5">
        <w:rPr>
          <w:noProof/>
        </w:rPr>
        <w:t>(Musallam, 2020)</w:t>
      </w:r>
      <w:r w:rsidR="00350C34">
        <w:fldChar w:fldCharType="end"/>
      </w:r>
      <w:r w:rsidR="00350C34">
        <w:t>.</w:t>
      </w:r>
    </w:p>
    <w:p w14:paraId="1A39A9B6" w14:textId="5701DBA2" w:rsidR="00960015" w:rsidRDefault="00960015" w:rsidP="00960015">
      <w:pPr>
        <w:spacing w:after="0" w:line="480" w:lineRule="auto"/>
        <w:ind w:firstLine="709"/>
        <w:jc w:val="both"/>
        <w:rPr>
          <w:lang w:val="en-US"/>
        </w:rPr>
      </w:pPr>
      <w:r w:rsidRPr="006C3E58">
        <w:t>Komite audit yang menjalankan fungsinya secara optimal</w:t>
      </w:r>
      <w:r>
        <w:t xml:space="preserve"> turut </w:t>
      </w:r>
      <w:r w:rsidRPr="006C3E58">
        <w:t xml:space="preserve">berperan dalam </w:t>
      </w:r>
      <w:r w:rsidRPr="00D3464C">
        <w:t>mengevaluasi strategi perpajakan perusahaan</w:t>
      </w:r>
      <w:r w:rsidRPr="00C360FD">
        <w:rPr>
          <w:lang w:val="en-US"/>
        </w:rPr>
        <w:t xml:space="preserve">, </w:t>
      </w:r>
      <w:r w:rsidRPr="00F2493A">
        <w:t xml:space="preserve">seperti perencanaan pajak, kebijakan </w:t>
      </w:r>
      <w:r w:rsidRPr="00EC3B4E">
        <w:rPr>
          <w:i/>
          <w:iCs/>
        </w:rPr>
        <w:t xml:space="preserve">transfer </w:t>
      </w:r>
      <w:proofErr w:type="spellStart"/>
      <w:r w:rsidRPr="00EC3B4E">
        <w:rPr>
          <w:i/>
          <w:iCs/>
        </w:rPr>
        <w:t>pricin</w:t>
      </w:r>
      <w:r w:rsidR="00EC3B4E">
        <w:rPr>
          <w:i/>
          <w:iCs/>
        </w:rPr>
        <w:t>g</w:t>
      </w:r>
      <w:proofErr w:type="spellEnd"/>
      <w:r w:rsidR="00EC3B4E">
        <w:rPr>
          <w:i/>
          <w:iCs/>
        </w:rPr>
        <w:t>,</w:t>
      </w:r>
      <w:r w:rsidRPr="00F2493A">
        <w:t xml:space="preserve"> </w:t>
      </w:r>
      <w:r w:rsidRPr="00D3464C">
        <w:t>dan penilaian risiko untuk memastikan</w:t>
      </w:r>
      <w:r>
        <w:t xml:space="preserve"> </w:t>
      </w:r>
      <w:r w:rsidRPr="006C3E58">
        <w:t>kepatuhan terhadap peraturan perpajakan nasional maupun standar internasional</w:t>
      </w:r>
      <w:r>
        <w:t xml:space="preserve"> </w:t>
      </w:r>
      <w:r>
        <w:fldChar w:fldCharType="begin" w:fldLock="1"/>
      </w:r>
      <w:r>
        <w:instrText>ADDIN CSL_CITATION {"citationItems":[{"id":"ITEM-1","itemData":{"DOI":"10.54957/akuntansiku.v3i3.1091","abstract":"Tax avoidance merupakan praktik yang sering dilakukan perusahaan untuk meminimalkan beban pajak mereka, namun tetap berada dalam batas peraturan hukum. Praktik ini dapat mempengaruhi pendapatan negara serta reputasi perusahaan dan kepercayaan publik. Penelitian ini bertujuan untuk mengkaji faktor-faktor internal dan eksternal yang berkontribusi terhadap tax avoidance pada perusahaan publik. Penelitian ini menggunakan metode kualitatif dengan pendekatan literature review, di mana peneliti mengumpulkan dan menganalisis berbagai sumber seperti studi, artikel, jurnal, dan sumber relevan lainnya. Hasil penelitian menunjukkan bahwa terdapat beberapa faktor internal seperti struktur kepemilikan, strategi perusahaan, dan tata kelola perusahaan, serta faktor eksternal seperti regulasi perpajakan, tekanan dari pemangku kepentingan, dan kondisi ekonomi yang mempengaruhi praktik tax avoidance. Kesimpulan dari penelitian ini adalah bahwa pemahaman mendalam tentang faktor-faktor ini sangat penting dalam merancang kebijakan dan regulasi yang lebih efektif untuk mengurangi praktik tax avoidance.","author":[{"dropping-particle":"","family":"Zahrani","given":"Amira","non-dropping-particle":"","parse-names":false,"suffix":""},{"dropping-particle":"","family":"Maura","given":"Sabilla","non-dropping-particle":"","parse-names":false,"suffix":""},{"dropping-particle":"","family":"Mulyani","given":"Dea Rizky","non-dropping-particle":"","parse-names":false,"suffix":""},{"dropping-particle":"","family":"Malinda","given":"Salsabila Putri","non-dropping-particle":"","parse-names":false,"suffix":""},{"dropping-particle":"","family":"Isabella","given":"Shintya","non-dropping-particle":"","parse-names":false,"suffix":""},{"dropping-particle":"","family":"Wijaya","given":"Suparna","non-dropping-particle":"","parse-names":false,"suffix":""}],"container-title":"Akuntansiku","id":"ITEM-1","issue":"3","issued":{"date-parts":[["2024"]]},"page":"173-185","title":"Faktor-Faktor Eksternal dan Internal yang Berkontribusi terhadap Tax Avoidance pada Perusahaan Publik","type":"article-journal","volume":"3"},"uris":["http://www.mendeley.com/documents/?uuid=37d29fb7-7eec-4524-b02d-c19241dcf673"]}],"mendeley":{"formattedCitation":"(Zahrani dkk., 2024)","plainTextFormattedCitation":"(Zahrani dkk., 2024)","previouslyFormattedCitation":"(Zahrani dkk., 2024)"},"properties":{"noteIndex":0},"schema":"https://github.com/citation-style-language/schema/raw/master/csl-citation.json"}</w:instrText>
      </w:r>
      <w:r>
        <w:fldChar w:fldCharType="separate"/>
      </w:r>
      <w:r w:rsidRPr="006C3E58">
        <w:rPr>
          <w:noProof/>
        </w:rPr>
        <w:t>(Zahrani dkk., 2024)</w:t>
      </w:r>
      <w:r>
        <w:fldChar w:fldCharType="end"/>
      </w:r>
      <w:r>
        <w:t xml:space="preserve">.  </w:t>
      </w:r>
      <w:r>
        <w:rPr>
          <w:lang w:val="en-US"/>
        </w:rPr>
        <w:t xml:space="preserve">Salah </w:t>
      </w:r>
      <w:proofErr w:type="spellStart"/>
      <w:r>
        <w:rPr>
          <w:lang w:val="en-US"/>
        </w:rPr>
        <w:t>satu</w:t>
      </w:r>
      <w:proofErr w:type="spellEnd"/>
      <w:r>
        <w:rPr>
          <w:lang w:val="en-US"/>
        </w:rPr>
        <w:t xml:space="preserve"> </w:t>
      </w:r>
      <w:proofErr w:type="spellStart"/>
      <w:r>
        <w:rPr>
          <w:lang w:val="en-US"/>
        </w:rPr>
        <w:t>perannya</w:t>
      </w:r>
      <w:proofErr w:type="spellEnd"/>
      <w:r>
        <w:rPr>
          <w:lang w:val="en-US"/>
        </w:rPr>
        <w:t xml:space="preserve"> </w:t>
      </w:r>
      <w:proofErr w:type="spellStart"/>
      <w:r>
        <w:rPr>
          <w:lang w:val="en-US"/>
        </w:rPr>
        <w:t>yaitu</w:t>
      </w:r>
      <w:proofErr w:type="spellEnd"/>
      <w:r w:rsidRPr="006C3E58">
        <w:rPr>
          <w:lang w:val="en-US"/>
        </w:rPr>
        <w:t xml:space="preserve">, </w:t>
      </w:r>
      <w:proofErr w:type="spellStart"/>
      <w:r w:rsidRPr="006C3E58">
        <w:rPr>
          <w:lang w:val="en-US"/>
        </w:rPr>
        <w:t>komite</w:t>
      </w:r>
      <w:proofErr w:type="spellEnd"/>
      <w:r w:rsidRPr="006C3E58">
        <w:rPr>
          <w:lang w:val="en-US"/>
        </w:rPr>
        <w:t xml:space="preserve"> </w:t>
      </w:r>
      <w:proofErr w:type="spellStart"/>
      <w:r w:rsidRPr="006C3E58">
        <w:rPr>
          <w:lang w:val="en-US"/>
        </w:rPr>
        <w:t>dapat</w:t>
      </w:r>
      <w:proofErr w:type="spellEnd"/>
      <w:r w:rsidRPr="006C3E58">
        <w:rPr>
          <w:lang w:val="en-US"/>
        </w:rPr>
        <w:t xml:space="preserve"> </w:t>
      </w:r>
      <w:proofErr w:type="spellStart"/>
      <w:r w:rsidRPr="006C3E58">
        <w:rPr>
          <w:lang w:val="en-US"/>
        </w:rPr>
        <w:t>meminta</w:t>
      </w:r>
      <w:proofErr w:type="spellEnd"/>
      <w:r w:rsidRPr="006C3E58">
        <w:rPr>
          <w:lang w:val="en-US"/>
        </w:rPr>
        <w:t xml:space="preserve"> </w:t>
      </w:r>
      <w:proofErr w:type="spellStart"/>
      <w:r w:rsidRPr="006C3E58">
        <w:rPr>
          <w:lang w:val="en-US"/>
        </w:rPr>
        <w:t>dokumentasi</w:t>
      </w:r>
      <w:proofErr w:type="spellEnd"/>
      <w:r w:rsidRPr="006C3E58">
        <w:rPr>
          <w:lang w:val="en-US"/>
        </w:rPr>
        <w:t xml:space="preserve"> yang </w:t>
      </w:r>
      <w:proofErr w:type="spellStart"/>
      <w:r w:rsidRPr="006C3E58">
        <w:rPr>
          <w:lang w:val="en-US"/>
        </w:rPr>
        <w:t>lebih</w:t>
      </w:r>
      <w:proofErr w:type="spellEnd"/>
      <w:r w:rsidRPr="006C3E58">
        <w:rPr>
          <w:lang w:val="en-US"/>
        </w:rPr>
        <w:t xml:space="preserve"> </w:t>
      </w:r>
      <w:proofErr w:type="spellStart"/>
      <w:r w:rsidRPr="006C3E58">
        <w:rPr>
          <w:lang w:val="en-US"/>
        </w:rPr>
        <w:t>rinci</w:t>
      </w:r>
      <w:proofErr w:type="spellEnd"/>
      <w:r w:rsidRPr="006C3E58">
        <w:rPr>
          <w:lang w:val="en-US"/>
        </w:rPr>
        <w:t xml:space="preserve"> </w:t>
      </w:r>
      <w:proofErr w:type="spellStart"/>
      <w:r w:rsidRPr="006C3E58">
        <w:rPr>
          <w:lang w:val="en-US"/>
        </w:rPr>
        <w:t>atas</w:t>
      </w:r>
      <w:proofErr w:type="spellEnd"/>
      <w:r w:rsidRPr="006C3E58">
        <w:rPr>
          <w:lang w:val="en-US"/>
        </w:rPr>
        <w:t xml:space="preserve"> </w:t>
      </w:r>
      <w:proofErr w:type="spellStart"/>
      <w:r w:rsidRPr="006C3E58">
        <w:rPr>
          <w:lang w:val="en-US"/>
        </w:rPr>
        <w:t>transaksi</w:t>
      </w:r>
      <w:proofErr w:type="spellEnd"/>
      <w:r w:rsidRPr="006C3E58">
        <w:rPr>
          <w:lang w:val="en-US"/>
        </w:rPr>
        <w:t xml:space="preserve"> </w:t>
      </w:r>
      <w:proofErr w:type="spellStart"/>
      <w:r w:rsidRPr="006C3E58">
        <w:rPr>
          <w:lang w:val="en-US"/>
        </w:rPr>
        <w:t>antarperusahaan</w:t>
      </w:r>
      <w:proofErr w:type="spellEnd"/>
      <w:r>
        <w:rPr>
          <w:lang w:val="en-US"/>
        </w:rPr>
        <w:t xml:space="preserve"> dan</w:t>
      </w:r>
      <w:r w:rsidRPr="006C3E58">
        <w:rPr>
          <w:lang w:val="en-US"/>
        </w:rPr>
        <w:t xml:space="preserve"> </w:t>
      </w:r>
      <w:r w:rsidRPr="00B86E04">
        <w:t>meninjau mekanisme alokasi laba untuk memastikan kepatuhan terhadap ketentuan</w:t>
      </w:r>
      <w:r w:rsidR="00EC3B4E">
        <w:t xml:space="preserve"> </w:t>
      </w:r>
      <w:r w:rsidRPr="00B86E04">
        <w:t>perpajakan</w:t>
      </w:r>
      <w:r w:rsidR="00EC3B4E">
        <w:t xml:space="preserve"> </w:t>
      </w:r>
      <w:r>
        <w:fldChar w:fldCharType="begin" w:fldLock="1"/>
      </w:r>
      <w:r>
        <w:instrText>ADDIN CSL_CITATION {"citationItems":[{"id":"ITEM-1","itemData":{"DOI":"10.31538/iijse.v8i2.6217","PMID":"38252772","abstract":"BACKGROUND: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an…","author":[{"dropping-particle":"","family":"Situmorang","given":"Romita","non-dropping-particle":"","parse-names":false,"suffix":""},{"dropping-particle":"","family":"Setiabudi","given":"Andang Wirawan","non-dropping-particle":"","parse-names":false,"suffix":""}],"container-title":"Indonesian Interdisciplinary Journal of Sharia Economics (IIJSE)","id":"ITEM-1","issue":"2","issued":{"date-parts":[["2025"]]},"page":"3622-3642","title":"The Effect of Transfer Pricing, Profitability, and Fixed Asset Intensity on Tax Aggressiveness with Audit Committee as Moderating Variable","type":"article-journal","volume":"8"},"uris":["http://www.mendeley.com/documents/?uuid=1ff52bea-d583-4ac7-9e55-26226cd662c3"]}],"mendeley":{"formattedCitation":"(Situmorang &amp; Setiabudi, 2025)","plainTextFormattedCitation":"(Situmorang &amp; Setiabudi, 2025)","previouslyFormattedCitation":"(Situmorang &amp; Setiabudi, 2025)"},"properties":{"noteIndex":0},"schema":"https://github.com/citation-style-language/schema/raw/master/csl-citation.json"}</w:instrText>
      </w:r>
      <w:r>
        <w:fldChar w:fldCharType="separate"/>
      </w:r>
      <w:r w:rsidRPr="00504B4F">
        <w:rPr>
          <w:noProof/>
        </w:rPr>
        <w:t>(Situmorang &amp; Setiabudi, 2025)</w:t>
      </w:r>
      <w:r>
        <w:fldChar w:fldCharType="end"/>
      </w:r>
      <w:r w:rsidRPr="00B86E04">
        <w:t>.</w:t>
      </w:r>
      <w:r>
        <w:t xml:space="preserve"> </w:t>
      </w:r>
      <w:r w:rsidRPr="004B2E19">
        <w:t>Selain itu, komite audit juga menilai jenis metode akuntansi yang digunakan serta estimasi akuntansi dan pajak yang ditetapkan oleh manajemen</w:t>
      </w:r>
      <w:r>
        <w:t xml:space="preserve"> </w:t>
      </w:r>
      <w:r>
        <w:fldChar w:fldCharType="begin" w:fldLock="1"/>
      </w:r>
      <w:r>
        <w:instrText>ADDIN CSL_CITATION {"citationItems":[{"id":"ITEM-1","itemData":{"DOI":"10.3390/jrfm18010005","ISSN":"19118074","abstract":"This study investigates the effect of audit committee characteristics on the level of tax aggressiveness. Drawing on a sample of 72 French listed firms from the SBF120 index for the period from 2015 to 2022, this study measures the level of tax aggressiveness through the effective tax rate (cash ETR). The descriptive statistics, correlation matrix, variance inflation factor (VIF), and feasible generalized least squares (FGLS) regression were used for analysis of panel data. The findings reveal that measures of the independence of the audit committee, expertise of the audit committee, and audit committee size are significantly linked to tax aggressiveness. The findings also highlighted that the frequency of audit committee meetings is weakly linked to tax aggressiveness. The effectiveness of audit committee members can send a strong signal to the tax authorities, the shareholders, regulators, and the investors who are concerned about the risk of tax aggressiveness. This study contributes to the existing literature aimed at exploring the effect of audit committee characteristics on tax aggressiveness in a French context. This study has several implications for regulators, policymakers, and academia. It helps the policymakers and regulators in policy reforms who aim at combating aggressive tax practices in France, which is one of the primary objectives within the European Union (EU) framework.","author":[{"dropping-particle":"","family":"Alqatan","given":"Ahmad","non-dropping-particle":"","parse-names":false,"suffix":""},{"dropping-particle":"","family":"Chemingui","given":"Safa","non-dropping-particle":"","parse-names":false,"suffix":""},{"dropping-particle":"","family":"Arslan","given":"Muhammad","non-dropping-particle":"","parse-names":false,"suffix":""}],"container-title":"Journal of Risk and Financial Management","id":"ITEM-1","issue":"1","issued":{"date-parts":[["2025"]]},"title":"Effect of Audit Committee on Tax Aggressiveness: French Evidence","type":"article-journal","volume":"18"},"uris":["http://www.mendeley.com/documents/?uuid=e2e70073-923b-4a24-a2fd-8f5543fbac93"]}],"mendeley":{"formattedCitation":"(Alqatan dkk., 2025)","plainTextFormattedCitation":"(Alqatan dkk., 2025)","previouslyFormattedCitation":"(Alqatan dkk., 2025)"},"properties":{"noteIndex":0},"schema":"https://github.com/citation-style-language/schema/raw/master/csl-citation.json"}</w:instrText>
      </w:r>
      <w:r>
        <w:fldChar w:fldCharType="separate"/>
      </w:r>
      <w:r w:rsidRPr="004B2E19">
        <w:rPr>
          <w:noProof/>
        </w:rPr>
        <w:t>(Alqatan dkk., 2025)</w:t>
      </w:r>
      <w:r>
        <w:fldChar w:fldCharType="end"/>
      </w:r>
      <w:r w:rsidRPr="004B2E19">
        <w:t>.</w:t>
      </w:r>
      <w:r w:rsidR="00D952B1">
        <w:t xml:space="preserve"> </w:t>
      </w:r>
      <w:proofErr w:type="spellStart"/>
      <w:r>
        <w:rPr>
          <w:lang w:val="en-US"/>
        </w:rPr>
        <w:t>Lebih</w:t>
      </w:r>
      <w:proofErr w:type="spellEnd"/>
      <w:r>
        <w:rPr>
          <w:lang w:val="en-US"/>
        </w:rPr>
        <w:t xml:space="preserve"> </w:t>
      </w:r>
      <w:proofErr w:type="spellStart"/>
      <w:r>
        <w:rPr>
          <w:lang w:val="en-US"/>
        </w:rPr>
        <w:t>lanjut</w:t>
      </w:r>
      <w:proofErr w:type="spellEnd"/>
      <w:r>
        <w:rPr>
          <w:lang w:val="en-US"/>
        </w:rPr>
        <w:t>,</w:t>
      </w:r>
      <w:r w:rsidR="00D952B1">
        <w:rPr>
          <w:lang w:val="en-US"/>
        </w:rPr>
        <w:t xml:space="preserve"> </w:t>
      </w:r>
      <w:r>
        <w:rPr>
          <w:lang w:val="en-US"/>
        </w:rPr>
        <w:fldChar w:fldCharType="begin" w:fldLock="1"/>
      </w:r>
      <w:r>
        <w:rPr>
          <w:lang w:val="en-US"/>
        </w:rPr>
        <w:instrText>ADDIN CSL_CITATION {"citationItems":[{"id":"ITEM-1","itemData":{"ISBN":"0000000000","author":[{"dropping-particle":"","family":"Nadila","given":"Julinda Putri","non-dropping-particle":"","parse-names":false,"suffix":""},{"dropping-particle":"","family":"Suhartini","given":"Dwi","non-dropping-particle":"","parse-names":false,"suffix":""}],"container-title":"AKUISISI : Jurnal Akuntansi","id":"ITEM-1","issue":"02","issued":{"date-parts":[["2024"]]},"page":"283-293","title":"Pengaruh Good Corporate Governance terhadap Manajemen Laba dengan Tax Avoidance sebagai Variabel Intervening","type":"article-journal","volume":"18"},"uris":["http://www.mendeley.com/documents/?uuid=53fba8b0-a90a-49b4-9a00-35bcf52cca34"]}],"mendeley":{"formattedCitation":"(Nadila &amp; Suhartini, 2024)","manualFormatting":"Nadila &amp; Suhartini (2024) ","plainTextFormattedCitation":"(Nadila &amp; Suhartini, 2024)","previouslyFormattedCitation":"(Nadila &amp; Suhartini, 2024)"},"properties":{"noteIndex":0},"schema":"https://github.com/citation-style-language/schema/raw/master/csl-citation.json"}</w:instrText>
      </w:r>
      <w:r>
        <w:rPr>
          <w:lang w:val="en-US"/>
        </w:rPr>
        <w:fldChar w:fldCharType="separate"/>
      </w:r>
      <w:r w:rsidRPr="00C84825">
        <w:rPr>
          <w:noProof/>
          <w:lang w:val="en-US"/>
        </w:rPr>
        <w:t>Nadila &amp; Suhartini</w:t>
      </w:r>
      <w:r>
        <w:rPr>
          <w:noProof/>
          <w:lang w:val="en-US"/>
        </w:rPr>
        <w:t xml:space="preserve"> (</w:t>
      </w:r>
      <w:r w:rsidRPr="00C84825">
        <w:rPr>
          <w:noProof/>
          <w:lang w:val="en-US"/>
        </w:rPr>
        <w:t>2024</w:t>
      </w:r>
      <w:r>
        <w:rPr>
          <w:noProof/>
          <w:lang w:val="en-US"/>
        </w:rPr>
        <w:t xml:space="preserve">) </w:t>
      </w:r>
      <w:r>
        <w:rPr>
          <w:lang w:val="en-US"/>
        </w:rPr>
        <w:fldChar w:fldCharType="end"/>
      </w:r>
      <w:proofErr w:type="spellStart"/>
      <w:r w:rsidR="001F7F4B">
        <w:rPr>
          <w:lang w:val="en-US"/>
        </w:rPr>
        <w:t>menemukan</w:t>
      </w:r>
      <w:proofErr w:type="spellEnd"/>
      <w:r w:rsidR="00D952B1">
        <w:rPr>
          <w:lang w:val="en-US"/>
        </w:rPr>
        <w:t xml:space="preserve"> </w:t>
      </w:r>
      <w:proofErr w:type="spellStart"/>
      <w:r>
        <w:rPr>
          <w:lang w:val="en-US"/>
        </w:rPr>
        <w:t>bahwa</w:t>
      </w:r>
      <w:proofErr w:type="spellEnd"/>
      <w:r>
        <w:rPr>
          <w:lang w:val="en-US"/>
        </w:rPr>
        <w:t xml:space="preserve"> </w:t>
      </w:r>
      <w:r w:rsidRPr="004744ED">
        <w:t>komite audit yang efektif</w:t>
      </w:r>
      <w:r>
        <w:t xml:space="preserve"> juga dapat </w:t>
      </w:r>
      <w:proofErr w:type="spellStart"/>
      <w:r w:rsidRPr="00C84825">
        <w:rPr>
          <w:lang w:val="en-US"/>
        </w:rPr>
        <w:t>membatasi</w:t>
      </w:r>
      <w:proofErr w:type="spellEnd"/>
      <w:r w:rsidRPr="00C84825">
        <w:rPr>
          <w:lang w:val="en-US"/>
        </w:rPr>
        <w:t xml:space="preserve"> </w:t>
      </w:r>
      <w:proofErr w:type="spellStart"/>
      <w:r w:rsidRPr="00C84825">
        <w:rPr>
          <w:lang w:val="en-US"/>
        </w:rPr>
        <w:t>praktik</w:t>
      </w:r>
      <w:proofErr w:type="spellEnd"/>
      <w:r w:rsidRPr="00C84825">
        <w:rPr>
          <w:lang w:val="en-US"/>
        </w:rPr>
        <w:t xml:space="preserve"> </w:t>
      </w:r>
      <w:proofErr w:type="spellStart"/>
      <w:r w:rsidRPr="00C84825">
        <w:rPr>
          <w:lang w:val="en-US"/>
        </w:rPr>
        <w:t>manajemen</w:t>
      </w:r>
      <w:proofErr w:type="spellEnd"/>
      <w:r w:rsidRPr="00C84825">
        <w:rPr>
          <w:lang w:val="en-US"/>
        </w:rPr>
        <w:t xml:space="preserve"> </w:t>
      </w:r>
      <w:proofErr w:type="spellStart"/>
      <w:r w:rsidRPr="00C84825">
        <w:rPr>
          <w:lang w:val="en-US"/>
        </w:rPr>
        <w:t>laba</w:t>
      </w:r>
      <w:proofErr w:type="spellEnd"/>
      <w:r w:rsidRPr="00C84825">
        <w:rPr>
          <w:lang w:val="en-US"/>
        </w:rPr>
        <w:t xml:space="preserve"> yang </w:t>
      </w:r>
      <w:proofErr w:type="spellStart"/>
      <w:r w:rsidRPr="00C84825">
        <w:rPr>
          <w:lang w:val="en-US"/>
        </w:rPr>
        <w:t>berkaitan</w:t>
      </w:r>
      <w:proofErr w:type="spellEnd"/>
      <w:r w:rsidRPr="00C84825">
        <w:rPr>
          <w:lang w:val="en-US"/>
        </w:rPr>
        <w:t xml:space="preserve"> </w:t>
      </w:r>
      <w:proofErr w:type="spellStart"/>
      <w:r w:rsidRPr="00C84825">
        <w:rPr>
          <w:lang w:val="en-US"/>
        </w:rPr>
        <w:t>dengan</w:t>
      </w:r>
      <w:proofErr w:type="spellEnd"/>
      <w:r w:rsidRPr="00C84825">
        <w:rPr>
          <w:lang w:val="en-US"/>
        </w:rPr>
        <w:t xml:space="preserve"> </w:t>
      </w:r>
      <w:proofErr w:type="spellStart"/>
      <w:r w:rsidRPr="00C84825">
        <w:rPr>
          <w:lang w:val="en-US"/>
        </w:rPr>
        <w:t>upaya</w:t>
      </w:r>
      <w:proofErr w:type="spellEnd"/>
      <w:r w:rsidRPr="00C84825">
        <w:rPr>
          <w:lang w:val="en-US"/>
        </w:rPr>
        <w:t xml:space="preserve"> </w:t>
      </w:r>
      <w:proofErr w:type="spellStart"/>
      <w:r w:rsidRPr="00C84825">
        <w:rPr>
          <w:lang w:val="en-US"/>
        </w:rPr>
        <w:t>penghindaran</w:t>
      </w:r>
      <w:proofErr w:type="spellEnd"/>
      <w:r w:rsidRPr="00C84825">
        <w:rPr>
          <w:lang w:val="en-US"/>
        </w:rPr>
        <w:t xml:space="preserve"> </w:t>
      </w:r>
      <w:proofErr w:type="spellStart"/>
      <w:r w:rsidRPr="00C84825">
        <w:rPr>
          <w:lang w:val="en-US"/>
        </w:rPr>
        <w:t>pajak</w:t>
      </w:r>
      <w:proofErr w:type="spellEnd"/>
      <w:r>
        <w:rPr>
          <w:lang w:val="en-US"/>
        </w:rPr>
        <w:t xml:space="preserve"> oleh </w:t>
      </w:r>
      <w:proofErr w:type="spellStart"/>
      <w:r>
        <w:rPr>
          <w:lang w:val="en-US"/>
        </w:rPr>
        <w:t>perusahaan</w:t>
      </w:r>
      <w:proofErr w:type="spellEnd"/>
      <w:r w:rsidRPr="00C84825">
        <w:rPr>
          <w:lang w:val="en-US"/>
        </w:rPr>
        <w:t>.</w:t>
      </w:r>
    </w:p>
    <w:p w14:paraId="79C8CDF5" w14:textId="115C3A6A" w:rsidR="00993580" w:rsidRPr="00960015" w:rsidRDefault="00C45D82" w:rsidP="00960015">
      <w:pPr>
        <w:spacing w:after="0" w:line="480" w:lineRule="auto"/>
        <w:ind w:firstLine="709"/>
        <w:jc w:val="both"/>
      </w:pPr>
      <w:r w:rsidRPr="00C45D82">
        <w:lastRenderedPageBreak/>
        <w:t>Dampak dari keberadaan komite audit yang efektif</w:t>
      </w:r>
      <w:r w:rsidR="005E74B5">
        <w:t xml:space="preserve"> </w:t>
      </w:r>
      <w:r w:rsidR="00910ECC">
        <w:t xml:space="preserve">ialah </w:t>
      </w:r>
      <w:r w:rsidR="005E74B5">
        <w:t>dapat</w:t>
      </w:r>
      <w:r w:rsidRPr="00C45D82">
        <w:t xml:space="preserve"> me</w:t>
      </w:r>
      <w:r w:rsidR="005E74B5">
        <w:t>ningkatkan kualitas</w:t>
      </w:r>
      <w:r w:rsidRPr="00C45D82">
        <w:t xml:space="preserve"> tata kelola</w:t>
      </w:r>
      <w:r w:rsidR="005E74B5">
        <w:t xml:space="preserve"> perusahaan</w:t>
      </w:r>
      <w:r w:rsidR="00835A23">
        <w:t xml:space="preserve">, </w:t>
      </w:r>
      <w:r w:rsidR="005E74B5" w:rsidRPr="005E74B5">
        <w:t>transparansi laporan keuangan</w:t>
      </w:r>
      <w:r w:rsidR="00835A23">
        <w:t xml:space="preserve">, dan </w:t>
      </w:r>
      <w:r w:rsidR="005212A2" w:rsidRPr="005D3B5F">
        <w:t xml:space="preserve">mampu membatasi praktik </w:t>
      </w:r>
      <w:proofErr w:type="spellStart"/>
      <w:r w:rsidR="005212A2" w:rsidRPr="005D3B5F">
        <w:t>oportunistik</w:t>
      </w:r>
      <w:proofErr w:type="spellEnd"/>
      <w:r w:rsidR="005212A2" w:rsidRPr="005D3B5F">
        <w:t xml:space="preserve"> manajemen</w:t>
      </w:r>
      <w:r w:rsidR="005212A2">
        <w:t xml:space="preserve"> dalam melakukan</w:t>
      </w:r>
      <w:r w:rsidR="005212A2" w:rsidRPr="005D3B5F">
        <w:t xml:space="preserve"> penghindaran pajak</w:t>
      </w:r>
      <w:r w:rsidR="005212A2">
        <w:t xml:space="preserve">. </w:t>
      </w:r>
      <w:r w:rsidR="007C1FA4" w:rsidRPr="002F19EF">
        <w:t>Efektivitas</w:t>
      </w:r>
      <w:r w:rsidR="007C1FA4">
        <w:t xml:space="preserve"> </w:t>
      </w:r>
      <w:r w:rsidR="007C1FA4" w:rsidRPr="002F19EF">
        <w:t>pengawasan komite audit dapat membatasi perilaku penghindaran pajak,</w:t>
      </w:r>
      <w:r w:rsidR="007C1FA4" w:rsidRPr="002B2849">
        <w:rPr>
          <w:lang w:val="en-US"/>
        </w:rPr>
        <w:t xml:space="preserve"> </w:t>
      </w:r>
      <w:proofErr w:type="spellStart"/>
      <w:r w:rsidR="007C1FA4">
        <w:rPr>
          <w:lang w:val="en-US"/>
        </w:rPr>
        <w:t>k</w:t>
      </w:r>
      <w:r w:rsidR="005212A2" w:rsidRPr="002B2849">
        <w:rPr>
          <w:lang w:val="en-US"/>
        </w:rPr>
        <w:t>ehadiran</w:t>
      </w:r>
      <w:proofErr w:type="spellEnd"/>
      <w:r w:rsidR="005212A2" w:rsidRPr="002B2849">
        <w:rPr>
          <w:lang w:val="en-US"/>
        </w:rPr>
        <w:t xml:space="preserve"> </w:t>
      </w:r>
      <w:proofErr w:type="spellStart"/>
      <w:r w:rsidR="005212A2" w:rsidRPr="002B2849">
        <w:rPr>
          <w:lang w:val="en-US"/>
        </w:rPr>
        <w:t>anggota</w:t>
      </w:r>
      <w:proofErr w:type="spellEnd"/>
      <w:r w:rsidR="005212A2" w:rsidRPr="002B2849">
        <w:rPr>
          <w:lang w:val="en-US"/>
        </w:rPr>
        <w:t xml:space="preserve"> </w:t>
      </w:r>
      <w:proofErr w:type="spellStart"/>
      <w:r w:rsidR="005212A2" w:rsidRPr="002B2849">
        <w:rPr>
          <w:lang w:val="en-US"/>
        </w:rPr>
        <w:t>komite</w:t>
      </w:r>
      <w:proofErr w:type="spellEnd"/>
      <w:r w:rsidR="005212A2" w:rsidRPr="002B2849">
        <w:rPr>
          <w:lang w:val="en-US"/>
        </w:rPr>
        <w:t xml:space="preserve"> audit yang </w:t>
      </w:r>
      <w:proofErr w:type="spellStart"/>
      <w:r w:rsidR="005212A2" w:rsidRPr="002B2849">
        <w:rPr>
          <w:lang w:val="en-US"/>
        </w:rPr>
        <w:t>memiliki</w:t>
      </w:r>
      <w:proofErr w:type="spellEnd"/>
      <w:r w:rsidR="005212A2" w:rsidRPr="002B2849">
        <w:rPr>
          <w:lang w:val="en-US"/>
        </w:rPr>
        <w:t xml:space="preserve"> </w:t>
      </w:r>
      <w:proofErr w:type="spellStart"/>
      <w:r w:rsidR="005212A2" w:rsidRPr="002B2849">
        <w:rPr>
          <w:lang w:val="en-US"/>
        </w:rPr>
        <w:t>latar</w:t>
      </w:r>
      <w:proofErr w:type="spellEnd"/>
      <w:r w:rsidR="005212A2" w:rsidRPr="002B2849">
        <w:rPr>
          <w:lang w:val="en-US"/>
        </w:rPr>
        <w:t xml:space="preserve"> </w:t>
      </w:r>
      <w:proofErr w:type="spellStart"/>
      <w:r w:rsidR="005212A2" w:rsidRPr="002B2849">
        <w:rPr>
          <w:lang w:val="en-US"/>
        </w:rPr>
        <w:t>belakang</w:t>
      </w:r>
      <w:proofErr w:type="spellEnd"/>
      <w:r w:rsidR="005212A2" w:rsidRPr="002B2849">
        <w:rPr>
          <w:lang w:val="en-US"/>
        </w:rPr>
        <w:t xml:space="preserve"> </w:t>
      </w:r>
      <w:proofErr w:type="spellStart"/>
      <w:r w:rsidR="005212A2" w:rsidRPr="002B2849">
        <w:rPr>
          <w:lang w:val="en-US"/>
        </w:rPr>
        <w:t>pendidikan</w:t>
      </w:r>
      <w:proofErr w:type="spellEnd"/>
      <w:r w:rsidR="005212A2" w:rsidRPr="002B2849">
        <w:rPr>
          <w:lang w:val="en-US"/>
        </w:rPr>
        <w:t xml:space="preserve"> dan </w:t>
      </w:r>
      <w:proofErr w:type="spellStart"/>
      <w:r w:rsidR="005212A2" w:rsidRPr="002B2849">
        <w:rPr>
          <w:lang w:val="en-US"/>
        </w:rPr>
        <w:t>keahlian</w:t>
      </w:r>
      <w:proofErr w:type="spellEnd"/>
      <w:r w:rsidR="005212A2" w:rsidRPr="002B2849">
        <w:rPr>
          <w:lang w:val="en-US"/>
        </w:rPr>
        <w:t xml:space="preserve"> di </w:t>
      </w:r>
      <w:proofErr w:type="spellStart"/>
      <w:r w:rsidR="005212A2" w:rsidRPr="002B2849">
        <w:rPr>
          <w:lang w:val="en-US"/>
        </w:rPr>
        <w:t>bidang</w:t>
      </w:r>
      <w:proofErr w:type="spellEnd"/>
      <w:r w:rsidR="005212A2" w:rsidRPr="002B2849">
        <w:rPr>
          <w:lang w:val="en-US"/>
        </w:rPr>
        <w:t xml:space="preserve"> </w:t>
      </w:r>
      <w:proofErr w:type="spellStart"/>
      <w:r w:rsidR="005212A2" w:rsidRPr="002B2849">
        <w:rPr>
          <w:lang w:val="en-US"/>
        </w:rPr>
        <w:t>akuntansi</w:t>
      </w:r>
      <w:proofErr w:type="spellEnd"/>
      <w:r w:rsidR="005212A2" w:rsidRPr="002B2849">
        <w:rPr>
          <w:lang w:val="en-US"/>
        </w:rPr>
        <w:t xml:space="preserve"> dan </w:t>
      </w:r>
      <w:proofErr w:type="spellStart"/>
      <w:r w:rsidR="005212A2" w:rsidRPr="002B2849">
        <w:rPr>
          <w:lang w:val="en-US"/>
        </w:rPr>
        <w:t>keuangan</w:t>
      </w:r>
      <w:proofErr w:type="spellEnd"/>
      <w:r w:rsidR="005212A2" w:rsidRPr="002B2849">
        <w:rPr>
          <w:lang w:val="en-US"/>
        </w:rPr>
        <w:t xml:space="preserve"> </w:t>
      </w:r>
      <w:proofErr w:type="spellStart"/>
      <w:r w:rsidR="005212A2" w:rsidRPr="002B2849">
        <w:rPr>
          <w:lang w:val="en-US"/>
        </w:rPr>
        <w:t>memperkuat</w:t>
      </w:r>
      <w:proofErr w:type="spellEnd"/>
      <w:r w:rsidR="005212A2" w:rsidRPr="002B2849">
        <w:rPr>
          <w:lang w:val="en-US"/>
        </w:rPr>
        <w:t xml:space="preserve"> </w:t>
      </w:r>
      <w:proofErr w:type="spellStart"/>
      <w:r w:rsidR="005212A2" w:rsidRPr="002B2849">
        <w:rPr>
          <w:lang w:val="en-US"/>
        </w:rPr>
        <w:t>kontrol</w:t>
      </w:r>
      <w:proofErr w:type="spellEnd"/>
      <w:r w:rsidR="005212A2" w:rsidRPr="002B2849">
        <w:rPr>
          <w:lang w:val="en-US"/>
        </w:rPr>
        <w:t xml:space="preserve"> </w:t>
      </w:r>
      <w:proofErr w:type="spellStart"/>
      <w:r w:rsidR="005212A2" w:rsidRPr="002B2849">
        <w:rPr>
          <w:lang w:val="en-US"/>
        </w:rPr>
        <w:t>terhadap</w:t>
      </w:r>
      <w:proofErr w:type="spellEnd"/>
      <w:r w:rsidR="005212A2" w:rsidRPr="002B2849">
        <w:rPr>
          <w:lang w:val="en-US"/>
        </w:rPr>
        <w:t xml:space="preserve"> </w:t>
      </w:r>
      <w:proofErr w:type="spellStart"/>
      <w:r w:rsidR="005212A2" w:rsidRPr="002B2849">
        <w:rPr>
          <w:lang w:val="en-US"/>
        </w:rPr>
        <w:t>praktik</w:t>
      </w:r>
      <w:proofErr w:type="spellEnd"/>
      <w:r w:rsidR="005212A2" w:rsidRPr="002B2849">
        <w:rPr>
          <w:lang w:val="en-US"/>
        </w:rPr>
        <w:t xml:space="preserve"> </w:t>
      </w:r>
      <w:proofErr w:type="spellStart"/>
      <w:r w:rsidR="005212A2" w:rsidRPr="002B2849">
        <w:rPr>
          <w:lang w:val="en-US"/>
        </w:rPr>
        <w:t>tersebut</w:t>
      </w:r>
      <w:proofErr w:type="spellEnd"/>
      <w:r w:rsidR="005212A2">
        <w:rPr>
          <w:lang w:val="en-US"/>
        </w:rPr>
        <w:t xml:space="preserve"> </w:t>
      </w:r>
      <w:r w:rsidR="005212A2">
        <w:rPr>
          <w:lang w:val="en-US"/>
        </w:rPr>
        <w:fldChar w:fldCharType="begin" w:fldLock="1"/>
      </w:r>
      <w:r w:rsidR="00C64190">
        <w:rPr>
          <w:lang w:val="en-US"/>
        </w:rPr>
        <w:instrText>ADDIN CSL_CITATION {"citationItems":[{"id":"ITEM-1","itemData":{"DOI":"10.1080/23322039.2021.2023263","ISSN":"23322039","abstract":"This study aims to examine the impact of the characteristics of the audit committee on tax avoidance in Vietnam. The article uses data of non-financial firms listed on the Ho Chi Minh City and Ha Noi Stock Exchange over the period 2010–2019. By using the FEM and SGMM estimation for panel data, the empirical results show how the characteristics of the audit committee affect tax avoidance differently. Specifically, we find that the size of the audit committee has a positive correlation to tax avoidance, while the proportion of female members, financial and accounting experts of the audit committee can constrain tax avoidance behaviors. Our finding provides some important implications for listed firms to enhance the role of the audit committee in constraining tax avoidance behavior.","author":[{"dropping-particle":"","family":"Dang","given":"Van Cuong","non-dropping-particle":"","parse-names":false,"suffix":""},{"dropping-particle":"","family":"Nguyen","given":"Quang Khai","non-dropping-particle":"","parse-names":false,"suffix":""}],"container-title":"Cogent Economics and Finance","id":"ITEM-1","issue":"1","issued":{"date-parts":[["2022"]]},"publisher":"Cogent","title":"Audit Committee Characteristics and Tax Avoidance: Evidence from an Emerging Economy","type":"article-journal","volume":"10"},"uris":["http://www.mendeley.com/documents/?uuid=5f16acd1-4960-41f0-9346-68a19a6d21bb"]}],"mendeley":{"formattedCitation":"(Dang &amp; Nguyen, 2022)","plainTextFormattedCitation":"(Dang &amp; Nguyen, 2022)","previouslyFormattedCitation":"(Dang &amp; Nguyen, 2022)"},"properties":{"noteIndex":0},"schema":"https://github.com/citation-style-language/schema/raw/master/csl-citation.json"}</w:instrText>
      </w:r>
      <w:r w:rsidR="005212A2">
        <w:rPr>
          <w:lang w:val="en-US"/>
        </w:rPr>
        <w:fldChar w:fldCharType="separate"/>
      </w:r>
      <w:r w:rsidR="005212A2" w:rsidRPr="00590006">
        <w:rPr>
          <w:noProof/>
          <w:lang w:val="en-US"/>
        </w:rPr>
        <w:t>(Dang &amp; Nguyen, 2022)</w:t>
      </w:r>
      <w:r w:rsidR="005212A2">
        <w:rPr>
          <w:lang w:val="en-US"/>
        </w:rPr>
        <w:fldChar w:fldCharType="end"/>
      </w:r>
      <w:r w:rsidR="005212A2" w:rsidRPr="00F65324">
        <w:t>.</w:t>
      </w:r>
      <w:r w:rsidR="007C1FA4">
        <w:t xml:space="preserve"> </w:t>
      </w:r>
      <w:r w:rsidR="00642708" w:rsidRPr="000B4D2C">
        <w:t>Anggota komite audit yang memiliki latar belakang keuangan dapat memperketat pengawasan dalam perusahaan,</w:t>
      </w:r>
      <w:r w:rsidR="00642708">
        <w:t xml:space="preserve"> </w:t>
      </w:r>
      <w:proofErr w:type="spellStart"/>
      <w:r w:rsidR="00642708" w:rsidRPr="000B4D2C">
        <w:rPr>
          <w:lang w:val="en-US"/>
        </w:rPr>
        <w:t>mendorong</w:t>
      </w:r>
      <w:proofErr w:type="spellEnd"/>
      <w:r w:rsidR="00642708" w:rsidRPr="000B4D2C">
        <w:rPr>
          <w:lang w:val="en-US"/>
        </w:rPr>
        <w:t xml:space="preserve"> </w:t>
      </w:r>
      <w:proofErr w:type="spellStart"/>
      <w:r w:rsidR="00642708" w:rsidRPr="000B4D2C">
        <w:rPr>
          <w:lang w:val="en-US"/>
        </w:rPr>
        <w:t>efisiensi</w:t>
      </w:r>
      <w:proofErr w:type="spellEnd"/>
      <w:r w:rsidR="00642708" w:rsidRPr="000B4D2C">
        <w:rPr>
          <w:lang w:val="en-US"/>
        </w:rPr>
        <w:t xml:space="preserve"> dan </w:t>
      </w:r>
      <w:proofErr w:type="spellStart"/>
      <w:r w:rsidR="00642708" w:rsidRPr="000B4D2C">
        <w:rPr>
          <w:lang w:val="en-US"/>
        </w:rPr>
        <w:t>efektivitas</w:t>
      </w:r>
      <w:proofErr w:type="spellEnd"/>
      <w:r w:rsidR="00642708" w:rsidRPr="000B4D2C">
        <w:rPr>
          <w:lang w:val="en-US"/>
        </w:rPr>
        <w:t xml:space="preserve"> </w:t>
      </w:r>
      <w:proofErr w:type="spellStart"/>
      <w:r w:rsidR="00642708" w:rsidRPr="000B4D2C">
        <w:rPr>
          <w:lang w:val="en-US"/>
        </w:rPr>
        <w:t>pengelolaan</w:t>
      </w:r>
      <w:proofErr w:type="spellEnd"/>
      <w:r w:rsidR="00642708" w:rsidRPr="000B4D2C">
        <w:rPr>
          <w:lang w:val="en-US"/>
        </w:rPr>
        <w:t xml:space="preserve"> </w:t>
      </w:r>
      <w:proofErr w:type="spellStart"/>
      <w:r w:rsidR="00642708" w:rsidRPr="000B4D2C">
        <w:rPr>
          <w:lang w:val="en-US"/>
        </w:rPr>
        <w:t>beban</w:t>
      </w:r>
      <w:proofErr w:type="spellEnd"/>
      <w:r w:rsidR="00642708" w:rsidRPr="000B4D2C">
        <w:rPr>
          <w:lang w:val="en-US"/>
        </w:rPr>
        <w:t xml:space="preserve"> </w:t>
      </w:r>
      <w:proofErr w:type="spellStart"/>
      <w:r w:rsidR="00642708" w:rsidRPr="000B4D2C">
        <w:rPr>
          <w:lang w:val="en-US"/>
        </w:rPr>
        <w:t>pajak</w:t>
      </w:r>
      <w:proofErr w:type="spellEnd"/>
      <w:r w:rsidR="00642708">
        <w:rPr>
          <w:lang w:val="en-US"/>
        </w:rPr>
        <w:t xml:space="preserve">, </w:t>
      </w:r>
      <w:proofErr w:type="spellStart"/>
      <w:r w:rsidR="00642708">
        <w:rPr>
          <w:lang w:val="en-US"/>
        </w:rPr>
        <w:t>serta</w:t>
      </w:r>
      <w:proofErr w:type="spellEnd"/>
      <w:r w:rsidR="00642708">
        <w:rPr>
          <w:lang w:val="en-US"/>
        </w:rPr>
        <w:t xml:space="preserve"> </w:t>
      </w:r>
      <w:r w:rsidR="00F2493A" w:rsidRPr="00F2493A">
        <w:t xml:space="preserve">memberikan masukan strategis terkait </w:t>
      </w:r>
      <w:r w:rsidR="00642708" w:rsidRPr="000B4D2C">
        <w:t>pajak yang dapat memengaruhi</w:t>
      </w:r>
      <w:r w:rsidR="004A3B06">
        <w:t xml:space="preserve"> </w:t>
      </w:r>
      <w:r w:rsidR="00642708" w:rsidRPr="000B4D2C">
        <w:t>pajak yang dibayar perusahaan atau beban pajak kini dalam melakukan penghindaran pajak</w:t>
      </w:r>
      <w:r w:rsidR="00642708">
        <w:t xml:space="preserve"> </w:t>
      </w:r>
      <w:r w:rsidR="00642708">
        <w:fldChar w:fldCharType="begin" w:fldLock="1"/>
      </w:r>
      <w:r w:rsidR="00993580">
        <w:instrText>ADDIN CSL_CITATION {"citationItems":[{"id":"ITEM-1","itemData":{"DOI":"10.33087/jmas.v8i2.1334","ISSN":"2541-688X","abstract":"This research aims to examine and analyze the relationship between audit committees, audit quality, firm size, and profitability on tax avoidance. The population used in this study consists of property and real estate companies listed on the Indonesia Stock Exchange (IDX) from 2019 to 2021. This study employed a sampling method using purposive sampling technique, resulting in a sample size of 117 companies. The data analysis method used in this research is multiple linear regression analysis. The findings of this study indicate that profitability has a significant positive effect on tax avoidance, while audit committees have a significant negative effect on tax avoidance. However, audit quality and firm size do not have a significant effect on tax avoidance.","author":[{"dropping-particle":"","family":"Puspita","given":"Vaya Bunga","non-dropping-particle":"","parse-names":false,"suffix":""},{"dropping-particle":"","family":"Wulandari","given":"Sartika","non-dropping-particle":"","parse-names":false,"suffix":""}],"container-title":"J-MAS (Jurnal Manajemen dan Sains)","id":"ITEM-1","issue":"2","issued":{"date-parts":[["2023"]]},"page":"1424","title":"Pengaruh Komite Audit, Kulitas Audit, Ukuran Perusahaan dan Profitabilitas terhadap Tax Avoidance","type":"article-journal","volume":"8"},"uris":["http://www.mendeley.com/documents/?uuid=fe502e0b-d09b-41a4-b8e0-e7f7ad88595a"]}],"mendeley":{"formattedCitation":"(Puspita &amp; Wulandari, 2023)","plainTextFormattedCitation":"(Puspita &amp; Wulandari, 2023)","previouslyFormattedCitation":"(Puspita &amp; Wulandari, 2023)"},"properties":{"noteIndex":0},"schema":"https://github.com/citation-style-language/schema/raw/master/csl-citation.json"}</w:instrText>
      </w:r>
      <w:r w:rsidR="00642708">
        <w:fldChar w:fldCharType="separate"/>
      </w:r>
      <w:r w:rsidR="00642708" w:rsidRPr="000B4D2C">
        <w:rPr>
          <w:noProof/>
        </w:rPr>
        <w:t>(Puspita &amp; Wulandari, 2023)</w:t>
      </w:r>
      <w:r w:rsidR="00642708">
        <w:fldChar w:fldCharType="end"/>
      </w:r>
      <w:r w:rsidR="00642708">
        <w:t>.</w:t>
      </w:r>
    </w:p>
    <w:p w14:paraId="28A34460" w14:textId="27B0DB74" w:rsidR="00F65324" w:rsidRDefault="00EB474D" w:rsidP="0030544F">
      <w:pPr>
        <w:spacing w:after="0" w:line="480" w:lineRule="auto"/>
        <w:ind w:firstLine="709"/>
        <w:jc w:val="both"/>
      </w:pPr>
      <w:r w:rsidRPr="00F65324">
        <w:t>Ha</w:t>
      </w:r>
      <w:r w:rsidR="00835A23">
        <w:t>l</w:t>
      </w:r>
      <w:r w:rsidRPr="00F65324">
        <w:t xml:space="preserve"> ini mendukung teori keagenan </w:t>
      </w:r>
      <w:r w:rsidRPr="00F65324">
        <w:rPr>
          <w:i/>
          <w:iCs/>
        </w:rPr>
        <w:t>(</w:t>
      </w:r>
      <w:proofErr w:type="spellStart"/>
      <w:r w:rsidRPr="00F65324">
        <w:rPr>
          <w:i/>
          <w:iCs/>
        </w:rPr>
        <w:t>agency</w:t>
      </w:r>
      <w:proofErr w:type="spellEnd"/>
      <w:r w:rsidRPr="00F65324">
        <w:rPr>
          <w:i/>
          <w:iCs/>
        </w:rPr>
        <w:t xml:space="preserve"> </w:t>
      </w:r>
      <w:proofErr w:type="spellStart"/>
      <w:r w:rsidRPr="00F65324">
        <w:rPr>
          <w:i/>
          <w:iCs/>
        </w:rPr>
        <w:t>theory</w:t>
      </w:r>
      <w:proofErr w:type="spellEnd"/>
      <w:r w:rsidRPr="00F65324">
        <w:rPr>
          <w:i/>
          <w:iCs/>
        </w:rPr>
        <w:t>)</w:t>
      </w:r>
      <w:r w:rsidRPr="00F65324">
        <w:t xml:space="preserve"> yang menyatakan bahwa keberadaan komite audit berfungsi sebagai </w:t>
      </w:r>
      <w:r w:rsidRPr="00D33631">
        <w:t>mekanisme pengawasan yang menjembatani kesenjangan informasi antara</w:t>
      </w:r>
      <w:r>
        <w:t xml:space="preserve"> </w:t>
      </w:r>
      <w:proofErr w:type="spellStart"/>
      <w:r w:rsidRPr="0086287A">
        <w:rPr>
          <w:i/>
          <w:iCs/>
        </w:rPr>
        <w:t>agent</w:t>
      </w:r>
      <w:proofErr w:type="spellEnd"/>
      <w:r w:rsidRPr="00D33631">
        <w:t xml:space="preserve"> dan </w:t>
      </w:r>
      <w:proofErr w:type="spellStart"/>
      <w:r w:rsidRPr="0086287A">
        <w:rPr>
          <w:i/>
          <w:iCs/>
        </w:rPr>
        <w:t>principal</w:t>
      </w:r>
      <w:proofErr w:type="spellEnd"/>
      <w:r>
        <w:t xml:space="preserve">, sehingga dapat </w:t>
      </w:r>
      <w:r w:rsidRPr="00F65324">
        <w:t>mengurangi konflik kepentingan antara manajer dan pemegang saham.</w:t>
      </w:r>
      <w:r w:rsidR="00835A23">
        <w:t xml:space="preserve"> </w:t>
      </w:r>
      <w:r w:rsidR="00400C5D" w:rsidRPr="00400C5D">
        <w:t xml:space="preserve">Dengan demikian, komite audit berfungsi untuk menekan praktik penghindaran pajak yang muncul sebagai bentuk tindakan </w:t>
      </w:r>
      <w:proofErr w:type="spellStart"/>
      <w:r w:rsidR="00400C5D" w:rsidRPr="00400C5D">
        <w:t>oportunistik</w:t>
      </w:r>
      <w:proofErr w:type="spellEnd"/>
      <w:r w:rsidR="00400C5D" w:rsidRPr="00400C5D">
        <w:t xml:space="preserve"> manajemen akibat adanya </w:t>
      </w:r>
      <w:proofErr w:type="spellStart"/>
      <w:r w:rsidR="00400C5D" w:rsidRPr="00400C5D">
        <w:t>asimetri</w:t>
      </w:r>
      <w:proofErr w:type="spellEnd"/>
      <w:r w:rsidR="00400C5D" w:rsidRPr="00400C5D">
        <w:t xml:space="preserve"> informasi</w:t>
      </w:r>
      <w:r w:rsidR="00400C5D">
        <w:t xml:space="preserve"> </w:t>
      </w:r>
      <w:r w:rsidR="00400C5D">
        <w:fldChar w:fldCharType="begin" w:fldLock="1"/>
      </w:r>
      <w:r w:rsidR="00400C5D">
        <w:instrText>ADDIN CSL_CITATION {"citationItems":[{"id":"ITEM-1","itemData":{"abstract":"The Covid-19 pandemic has many impact in all areas of life, especially the economy. Various strategies have been carried out by the government to improve economic conditions facing recession, one of the strategies is fiscal policy. Fiscal policy is the government's authority to adjust the state revenue and expenditure budget with the predetermined state budget. This study aims to determine the various policies undertaken by the government to improve the Indonesian economy during the Covid-19 pandemic. Descriptive qualitative method is applied in this research with literature study data collection techniques. The results of this study indicate several fiscal policies implemented by the government in improving the Indonesian economy during the pandemic, including refocusing the 2020 State Budget as an efficient measure of state spending and tax incentive programs to relieve taxpayers. From these policies, fraud is still found, so the government needs to re-evaluate it. The results of this study are expected to be a source of the latest information for those in need in the future.","author":[{"dropping-particle":"","family":"Setyaningsih","given":"Sekartinah Wiji","non-dropping-particle":"","parse-names":false,"suffix":""},{"dropping-particle":"","family":"Wulandari","given":"Sartika","non-dropping-particle":"","parse-names":false,"suffix":""}],"container-title":"Bilancia: Jurnal Ilmiah Akuntansi","id":"ITEM-1","issue":"2","issued":{"date-parts":[["2022"]]},"page":"117-127","title":"The Influence of Profitability, Leverage, Compay Size, and Audit Committee on Tax Avoidance","type":"article-journal","volume":"6"},"uris":["http://www.mendeley.com/documents/?uuid=c1563907-f8b1-464f-8f12-5e35beb810eb"]}],"mendeley":{"formattedCitation":"(Setyaningsih &amp; Wulandari, 2022)","plainTextFormattedCitation":"(Setyaningsih &amp; Wulandari, 2022)","previouslyFormattedCitation":"(Setyaningsih &amp; Wulandari, 2022)"},"properties":{"noteIndex":0},"schema":"https://github.com/citation-style-language/schema/raw/master/csl-citation.json"}</w:instrText>
      </w:r>
      <w:r w:rsidR="00400C5D">
        <w:fldChar w:fldCharType="separate"/>
      </w:r>
      <w:r w:rsidR="00400C5D" w:rsidRPr="00721FD5">
        <w:rPr>
          <w:noProof/>
        </w:rPr>
        <w:t>(Setyaningsih &amp; Wulandari, 2022)</w:t>
      </w:r>
      <w:r w:rsidR="00400C5D">
        <w:fldChar w:fldCharType="end"/>
      </w:r>
      <w:r w:rsidR="00400C5D" w:rsidRPr="006411DC">
        <w:t>.</w:t>
      </w:r>
      <w:r w:rsidR="00400C5D">
        <w:t xml:space="preserve"> </w:t>
      </w:r>
      <w:r w:rsidR="00400C5D" w:rsidRPr="00400C5D">
        <w:t xml:space="preserve">Artinya, semakin </w:t>
      </w:r>
      <w:r w:rsidR="001F6CD5">
        <w:t>baik</w:t>
      </w:r>
      <w:r w:rsidR="00400C5D" w:rsidRPr="00400C5D">
        <w:t xml:space="preserve"> peran pengawasan yang dijalankan oleh komite audit, </w:t>
      </w:r>
      <w:r w:rsidR="00EC3B4E" w:rsidRPr="005B5337">
        <w:t>maka cenderung meminimalkan atau menurunkan</w:t>
      </w:r>
      <w:r w:rsidR="00EC3B4E">
        <w:t xml:space="preserve"> praktik</w:t>
      </w:r>
      <w:r w:rsidR="00EC3B4E" w:rsidRPr="005B5337">
        <w:t xml:space="preserve"> penghindaran pajak.</w:t>
      </w:r>
    </w:p>
    <w:p w14:paraId="0DDB9071" w14:textId="291B25E9" w:rsidR="00630FF6" w:rsidRPr="00400C5D" w:rsidRDefault="00630FF6" w:rsidP="0030544F">
      <w:pPr>
        <w:spacing w:after="0" w:line="480" w:lineRule="auto"/>
        <w:ind w:firstLine="709"/>
        <w:jc w:val="both"/>
      </w:pPr>
      <w:r>
        <w:t>Penelitian</w:t>
      </w:r>
      <w:r>
        <w:rPr>
          <w:rFonts w:cs="Times New Roman"/>
          <w:szCs w:val="24"/>
        </w:rPr>
        <w:t xml:space="preserve"> yang dilakukan oleh</w:t>
      </w:r>
      <w:r>
        <w:t xml:space="preserve"> </w:t>
      </w:r>
      <w:r>
        <w:fldChar w:fldCharType="begin" w:fldLock="1"/>
      </w:r>
      <w:r>
        <w:instrText>ADDIN CSL_CITATION {"citationItems":[{"id":"ITEM-1","itemData":{"DOI":"10.4108/eai.14-9-2020.2304404","abstract":"The purpose of this study is to determine the effect of corporate governance on tax avoidance, and to determine the role of the size in moderating the relationship of corporate governance and tax avoidance. The secondary data collected came from manufacturing industries listed on the Indonesia Stock Exchange for the period of 2016 - 2018. The data was obtained from the annual report of the Indonesia Capital Market Directory and the Indonesia Stock Exchange website. This study uses multiple moderated regression analysis. The results showed that the proportion of audit committees had a negative and significant effect on tax avoidance. Meanwhile, the board of commissioners and institutional ownership do not affect tax avoidance, while the size can moderate the relationship of the audit committee and tax avoidance.","author":[{"dropping-particle":"","family":"Damayanty","given":"Prisila","non-dropping-particle":"","parse-names":false,"suffix":""},{"dropping-particle":"","family":"Putri","given":"Tania","non-dropping-particle":"","parse-names":false,"suffix":""}],"id":"ITEM-1","issued":{"date-parts":[["2021"]]},"title":"The Effect of Corporate Governance on Tax Avoidance by Company Size as The Moderating Variable","type":"article-journal"},"uris":["http://www.mendeley.com/documents/?uuid=b6c99722-fd08-4a01-a0cf-0cdb5f2fa5a6"]}],"mendeley":{"formattedCitation":"(Damayanty &amp; Putri, 2021)","manualFormatting":"Damayanty &amp; Putri (2021)","plainTextFormattedCitation":"(Damayanty &amp; Putri, 2021)","previouslyFormattedCitation":"(Damayanty &amp; Putri, 2021)"},"properties":{"noteIndex":0},"schema":"https://github.com/citation-style-language/schema/raw/master/csl-citation.json"}</w:instrText>
      </w:r>
      <w:r>
        <w:fldChar w:fldCharType="separate"/>
      </w:r>
      <w:r w:rsidRPr="00A203AC">
        <w:rPr>
          <w:noProof/>
        </w:rPr>
        <w:t xml:space="preserve">Damayanty &amp; Putri </w:t>
      </w:r>
      <w:r>
        <w:rPr>
          <w:noProof/>
        </w:rPr>
        <w:t>(</w:t>
      </w:r>
      <w:r w:rsidRPr="00A203AC">
        <w:rPr>
          <w:noProof/>
        </w:rPr>
        <w:t>2021)</w:t>
      </w:r>
      <w:r>
        <w:fldChar w:fldCharType="end"/>
      </w:r>
      <w:r>
        <w:t xml:space="preserve"> menyatakan </w:t>
      </w:r>
      <w:r w:rsidR="00084E83">
        <w:t xml:space="preserve">bahwa </w:t>
      </w:r>
      <w:r>
        <w:t>k</w:t>
      </w:r>
      <w:r w:rsidRPr="00A203AC">
        <w:t xml:space="preserve">omite audit berpengaruh negatif terhadap penghindaran pajak, pengawasan </w:t>
      </w:r>
      <w:r w:rsidRPr="00A203AC">
        <w:lastRenderedPageBreak/>
        <w:t>yang efektif meningkatkan kualitas laporan keuangan dan mengurangi praktik tersebut</w:t>
      </w:r>
      <w:r>
        <w:t>.</w:t>
      </w:r>
      <w:r w:rsidRPr="00B759C2">
        <w:t xml:space="preserve"> Sejalan dengan itu,</w:t>
      </w:r>
      <w:r>
        <w:t xml:space="preserve"> </w:t>
      </w:r>
      <w:r w:rsidR="009314EF">
        <w:fldChar w:fldCharType="begin" w:fldLock="1"/>
      </w:r>
      <w:r w:rsidR="004C71DF">
        <w:instrText>ADDIN CSL_CITATION {"citationItems":[{"id":"ITEM-1","itemData":{"author":[{"dropping-particle":"","family":"Aganthasyah","given":"Muhammad","non-dropping-particle":"","parse-names":false,"suffix":""},{"dropping-particle":"","family":"Kusharyanti","given":"Kusharyanti","non-dropping-particle":"","parse-names":false,"suffix":""},{"dropping-particle":"","family":"Prasetio","given":"Januar Eko","non-dropping-particle":"","parse-names":false,"suffix":""}],"container-title":"International Conference on Accounting and Finance","id":"ITEM-1","issued":{"date-parts":[["2025"]]},"page":"314-321","title":"The Role of the Audit Committee in Minimising Tax Avoidance Behaviour in Coal Mining Companies","type":"article-journal","volume":"3"},"uris":["http://www.mendeley.com/documents/?uuid=253d3469-bb94-424d-8b1f-ba5cc17b422a"]}],"mendeley":{"formattedCitation":"(Aganthasyah dkk., 2025)","manualFormatting":"Aganthasyah dkk. (2025)","plainTextFormattedCitation":"(Aganthasyah dkk., 2025)","previouslyFormattedCitation":"(Aganthasyah dkk., 2025)"},"properties":{"noteIndex":0},"schema":"https://github.com/citation-style-language/schema/raw/master/csl-citation.json"}</w:instrText>
      </w:r>
      <w:r w:rsidR="009314EF">
        <w:fldChar w:fldCharType="separate"/>
      </w:r>
      <w:r w:rsidR="009314EF" w:rsidRPr="009314EF">
        <w:rPr>
          <w:noProof/>
        </w:rPr>
        <w:t>Aganthasyah dkk.</w:t>
      </w:r>
      <w:r w:rsidR="00273CAF">
        <w:rPr>
          <w:noProof/>
        </w:rPr>
        <w:t xml:space="preserve"> (</w:t>
      </w:r>
      <w:r w:rsidR="009314EF" w:rsidRPr="009314EF">
        <w:rPr>
          <w:noProof/>
        </w:rPr>
        <w:t>2025)</w:t>
      </w:r>
      <w:r w:rsidR="009314EF">
        <w:fldChar w:fldCharType="end"/>
      </w:r>
      <w:r w:rsidR="009314EF">
        <w:t xml:space="preserve"> </w:t>
      </w:r>
      <w:r w:rsidR="00B51E7E">
        <w:t>menyatakan</w:t>
      </w:r>
      <w:r w:rsidR="00273CAF" w:rsidRPr="00273CAF">
        <w:t xml:space="preserve"> bahwa penerapan tata kelola perusahaan yang baik, khususnya melalui penguatan peran komite audit, memiliki peran penting dalam mengurangi penghindaran pajak. </w:t>
      </w:r>
      <w:r>
        <w:t>Selaras dengan penelitian</w:t>
      </w:r>
      <w:r>
        <w:fldChar w:fldCharType="begin" w:fldLock="1"/>
      </w:r>
      <w:r>
        <w:instrText>ADDIN CSL_CITATION {"citationItems":[{"id":"ITEM-1","itemData":{"DOI":"10.46799/jss.v2i4.176","ISSN":"2720-9938","abstract":"This study aims to determine the effect of independent boardof commissioners, institutional ownership, audit committee, profitability, capital intensity, and to determine the effect of company size on tax avoidance. So that the approach used in this research is a quantitative approach with this type of approach, namely explanatory research. The population in this study are all consumer goods companies that have been listed on the Indonesia Stock Exchange (IDX) in 2015-2019 as many as 53 companies. So that the sample used in this study is a non-probability sampling method which is included in the purposive sampling technique. This study produces an analysis which states that the independent board of commissioners and institutional ownership are declared to have no significant effect on Tax Avoidance in consumer goods companies listed on the IDX from 2015-2019. As for the audit committee, profitability, capital intensity, and also company size have a significant effect on tax avoidance in consumer goods companies that have been listed on the IDX for the 2015-2019 period.","author":[{"dropping-particle":"","family":"Widiatmoko","given":"Sigit","non-dropping-particle":"","parse-names":false,"suffix":""},{"dropping-particle":"","family":"Mulya","given":"Hadri","non-dropping-particle":"","parse-names":false,"suffix":""}],"container-title":"Journal of Social Science","id":"ITEM-1","issue":"4","issued":{"date-parts":[["2021"]]},"page":"502-511","title":"The Effect of Good Corporate Governance, Profitability, Capital Intensity and Company Size on Tax Avoidance","type":"article-journal","volume":"2"},"uris":["http://www.mendeley.com/documents/?uuid=646810fb-8515-4877-8c9e-cc293447958c"]}],"mendeley":{"formattedCitation":"(Widiatmoko &amp; Mulya, 2021)","manualFormatting":" Widiatmoko &amp; Mulya (2021)","plainTextFormattedCitation":"(Widiatmoko &amp; Mulya, 2021)","previouslyFormattedCitation":"(Widiatmoko &amp; Mulya, 2021)"},"properties":{"noteIndex":0},"schema":"https://github.com/citation-style-language/schema/raw/master/csl-citation.json"}</w:instrText>
      </w:r>
      <w:r>
        <w:fldChar w:fldCharType="separate"/>
      </w:r>
      <w:r>
        <w:rPr>
          <w:noProof/>
        </w:rPr>
        <w:t xml:space="preserve"> </w:t>
      </w:r>
      <w:r w:rsidRPr="002B2849">
        <w:rPr>
          <w:noProof/>
        </w:rPr>
        <w:t>Widiatmoko &amp; Mulya</w:t>
      </w:r>
      <w:r>
        <w:rPr>
          <w:noProof/>
        </w:rPr>
        <w:t xml:space="preserve"> (</w:t>
      </w:r>
      <w:r w:rsidRPr="002B2849">
        <w:rPr>
          <w:noProof/>
        </w:rPr>
        <w:t>2021)</w:t>
      </w:r>
      <w:r>
        <w:fldChar w:fldCharType="end"/>
      </w:r>
      <w:r w:rsidR="00F458D5">
        <w:t xml:space="preserve"> dan</w:t>
      </w:r>
      <w:r>
        <w:t xml:space="preserve"> </w:t>
      </w:r>
      <w:r>
        <w:fldChar w:fldCharType="begin" w:fldLock="1"/>
      </w:r>
      <w:r>
        <w:instrText>ADDIN CSL_CITATION {"citationItems":[{"id":"ITEM-1","itemData":{"DOI":"10.1007/978-3-031-26956-1_26","ISBN":"9783031269554","ISSN":"23673389","abstract":"This paper aims to study the effects of the audit committee’s characteristics, namely independence, expertise, and size, on tax avoidance. The data was extracted from the annual reports of all non-financial firms listed on the Palestine Exchange between 2015 and 2021. Utilizing linear pooled, fixed effects, and random effects regressions, the effect of audit committee characteristics on tax evasion was explored. The results indicate that audit committee independence and size have a positive impact on tax avoidance, while audit committee expertise has a negative impact on tax avoidance. This implies a lower tax burden for companies with independent audit committee members and larger audit committee sizes, but a higher tax burden for companies with audit committee members with expertise. In sum, the rules governing the formation of an audit committee have an impact on the amount of tax a company must pay, so policymakers should pay close attention to these regulations.","author":[{"dropping-particle":"","family":"Abdeljawad","given":"Islam","non-dropping-particle":"","parse-names":false,"suffix":""},{"dropping-particle":"","family":"Al-Selkhi","given":"Jehad","non-dropping-particle":"","parse-names":false,"suffix":""},{"dropping-particle":"","family":"Abu-Ras","given":"Wesam","non-dropping-particle":"","parse-names":false,"suffix":""}],"container-title":"Lecture Notes in Networks and Systems","id":"ITEM-1","issue":"March","issued":{"date-parts":[["2023"]]},"page":"265-275","title":"Audit Committee and Tax Avoidance: An Empirical Study on Palestinian Corporations","type":"article-journal","volume":"621 LNNS"},"uris":["http://www.mendeley.com/documents/?uuid=7d4b1fda-7cf2-463c-8ace-59d4f721d91c"]}],"mendeley":{"formattedCitation":"(Abdeljawad dkk., 2023)","manualFormatting":"Abdeljawad dkk. (2023)","plainTextFormattedCitation":"(Abdeljawad dkk., 2023)","previouslyFormattedCitation":"(Abdeljawad dkk., 2023)"},"properties":{"noteIndex":0},"schema":"https://github.com/citation-style-language/schema/raw/master/csl-citation.json"}</w:instrText>
      </w:r>
      <w:r>
        <w:fldChar w:fldCharType="separate"/>
      </w:r>
      <w:r w:rsidRPr="007360F4">
        <w:rPr>
          <w:noProof/>
        </w:rPr>
        <w:t>Abdeljawad dkk.</w:t>
      </w:r>
      <w:r>
        <w:rPr>
          <w:noProof/>
        </w:rPr>
        <w:t xml:space="preserve"> (</w:t>
      </w:r>
      <w:r w:rsidRPr="007360F4">
        <w:rPr>
          <w:noProof/>
        </w:rPr>
        <w:t>2023)</w:t>
      </w:r>
      <w:r>
        <w:fldChar w:fldCharType="end"/>
      </w:r>
      <w:r w:rsidR="00F458D5">
        <w:t xml:space="preserve"> yang menyatakan bahwa komite audit berpengaruh signifikan dan negatif terhadap penghindaran pajak.</w:t>
      </w:r>
    </w:p>
    <w:p w14:paraId="51178EEC" w14:textId="4C3A3C65" w:rsidR="00235BDB" w:rsidRPr="00235BDB" w:rsidRDefault="00235BDB" w:rsidP="0030544F">
      <w:pPr>
        <w:pStyle w:val="Heading3"/>
        <w:numPr>
          <w:ilvl w:val="0"/>
          <w:numId w:val="42"/>
        </w:numPr>
        <w:tabs>
          <w:tab w:val="left" w:pos="284"/>
        </w:tabs>
        <w:spacing w:before="0" w:after="0" w:line="480" w:lineRule="auto"/>
        <w:ind w:left="709" w:hanging="709"/>
        <w:jc w:val="both"/>
        <w:rPr>
          <w:lang w:val="en-US"/>
        </w:rPr>
      </w:pPr>
      <w:bookmarkStart w:id="113" w:name="_Toc210595666"/>
      <w:proofErr w:type="spellStart"/>
      <w:r>
        <w:rPr>
          <w:lang w:val="en-US"/>
        </w:rPr>
        <w:t>Pengaruh</w:t>
      </w:r>
      <w:proofErr w:type="spellEnd"/>
      <w:r>
        <w:rPr>
          <w:lang w:val="en-US"/>
        </w:rPr>
        <w:t xml:space="preserve"> Kepemilikan </w:t>
      </w:r>
      <w:proofErr w:type="spellStart"/>
      <w:r>
        <w:rPr>
          <w:lang w:val="en-US"/>
        </w:rPr>
        <w:t>Manajerial</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Penghindaran</w:t>
      </w:r>
      <w:proofErr w:type="spellEnd"/>
      <w:r>
        <w:rPr>
          <w:lang w:val="en-US"/>
        </w:rPr>
        <w:t xml:space="preserve"> Pajak</w:t>
      </w:r>
      <w:bookmarkEnd w:id="113"/>
    </w:p>
    <w:p w14:paraId="55F0A0B7" w14:textId="77777777" w:rsidR="005B5337" w:rsidRPr="00816D58" w:rsidRDefault="007D7263" w:rsidP="005B5337">
      <w:pPr>
        <w:spacing w:after="0" w:line="480" w:lineRule="auto"/>
        <w:ind w:firstLine="709"/>
        <w:jc w:val="both"/>
      </w:pPr>
      <w:r w:rsidRPr="00092CA0">
        <w:t xml:space="preserve">Berdasarkan hasil pengujian hipotesis </w:t>
      </w:r>
      <w:r w:rsidR="005212A2">
        <w:t>kedua</w:t>
      </w:r>
      <w:r w:rsidRPr="003F0E9A">
        <w:t xml:space="preserve"> diperoleh </w:t>
      </w:r>
      <w:proofErr w:type="spellStart"/>
      <w:r w:rsidR="005212A2">
        <w:rPr>
          <w:lang w:val="en-US"/>
        </w:rPr>
        <w:t>koefisien</w:t>
      </w:r>
      <w:proofErr w:type="spellEnd"/>
      <w:r w:rsidR="005212A2">
        <w:rPr>
          <w:lang w:val="en-US"/>
        </w:rPr>
        <w:t xml:space="preserve"> </w:t>
      </w:r>
      <w:proofErr w:type="spellStart"/>
      <w:r w:rsidR="005212A2">
        <w:rPr>
          <w:lang w:val="en-US"/>
        </w:rPr>
        <w:t>regresi</w:t>
      </w:r>
      <w:proofErr w:type="spellEnd"/>
      <w:r w:rsidR="005212A2">
        <w:rPr>
          <w:lang w:val="en-US"/>
        </w:rPr>
        <w:t xml:space="preserve"> </w:t>
      </w:r>
      <w:proofErr w:type="spellStart"/>
      <w:r w:rsidR="005212A2">
        <w:rPr>
          <w:lang w:val="en-US"/>
        </w:rPr>
        <w:t>sebesar</w:t>
      </w:r>
      <w:proofErr w:type="spellEnd"/>
      <w:r w:rsidR="005212A2">
        <w:rPr>
          <w:lang w:val="en-US"/>
        </w:rPr>
        <w:t xml:space="preserve"> 0,245 </w:t>
      </w:r>
      <w:proofErr w:type="spellStart"/>
      <w:r w:rsidR="005212A2">
        <w:rPr>
          <w:lang w:val="en-US"/>
        </w:rPr>
        <w:t>dengan</w:t>
      </w:r>
      <w:proofErr w:type="spellEnd"/>
      <w:r w:rsidR="005212A2">
        <w:rPr>
          <w:lang w:val="en-US"/>
        </w:rPr>
        <w:t xml:space="preserve"> </w:t>
      </w:r>
      <w:proofErr w:type="spellStart"/>
      <w:r w:rsidR="005212A2">
        <w:rPr>
          <w:lang w:val="en-US"/>
        </w:rPr>
        <w:t>nilai</w:t>
      </w:r>
      <w:proofErr w:type="spellEnd"/>
      <w:r w:rsidR="005212A2">
        <w:rPr>
          <w:lang w:val="en-US"/>
        </w:rPr>
        <w:t xml:space="preserve"> </w:t>
      </w:r>
      <w:proofErr w:type="spellStart"/>
      <w:r w:rsidR="005212A2">
        <w:rPr>
          <w:lang w:val="en-US"/>
        </w:rPr>
        <w:t>signifikansi</w:t>
      </w:r>
      <w:proofErr w:type="spellEnd"/>
      <w:r w:rsidR="005212A2">
        <w:rPr>
          <w:lang w:val="en-US"/>
        </w:rPr>
        <w:t xml:space="preserve"> </w:t>
      </w:r>
      <w:proofErr w:type="spellStart"/>
      <w:r w:rsidR="005212A2">
        <w:rPr>
          <w:lang w:val="en-US"/>
        </w:rPr>
        <w:t>sebesar</w:t>
      </w:r>
      <w:proofErr w:type="spellEnd"/>
      <w:r w:rsidR="005212A2">
        <w:rPr>
          <w:lang w:val="en-US"/>
        </w:rPr>
        <w:t xml:space="preserve"> 0,027</w:t>
      </w:r>
      <w:r>
        <w:rPr>
          <w:lang w:val="en-US"/>
        </w:rPr>
        <w:t xml:space="preserve">. </w:t>
      </w:r>
      <w:r w:rsidRPr="003F0E9A">
        <w:t>Hasil tersebut menunjukkan bahwa</w:t>
      </w:r>
      <w:r>
        <w:t xml:space="preserve"> </w:t>
      </w:r>
      <w:r w:rsidRPr="00E9423B">
        <w:t>k</w:t>
      </w:r>
      <w:r w:rsidR="005212A2">
        <w:t>epemilikan manajerial</w:t>
      </w:r>
      <w:r w:rsidRPr="00E9423B">
        <w:t xml:space="preserve"> berpengaruh signifikan</w:t>
      </w:r>
      <w:r>
        <w:t xml:space="preserve"> dan </w:t>
      </w:r>
      <w:r w:rsidRPr="00E9423B">
        <w:t>negatif terhadap penghindaran pajak</w:t>
      </w:r>
      <w:r>
        <w:t xml:space="preserve">. </w:t>
      </w:r>
      <w:r w:rsidR="005212A2">
        <w:t>Dengan demikian</w:t>
      </w:r>
      <w:r>
        <w:t xml:space="preserve">, </w:t>
      </w:r>
      <w:r w:rsidRPr="000934C2">
        <w:t xml:space="preserve">hipotesis </w:t>
      </w:r>
      <w:r w:rsidR="005212A2">
        <w:t>kedua</w:t>
      </w:r>
      <w:r w:rsidRPr="000934C2">
        <w:t xml:space="preserve"> d</w:t>
      </w:r>
      <w:r w:rsidR="00E532BF">
        <w:t>itolak</w:t>
      </w:r>
      <w:r w:rsidRPr="000934C2">
        <w:t>.</w:t>
      </w:r>
      <w:r>
        <w:t xml:space="preserve"> </w:t>
      </w:r>
      <w:r w:rsidR="005212A2">
        <w:t xml:space="preserve">Hal ini menunjukkan </w:t>
      </w:r>
      <w:r w:rsidR="00140375" w:rsidRPr="00140375">
        <w:t xml:space="preserve">bahwa semakin besar kepemilikan saham oleh manajer </w:t>
      </w:r>
      <w:r w:rsidR="009C3011">
        <w:t xml:space="preserve">di </w:t>
      </w:r>
      <w:r w:rsidR="00140375" w:rsidRPr="00140375">
        <w:t>dalam perusahaan</w:t>
      </w:r>
      <w:bookmarkStart w:id="114" w:name="_Hlk211307057"/>
      <w:r w:rsidR="00140375" w:rsidRPr="00140375">
        <w:t xml:space="preserve">, </w:t>
      </w:r>
      <w:bookmarkEnd w:id="114"/>
      <w:r w:rsidR="005B5337" w:rsidRPr="00140375">
        <w:t>maka</w:t>
      </w:r>
      <w:r w:rsidR="005B5337">
        <w:t xml:space="preserve"> </w:t>
      </w:r>
      <w:r w:rsidR="005B5337" w:rsidRPr="003667BA">
        <w:t xml:space="preserve">cenderung </w:t>
      </w:r>
      <w:r w:rsidR="005B5337">
        <w:t xml:space="preserve">meminimalkan atau </w:t>
      </w:r>
      <w:r w:rsidR="005B5337" w:rsidRPr="003667BA">
        <w:t>menurun</w:t>
      </w:r>
      <w:r w:rsidR="005B5337">
        <w:t>kan</w:t>
      </w:r>
      <w:r w:rsidR="005B5337" w:rsidRPr="003667BA">
        <w:t xml:space="preserve"> penghindaran paja</w:t>
      </w:r>
      <w:r w:rsidR="005B5337">
        <w:t>k</w:t>
      </w:r>
      <w:r w:rsidR="005B5337" w:rsidRPr="003667BA">
        <w:t>.</w:t>
      </w:r>
    </w:p>
    <w:p w14:paraId="006B4714" w14:textId="2CDC3369" w:rsidR="00BA6BD1" w:rsidRPr="00BA6BD1" w:rsidRDefault="001F6CD5" w:rsidP="0030544F">
      <w:pPr>
        <w:spacing w:after="0" w:line="480" w:lineRule="auto"/>
        <w:ind w:firstLine="709"/>
        <w:jc w:val="both"/>
      </w:pPr>
      <w:r w:rsidRPr="003817F5">
        <w:t xml:space="preserve">Kepemilikan manajerial adalah kondisi ketika </w:t>
      </w:r>
      <w:r>
        <w:t xml:space="preserve">pihak </w:t>
      </w:r>
      <w:proofErr w:type="spellStart"/>
      <w:r>
        <w:t>manajamen</w:t>
      </w:r>
      <w:proofErr w:type="spellEnd"/>
      <w:r w:rsidRPr="003817F5">
        <w:t xml:space="preserve"> perusahaan juga merupakan pemegang saham, sehingga menjalankan peran ganda sebagai manajer sekaligus pemilik</w:t>
      </w:r>
      <w:r>
        <w:t xml:space="preserve"> </w:t>
      </w:r>
      <w:r>
        <w:fldChar w:fldCharType="begin" w:fldLock="1"/>
      </w:r>
      <w:r>
        <w:instrText>ADDIN CSL_CITATION {"citationItems":[{"id":"ITEM-1","itemData":{"abstract":"This study aims to determine the effect of independent commissioners, managerial ownership, and institutional ownership on tax avoidance in real estate sector companies listed on the Indonesia Stock Exchange for the 2017-2020 period. The research method uses a quantitative approach based on positivism with the formulation of an associative problem in the form of a causal relationship. The population used in this study are all real estate sector manufacturing companies listed on the Indonesia Stock Exchange in 2017-2020. Sampling using purposive sampling method with a total sample of 56. The data analysis technique used in this research is quantitative data analysis methods including descriptive analysis, classical assumption test, multiple regression test, coefficient of determination test, and hypothesis testing using the Statistical Package for Social Sciences. The results showed that the independent board of commissioners had no effect on tax avoidance. While managerial ownership, institutional ownership has an effect on tax avoidance. Independent commissioners, managerial ownership and institutional ownership have a simultaneous effect on tax avoidance, with a coefficient of determination of 47.2%.","author":[{"dropping-particle":"","family":"Andari","given":"Diah","non-dropping-particle":"","parse-names":false,"suffix":""},{"dropping-particle":"","family":"Firmansyah","given":"Bagus","non-dropping-particle":"","parse-names":false,"suffix":""},{"dropping-particle":"","family":"Alfi","given":"Faisal Muhamad","non-dropping-particle":"","parse-names":false,"suffix":""},{"dropping-particle":"","family":"Ardianti","given":"Friska","non-dropping-particle":"","parse-names":false,"suffix":""},{"dropping-particle":"","family":"Chandra","given":"Gebriliana","non-dropping-particle":"","parse-names":false,"suffix":""},{"dropping-particle":"","family":"Wilopo","given":"Harry Anjar","non-dropping-particle":"","parse-names":false,"suffix":""}],"container-title":"Journal of Positive School Psychology","id":"ITEM-1","issue":"5","issued":{"date-parts":[["2022"]]},"page":"5772-5780","title":"Influence of Good Corporate Governance on Tax Avoidance (Case Study: Real Estate Sector Companies Listed on the Indonesia Stock Exchange 2017-2020)","type":"article-journal","volume":"2022"},"uris":["http://www.mendeley.com/documents/?uuid=3d603cb2-a859-40aa-9d3c-e75aa38dbf9b"]}],"mendeley":{"formattedCitation":"(Andari dkk., 2022)","plainTextFormattedCitation":"(Andari dkk., 2022)","previouslyFormattedCitation":"(Andari dkk., 2022)"},"properties":{"noteIndex":0},"schema":"https://github.com/citation-style-language/schema/raw/master/csl-citation.json"}</w:instrText>
      </w:r>
      <w:r>
        <w:fldChar w:fldCharType="separate"/>
      </w:r>
      <w:r w:rsidRPr="00721FD5">
        <w:rPr>
          <w:noProof/>
        </w:rPr>
        <w:t>(Andari dkk., 2022)</w:t>
      </w:r>
      <w:r>
        <w:fldChar w:fldCharType="end"/>
      </w:r>
      <w:r w:rsidRPr="003817F5">
        <w:t>.</w:t>
      </w:r>
      <w:r w:rsidR="00392668">
        <w:t xml:space="preserve"> T</w:t>
      </w:r>
      <w:r w:rsidR="00BA6BD1" w:rsidRPr="00D1315B">
        <w:t>ingkat kepemilikan saham oleh manajemen berkorelasi dengan tingkat penghindaran pajak yang berbeda</w:t>
      </w:r>
      <w:r w:rsidR="00392668">
        <w:t xml:space="preserve"> </w:t>
      </w:r>
      <w:r w:rsidR="00392668" w:rsidRPr="00392668">
        <w:t>pada tiap perusahaan</w:t>
      </w:r>
      <w:r w:rsidR="00392668">
        <w:t xml:space="preserve"> (</w:t>
      </w:r>
      <w:r w:rsidR="00392668">
        <w:fldChar w:fldCharType="begin" w:fldLock="1"/>
      </w:r>
      <w:r w:rsidR="00392668">
        <w:instrText>ADDIN CSL_CITATION {"citationItems":[{"id":"ITEM-1","itemData":{"DOI":"10.1108/IJMF-04-2018-0117","ISBN":"0420180117","ISSN":"17439132","abstract":"Purpose: The purpose of this paper is to test if companies with a greater concentration of management ownership (and thus more risk-averse managers) avoid less tax. Design/methodology/approach: The authors use a regression analysis with panel data, using as a sample of Brazilian companies from 2001 to 2015. The authors investigate the impact of insider ownership on tax avoidance, testing how and how much different ownership levels of inside owner are associated with tax avoidance measured by effective tax rates and book-tax differences. Findings: The results indicate that different levels of management ownership are associated with different levels of tax avoidance behavior. Originality/value: This paper contributes to the literature showing that ownership and decision making are not always focused on only a few decision makers. The owners are likely to be more risk averse and therefore less willing to invest in risky projects such as tax avoidance.","author":[{"dropping-particle":"","family":"Cabello","given":"Otávio Gomes","non-dropping-particle":"","parse-names":false,"suffix":""},{"dropping-particle":"","family":"Gaio","given":"Luiz Eduardo","non-dropping-particle":"","parse-names":false,"suffix":""},{"dropping-particle":"","family":"Watrin","given":"Christoph","non-dropping-particle":"","parse-names":false,"suffix":""}],"container-title":"International Journal of Managerial Finance","id":"ITEM-1","issue":"4","issued":{"date-parts":[["2019"]]},"page":"580-592","title":"Tax avoidance in management-owned firms: evidence from Brazil","type":"article-journal","volume":"15"},"uris":["http://www.mendeley.com/documents/?uuid=b4306349-d1f5-4158-8b07-a3c1cdf24df4"]}],"mendeley":{"formattedCitation":"(Cabello dkk., 2019)","manualFormatting":"Cabello dkk., 2019)","plainTextFormattedCitation":"(Cabello dkk., 2019)","previouslyFormattedCitation":"(Cabello dkk., 2019)"},"properties":{"noteIndex":0},"schema":"https://github.com/citation-style-language/schema/raw/master/csl-citation.json"}</w:instrText>
      </w:r>
      <w:r w:rsidR="00392668">
        <w:fldChar w:fldCharType="separate"/>
      </w:r>
      <w:r w:rsidR="00392668" w:rsidRPr="00D1315B">
        <w:rPr>
          <w:noProof/>
        </w:rPr>
        <w:t>Cabello dkk.</w:t>
      </w:r>
      <w:r w:rsidR="00392668">
        <w:rPr>
          <w:noProof/>
        </w:rPr>
        <w:t xml:space="preserve">, </w:t>
      </w:r>
      <w:r w:rsidR="00392668" w:rsidRPr="00D1315B">
        <w:rPr>
          <w:noProof/>
        </w:rPr>
        <w:t>2019)</w:t>
      </w:r>
      <w:r w:rsidR="00392668">
        <w:fldChar w:fldCharType="end"/>
      </w:r>
      <w:r w:rsidR="00210B2B">
        <w:t xml:space="preserve">. </w:t>
      </w:r>
      <w:r w:rsidR="00392668">
        <w:fldChar w:fldCharType="begin" w:fldLock="1"/>
      </w:r>
      <w:r w:rsidR="00557FA7">
        <w:instrText>ADDIN CSL_CITATION {"citationItems":[{"id":"ITEM-1","itemData":{"DOI":"10.1108/JFRA-01-2020-0001","ISSN":"20425856","abstract":"Purpose: Adopting agency theory, the purpose of this study is to explore the impact of ownership structure and board of directors’ composition on the extent of tax avoidance strategies. Design/methodology/approach: The sample included all of the Jordanian first market companies listed on the Amman Stock Exchange from 2012 to 2017, comprising 348 observations. Findings: The main finding of the paper is that tax avoidance is negatively related to managerial and institution ownership structures, which reduces the usage of tax avoidance strategies. Foreign ownership, however, has a positive relation that increases the likelihood of adopting tax avoidance strategies. Practical implications: This study has policy implications for policymakers in relation to designing future tax systems to reduce the possibility of engaging in tax avoidance practices. Originality/value: To the best of the authors’ knowledge, this study is the first of its kind that investigates the effects of the managerial, foreign and institutional ownership classes and board composition on tax avoidance for Jordanian listed companies.","author":[{"dropping-particle":"","family":"Alkurdi","given":"Amneh","non-dropping-particle":"","parse-names":false,"suffix":""},{"dropping-particle":"","family":"Mardini","given":"Ghassan H.","non-dropping-particle":"","parse-names":false,"suffix":""}],"container-title":"Journal of Financial Reporting and Accounting","id":"ITEM-1","issue":"4","issued":{"date-parts":[["2020"]]},"page":"795-812","title":"The Impact of Ownership Structure and the Board of Directors’ Composition on Tax Avoidance Strategies: Empirical Evidence from Jordan","type":"article-journal","volume":"18"},"uris":["http://www.mendeley.com/documents/?uuid=2f42a7ee-ceed-4f88-8d97-1c1f6ffb3ecc"]}],"mendeley":{"formattedCitation":"(Alkurdi &amp; Mardini, 2020)","manualFormatting":"Alkurdi &amp; Mardini (2020)","plainTextFormattedCitation":"(Alkurdi &amp; Mardini, 2020)","previouslyFormattedCitation":"(Alkurdi &amp; Mardini, 2020)"},"properties":{"noteIndex":0},"schema":"https://github.com/citation-style-language/schema/raw/master/csl-citation.json"}</w:instrText>
      </w:r>
      <w:r w:rsidR="00392668">
        <w:fldChar w:fldCharType="separate"/>
      </w:r>
      <w:r w:rsidR="00392668" w:rsidRPr="00392668">
        <w:rPr>
          <w:noProof/>
        </w:rPr>
        <w:t xml:space="preserve">Alkurdi &amp; Mardini </w:t>
      </w:r>
      <w:r w:rsidR="00392668">
        <w:rPr>
          <w:noProof/>
        </w:rPr>
        <w:t>(</w:t>
      </w:r>
      <w:r w:rsidR="00392668" w:rsidRPr="00392668">
        <w:rPr>
          <w:noProof/>
        </w:rPr>
        <w:t>2020)</w:t>
      </w:r>
      <w:r w:rsidR="00392668">
        <w:fldChar w:fldCharType="end"/>
      </w:r>
      <w:r w:rsidR="00392668" w:rsidRPr="00392668">
        <w:t xml:space="preserve"> </w:t>
      </w:r>
      <w:r w:rsidR="00210B2B" w:rsidRPr="00210B2B">
        <w:t>menemukan bahwa</w:t>
      </w:r>
      <w:r w:rsidR="00210B2B">
        <w:t xml:space="preserve"> </w:t>
      </w:r>
      <w:r w:rsidR="00392668" w:rsidRPr="00392668">
        <w:t xml:space="preserve">semakin besar kepemilikan saham manajerial, semakin rendah kecenderungan manajemen untuk melakukan praktik penghindaran pajak yang kompleks, karena adanya dorongan untuk menghindari risiko. </w:t>
      </w:r>
      <w:r w:rsidR="00E532BF">
        <w:t>M</w:t>
      </w:r>
      <w:r w:rsidRPr="00C0732F">
        <w:t>anajer yang juga memiliki saham</w:t>
      </w:r>
      <w:r>
        <w:t xml:space="preserve"> di perusahaan </w:t>
      </w:r>
      <w:r w:rsidRPr="006D62BA">
        <w:t>cenderung mempertimbangkan</w:t>
      </w:r>
      <w:r>
        <w:t xml:space="preserve"> manfaat dan risiko </w:t>
      </w:r>
      <w:r w:rsidRPr="00A86D7E">
        <w:t xml:space="preserve">penghindaran pajak </w:t>
      </w:r>
      <w:r w:rsidRPr="00A86D7E">
        <w:lastRenderedPageBreak/>
        <w:t xml:space="preserve">dengan cermat, sehingga mengurangi strategi perpajakan </w:t>
      </w:r>
      <w:proofErr w:type="spellStart"/>
      <w:r w:rsidRPr="00A86D7E">
        <w:t>oportunistik</w:t>
      </w:r>
      <w:proofErr w:type="spellEnd"/>
      <w:r w:rsidR="00E532BF">
        <w:t xml:space="preserve"> </w:t>
      </w:r>
      <w:r w:rsidR="00E532BF">
        <w:fldChar w:fldCharType="begin" w:fldLock="1"/>
      </w:r>
      <w:r w:rsidR="007923FF">
        <w:instrText>ADDIN CSL_CITATION {"citationItems":[{"id":"ITEM-1","itemData":{"ISSN":"2243786X","abstract":"Tax avoidance schemes used by firms to lessen their tax burden have long attracted widespread concern in the Philippines, where poor tax collection due to tax leakages has contributed to chronic fiscal deficits in the country. In this regard, corporate governance mechanisms, such as the firm’s ownership structure, play a significant role in ensuring that management acts ethically and in the best interest of the firm’s owners. In this study, we examine the effect of foreign ownership on corporate tax avoidance for non-financial firms listed in the Philippine Stock Exchange (PSE) from 2009 to 2015. Using three different measures of foreign ownership and two measures of corporate tax avoidance, our analysis of an unbalanced and dynamic panel dataset with the two-step system generalized method of moments (GMM) estimator yields some evidence of a significant and positive relationship between the degree of foreign participation in boards and corporate tax avoidance. Against this background, we argue that policymakers and regulators should carefully evaluate the costs and benefits of foreign participation in boards of companies, given the opportunity for corporate tax avoidance.","author":[{"dropping-particle":"","family":"Shi","given":"Ailyn A.","non-dropping-particle":"","parse-names":false,"suffix":""},{"dropping-particle":"","family":"Concepcion","given":"Francis R.","non-dropping-particle":"","parse-names":false,"suffix":""},{"dropping-particle":"","family":"Laguinday","given":"Cheri Mae R.","non-dropping-particle":"","parse-names":false,"suffix":""},{"dropping-particle":"","family":"Ong Hian Huy","given":"Trisha Amber T.","non-dropping-particle":"","parse-names":false,"suffix":""},{"dropping-particle":"","family":"Unite","given":"Angelo A.","non-dropping-particle":"","parse-names":false,"suffix":""}],"container-title":"DLSU Business and Economics Review","id":"ITEM-1","issue":"1","issued":{"date-parts":[["2020"]]},"page":"1-14","title":"An Analysis of the Effects of Foreign Ownership on the Level of Tax Avoidance Across Philippine Publicly Listed Firms","type":"article-journal","volume":"30"},"uris":["http://www.mendeley.com/documents/?uuid=d716c09c-675a-459c-982c-da5cd56abdd3"]}],"mendeley":{"formattedCitation":"(Shi dkk., 2020)","plainTextFormattedCitation":"(Shi dkk., 2020)","previouslyFormattedCitation":"(Shi dkk., 2020)"},"properties":{"noteIndex":0},"schema":"https://github.com/citation-style-language/schema/raw/master/csl-citation.json"}</w:instrText>
      </w:r>
      <w:r w:rsidR="00E532BF">
        <w:fldChar w:fldCharType="separate"/>
      </w:r>
      <w:r w:rsidR="00E532BF" w:rsidRPr="00E532BF">
        <w:rPr>
          <w:noProof/>
        </w:rPr>
        <w:t>(Shi dkk., 2020)</w:t>
      </w:r>
      <w:r w:rsidR="00E532BF">
        <w:fldChar w:fldCharType="end"/>
      </w:r>
      <w:r>
        <w:t xml:space="preserve">. </w:t>
      </w:r>
      <w:r w:rsidR="00392668">
        <w:t>Dengan demikian, k</w:t>
      </w:r>
      <w:r w:rsidR="00392668" w:rsidRPr="00392668">
        <w:t>epemilikan manajerial mendorong manajer untuk</w:t>
      </w:r>
      <w:r w:rsidR="00392668">
        <w:t xml:space="preserve"> </w:t>
      </w:r>
      <w:r w:rsidRPr="00C0732F">
        <w:t xml:space="preserve">lebih berhati-hati dalam mengambil keputusan </w:t>
      </w:r>
      <w:r>
        <w:t xml:space="preserve">dan </w:t>
      </w:r>
      <w:r w:rsidRPr="00BF4AAA">
        <w:t>cenderung lebih menghindari risiko</w:t>
      </w:r>
      <w:r>
        <w:t xml:space="preserve">, </w:t>
      </w:r>
      <w:r w:rsidRPr="00BF4AAA">
        <w:t>oleh karena itu kurang bersedia terlibat dalam usaha berisiko seperti penghindaran pajak</w:t>
      </w:r>
      <w:r w:rsidR="00210B2B">
        <w:t xml:space="preserve"> </w:t>
      </w:r>
      <w:r w:rsidR="00210B2B">
        <w:fldChar w:fldCharType="begin" w:fldLock="1"/>
      </w:r>
      <w:r w:rsidR="00210B2B">
        <w:instrText>ADDIN CSL_CITATION {"citationItems":[{"id":"ITEM-1","itemData":{"DOI":"10.1016/j.frl.2023.104937","ISSN":"15446123","abstract":"We examine how corporate tax avoidance is influenced by managerial ownership. Our results, based on a large sample of nearly 30,000 observations across a quarter of a century, demonstrate that firms where managers hold more shares exhibit less tax avoidance. Our findings corroborate the notion that corporate tax avoidance is primarily motivated by agency conflicts and is significantly mitigated by higher managerial ownership, which brings managers and shareholders’ interests into better alignment. Further analysis corroborates the results, i.e., propensity score matching, an instrumental variable analysis, and using alternative measures of tax avoidance.","author":[{"dropping-particle":"","family":"Wongsinhirun","given":"Nopparat","non-dropping-particle":"","parse-names":false,"suffix":""},{"dropping-particle":"","family":"Chatjuthamard","given":"Pattanaporn","non-dropping-particle":"","parse-names":false,"suffix":""},{"dropping-particle":"","family":"Chintrakarn","given":"Pandej","non-dropping-particle":"","parse-names":false,"suffix":""},{"dropping-particle":"","family":"Jiraporn","given":"Pornsit","non-dropping-particle":"","parse-names":false,"suffix":""}],"container-title":"Finance Research Letters","id":"ITEM-1","issued":{"date-parts":[["2024"]]},"page":"104937","title":"Tax Avoidance, Managerial Ownership, and Agency Conflicts","type":"article-journal","volume":"61"},"uris":["http://www.mendeley.com/documents/?uuid=18c5d7fd-8369-417f-b6f2-e27d2fa579f7"]}],"mendeley":{"formattedCitation":"(Wongsinhirun dkk., 2024)","plainTextFormattedCitation":"(Wongsinhirun dkk., 2024)"},"properties":{"noteIndex":0},"schema":"https://github.com/citation-style-language/schema/raw/master/csl-citation.json"}</w:instrText>
      </w:r>
      <w:r w:rsidR="00210B2B">
        <w:fldChar w:fldCharType="separate"/>
      </w:r>
      <w:r w:rsidR="00210B2B" w:rsidRPr="00210B2B">
        <w:rPr>
          <w:noProof/>
        </w:rPr>
        <w:t>(Wongsinhirun dkk., 2024)</w:t>
      </w:r>
      <w:r w:rsidR="00210B2B">
        <w:fldChar w:fldCharType="end"/>
      </w:r>
      <w:r w:rsidR="00210B2B">
        <w:t>.</w:t>
      </w:r>
    </w:p>
    <w:p w14:paraId="2972753C" w14:textId="7467FDD1" w:rsidR="007F652F" w:rsidRPr="00993ED3" w:rsidRDefault="007923FF" w:rsidP="00993ED3">
      <w:pPr>
        <w:spacing w:after="0" w:line="480" w:lineRule="auto"/>
        <w:ind w:firstLine="851"/>
        <w:jc w:val="both"/>
      </w:pPr>
      <w:r>
        <w:rPr>
          <w:rFonts w:cs="Times New Roman"/>
          <w:szCs w:val="24"/>
        </w:rPr>
        <w:fldChar w:fldCharType="begin" w:fldLock="1"/>
      </w:r>
      <w:r w:rsidR="00C32B35">
        <w:rPr>
          <w:rFonts w:cs="Times New Roman"/>
          <w:szCs w:val="24"/>
        </w:rPr>
        <w:instrText>ADDIN CSL_CITATION {"citationItems":[{"id":"ITEM-1","itemData":{"DOI":"10.1016/j.jacceco.2019.02.003","ISSN":"01654101","abstract":"We examine the link between corporate governance, managerial incentives, and corporate tax avoidance. Similar to other investment opportunities that involve risky expected cash flows, unresolved agency problems may lead managers to engage in more or less corporate tax avoidance than shareholders would otherwise prefer. Consistent with the mixed results reported in prior studies, we find no relation between various corporate governance mechanisms and tax avoidance at the conditional mean and median of the tax avoidance distribution. However, using quantile regression, we find a positive relation between board independence and financial sophistication for low levels of tax avoidance, but a negative relation for high levels of tax avoidance. These results indicate that these governance attributes have a stronger relation with more extreme levels of tax avoidance, which are more likely to be symptomatic of over- and under-investment by managers.","author":[{"dropping-particle":"","family":"Armstrong","given":"Christopher S.","non-dropping-particle":"","parse-names":false,"suffix":""},{"dropping-particle":"","family":"Blouin","given":"Jennifer L.","non-dropping-particle":"","parse-names":false,"suffix":""},{"dropping-particle":"","family":"Jagolinzer","given":"Alan D.","non-dropping-particle":"","parse-names":false,"suffix":""},{"dropping-particle":"","family":"Larcker","given":"David F.","non-dropping-particle":"","parse-names":false,"suffix":""}],"container-title":"Journal of Accounting and Economics","id":"ITEM-1","issue":"1","issued":{"date-parts":[["2019"]]},"page":"1-17","publisher":"Elsevier","title":"Corporate Governance, Incentives, and Tax Avoidance","type":"article-journal","volume":"60"},"uris":["http://www.mendeley.com/documents/?uuid=e881a438-36df-4cf3-84b1-fbcc2d86a1b9"]}],"mendeley":{"formattedCitation":"(Armstrong dkk., 2019)","manualFormatting":"Armstrong dkk. (2019)","plainTextFormattedCitation":"(Armstrong dkk., 2019)","previouslyFormattedCitation":"(Armstrong dkk., 2019)"},"properties":{"noteIndex":0},"schema":"https://github.com/citation-style-language/schema/raw/master/csl-citation.json"}</w:instrText>
      </w:r>
      <w:r>
        <w:rPr>
          <w:rFonts w:cs="Times New Roman"/>
          <w:szCs w:val="24"/>
        </w:rPr>
        <w:fldChar w:fldCharType="separate"/>
      </w:r>
      <w:r w:rsidRPr="007923FF">
        <w:rPr>
          <w:rFonts w:cs="Times New Roman"/>
          <w:noProof/>
          <w:szCs w:val="24"/>
        </w:rPr>
        <w:t xml:space="preserve">Armstrong dkk. </w:t>
      </w:r>
      <w:r>
        <w:rPr>
          <w:rFonts w:cs="Times New Roman"/>
          <w:noProof/>
          <w:szCs w:val="24"/>
        </w:rPr>
        <w:t>(</w:t>
      </w:r>
      <w:r w:rsidRPr="007923FF">
        <w:rPr>
          <w:rFonts w:cs="Times New Roman"/>
          <w:noProof/>
          <w:szCs w:val="24"/>
        </w:rPr>
        <w:t>2019)</w:t>
      </w:r>
      <w:r>
        <w:rPr>
          <w:rFonts w:cs="Times New Roman"/>
          <w:szCs w:val="24"/>
        </w:rPr>
        <w:fldChar w:fldCharType="end"/>
      </w:r>
      <w:r>
        <w:rPr>
          <w:rFonts w:cs="Times New Roman"/>
          <w:szCs w:val="24"/>
        </w:rPr>
        <w:t xml:space="preserve"> </w:t>
      </w:r>
      <w:r w:rsidR="007F652F" w:rsidRPr="00F43E92">
        <w:rPr>
          <w:rFonts w:cs="Times New Roman"/>
          <w:szCs w:val="24"/>
        </w:rPr>
        <w:t>men</w:t>
      </w:r>
      <w:r w:rsidR="007F652F">
        <w:rPr>
          <w:rFonts w:cs="Times New Roman"/>
          <w:szCs w:val="24"/>
        </w:rPr>
        <w:t>yatakan</w:t>
      </w:r>
      <w:r w:rsidR="007F652F" w:rsidRPr="00F43E92">
        <w:rPr>
          <w:rFonts w:cs="Times New Roman"/>
          <w:szCs w:val="24"/>
        </w:rPr>
        <w:t xml:space="preserve"> bahwa manajer</w:t>
      </w:r>
      <w:r w:rsidR="007F652F">
        <w:rPr>
          <w:rFonts w:cs="Times New Roman"/>
          <w:szCs w:val="24"/>
        </w:rPr>
        <w:t xml:space="preserve"> yang juga merupakan pemegang saham</w:t>
      </w:r>
      <w:r w:rsidR="007F652F" w:rsidRPr="00F43E92">
        <w:rPr>
          <w:rFonts w:cs="Times New Roman"/>
          <w:szCs w:val="24"/>
        </w:rPr>
        <w:t xml:space="preserve"> cenderung memilih kebijakan akuntansi yang lebih konservatif dan transparan</w:t>
      </w:r>
      <w:r w:rsidR="007F652F">
        <w:rPr>
          <w:rFonts w:cs="Times New Roman"/>
          <w:szCs w:val="24"/>
        </w:rPr>
        <w:t xml:space="preserve"> </w:t>
      </w:r>
      <w:r w:rsidR="007F652F" w:rsidRPr="00F43E92">
        <w:rPr>
          <w:rFonts w:cs="Times New Roman"/>
          <w:szCs w:val="24"/>
        </w:rPr>
        <w:t>untuk meminimalkan kontroversi pajak dan mempertahankan</w:t>
      </w:r>
      <w:r w:rsidR="006A028F">
        <w:rPr>
          <w:rFonts w:cs="Times New Roman"/>
          <w:szCs w:val="24"/>
        </w:rPr>
        <w:t xml:space="preserve"> </w:t>
      </w:r>
      <w:r w:rsidR="007F652F" w:rsidRPr="00F43E92">
        <w:rPr>
          <w:rFonts w:cs="Times New Roman"/>
          <w:szCs w:val="24"/>
        </w:rPr>
        <w:t>kredibilitas laporan keuangan.</w:t>
      </w:r>
      <w:r w:rsidR="007F652F">
        <w:rPr>
          <w:rFonts w:cs="Times New Roman"/>
          <w:szCs w:val="24"/>
        </w:rPr>
        <w:t xml:space="preserve"> </w:t>
      </w:r>
      <w:r w:rsidR="007F652F" w:rsidRPr="008810A0">
        <w:t xml:space="preserve">Sikap konservatif </w:t>
      </w:r>
      <w:r w:rsidR="007F652F">
        <w:t>ini dapat</w:t>
      </w:r>
      <w:r w:rsidR="007F652F" w:rsidRPr="008810A0">
        <w:t xml:space="preserve"> melalui penerapan </w:t>
      </w:r>
      <w:r w:rsidR="007F652F" w:rsidRPr="00BF784C">
        <w:t>prinsip kehati-hatian dalam pelaporan keuangan, seperti</w:t>
      </w:r>
      <w:r w:rsidR="007F652F">
        <w:t xml:space="preserve"> </w:t>
      </w:r>
      <w:r w:rsidR="007F652F" w:rsidRPr="008810A0">
        <w:t>pengakuan tepat waktu dalam mengakui kerugian dan menunda pengakuan keuntungan,</w:t>
      </w:r>
      <w:r w:rsidR="00993ED3">
        <w:t xml:space="preserve"> </w:t>
      </w:r>
      <w:r w:rsidR="00993ED3" w:rsidRPr="00993ED3">
        <w:t xml:space="preserve">sehingga dapat mengurangi tindakan </w:t>
      </w:r>
      <w:proofErr w:type="spellStart"/>
      <w:r w:rsidR="00993ED3" w:rsidRPr="00993ED3">
        <w:t>oportunistik</w:t>
      </w:r>
      <w:proofErr w:type="spellEnd"/>
      <w:r w:rsidR="00993ED3" w:rsidRPr="00993ED3">
        <w:t xml:space="preserve"> dalam upaya menekan beban pajak</w:t>
      </w:r>
      <w:r w:rsidR="00993ED3">
        <w:t xml:space="preserve"> </w:t>
      </w:r>
      <w:r w:rsidR="007F652F">
        <w:rPr>
          <w:rFonts w:cs="Times New Roman"/>
          <w:szCs w:val="24"/>
        </w:rPr>
        <w:fldChar w:fldCharType="begin" w:fldLock="1"/>
      </w:r>
      <w:r w:rsidR="007F652F">
        <w:rPr>
          <w:rFonts w:cs="Times New Roman"/>
          <w:szCs w:val="24"/>
        </w:rPr>
        <w:instrText>ADDIN CSL_CITATION {"citationItems":[{"id":"ITEM-1","itemData":{"DOI":"10.31933/epja.v1i1.777","ISSN":"2985-6620","abstract":"Abstract: This study aims to determine whether Capital Intensity, Accounting Conservatism, Corporate Social Responsibility have a significant effect on tax avoidance in Manufacturing companies listed on the Indonesia Stock Exchange for the 2016-2019 period. Either partially or simultaneously. The type of data used in this study is quantitative data sourced from the financial statements of manufacturing companies listed on the Indonesia Stock Exchange totaling 179 companies. The results of this study indicate that partially capital intensity, accounting conservatism and corporate social responsibility have a significant effect on tax evasion. Meanwhile, simultaneously capital intensity, accounting conservatism and corporate social responsibility have a significant effect on tax avoidance. Abstrak: Penelitian ini bertujuan untuk mengetahui apakah Capital Intensity, Konservatisme Akuntansi, Corporate Social Responsibility berpengaruh signifikan terhadap penghindaran pajak pada perusahaan Manufaktur Yang terdaftar di Bursa Efek Indonesia periode 2016-2019. Baik secara parsial maupun secara simultan. Jenis data yang digunakan dalam penelitian ini adalah data kuantitatif yang bersumber dari laporan keuangan perusahaan manufaktur yang terdaftar di Bursa Efek Indonesia berjumlah 179 perusahaan. Hasil penelitian ini menunjukkan bahwa secara parsial capital intensity, konservatisme akuntansi dan corporate social responsibility berpengaruh signifikan terhadap penghindaran pajak. Sedangkan secara simultan capital intensity, konservatisme akuntansi dan corporate social responsibility berpengaruh signifikan terhadap penghindaraan pajak.","author":[{"dropping-particle":"","family":"Hasnita","given":"Tara","non-dropping-particle":"","parse-names":false,"suffix":""},{"dropping-particle":"","family":"Bakareng","given":"Bakareng","non-dropping-particle":"","parse-names":false,"suffix":""},{"dropping-particle":"","family":"Silvera","given":"Dica Lady","non-dropping-particle":"","parse-names":false,"suffix":""}],"container-title":"Ekasakti Pareso Jurnal Akuntansi","id":"ITEM-1","issue":"1","issued":{"date-parts":[["2023"]]},"page":"35-43","title":"Pengaruh Capital Intensity, Konservatisme Akuntansi Dan Corporate Social Responsibility Terhadap Penghindaran Pajak (Pada Perusahaan Manufaktur Yang Terdaftar Di BEI Periode 2016-2019)","type":"article-journal","volume":"1"},"uris":["http://www.mendeley.com/documents/?uuid=504180fe-7d5f-4213-b8e0-398c89d48d78"]}],"mendeley":{"formattedCitation":"(Hasnita dkk., 2023)","plainTextFormattedCitation":"(Hasnita dkk., 2023)","previouslyFormattedCitation":"(Hasnita dkk., 2023)"},"properties":{"noteIndex":0},"schema":"https://github.com/citation-style-language/schema/raw/master/csl-citation.json"}</w:instrText>
      </w:r>
      <w:r w:rsidR="007F652F">
        <w:rPr>
          <w:rFonts w:cs="Times New Roman"/>
          <w:szCs w:val="24"/>
        </w:rPr>
        <w:fldChar w:fldCharType="separate"/>
      </w:r>
      <w:r w:rsidR="007F652F" w:rsidRPr="001116C7">
        <w:rPr>
          <w:rFonts w:cs="Times New Roman"/>
          <w:noProof/>
          <w:szCs w:val="24"/>
        </w:rPr>
        <w:t>(Hasnita dkk., 2023)</w:t>
      </w:r>
      <w:r w:rsidR="007F652F">
        <w:rPr>
          <w:rFonts w:cs="Times New Roman"/>
          <w:szCs w:val="24"/>
        </w:rPr>
        <w:fldChar w:fldCharType="end"/>
      </w:r>
      <w:r w:rsidR="007F652F" w:rsidRPr="001116C7">
        <w:rPr>
          <w:rFonts w:cs="Times New Roman"/>
          <w:szCs w:val="24"/>
        </w:rPr>
        <w:t>.</w:t>
      </w:r>
      <w:r w:rsidR="007F652F">
        <w:rPr>
          <w:rFonts w:cs="Times New Roman"/>
          <w:szCs w:val="24"/>
        </w:rPr>
        <w:t xml:space="preserve"> Dengan kepemilikan manajerial, manajer</w:t>
      </w:r>
      <w:r w:rsidR="007F652F" w:rsidRPr="00F43E92">
        <w:rPr>
          <w:lang w:val="en-US"/>
        </w:rPr>
        <w:t xml:space="preserve"> </w:t>
      </w:r>
      <w:proofErr w:type="spellStart"/>
      <w:r w:rsidR="007F652F" w:rsidRPr="00F43E92">
        <w:rPr>
          <w:lang w:val="en-US"/>
        </w:rPr>
        <w:t>cenderung</w:t>
      </w:r>
      <w:proofErr w:type="spellEnd"/>
      <w:r w:rsidR="007F652F" w:rsidRPr="00F43E92">
        <w:rPr>
          <w:lang w:val="en-US"/>
        </w:rPr>
        <w:t xml:space="preserve"> </w:t>
      </w:r>
      <w:proofErr w:type="spellStart"/>
      <w:r w:rsidR="007F652F" w:rsidRPr="00F43E92">
        <w:rPr>
          <w:lang w:val="en-US"/>
        </w:rPr>
        <w:t>menghindari</w:t>
      </w:r>
      <w:proofErr w:type="spellEnd"/>
      <w:r w:rsidR="007F652F" w:rsidRPr="00F43E92">
        <w:rPr>
          <w:lang w:val="en-US"/>
        </w:rPr>
        <w:t xml:space="preserve"> strategi </w:t>
      </w:r>
      <w:proofErr w:type="spellStart"/>
      <w:r w:rsidR="007F652F" w:rsidRPr="00F43E92">
        <w:rPr>
          <w:lang w:val="en-US"/>
        </w:rPr>
        <w:t>akuntansi</w:t>
      </w:r>
      <w:proofErr w:type="spellEnd"/>
      <w:r w:rsidR="007F652F" w:rsidRPr="00F43E92">
        <w:rPr>
          <w:lang w:val="en-US"/>
        </w:rPr>
        <w:t xml:space="preserve"> </w:t>
      </w:r>
      <w:proofErr w:type="spellStart"/>
      <w:r w:rsidR="007F652F" w:rsidRPr="00F43E92">
        <w:rPr>
          <w:lang w:val="en-US"/>
        </w:rPr>
        <w:t>agresif</w:t>
      </w:r>
      <w:proofErr w:type="spellEnd"/>
      <w:r w:rsidR="007F652F" w:rsidRPr="00F43E92">
        <w:rPr>
          <w:lang w:val="en-US"/>
        </w:rPr>
        <w:t xml:space="preserve"> yang </w:t>
      </w:r>
      <w:proofErr w:type="spellStart"/>
      <w:r w:rsidR="007F652F" w:rsidRPr="00F43E92">
        <w:rPr>
          <w:lang w:val="en-US"/>
        </w:rPr>
        <w:t>dapat</w:t>
      </w:r>
      <w:proofErr w:type="spellEnd"/>
      <w:r w:rsidR="007F652F" w:rsidRPr="00F43E92">
        <w:rPr>
          <w:lang w:val="en-US"/>
        </w:rPr>
        <w:t xml:space="preserve"> </w:t>
      </w:r>
      <w:proofErr w:type="spellStart"/>
      <w:r w:rsidR="007F652F" w:rsidRPr="00F43E92">
        <w:rPr>
          <w:lang w:val="en-US"/>
        </w:rPr>
        <w:t>memicu</w:t>
      </w:r>
      <w:proofErr w:type="spellEnd"/>
      <w:r w:rsidR="007F652F" w:rsidRPr="00F43E92">
        <w:rPr>
          <w:lang w:val="en-US"/>
        </w:rPr>
        <w:t xml:space="preserve"> </w:t>
      </w:r>
      <w:proofErr w:type="spellStart"/>
      <w:r w:rsidR="007F652F" w:rsidRPr="00F43E92">
        <w:rPr>
          <w:lang w:val="en-US"/>
        </w:rPr>
        <w:t>risiko</w:t>
      </w:r>
      <w:proofErr w:type="spellEnd"/>
      <w:r w:rsidR="007F652F" w:rsidRPr="00F43E92">
        <w:rPr>
          <w:lang w:val="en-US"/>
        </w:rPr>
        <w:t xml:space="preserve"> </w:t>
      </w:r>
      <w:r w:rsidR="007F652F">
        <w:rPr>
          <w:lang w:val="en-US"/>
        </w:rPr>
        <w:t xml:space="preserve">dan </w:t>
      </w:r>
      <w:r w:rsidR="007F652F" w:rsidRPr="001E6E41">
        <w:t>merusak reputasi perusahaan</w:t>
      </w:r>
      <w:r w:rsidR="007F652F" w:rsidRPr="00F43E92">
        <w:rPr>
          <w:lang w:val="en-US"/>
        </w:rPr>
        <w:t>.</w:t>
      </w:r>
      <w:r w:rsidR="007F652F">
        <w:rPr>
          <w:lang w:val="en-US"/>
        </w:rPr>
        <w:t xml:space="preserve"> </w:t>
      </w:r>
      <w:r w:rsidR="007F652F" w:rsidRPr="00A74C27">
        <w:rPr>
          <w:rFonts w:cs="Times New Roman"/>
          <w:szCs w:val="24"/>
        </w:rPr>
        <w:t xml:space="preserve">Reputasi yang buruk akan menyulitkan perusahaan dalam menarik minat investor dan memperoleh pendanaan, sehingga manajer lebih berhati-hati dalam pelaporan keuangan </w:t>
      </w:r>
      <w:r w:rsidR="007F652F" w:rsidRPr="0037470A">
        <w:rPr>
          <w:rFonts w:cs="Times New Roman"/>
          <w:szCs w:val="24"/>
        </w:rPr>
        <w:t xml:space="preserve">dan akan menyajikan laporan yang lebih transparan </w:t>
      </w:r>
      <w:r w:rsidR="007F652F" w:rsidRPr="00A74C27">
        <w:rPr>
          <w:rFonts w:cs="Times New Roman"/>
          <w:szCs w:val="24"/>
        </w:rPr>
        <w:t xml:space="preserve">untuk menghindari </w:t>
      </w:r>
      <w:r w:rsidR="007F652F" w:rsidRPr="0037470A">
        <w:rPr>
          <w:rFonts w:cs="Times New Roman"/>
          <w:szCs w:val="24"/>
        </w:rPr>
        <w:t xml:space="preserve">risiko yang tidak diharapkan </w:t>
      </w:r>
      <w:r w:rsidR="007F652F" w:rsidRPr="0037470A">
        <w:rPr>
          <w:rFonts w:cs="Times New Roman"/>
          <w:szCs w:val="24"/>
        </w:rPr>
        <w:fldChar w:fldCharType="begin" w:fldLock="1"/>
      </w:r>
      <w:r w:rsidR="007F652F">
        <w:rPr>
          <w:rFonts w:cs="Times New Roman"/>
          <w:szCs w:val="24"/>
        </w:rPr>
        <w:instrText>ADDIN CSL_CITATION {"citationItems":[{"id":"ITEM-1","itemData":{"DOI":"10.35794/jmbi.v10i3.50468","ISSN":"2356-3966","abstract":"Penelitian ini bertujuan untuk mengetahui dan menganalisis pengaruh Profitabilitas (ROA), Risiko Keuangan (DER), dan Pertumbuhan Perusahaan terhadap Manajemen Laba pada perusahaan manufaktur yang terindeks LQ45 di Bursa Efek Indonesia. Populasi yang digunakan berjumlah 45 perusahaan kategori indeks saham LQ45 yang terdaftar di Bursa Efek Indonesia periode 2016-2021. Data penelitian terdiri dari data sekunder yang diambil dari laporan keuangan, yang kemudian dianalisis dengan regresi data panel menggunakan program SPSS 25. Terdapat 10 sampel perusahaan yang dapat memenuhi kriteria dalam penelitian ini. Teknik pengolahan data dan analisis meliputi analisis manajemen keuangan, analisis statistik deskriptif, analisis regresi linier berganda, uji asumsi klasik, uji hipotesis, analisis koefisien korelasi, dan uji koefisien determinasi. Hasil penelitian ini menyatakan bahwa secara parsial, variabel profitabilitas berpengaruh positif dan signifikan terhadap manajemen laba. sedangkan variabel risiko keuangan berpengaruh negatif dan signifikan terhadap manajemen laba. Dan variabel pertumbuhan perusahaan tidak berpengaruh terhadap manajemen laba. Dan secara simultan, variabel profitabilitas, risiko keuangan, dan pertumbuhan perusahaan berpengaruh signifikan terhadap manajemen laba. Hasil koefisien determinasi pada penelitian ini menyatakan bahwa profitabilitas, risiko keuangan, dan pertumbuhan perusahaan memiliki kontribusi sebanyak 15,2% sedangkan 84,8% dijelaskan variabel lain diluar model.","author":[{"dropping-particle":"","family":"Zulfia","given":"Ghina","non-dropping-particle":"","parse-names":false,"suffix":""},{"dropping-particle":"","family":"Setyowati","given":"Tupi","non-dropping-particle":"","parse-names":false,"suffix":""},{"dropping-particle":"","family":"Komara","given":"","non-dropping-particle":"","parse-names":false,"suffix":""}],"container-title":"JMBI UNSRAT (Jurnal Ilmiah Manajemen Bisnis dan Inovasi Universitas Sam Ratulangi).","id":"ITEM-1","issue":"3","issued":{"date-parts":[["2023"]]},"page":"1774-1788","title":"Pengaruh Profitabilitas, Risiko Keuangan, Dan Pertumbuhan Perusahaan Terhadap Manajemen Laba Pada Perusahaan Manufaktur Yang Terindeks Lq45 Di Bursa Efek Indonesia Periode 2016-2021","type":"article-journal","volume":"10"},"uris":["http://www.mendeley.com/documents/?uuid=993d0d54-93db-4bce-8fe7-56edee26d141","http://www.mendeley.com/documents/?uuid=cb93a7e7-e7b4-49e2-b982-fde8faf4b995"]}],"mendeley":{"formattedCitation":"(Zulfia dkk., 2023)","plainTextFormattedCitation":"(Zulfia dkk., 2023)","previouslyFormattedCitation":"(Zulfia dkk., 2023)"},"properties":{"noteIndex":0},"schema":"https://github.com/citation-style-language/schema/raw/master/csl-citation.json"}</w:instrText>
      </w:r>
      <w:r w:rsidR="007F652F" w:rsidRPr="0037470A">
        <w:rPr>
          <w:rFonts w:cs="Times New Roman"/>
          <w:szCs w:val="24"/>
        </w:rPr>
        <w:fldChar w:fldCharType="separate"/>
      </w:r>
      <w:r w:rsidR="007F652F" w:rsidRPr="00993580">
        <w:rPr>
          <w:rFonts w:cs="Times New Roman"/>
          <w:noProof/>
          <w:szCs w:val="24"/>
        </w:rPr>
        <w:t>(Zulfia dkk., 2023)</w:t>
      </w:r>
      <w:r w:rsidR="007F652F" w:rsidRPr="0037470A">
        <w:rPr>
          <w:rFonts w:cs="Times New Roman"/>
          <w:szCs w:val="24"/>
        </w:rPr>
        <w:fldChar w:fldCharType="end"/>
      </w:r>
      <w:r w:rsidR="007F652F" w:rsidRPr="0037470A">
        <w:rPr>
          <w:rFonts w:cs="Times New Roman"/>
          <w:szCs w:val="24"/>
        </w:rPr>
        <w:t>.</w:t>
      </w:r>
    </w:p>
    <w:p w14:paraId="23187590" w14:textId="091C5ECB" w:rsidR="00231F73" w:rsidRDefault="00C662BD" w:rsidP="00231F73">
      <w:pPr>
        <w:tabs>
          <w:tab w:val="left" w:pos="284"/>
        </w:tabs>
        <w:spacing w:after="0" w:line="480" w:lineRule="auto"/>
        <w:ind w:firstLine="709"/>
        <w:jc w:val="both"/>
      </w:pPr>
      <w:r w:rsidRPr="00C662BD">
        <w:t>Dampak dari adanya kepemilikan manajerial terhadap perusahaan cukup signifikan, terutama dalam aspek pengendalian risiko.</w:t>
      </w:r>
      <w:r w:rsidR="00910ECC">
        <w:t xml:space="preserve"> Kepemilikan</w:t>
      </w:r>
      <w:r w:rsidRPr="00C662BD">
        <w:t xml:space="preserve"> ini dapat me</w:t>
      </w:r>
      <w:r w:rsidR="00910ECC">
        <w:t>nekan</w:t>
      </w:r>
      <w:r w:rsidRPr="00C662BD">
        <w:t xml:space="preserve"> kecenderungan untuk melakukan praktik penghindaran pajak yang berisiko</w:t>
      </w:r>
      <w:r w:rsidR="00F458D5">
        <w:t xml:space="preserve"> </w:t>
      </w:r>
      <w:r w:rsidR="00F458D5">
        <w:fldChar w:fldCharType="begin" w:fldLock="1"/>
      </w:r>
      <w:r w:rsidR="00392668">
        <w:instrText>ADDIN CSL_CITATION {"citationItems":[{"id":"ITEM-1","itemData":{"DOI":"10.20885/ncaf.vol4.art2","abstract":"Penelitian ini bertujuan untuk memberikan bukti empiris mengenai pengaruh struktur kepemilikan terhadap penghindaran pajak pada perusahaan manufaktur yang terdaftar di Bursa Efek Indonesia. Data yang digunakan dalam penelitian ini berupa data sekunder berupa laporan tahunan perusahaan manufaktur yang terdaftar di BEI tahun 2016-2019. Penghindaran pajak diukur menggunakan GAAP ETR sedangkan struktur kepemilikan diukur dengan menggunakan persentase rasio antara jumlah kepemilikan saham (asing, institusional, dan manajerial) dengan jumlah saham yang beredar. Menggunakan total 206 sampel dengan analisis regresi berganda penelitian ini menemukan bahwa kepemilikan asing dan kepemilikan manajerial berpengaruh negatif terhadap penghindaran pajak, sedangkan kepemilikan institusional berpengaruh positif terhadap penghindaran pajak. Temuan ini memberikan informasi kepada regulator terkait praktik penghindaran pajak dalam kaitannya dengan struktur kepemilikan di Indonesia.","author":[{"dropping-particle":"","family":"Nurmawan","given":"Mardatungga","non-dropping-particle":"","parse-names":false,"suffix":""},{"dropping-particle":"","family":"Nuritomo","given":"","non-dropping-particle":"","parse-names":false,"suffix":""}],"container-title":"Proceeding of National Conference on Accounting &amp; Finance","id":"ITEM-1","issue":"1976","issued":{"date-parts":[["2022"]]},"page":"5-11","title":"Pengaruh Struktur Kepemilikan Terhadap Penghindaran Pajak","type":"article-journal","volume":"4"},"uris":["http://www.mendeley.com/documents/?uuid=5d807072-c11a-4eda-ace8-393fac23f51c"]}],"mendeley":{"formattedCitation":"(Nurmawan &amp; Nuritomo, 2022)","plainTextFormattedCitation":"(Nurmawan &amp; Nuritomo, 2022)","previouslyFormattedCitation":"(Nurmawan &amp; Nuritomo, 2022)"},"properties":{"noteIndex":0},"schema":"https://github.com/citation-style-language/schema/raw/master/csl-citation.json"}</w:instrText>
      </w:r>
      <w:r w:rsidR="00F458D5">
        <w:fldChar w:fldCharType="separate"/>
      </w:r>
      <w:r w:rsidR="00F458D5" w:rsidRPr="00F458D5">
        <w:rPr>
          <w:noProof/>
        </w:rPr>
        <w:t>(Nurmawan &amp; Nuritomo, 2022)</w:t>
      </w:r>
      <w:r w:rsidR="00F458D5">
        <w:fldChar w:fldCharType="end"/>
      </w:r>
      <w:r>
        <w:t xml:space="preserve">. Mengingat tindakan tersebut </w:t>
      </w:r>
      <w:r w:rsidRPr="00247E30">
        <w:t xml:space="preserve">berpotensi menimbulkan masalah hukum, sanksi pajak, atau kerusakan reputasi yang dapat </w:t>
      </w:r>
      <w:r w:rsidRPr="00247E30">
        <w:lastRenderedPageBreak/>
        <w:t>mengancam keberlangsungan operasional perusahaan</w:t>
      </w:r>
      <w:r>
        <w:t xml:space="preserve"> </w:t>
      </w:r>
      <w:r>
        <w:fldChar w:fldCharType="begin" w:fldLock="1"/>
      </w:r>
      <w:r w:rsidR="002879C0">
        <w:instrText>ADDIN CSL_CITATION {"citationItems":[{"id":"ITEM-1","itemData":{"DOI":"10.36778/jesya.v6i1.988","ISSN":"2614-3259","abstract":"This  study  aims  to analyze  the influence of Tax Aggressiveness on firm value with Leverage as an Intervening variable, in Mining Sector Companies listed on the Indonesia Stock Exchange. The research method used is descriptive correlational quantitative method. The sampling technique was carried out by purposive sampling method, and obtained a sample size of 10 mining companies listed on the Indonesia Stock Exchange, on period of 2017-2021. The data analysis used in this research is partial least square. Statistical test results show that the Effective Tax Rate has a positive relationship with the Debt to Equity , which means that the more aggressive the company towards taxes, the higher the leverage, while the Leverage has a negative effect with firm value. Tax aggressiveness directly to firm value proved to have no effect, but the indirect effect of tax aggressiveness to firm value through leverage proved significant value and showed an inverse relationship, so it can be concluded that the higher the tax aggressiveness, the higher the leverage, and the lower the firm value.\r  ","author":[{"dropping-particle":"","family":"Aryani","given":"Dwi Nita","non-dropping-particle":"","parse-names":false,"suffix":""},{"dropping-particle":"","family":"Fauzi","given":"Rahmat","non-dropping-particle":"","parse-names":false,"suffix":""}],"container-title":"Jesya","id":"ITEM-1","issue":"1","issued":{"date-parts":[["2023"]]},"page":"572-586","title":"Agresivitas Pajak Terhadap Nilai Perusahaan Dengan Leverage Pada Perusahaan Pertambangan","type":"article-journal","volume":"6"},"uris":["http://www.mendeley.com/documents/?uuid=548781ad-ca0a-4617-be4e-3c05095c7947"]}],"mendeley":{"formattedCitation":"(Aryani &amp; Fauzi, 2023)","plainTextFormattedCitation":"(Aryani &amp; Fauzi, 2023)","previouslyFormattedCitation":"(Aryani &amp; Fauzi, 2023)"},"properties":{"noteIndex":0},"schema":"https://github.com/citation-style-language/schema/raw/master/csl-citation.json"}</w:instrText>
      </w:r>
      <w:r>
        <w:fldChar w:fldCharType="separate"/>
      </w:r>
      <w:r w:rsidRPr="00C662BD">
        <w:rPr>
          <w:noProof/>
        </w:rPr>
        <w:t>(Aryani &amp; Fauzi, 2023)</w:t>
      </w:r>
      <w:r>
        <w:fldChar w:fldCharType="end"/>
      </w:r>
      <w:r>
        <w:t xml:space="preserve">. Oleh karena itu, </w:t>
      </w:r>
      <w:r w:rsidRPr="00C662BD">
        <w:t xml:space="preserve">kepemilikan manajerial </w:t>
      </w:r>
      <w:r w:rsidR="00FF7146" w:rsidRPr="00FF7146">
        <w:t> dapat ber</w:t>
      </w:r>
      <w:r w:rsidR="00FF7146">
        <w:t>fungsi</w:t>
      </w:r>
      <w:r w:rsidR="00FF7146" w:rsidRPr="00FF7146">
        <w:t xml:space="preserve"> sebagai mekanisme pengendalian</w:t>
      </w:r>
      <w:r w:rsidR="00FF7146">
        <w:t xml:space="preserve"> </w:t>
      </w:r>
      <w:r w:rsidR="00FF7146" w:rsidRPr="00FF7146">
        <w:t>internal</w:t>
      </w:r>
      <w:r w:rsidR="00FF7146">
        <w:t xml:space="preserve"> dan mendorong </w:t>
      </w:r>
      <w:r w:rsidRPr="00C662BD">
        <w:t>manajemen untuk lebih berhati-hati dalam menentukan strategi pajak.</w:t>
      </w:r>
      <w:r w:rsidR="00BB6066">
        <w:t xml:space="preserve"> </w:t>
      </w:r>
      <w:r w:rsidR="00BB6066" w:rsidRPr="004C6830">
        <w:t>K</w:t>
      </w:r>
      <w:r w:rsidR="004C6830" w:rsidRPr="004C6830">
        <w:t xml:space="preserve">ondisi ini </w:t>
      </w:r>
      <w:r w:rsidR="00BB6066">
        <w:t>dapat</w:t>
      </w:r>
      <w:r w:rsidR="004160B8">
        <w:t xml:space="preserve"> </w:t>
      </w:r>
      <w:r w:rsidR="00BB6066" w:rsidRPr="00BB6066">
        <w:t>mendorong</w:t>
      </w:r>
      <w:r w:rsidR="00BB6066">
        <w:t xml:space="preserve"> </w:t>
      </w:r>
      <w:r w:rsidR="00BB6066" w:rsidRPr="00BB6066">
        <w:t>peningkatan</w:t>
      </w:r>
      <w:r w:rsidR="004C6830" w:rsidRPr="004C6830">
        <w:t xml:space="preserve"> kepatuhan perusahaan terhadap peraturan perpajakan, </w:t>
      </w:r>
      <w:r w:rsidR="00231F73">
        <w:t>m</w:t>
      </w:r>
      <w:r w:rsidR="00231F73" w:rsidRPr="00231F73">
        <w:t>eningkat</w:t>
      </w:r>
      <w:r w:rsidR="00231F73">
        <w:t>k</w:t>
      </w:r>
      <w:r w:rsidR="00231F73" w:rsidRPr="00231F73">
        <w:t>an reputasi dan citra perusahaan di mata publik, serta meningkatkan kepercayaan investor, pemegang saham, dan pemangku kepentingan lainnya.</w:t>
      </w:r>
    </w:p>
    <w:p w14:paraId="4A071C2A" w14:textId="0CF729D4" w:rsidR="002556FF" w:rsidRPr="00231F73" w:rsidRDefault="004160B8" w:rsidP="00231F73">
      <w:pPr>
        <w:tabs>
          <w:tab w:val="left" w:pos="284"/>
        </w:tabs>
        <w:spacing w:after="0" w:line="480" w:lineRule="auto"/>
        <w:ind w:firstLine="709"/>
        <w:jc w:val="both"/>
      </w:pPr>
      <w:r>
        <w:t>T</w:t>
      </w:r>
      <w:r w:rsidR="00BF4AAA">
        <w:t>idak</w:t>
      </w:r>
      <w:r>
        <w:t xml:space="preserve"> </w:t>
      </w:r>
      <w:r w:rsidR="00BF4AAA">
        <w:t xml:space="preserve">sejalan dengan teori keagenan </w:t>
      </w:r>
      <w:r w:rsidR="00BF4AAA">
        <w:rPr>
          <w:i/>
          <w:iCs/>
        </w:rPr>
        <w:t>(</w:t>
      </w:r>
      <w:proofErr w:type="spellStart"/>
      <w:r w:rsidR="00BF4AAA">
        <w:rPr>
          <w:i/>
          <w:iCs/>
        </w:rPr>
        <w:t>agency</w:t>
      </w:r>
      <w:proofErr w:type="spellEnd"/>
      <w:r w:rsidR="00BF4AAA">
        <w:rPr>
          <w:i/>
          <w:iCs/>
        </w:rPr>
        <w:t xml:space="preserve"> </w:t>
      </w:r>
      <w:proofErr w:type="spellStart"/>
      <w:r w:rsidR="00BF4AAA">
        <w:rPr>
          <w:i/>
          <w:iCs/>
        </w:rPr>
        <w:t>theory</w:t>
      </w:r>
      <w:proofErr w:type="spellEnd"/>
      <w:r w:rsidR="00BF4AAA">
        <w:rPr>
          <w:i/>
          <w:iCs/>
        </w:rPr>
        <w:t>)</w:t>
      </w:r>
      <w:r w:rsidR="00021B65">
        <w:rPr>
          <w:i/>
          <w:iCs/>
        </w:rPr>
        <w:t xml:space="preserve">, </w:t>
      </w:r>
      <w:r w:rsidR="00C90113" w:rsidRPr="00C90113">
        <w:t>yang menjelaskan bahwa konflik keagenan muncu</w:t>
      </w:r>
      <w:r w:rsidR="00021B65" w:rsidRPr="00BF4AAA">
        <w:t>l ketika kepentingan manajer tidak sejalan dengan kepentingan pemegang saham</w:t>
      </w:r>
      <w:r w:rsidR="00F34FA4">
        <w:t xml:space="preserve">. </w:t>
      </w:r>
      <w:r w:rsidR="00960015" w:rsidRPr="00076542">
        <w:t xml:space="preserve">Potensi konflik kepentingan muncul akibat </w:t>
      </w:r>
      <w:proofErr w:type="spellStart"/>
      <w:r w:rsidR="00960015" w:rsidRPr="00076542">
        <w:t>asimetri</w:t>
      </w:r>
      <w:proofErr w:type="spellEnd"/>
      <w:r w:rsidR="00960015" w:rsidRPr="00076542">
        <w:t xml:space="preserve"> dalam hubungan keagenan, karena </w:t>
      </w:r>
      <w:r w:rsidR="00960015" w:rsidRPr="00185419">
        <w:t xml:space="preserve">manajer memiliki akses informasi yang lebih mendalam dan komprehensif </w:t>
      </w:r>
      <w:r w:rsidR="00960015" w:rsidRPr="007652F2">
        <w:t>terhadap kondisi perusahaan</w:t>
      </w:r>
      <w:r w:rsidR="00960015">
        <w:t xml:space="preserve"> </w:t>
      </w:r>
      <w:r w:rsidR="00960015" w:rsidRPr="00185419">
        <w:t>dibandingkan dengan pihak eksternal perusahaan, seperti</w:t>
      </w:r>
      <w:r w:rsidR="00960015">
        <w:t xml:space="preserve"> </w:t>
      </w:r>
      <w:r w:rsidR="00960015" w:rsidRPr="00185419">
        <w:t>pemegang saham</w:t>
      </w:r>
      <w:r w:rsidR="00960015">
        <w:t xml:space="preserve"> </w:t>
      </w:r>
      <w:r w:rsidR="00960015">
        <w:fldChar w:fldCharType="begin" w:fldLock="1"/>
      </w:r>
      <w:r w:rsidR="00960015">
        <w:instrText>ADDIN CSL_CITATION {"citationItems":[{"id":"ITEM-1","itemData":{"DOI":"10.33369/jakuntansi.13.2.163-176","ISSN":"2303-0356","abstract":"This study aims to investigate the impact of information asymmetry, accounting conservatism, and firm size on earning management with the moderation of good corporate governance. The population in this study is companies in the primary consumer goods industry sector listed on the IDX in 2018-2021, and samples were selected using purposive sampling techniques and obtained from as many as 18 companies that meet the research criteria. The total data becomes 72 observational data. The data was analyzed using a panel data regression test with the help of the Eviews 12 application. The results of this study show that information asymmetry and firm size do not have a significant effect on earning management, accounting conservatism has a negative and significant impact on earning management, GCG is unable to moderate or weaken the relationship between information asymmetry, accounting conservatism and firm Size on earning management","author":[{"dropping-particle":"","family":"Syahputri","given":"Dwi Indri","non-dropping-particle":"","parse-names":false,"suffix":""},{"dropping-particle":"","family":"Nawirah","given":"","non-dropping-particle":"","parse-names":false,"suffix":""}],"container-title":"Jurnal Akuntansi","id":"ITEM-1","issue":"2","issued":{"date-parts":[["2023"]]},"page":"163-176","title":"The Effect Of Information Asymmetry, Accounting Conservatism, And Firm Size Against Earning Management With Good Corporate Governance As Moderating Variables","type":"article-journal","volume":"13"},"uris":["http://www.mendeley.com/documents/?uuid=274c1242-37c7-4060-9228-415c466b7e96"]}],"mendeley":{"formattedCitation":"(Syahputri &amp; Nawirah, 2023)","plainTextFormattedCitation":"(Syahputri &amp; Nawirah, 2023)","previouslyFormattedCitation":"(Syahputri &amp; Nawirah, 2023)"},"properties":{"noteIndex":0},"schema":"https://github.com/citation-style-language/schema/raw/master/csl-citation.json"}</w:instrText>
      </w:r>
      <w:r w:rsidR="00960015">
        <w:fldChar w:fldCharType="separate"/>
      </w:r>
      <w:r w:rsidR="00960015" w:rsidRPr="00721FD5">
        <w:rPr>
          <w:noProof/>
        </w:rPr>
        <w:t>(Syahputri &amp; Nawirah, 2023)</w:t>
      </w:r>
      <w:r w:rsidR="00960015">
        <w:fldChar w:fldCharType="end"/>
      </w:r>
      <w:r w:rsidR="00960015" w:rsidRPr="00185419">
        <w:t>. </w:t>
      </w:r>
      <w:r w:rsidR="0030702E">
        <w:t>S</w:t>
      </w:r>
      <w:r w:rsidR="00F34FA4">
        <w:t>ehingga</w:t>
      </w:r>
      <w:r w:rsidR="0030702E">
        <w:t>,</w:t>
      </w:r>
      <w:r w:rsidR="00F34FA4">
        <w:t xml:space="preserve"> manajer </w:t>
      </w:r>
      <w:r w:rsidR="00F34FA4" w:rsidRPr="003235DB">
        <w:t xml:space="preserve">berpotensi melakukan tindakan </w:t>
      </w:r>
      <w:proofErr w:type="spellStart"/>
      <w:r w:rsidR="00F34FA4" w:rsidRPr="003235DB">
        <w:t>oportunistik</w:t>
      </w:r>
      <w:proofErr w:type="spellEnd"/>
      <w:r w:rsidR="00F34FA4" w:rsidRPr="003235DB">
        <w:t xml:space="preserve"> untuk menguntungkan dirinya sendiri</w:t>
      </w:r>
      <w:r w:rsidR="00F34FA4" w:rsidRPr="00F34FA4">
        <w:t xml:space="preserve">. </w:t>
      </w:r>
      <w:r w:rsidR="00BF4AAA" w:rsidRPr="00BF4AAA">
        <w:t xml:space="preserve">Dalam kondisi </w:t>
      </w:r>
      <w:r w:rsidR="001476AD">
        <w:t xml:space="preserve">ini, </w:t>
      </w:r>
      <w:r w:rsidR="00BF4AAA" w:rsidRPr="00BF4AAA">
        <w:t>manajer berpotensi untuk memaksimalkan keuntungan pribadinya</w:t>
      </w:r>
      <w:r w:rsidR="003235DB">
        <w:t xml:space="preserve"> </w:t>
      </w:r>
      <w:r w:rsidR="003235DB" w:rsidRPr="003235DB">
        <w:t>melalui transaksi yang dimodifikasi maupun dengan membentuk struktur organisasi yang rumit</w:t>
      </w:r>
      <w:r w:rsidR="003235DB">
        <w:t xml:space="preserve"> </w:t>
      </w:r>
      <w:r w:rsidR="003235DB">
        <w:fldChar w:fldCharType="begin" w:fldLock="1"/>
      </w:r>
      <w:r w:rsidR="00557FA7">
        <w:instrText>ADDIN CSL_CITATION {"citationItems":[{"id":"ITEM-1","itemData":{"DOI":"10.1108/JFRA-01-2020-0001","ISSN":"20425856","abstract":"Purpose: Adopting agency theory, the purpose of this study is to explore the impact of ownership structure and board of directors’ composition on the extent of tax avoidance strategies. Design/methodology/approach: The sample included all of the Jordanian first market companies listed on the Amman Stock Exchange from 2012 to 2017, comprising 348 observations. Findings: The main finding of the paper is that tax avoidance is negatively related to managerial and institution ownership structures, which reduces the usage of tax avoidance strategies. Foreign ownership, however, has a positive relation that increases the likelihood of adopting tax avoidance strategies. Practical implications: This study has policy implications for policymakers in relation to designing future tax systems to reduce the possibility of engaging in tax avoidance practices. Originality/value: To the best of the authors’ knowledge, this study is the first of its kind that investigates the effects of the managerial, foreign and institutional ownership classes and board composition on tax avoidance for Jordanian listed companies.","author":[{"dropping-particle":"","family":"Alkurdi","given":"Amneh","non-dropping-particle":"","parse-names":false,"suffix":""},{"dropping-particle":"","family":"Mardini","given":"Ghassan H.","non-dropping-particle":"","parse-names":false,"suffix":""}],"container-title":"Journal of Financial Reporting and Accounting","id":"ITEM-1","issue":"4","issued":{"date-parts":[["2020"]]},"page":"795-812","title":"The Impact of Ownership Structure and the Board of Directors’ Composition on Tax Avoidance Strategies: Empirical Evidence from Jordan","type":"article-journal","volume":"18"},"uris":["http://www.mendeley.com/documents/?uuid=2f42a7ee-ceed-4f88-8d97-1c1f6ffb3ecc"]}],"mendeley":{"formattedCitation":"(Alkurdi &amp; Mardini, 2020)","plainTextFormattedCitation":"(Alkurdi &amp; Mardini, 2020)","previouslyFormattedCitation":"(Alkurdi &amp; Mardini, 2020)"},"properties":{"noteIndex":0},"schema":"https://github.com/citation-style-language/schema/raw/master/csl-citation.json"}</w:instrText>
      </w:r>
      <w:r w:rsidR="003235DB">
        <w:fldChar w:fldCharType="separate"/>
      </w:r>
      <w:r w:rsidR="003235DB" w:rsidRPr="003235DB">
        <w:rPr>
          <w:noProof/>
        </w:rPr>
        <w:t>(Alkurdi &amp; Mardini, 2020)</w:t>
      </w:r>
      <w:r w:rsidR="003235DB">
        <w:fldChar w:fldCharType="end"/>
      </w:r>
      <w:r w:rsidR="003235DB">
        <w:t>.</w:t>
      </w:r>
    </w:p>
    <w:p w14:paraId="65AFB647" w14:textId="10ED0A60" w:rsidR="007D7263" w:rsidRDefault="00084E83" w:rsidP="0030544F">
      <w:pPr>
        <w:tabs>
          <w:tab w:val="left" w:pos="284"/>
        </w:tabs>
        <w:spacing w:after="0" w:line="480" w:lineRule="auto"/>
        <w:ind w:firstLine="709"/>
        <w:jc w:val="both"/>
      </w:pPr>
      <w:r>
        <w:t>Penelitian</w:t>
      </w:r>
      <w:r>
        <w:rPr>
          <w:rFonts w:cs="Times New Roman"/>
          <w:szCs w:val="24"/>
        </w:rPr>
        <w:t xml:space="preserve"> yang dilakukan oleh</w:t>
      </w:r>
      <w:r w:rsidRPr="001C0F37">
        <w:t xml:space="preserve"> </w:t>
      </w:r>
      <w:r>
        <w:fldChar w:fldCharType="begin" w:fldLock="1"/>
      </w:r>
      <w:r w:rsidR="00C64190">
        <w:instrText>ADDIN CSL_CITATION {"citationItems":[{"id":"ITEM-1","itemData":{"DOI":"10.1016/j.frl.2023.104937","ISSN":"15446123","abstract":"We examine how corporate tax avoidance is influenced by managerial ownership. Our results, based on a large sample of nearly 30,000 observations across a quarter of a century, demonstrate that firms where managers hold more shares exhibit less tax avoidance. Our findings corroborate the notion that corporate tax avoidance is primarily motivated by agency conflicts and is significantly mitigated by higher managerial ownership, which brings managers and shareholders’ interests into better alignment. Further analysis corroborates the results, i.e., propensity score matching, an instrumental variable analysis, and using alternative measures of tax avoidance.","author":[{"dropping-particle":"","family":"Wongsinhirun","given":"Nopparat","non-dropping-particle":"","parse-names":false,"suffix":""},{"dropping-particle":"","family":"Chatjuthamard","given":"Pattanaporn","non-dropping-particle":"","parse-names":false,"suffix":""},{"dropping-particle":"","family":"Chintrakarn","given":"Pandej","non-dropping-particle":"","parse-names":false,"suffix":""},{"dropping-particle":"","family":"Jiraporn","given":"Pornsit","non-dropping-particle":"","parse-names":false,"suffix":""}],"container-title":"Finance Research Letters","id":"ITEM-1","issued":{"date-parts":[["2024"]]},"page":"104937","title":"Tax Avoidance, Managerial Ownership, and Agency Conflicts","type":"article-journal","volume":"61"},"uris":["http://www.mendeley.com/documents/?uuid=18c5d7fd-8369-417f-b6f2-e27d2fa579f7"]}],"mendeley":{"formattedCitation":"(Wongsinhirun dkk., 2024)","manualFormatting":"Wongsinhirun dkk. (2024)","plainTextFormattedCitation":"(Wongsinhirun dkk., 2024)","previouslyFormattedCitation":"(Wongsinhirun dkk., 2024)"},"properties":{"noteIndex":0},"schema":"https://github.com/citation-style-language/schema/raw/master/csl-citation.json"}</w:instrText>
      </w:r>
      <w:r>
        <w:fldChar w:fldCharType="separate"/>
      </w:r>
      <w:r w:rsidRPr="00A86E14">
        <w:rPr>
          <w:noProof/>
        </w:rPr>
        <w:t>Wongsinhirun dkk.</w:t>
      </w:r>
      <w:r>
        <w:rPr>
          <w:noProof/>
        </w:rPr>
        <w:t xml:space="preserve"> (</w:t>
      </w:r>
      <w:r w:rsidRPr="00A86E14">
        <w:rPr>
          <w:noProof/>
        </w:rPr>
        <w:t>2024)</w:t>
      </w:r>
      <w:r>
        <w:fldChar w:fldCharType="end"/>
      </w:r>
      <w:r>
        <w:t xml:space="preserve"> menyatakan </w:t>
      </w:r>
      <w:r w:rsidRPr="00084E83">
        <w:t>bahwa kepemilikan manajerial berpengaruh negatif terhadap penghindaran pajak,</w:t>
      </w:r>
      <w:r>
        <w:t xml:space="preserve"> k</w:t>
      </w:r>
      <w:r w:rsidR="007D7263" w:rsidRPr="001C0F37">
        <w:t>epemilikan manajerial yang lebih besar</w:t>
      </w:r>
      <w:r w:rsidR="007D7263" w:rsidRPr="007D6C0D">
        <w:t xml:space="preserve"> cenderung untuk lebih mengutamakan kinerja perusahaan dalam jangka panjang</w:t>
      </w:r>
      <w:r w:rsidR="007D7263">
        <w:t xml:space="preserve">, sehingga </w:t>
      </w:r>
      <w:r w:rsidR="007D7263" w:rsidRPr="007D6C0D">
        <w:t xml:space="preserve">mengurangi </w:t>
      </w:r>
      <w:r w:rsidR="007D7263">
        <w:t xml:space="preserve">praktik </w:t>
      </w:r>
      <w:r w:rsidR="007D7263" w:rsidRPr="007D6C0D">
        <w:t>penghindaran pajak</w:t>
      </w:r>
      <w:r w:rsidR="007D7263">
        <w:t>.</w:t>
      </w:r>
      <w:r w:rsidR="004C6830">
        <w:t xml:space="preserve"> </w:t>
      </w:r>
      <w:r>
        <w:t xml:space="preserve">Sejalan dengan itu, </w:t>
      </w:r>
      <w:r>
        <w:fldChar w:fldCharType="begin" w:fldLock="1"/>
      </w:r>
      <w:r w:rsidR="00C64190">
        <w:instrText>ADDIN CSL_CITATION {"citationItems":[{"id":"ITEM-1","itemData":{"abstract":"The purpose of this study was to empirically examine the effect of managerial ownership on tax avoidance moderated by firm size. The population of this study are manufacturing companies listed on the Indonesia Stock Exchange during the 2020-2022 period. The sample determination in this study used a purposive sampling technique and resulted in 280 observations. The research method used in this research is the quantitative research method. Moderated Regression Analysis (MRA) was used to test the effect of moderating variable interactions. The results showed that managerial ownership has a significant effect on tax avoidance. Firm size as a moderating variable weakens the effect of managerial ownership on tax avoidance. This study's results align with the theory used, namely agency theory.","author":[{"dropping-particle":"","family":"Martiana","given":"Baiq Elly","non-dropping-particle":"","parse-names":false,"suffix":""},{"dropping-particle":"","family":"Husnaini","given":"Wahidatul","non-dropping-particle":"","parse-names":false,"suffix":""}],"container-title":"International Journal of Business and Quality Research","id":"ITEM-1","issue":"01","issued":{"date-parts":[["2024"]]},"page":"188-206","title":"The Effect of Managerial Ownership on Tax Avoidance with Firm Size as a Moderating Variable","type":"article-journal","volume":"02"},"uris":["http://www.mendeley.com/documents/?uuid=47532543-f30c-4bc5-996c-38f35162fb2b"]}],"mendeley":{"formattedCitation":"(Martiana &amp; Husnaini, 2024)","manualFormatting":"Martiana &amp; Husnaini (2024)","plainTextFormattedCitation":"(Martiana &amp; Husnaini, 2024)","previouslyFormattedCitation":"(Martiana &amp; Husnaini, 2024)"},"properties":{"noteIndex":0},"schema":"https://github.com/citation-style-language/schema/raw/master/csl-citation.json"}</w:instrText>
      </w:r>
      <w:r>
        <w:fldChar w:fldCharType="separate"/>
      </w:r>
      <w:r w:rsidRPr="00084E83">
        <w:rPr>
          <w:noProof/>
        </w:rPr>
        <w:t xml:space="preserve">Martiana &amp; Husnaini </w:t>
      </w:r>
      <w:r>
        <w:rPr>
          <w:noProof/>
        </w:rPr>
        <w:t>(</w:t>
      </w:r>
      <w:r w:rsidRPr="00084E83">
        <w:rPr>
          <w:noProof/>
        </w:rPr>
        <w:t>2024)</w:t>
      </w:r>
      <w:r>
        <w:fldChar w:fldCharType="end"/>
      </w:r>
      <w:r>
        <w:t xml:space="preserve"> menyatakan </w:t>
      </w:r>
      <w:r>
        <w:lastRenderedPageBreak/>
        <w:t>k</w:t>
      </w:r>
      <w:r w:rsidRPr="00084E83">
        <w:t>epemilikan saham oleh manajer memberikan dorongan untuk lebih memperhatikan keberlangsungan dan kesejahteraan jangka panjang perusahaan.</w:t>
      </w:r>
      <w:r>
        <w:t xml:space="preserve"> </w:t>
      </w:r>
      <w:r w:rsidRPr="00084E83">
        <w:t>Oleh karena itu, mereka cenderung meminimalkan penghindaran pajak yang berlebihan, yang dapat merugikan perusahaan dalam jangka panjang</w:t>
      </w:r>
      <w:r>
        <w:t xml:space="preserve">. </w:t>
      </w:r>
      <w:r w:rsidR="007D7263">
        <w:t>Hasil penelitian ini sejalan dengan p</w:t>
      </w:r>
      <w:r w:rsidR="007D7263" w:rsidRPr="00B05D03">
        <w:t xml:space="preserve">enelitian </w:t>
      </w:r>
      <w:r w:rsidR="007D7263">
        <w:t xml:space="preserve">yang dilakukan oleh </w:t>
      </w:r>
      <w:r w:rsidR="007D7263">
        <w:fldChar w:fldCharType="begin" w:fldLock="1"/>
      </w:r>
      <w:r w:rsidR="007D7263">
        <w:instrText>ADDIN CSL_CITATION {"citationItems":[{"id":"ITEM-1","itemData":{"abstract":"This study was conducted with the aim of: (1) examine the effect of the proportion of independent commissioners on tax avoidance; (2) examine the effect of audit quality on tax avoidance; (3) examine the effect of institutional ownership on tax avoidance; (4) examine the effect of managerial ownership on tax avoidance; (5) examine the effect of CSR disclosure on tax avoidance. The type of data used in this study is secondary data taken from manufacturing company reports from 2015-2018. The data is obtained from the Indonesia Stock Exchange which can be accessed on the official website of the Indonesia Stock Exchange (www.idx.co.id) as well as the company website of the related company. The data collection technique used is the documentation method. The data analysis method used is multiple linear regression analysis. The results of this study indicate that: (1) ownership of the proportion of independent commissioners has a negative and significant effect on tax avoidance; (2) audit quality has a negative and significant effect on tax avoidance; (3) institutional ownership has a negative and significant effect on tax avoidance; (4) managerial ownership has a negative and significant effect on tax avoidance; (5) CSR has a negative and significant effect on tax avoidance","author":[{"dropping-particle":"","family":"Ibrahim","given":"Ibrahim","non-dropping-particle":"","parse-names":false,"suffix":""},{"dropping-particle":"","family":"Abbas","given":"Muchlis","non-dropping-particle":"","parse-names":false,"suffix":""},{"dropping-particle":"","family":"Amril","given":"Amril","non-dropping-particle":"","parse-names":false,"suffix":""},{"dropping-particle":"","family":"Syamsuri","given":"Helmy","non-dropping-particle":"","parse-names":false,"suffix":""},{"dropping-particle":"","family":"Syarifuddin","given":"Syarifuddin","non-dropping-particle":"","parse-names":false,"suffix":""}],"container-title":"International Journal of Artificial Intellegence Research","id":"ITEM-1","issue":"1","issued":{"date-parts":[["2022"]]},"title":"The Effect of Corporate Governance and Corporate Social Responsibility on Tax Avoidance in Manufacturing Companies Listed on the IDX","type":"article-journal","volume":"6"},"uris":["http://www.mendeley.com/documents/?uuid=786c0577-d7bf-4007-a91b-a08145b8ad94"]}],"mendeley":{"formattedCitation":"(Ibrahim dkk., 2022)","manualFormatting":"Ibrahim dkk. (2022)","plainTextFormattedCitation":"(Ibrahim dkk., 2022)","previouslyFormattedCitation":"(Ibrahim dkk., 2022)"},"properties":{"noteIndex":0},"schema":"https://github.com/citation-style-language/schema/raw/master/csl-citation.json"}</w:instrText>
      </w:r>
      <w:r w:rsidR="007D7263">
        <w:fldChar w:fldCharType="separate"/>
      </w:r>
      <w:r w:rsidR="007D7263" w:rsidRPr="00932FA6">
        <w:rPr>
          <w:noProof/>
        </w:rPr>
        <w:t>Ibrahim dkk.</w:t>
      </w:r>
      <w:r w:rsidR="007D7263">
        <w:rPr>
          <w:noProof/>
        </w:rPr>
        <w:t xml:space="preserve"> (</w:t>
      </w:r>
      <w:r w:rsidR="007D7263" w:rsidRPr="00932FA6">
        <w:rPr>
          <w:noProof/>
        </w:rPr>
        <w:t>2022)</w:t>
      </w:r>
      <w:r w:rsidR="007D7263">
        <w:fldChar w:fldCharType="end"/>
      </w:r>
      <w:r w:rsidR="007D7263">
        <w:t xml:space="preserve"> dan </w:t>
      </w:r>
      <w:r w:rsidR="007D7263">
        <w:fldChar w:fldCharType="begin" w:fldLock="1"/>
      </w:r>
      <w:r w:rsidR="007D7263">
        <w:instrText>ADDIN CSL_CITATION {"citationItems":[{"id":"ITEM-1","itemData":{"abstract":"This research aims to determine the influence of corporate social responsibility, independent commissioners, and managerial ownership on tax avoidance with asset growth as a moderating variable. The number of samples in this research was 47 banking companies listed on the Indonesia Stock Exchange from 2018 to 2022, resulting in 235 observations. The research data source is the annual financial report obtained from the bank's official website. This research uses multiple linear regression methods to show that corporate social responsibility, independent commissioners, and management ownership can influence tax avoidance. The results of the moderation test show that asset growth only moderates the influence of independent commissioners on tax avoidance, while asset growth cannot moderate the influence of corporate social responsibility and managerial ownership on tax avoidance.","author":[{"dropping-particle":"","family":"Mahmudi","given":"Arsalan","non-dropping-particle":"","parse-names":false,"suffix":""}],"container-title":"Proceeding of International Conference on Accounting and Finance","id":"ITEM-1","issued":{"date-parts":[["2024"]]},"page":"838-847","title":"The Influence Of CSR, Independent Commissioners, And Managerial Ownership On Tax Avoidance With Asset Growth As Moderating Variable","type":"article-journal","volume":"2"},"uris":["http://www.mendeley.com/documents/?uuid=df445ccd-c0a5-441f-9eb6-4f2a3aa83f82"]}],"mendeley":{"formattedCitation":"(Mahmudi, 2024)","manualFormatting":"Mahmudi (2024)","plainTextFormattedCitation":"(Mahmudi, 2024)","previouslyFormattedCitation":"(Mahmudi, 2024)"},"properties":{"noteIndex":0},"schema":"https://github.com/citation-style-language/schema/raw/master/csl-citation.json"}</w:instrText>
      </w:r>
      <w:r w:rsidR="007D7263">
        <w:fldChar w:fldCharType="separate"/>
      </w:r>
      <w:r w:rsidR="007D7263" w:rsidRPr="007577B0">
        <w:rPr>
          <w:noProof/>
        </w:rPr>
        <w:t xml:space="preserve">Mahmudi </w:t>
      </w:r>
      <w:r w:rsidR="007D7263">
        <w:rPr>
          <w:noProof/>
        </w:rPr>
        <w:t>(</w:t>
      </w:r>
      <w:r w:rsidR="007D7263" w:rsidRPr="007577B0">
        <w:rPr>
          <w:noProof/>
        </w:rPr>
        <w:t>2024)</w:t>
      </w:r>
      <w:r w:rsidR="007D7263">
        <w:fldChar w:fldCharType="end"/>
      </w:r>
      <w:r w:rsidR="007D7263">
        <w:t xml:space="preserve"> yang menyatakan bahwa kepemilikan manajerial berpengaruh signifikan dan negatif terhadap penghindaran pajak.</w:t>
      </w:r>
    </w:p>
    <w:p w14:paraId="4AC2F9AF" w14:textId="77777777" w:rsidR="00630FF6" w:rsidRDefault="00630FF6" w:rsidP="002879C0">
      <w:pPr>
        <w:tabs>
          <w:tab w:val="left" w:pos="284"/>
        </w:tabs>
        <w:spacing w:after="0" w:line="480" w:lineRule="auto"/>
        <w:ind w:left="284" w:firstLine="709"/>
        <w:jc w:val="both"/>
      </w:pPr>
    </w:p>
    <w:p w14:paraId="3CC0A26B" w14:textId="5D94B814" w:rsidR="00630FF6" w:rsidRPr="003235DB" w:rsidRDefault="00630FF6" w:rsidP="002879C0">
      <w:pPr>
        <w:tabs>
          <w:tab w:val="left" w:pos="284"/>
        </w:tabs>
        <w:spacing w:after="0" w:line="480" w:lineRule="auto"/>
        <w:ind w:left="284" w:firstLine="709"/>
        <w:jc w:val="both"/>
        <w:sectPr w:rsidR="00630FF6" w:rsidRPr="003235DB" w:rsidSect="009A2CDD">
          <w:pgSz w:w="11906" w:h="16838" w:code="9"/>
          <w:pgMar w:top="2268" w:right="1701" w:bottom="1701" w:left="2268" w:header="720" w:footer="720" w:gutter="0"/>
          <w:cols w:space="720"/>
          <w:titlePg/>
          <w:docGrid w:linePitch="360"/>
        </w:sectPr>
      </w:pPr>
    </w:p>
    <w:p w14:paraId="53FA1894" w14:textId="6301250A" w:rsidR="000469E9" w:rsidRDefault="000469E9" w:rsidP="000469E9">
      <w:pPr>
        <w:pStyle w:val="Heading1"/>
        <w:spacing w:before="0" w:after="0" w:line="480" w:lineRule="auto"/>
        <w:jc w:val="center"/>
        <w:rPr>
          <w:lang w:val="en-US"/>
        </w:rPr>
      </w:pPr>
      <w:bookmarkStart w:id="115" w:name="_Toc210595667"/>
      <w:r>
        <w:rPr>
          <w:lang w:val="en-US"/>
        </w:rPr>
        <w:lastRenderedPageBreak/>
        <w:t>BAB V</w:t>
      </w:r>
      <w:bookmarkEnd w:id="115"/>
    </w:p>
    <w:p w14:paraId="74E4FB44" w14:textId="39824788" w:rsidR="000469E9" w:rsidRDefault="00140375" w:rsidP="000469E9">
      <w:pPr>
        <w:pStyle w:val="Heading1"/>
        <w:spacing w:before="0" w:after="0" w:line="480" w:lineRule="auto"/>
        <w:jc w:val="center"/>
        <w:rPr>
          <w:lang w:val="en-US"/>
        </w:rPr>
      </w:pPr>
      <w:bookmarkStart w:id="116" w:name="_Toc210595668"/>
      <w:r>
        <w:rPr>
          <w:lang w:val="en-US"/>
        </w:rPr>
        <w:t>PENUTUP</w:t>
      </w:r>
      <w:bookmarkEnd w:id="116"/>
    </w:p>
    <w:p w14:paraId="58A7AC9F" w14:textId="23C20CC5" w:rsidR="000469E9" w:rsidRDefault="00140375" w:rsidP="00D70BC2">
      <w:pPr>
        <w:pStyle w:val="Heading2"/>
        <w:numPr>
          <w:ilvl w:val="0"/>
          <w:numId w:val="26"/>
        </w:numPr>
        <w:spacing w:before="0" w:after="0" w:line="480" w:lineRule="auto"/>
        <w:ind w:left="709" w:hanging="709"/>
        <w:rPr>
          <w:lang w:val="en-US"/>
        </w:rPr>
      </w:pPr>
      <w:bookmarkStart w:id="117" w:name="_Toc210595669"/>
      <w:r>
        <w:rPr>
          <w:lang w:val="en-US"/>
        </w:rPr>
        <w:t>Kesimpulan</w:t>
      </w:r>
      <w:bookmarkEnd w:id="117"/>
    </w:p>
    <w:p w14:paraId="25F44605" w14:textId="22C47533" w:rsidR="000469E9" w:rsidRDefault="00B27ADF" w:rsidP="00D70BC2">
      <w:pPr>
        <w:spacing w:after="0" w:line="480" w:lineRule="auto"/>
        <w:ind w:firstLine="709"/>
        <w:jc w:val="both"/>
        <w:rPr>
          <w:lang w:val="en-US"/>
        </w:rPr>
      </w:pPr>
      <w:proofErr w:type="spellStart"/>
      <w:r>
        <w:rPr>
          <w:lang w:val="en-US"/>
        </w:rPr>
        <w:t>Berdasarkan</w:t>
      </w:r>
      <w:proofErr w:type="spellEnd"/>
      <w:r>
        <w:rPr>
          <w:lang w:val="en-US"/>
        </w:rPr>
        <w:t xml:space="preserve"> </w:t>
      </w:r>
      <w:r w:rsidR="00A47DC5" w:rsidRPr="00A47DC5">
        <w:t xml:space="preserve">hasil penelitian </w:t>
      </w:r>
      <w:r w:rsidR="00A47DC5">
        <w:t>dan</w:t>
      </w:r>
      <w:r w:rsidR="00A47DC5" w:rsidRPr="00A47DC5">
        <w:t xml:space="preserve"> pembahasan yang telah dipaparkan pada bab sebelumnya, maka dapat diambil kesimpulan sebagai berikut:</w:t>
      </w:r>
    </w:p>
    <w:p w14:paraId="79712ED7" w14:textId="5D750780" w:rsidR="00B27ADF" w:rsidRDefault="003235DB" w:rsidP="00D70BC2">
      <w:pPr>
        <w:pStyle w:val="ListParagraph"/>
        <w:numPr>
          <w:ilvl w:val="0"/>
          <w:numId w:val="33"/>
        </w:numPr>
        <w:spacing w:after="0" w:line="480" w:lineRule="auto"/>
        <w:ind w:left="284" w:hanging="284"/>
        <w:jc w:val="both"/>
        <w:rPr>
          <w:lang w:val="en-US"/>
        </w:rPr>
      </w:pPr>
      <w:r>
        <w:rPr>
          <w:lang w:val="en-US"/>
        </w:rPr>
        <w:t xml:space="preserve">Hasil </w:t>
      </w:r>
      <w:proofErr w:type="spellStart"/>
      <w:r>
        <w:rPr>
          <w:lang w:val="en-US"/>
        </w:rPr>
        <w:t>penelitian</w:t>
      </w:r>
      <w:proofErr w:type="spellEnd"/>
      <w:r>
        <w:rPr>
          <w:lang w:val="en-US"/>
        </w:rPr>
        <w:t xml:space="preserve"> </w:t>
      </w:r>
      <w:proofErr w:type="spellStart"/>
      <w:r>
        <w:rPr>
          <w:lang w:val="en-US"/>
        </w:rPr>
        <w:t>menemukan</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pengaruh</w:t>
      </w:r>
      <w:proofErr w:type="spellEnd"/>
      <w:r>
        <w:rPr>
          <w:lang w:val="en-US"/>
        </w:rPr>
        <w:t xml:space="preserve"> </w:t>
      </w:r>
      <w:proofErr w:type="spellStart"/>
      <w:r>
        <w:rPr>
          <w:lang w:val="en-US"/>
        </w:rPr>
        <w:t>nega</w:t>
      </w:r>
      <w:r w:rsidR="003B2212">
        <w:rPr>
          <w:lang w:val="en-US"/>
        </w:rPr>
        <w:t>tif</w:t>
      </w:r>
      <w:proofErr w:type="spellEnd"/>
      <w:r>
        <w:rPr>
          <w:lang w:val="en-US"/>
        </w:rPr>
        <w:t xml:space="preserve"> </w:t>
      </w:r>
      <w:proofErr w:type="spellStart"/>
      <w:r>
        <w:rPr>
          <w:lang w:val="en-US"/>
        </w:rPr>
        <w:t>antara</w:t>
      </w:r>
      <w:proofErr w:type="spellEnd"/>
      <w:r>
        <w:rPr>
          <w:lang w:val="en-US"/>
        </w:rPr>
        <w:t xml:space="preserve"> </w:t>
      </w:r>
      <w:proofErr w:type="spellStart"/>
      <w:r>
        <w:rPr>
          <w:lang w:val="en-US"/>
        </w:rPr>
        <w:t>k</w:t>
      </w:r>
      <w:r w:rsidR="00140375">
        <w:rPr>
          <w:lang w:val="en-US"/>
        </w:rPr>
        <w:t>omite</w:t>
      </w:r>
      <w:proofErr w:type="spellEnd"/>
      <w:r w:rsidR="00140375">
        <w:rPr>
          <w:lang w:val="en-US"/>
        </w:rPr>
        <w:t xml:space="preserve"> audit </w:t>
      </w:r>
      <w:proofErr w:type="spellStart"/>
      <w:r w:rsidR="00140375">
        <w:rPr>
          <w:lang w:val="en-US"/>
        </w:rPr>
        <w:t>terhadap</w:t>
      </w:r>
      <w:proofErr w:type="spellEnd"/>
      <w:r w:rsidR="00140375">
        <w:rPr>
          <w:lang w:val="en-US"/>
        </w:rPr>
        <w:t xml:space="preserve"> </w:t>
      </w:r>
      <w:proofErr w:type="spellStart"/>
      <w:r w:rsidR="00140375">
        <w:rPr>
          <w:lang w:val="en-US"/>
        </w:rPr>
        <w:t>penghindaran</w:t>
      </w:r>
      <w:proofErr w:type="spellEnd"/>
      <w:r w:rsidR="00140375">
        <w:rPr>
          <w:lang w:val="en-US"/>
        </w:rPr>
        <w:t xml:space="preserve"> </w:t>
      </w:r>
      <w:proofErr w:type="spellStart"/>
      <w:r w:rsidR="00140375">
        <w:rPr>
          <w:lang w:val="en-US"/>
        </w:rPr>
        <w:t>pajak</w:t>
      </w:r>
      <w:proofErr w:type="spellEnd"/>
      <w:r w:rsidR="00140375">
        <w:rPr>
          <w:lang w:val="en-US"/>
        </w:rPr>
        <w:t>.</w:t>
      </w:r>
      <w:r w:rsidR="00816D58">
        <w:rPr>
          <w:lang w:val="en-US"/>
        </w:rPr>
        <w:t xml:space="preserve"> </w:t>
      </w:r>
      <w:proofErr w:type="spellStart"/>
      <w:r w:rsidR="003B2212">
        <w:rPr>
          <w:lang w:val="en-US"/>
        </w:rPr>
        <w:t>Artinya</w:t>
      </w:r>
      <w:proofErr w:type="spellEnd"/>
      <w:r w:rsidR="003B2212">
        <w:rPr>
          <w:lang w:val="en-US"/>
        </w:rPr>
        <w:t xml:space="preserve">, </w:t>
      </w:r>
      <w:r w:rsidR="00816D58" w:rsidRPr="00140375">
        <w:t xml:space="preserve">semakin besar </w:t>
      </w:r>
      <w:r w:rsidR="00816D58">
        <w:t>proporsi</w:t>
      </w:r>
      <w:r w:rsidR="00816D58" w:rsidRPr="00140375">
        <w:t xml:space="preserve"> </w:t>
      </w:r>
      <w:r w:rsidR="00816D58">
        <w:t xml:space="preserve">anggota </w:t>
      </w:r>
      <w:r w:rsidR="00816D58" w:rsidRPr="00096448">
        <w:t xml:space="preserve">komite audit yang </w:t>
      </w:r>
      <w:r w:rsidR="00870A53">
        <w:t xml:space="preserve">memiliki </w:t>
      </w:r>
      <w:r w:rsidR="00870A53" w:rsidRPr="00FA5DDA">
        <w:t>latar belakang pendidikan</w:t>
      </w:r>
      <w:r w:rsidR="00870A53">
        <w:t>, keahlian</w:t>
      </w:r>
      <w:r w:rsidR="00870A53" w:rsidRPr="00FA5DDA">
        <w:t xml:space="preserve"> </w:t>
      </w:r>
      <w:r w:rsidR="00870A53">
        <w:t>dan pengalaman</w:t>
      </w:r>
      <w:r w:rsidR="00870A53" w:rsidRPr="00FA5DDA">
        <w:t xml:space="preserve"> </w:t>
      </w:r>
      <w:r w:rsidR="00816D58" w:rsidRPr="00096448">
        <w:t>di bidang akuntansi dan keuangan</w:t>
      </w:r>
      <w:r w:rsidR="00816D58">
        <w:t>,</w:t>
      </w:r>
      <w:r w:rsidR="00685474">
        <w:t xml:space="preserve"> </w:t>
      </w:r>
      <w:r w:rsidR="005B5337" w:rsidRPr="005B5337">
        <w:t>maka cenderung meminimalkan atau menurunkan penghindaran pajak.</w:t>
      </w:r>
      <w:r w:rsidR="007F652F">
        <w:t xml:space="preserve"> </w:t>
      </w:r>
      <w:r w:rsidR="003B2212" w:rsidRPr="003B2212">
        <w:t>Keberadaan</w:t>
      </w:r>
      <w:r w:rsidR="007F652F">
        <w:t xml:space="preserve"> </w:t>
      </w:r>
      <w:r w:rsidR="003B2212" w:rsidRPr="003B2212">
        <w:t xml:space="preserve">anggota komite audit yang memiliki </w:t>
      </w:r>
      <w:r w:rsidR="00394C4C" w:rsidRPr="00FA5DDA">
        <w:t>latar belakang pendidikan</w:t>
      </w:r>
      <w:r w:rsidR="00394C4C">
        <w:t>, keahlian</w:t>
      </w:r>
      <w:r w:rsidR="00394C4C" w:rsidRPr="00FA5DDA">
        <w:t xml:space="preserve"> </w:t>
      </w:r>
      <w:r w:rsidR="00394C4C">
        <w:t>dan pengalaman</w:t>
      </w:r>
      <w:r w:rsidR="003B2212" w:rsidRPr="003B2212">
        <w:t xml:space="preserve"> di bidang akuntansi dan keuangan memperkuat fungsi pengawasan sehingga mampu menekan praktik penghindaran pajak.</w:t>
      </w:r>
      <w:r w:rsidR="00F54196">
        <w:t xml:space="preserve"> </w:t>
      </w:r>
      <w:r w:rsidR="003B2212" w:rsidRPr="003B2212">
        <w:t>Dengan demikian, komite menjadi salah satu mekanisme penting dalam memperbaiki tata kelola perusahaan</w:t>
      </w:r>
      <w:r w:rsidR="00AB1BB8">
        <w:t>,</w:t>
      </w:r>
      <w:r w:rsidR="00AB1BB8" w:rsidRPr="00AB1BB8">
        <w:t xml:space="preserve"> menekan praktik </w:t>
      </w:r>
      <w:proofErr w:type="spellStart"/>
      <w:r w:rsidR="00AB1BB8" w:rsidRPr="00AB1BB8">
        <w:t>oportunistik</w:t>
      </w:r>
      <w:proofErr w:type="spellEnd"/>
      <w:r w:rsidR="00AB1BB8" w:rsidRPr="00AB1BB8">
        <w:t xml:space="preserve"> manajemen</w:t>
      </w:r>
      <w:r w:rsidR="00AB1BB8">
        <w:t xml:space="preserve"> </w:t>
      </w:r>
      <w:r w:rsidR="003B2212" w:rsidRPr="003B2212">
        <w:t>dan mengoptimalkan kepatuhan pajak.</w:t>
      </w:r>
    </w:p>
    <w:p w14:paraId="7CC37AAD" w14:textId="25731E74" w:rsidR="00140375" w:rsidRPr="00B27ADF" w:rsidRDefault="003B2212" w:rsidP="00D70BC2">
      <w:pPr>
        <w:pStyle w:val="ListParagraph"/>
        <w:numPr>
          <w:ilvl w:val="0"/>
          <w:numId w:val="33"/>
        </w:numPr>
        <w:spacing w:after="0" w:line="480" w:lineRule="auto"/>
        <w:ind w:left="284" w:hanging="284"/>
        <w:jc w:val="both"/>
        <w:rPr>
          <w:lang w:val="en-US"/>
        </w:rPr>
      </w:pPr>
      <w:r>
        <w:rPr>
          <w:lang w:val="en-US"/>
        </w:rPr>
        <w:t xml:space="preserve">Hasil </w:t>
      </w:r>
      <w:proofErr w:type="spellStart"/>
      <w:r>
        <w:rPr>
          <w:lang w:val="en-US"/>
        </w:rPr>
        <w:t>penelitian</w:t>
      </w:r>
      <w:proofErr w:type="spellEnd"/>
      <w:r>
        <w:rPr>
          <w:lang w:val="en-US"/>
        </w:rPr>
        <w:t xml:space="preserve"> </w:t>
      </w:r>
      <w:proofErr w:type="spellStart"/>
      <w:r>
        <w:rPr>
          <w:lang w:val="en-US"/>
        </w:rPr>
        <w:t>menemukan</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pengaruh</w:t>
      </w:r>
      <w:proofErr w:type="spellEnd"/>
      <w:r>
        <w:rPr>
          <w:lang w:val="en-US"/>
        </w:rPr>
        <w:t xml:space="preserve"> </w:t>
      </w:r>
      <w:proofErr w:type="spellStart"/>
      <w:r>
        <w:rPr>
          <w:lang w:val="en-US"/>
        </w:rPr>
        <w:t>negatif</w:t>
      </w:r>
      <w:proofErr w:type="spellEnd"/>
      <w:r>
        <w:rPr>
          <w:lang w:val="en-US"/>
        </w:rPr>
        <w:t xml:space="preserve"> </w:t>
      </w:r>
      <w:proofErr w:type="spellStart"/>
      <w:r>
        <w:rPr>
          <w:lang w:val="en-US"/>
        </w:rPr>
        <w:t>antara</w:t>
      </w:r>
      <w:proofErr w:type="spellEnd"/>
      <w:r>
        <w:rPr>
          <w:lang w:val="en-US"/>
        </w:rPr>
        <w:t xml:space="preserve"> </w:t>
      </w:r>
      <w:proofErr w:type="spellStart"/>
      <w:r>
        <w:rPr>
          <w:lang w:val="en-US"/>
        </w:rPr>
        <w:t>kepemilikan</w:t>
      </w:r>
      <w:proofErr w:type="spellEnd"/>
      <w:r>
        <w:rPr>
          <w:lang w:val="en-US"/>
        </w:rPr>
        <w:t xml:space="preserve"> </w:t>
      </w:r>
      <w:proofErr w:type="spellStart"/>
      <w:r>
        <w:rPr>
          <w:lang w:val="en-US"/>
        </w:rPr>
        <w:t>manajerial</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penghindaran</w:t>
      </w:r>
      <w:proofErr w:type="spellEnd"/>
      <w:r>
        <w:rPr>
          <w:lang w:val="en-US"/>
        </w:rPr>
        <w:t xml:space="preserve"> </w:t>
      </w:r>
      <w:proofErr w:type="spellStart"/>
      <w:r>
        <w:rPr>
          <w:lang w:val="en-US"/>
        </w:rPr>
        <w:t>pajak</w:t>
      </w:r>
      <w:proofErr w:type="spellEnd"/>
      <w:r>
        <w:rPr>
          <w:lang w:val="en-US"/>
        </w:rPr>
        <w:t xml:space="preserve">. </w:t>
      </w:r>
      <w:proofErr w:type="spellStart"/>
      <w:r>
        <w:rPr>
          <w:lang w:val="en-US"/>
        </w:rPr>
        <w:t>Artinya</w:t>
      </w:r>
      <w:proofErr w:type="spellEnd"/>
      <w:r>
        <w:rPr>
          <w:lang w:val="en-US"/>
        </w:rPr>
        <w:t xml:space="preserve">, </w:t>
      </w:r>
      <w:r w:rsidRPr="00140375">
        <w:t xml:space="preserve">semakin besar kepemilikan saham oleh manajer dalam perusahaan, </w:t>
      </w:r>
      <w:r w:rsidR="005B5337" w:rsidRPr="005B5337">
        <w:t>maka cenderung meminimalkan atau menurunkan penghindaran pajak.</w:t>
      </w:r>
      <w:r w:rsidR="005B5337">
        <w:t xml:space="preserve"> </w:t>
      </w:r>
      <w:r w:rsidR="00F03BC6" w:rsidRPr="00F03BC6">
        <w:t>Kepemilikan</w:t>
      </w:r>
      <w:r w:rsidR="005B5337">
        <w:t xml:space="preserve"> </w:t>
      </w:r>
      <w:r w:rsidR="00F03BC6" w:rsidRPr="00F03BC6">
        <w:t>manajerial yang lebih besar mendorong manajer untuk lebih berhati-hati dalam mengambil keputusan serta berorientasi pada keberlanjutan kinerja perusahaan jangka panjang.</w:t>
      </w:r>
      <w:r w:rsidR="00F03BC6">
        <w:t xml:space="preserve"> </w:t>
      </w:r>
      <w:r w:rsidR="00F03BC6" w:rsidRPr="00F03BC6">
        <w:t>Hal ini membuat manajer cenderung menghindari</w:t>
      </w:r>
      <w:r w:rsidR="00F03BC6">
        <w:t xml:space="preserve"> risiko</w:t>
      </w:r>
      <w:r w:rsidR="005253B0">
        <w:t xml:space="preserve">, </w:t>
      </w:r>
      <w:r w:rsidR="005253B0" w:rsidRPr="00A86D7E">
        <w:t xml:space="preserve">sehingga mengurangi strategi perpajakan </w:t>
      </w:r>
      <w:proofErr w:type="spellStart"/>
      <w:r w:rsidR="005253B0" w:rsidRPr="00A86D7E">
        <w:t>oportunistik</w:t>
      </w:r>
      <w:proofErr w:type="spellEnd"/>
      <w:r w:rsidR="005253B0" w:rsidRPr="005253B0">
        <w:t>.</w:t>
      </w:r>
    </w:p>
    <w:p w14:paraId="225C0F20" w14:textId="4986B167" w:rsidR="00B27ADF" w:rsidRPr="00B27ADF" w:rsidRDefault="00140375" w:rsidP="00D70BC2">
      <w:pPr>
        <w:pStyle w:val="Heading2"/>
        <w:numPr>
          <w:ilvl w:val="0"/>
          <w:numId w:val="26"/>
        </w:numPr>
        <w:spacing w:before="0" w:after="0" w:line="480" w:lineRule="auto"/>
        <w:ind w:left="709" w:hanging="709"/>
        <w:rPr>
          <w:lang w:val="en-US"/>
        </w:rPr>
      </w:pPr>
      <w:bookmarkStart w:id="118" w:name="_Toc210595670"/>
      <w:r>
        <w:rPr>
          <w:lang w:val="en-US"/>
        </w:rPr>
        <w:lastRenderedPageBreak/>
        <w:t>Saran</w:t>
      </w:r>
      <w:bookmarkEnd w:id="118"/>
    </w:p>
    <w:p w14:paraId="5D51604D" w14:textId="7DC66AD2" w:rsidR="00B27ADF" w:rsidRDefault="00B27ADF" w:rsidP="00D70BC2">
      <w:pPr>
        <w:spacing w:after="0" w:line="480" w:lineRule="auto"/>
        <w:ind w:firstLine="709"/>
        <w:jc w:val="both"/>
        <w:rPr>
          <w:lang w:val="en-US"/>
        </w:rPr>
      </w:pPr>
      <w:proofErr w:type="spellStart"/>
      <w:r>
        <w:rPr>
          <w:lang w:val="en-US"/>
        </w:rPr>
        <w:t>Berdasarkan</w:t>
      </w:r>
      <w:proofErr w:type="spellEnd"/>
      <w:r>
        <w:rPr>
          <w:lang w:val="en-US"/>
        </w:rPr>
        <w:t xml:space="preserve"> </w:t>
      </w:r>
      <w:r w:rsidR="00A47DC5" w:rsidRPr="00A47DC5">
        <w:t>pembahasan dalam penelitian ini, maka saran yang dapat diberikan adalah sebagai berikut:</w:t>
      </w:r>
    </w:p>
    <w:p w14:paraId="29B85330" w14:textId="4B5A8F96" w:rsidR="00CC3960" w:rsidRPr="00870A53" w:rsidRDefault="003A17DE" w:rsidP="00D70BC2">
      <w:pPr>
        <w:pStyle w:val="ListParagraph"/>
        <w:numPr>
          <w:ilvl w:val="0"/>
          <w:numId w:val="34"/>
        </w:numPr>
        <w:spacing w:after="0" w:line="480" w:lineRule="auto"/>
        <w:ind w:left="284" w:hanging="294"/>
        <w:jc w:val="both"/>
        <w:rPr>
          <w:lang w:val="en-US"/>
        </w:rPr>
      </w:pPr>
      <w:r>
        <w:rPr>
          <w:lang w:val="en-US"/>
        </w:rPr>
        <w:t>Bagi investor</w:t>
      </w:r>
      <w:r w:rsidR="002C07F2">
        <w:rPr>
          <w:lang w:val="en-US"/>
        </w:rPr>
        <w:t xml:space="preserve"> </w:t>
      </w:r>
      <w:r w:rsidR="002C07F2" w:rsidRPr="002C07F2">
        <w:rPr>
          <w:lang w:val="en-US"/>
        </w:rPr>
        <w:t xml:space="preserve">yang </w:t>
      </w:r>
      <w:proofErr w:type="spellStart"/>
      <w:r w:rsidR="002C07F2" w:rsidRPr="002C07F2">
        <w:rPr>
          <w:lang w:val="en-US"/>
        </w:rPr>
        <w:t>ingin</w:t>
      </w:r>
      <w:proofErr w:type="spellEnd"/>
      <w:r w:rsidR="002C07F2" w:rsidRPr="002C07F2">
        <w:rPr>
          <w:lang w:val="en-US"/>
        </w:rPr>
        <w:t xml:space="preserve"> </w:t>
      </w:r>
      <w:proofErr w:type="spellStart"/>
      <w:r w:rsidR="002C07F2" w:rsidRPr="002C07F2">
        <w:rPr>
          <w:lang w:val="en-US"/>
        </w:rPr>
        <w:t>menanamkan</w:t>
      </w:r>
      <w:proofErr w:type="spellEnd"/>
      <w:r w:rsidR="002C07F2" w:rsidRPr="002C07F2">
        <w:rPr>
          <w:lang w:val="en-US"/>
        </w:rPr>
        <w:t xml:space="preserve"> modal pada </w:t>
      </w:r>
      <w:proofErr w:type="spellStart"/>
      <w:r w:rsidR="002C07F2" w:rsidRPr="002C07F2">
        <w:rPr>
          <w:lang w:val="en-US"/>
        </w:rPr>
        <w:t>suatu</w:t>
      </w:r>
      <w:proofErr w:type="spellEnd"/>
      <w:r w:rsidR="002C07F2" w:rsidRPr="002C07F2">
        <w:rPr>
          <w:lang w:val="en-US"/>
        </w:rPr>
        <w:t xml:space="preserve"> </w:t>
      </w:r>
      <w:proofErr w:type="spellStart"/>
      <w:r w:rsidR="002C07F2" w:rsidRPr="002C07F2">
        <w:rPr>
          <w:lang w:val="en-US"/>
        </w:rPr>
        <w:t>perusahaan</w:t>
      </w:r>
      <w:proofErr w:type="spellEnd"/>
      <w:r w:rsidR="002C07F2" w:rsidRPr="002C07F2">
        <w:rPr>
          <w:lang w:val="en-US"/>
        </w:rPr>
        <w:t xml:space="preserve">, </w:t>
      </w:r>
      <w:proofErr w:type="spellStart"/>
      <w:r w:rsidR="002C07F2" w:rsidRPr="002C07F2">
        <w:rPr>
          <w:lang w:val="en-US"/>
        </w:rPr>
        <w:t>disarankan</w:t>
      </w:r>
      <w:proofErr w:type="spellEnd"/>
      <w:r w:rsidR="002C07F2" w:rsidRPr="002C07F2">
        <w:rPr>
          <w:lang w:val="en-US"/>
        </w:rPr>
        <w:t xml:space="preserve"> </w:t>
      </w:r>
      <w:proofErr w:type="spellStart"/>
      <w:r w:rsidR="002C07F2" w:rsidRPr="002C07F2">
        <w:rPr>
          <w:lang w:val="en-US"/>
        </w:rPr>
        <w:t>untuk</w:t>
      </w:r>
      <w:proofErr w:type="spellEnd"/>
      <w:r w:rsidR="00FA5DDA">
        <w:rPr>
          <w:lang w:val="en-US"/>
        </w:rPr>
        <w:t xml:space="preserve"> </w:t>
      </w:r>
      <w:proofErr w:type="spellStart"/>
      <w:r w:rsidR="008533C2">
        <w:rPr>
          <w:lang w:val="en-US"/>
        </w:rPr>
        <w:t>memperhatikan</w:t>
      </w:r>
      <w:proofErr w:type="spellEnd"/>
      <w:r w:rsidR="008533C2">
        <w:rPr>
          <w:lang w:val="en-US"/>
        </w:rPr>
        <w:t xml:space="preserve"> </w:t>
      </w:r>
      <w:proofErr w:type="spellStart"/>
      <w:r w:rsidR="00FA5DDA">
        <w:rPr>
          <w:lang w:val="en-US"/>
        </w:rPr>
        <w:t>proporsi</w:t>
      </w:r>
      <w:proofErr w:type="spellEnd"/>
      <w:r w:rsidR="00FA5DDA">
        <w:rPr>
          <w:lang w:val="en-US"/>
        </w:rPr>
        <w:t xml:space="preserve"> </w:t>
      </w:r>
      <w:proofErr w:type="spellStart"/>
      <w:r w:rsidR="00FA5DDA">
        <w:rPr>
          <w:lang w:val="en-US"/>
        </w:rPr>
        <w:t>anggota</w:t>
      </w:r>
      <w:proofErr w:type="spellEnd"/>
      <w:r w:rsidR="00FA5DDA">
        <w:rPr>
          <w:lang w:val="en-US"/>
        </w:rPr>
        <w:t xml:space="preserve"> </w:t>
      </w:r>
      <w:proofErr w:type="spellStart"/>
      <w:r w:rsidR="00FA5DDA">
        <w:rPr>
          <w:lang w:val="en-US"/>
        </w:rPr>
        <w:t>komite</w:t>
      </w:r>
      <w:proofErr w:type="spellEnd"/>
      <w:r w:rsidR="00FA5DDA">
        <w:rPr>
          <w:lang w:val="en-US"/>
        </w:rPr>
        <w:t xml:space="preserve"> audit </w:t>
      </w:r>
      <w:r w:rsidR="008533C2">
        <w:t xml:space="preserve">yang memiliki </w:t>
      </w:r>
      <w:r w:rsidR="00870A53" w:rsidRPr="00FA5DDA">
        <w:t>latar belakang pendidikan</w:t>
      </w:r>
      <w:r w:rsidR="00870A53">
        <w:t>, keahlian</w:t>
      </w:r>
      <w:r w:rsidR="00870A53" w:rsidRPr="00FA5DDA">
        <w:t xml:space="preserve"> </w:t>
      </w:r>
      <w:r w:rsidR="00870A53">
        <w:t>dan pengalaman</w:t>
      </w:r>
      <w:r w:rsidR="00870A53" w:rsidRPr="00FA5DDA">
        <w:t xml:space="preserve"> </w:t>
      </w:r>
      <w:r w:rsidR="00FA5DDA" w:rsidRPr="00FA5DDA">
        <w:t>di bidang akuntansi dan keuangan</w:t>
      </w:r>
      <w:r w:rsidR="00FA5DDA">
        <w:t xml:space="preserve">, serta </w:t>
      </w:r>
      <w:r w:rsidR="008533C2">
        <w:t xml:space="preserve">tingkat </w:t>
      </w:r>
      <w:r w:rsidR="00FA5DDA">
        <w:t>kepemilikan manajerial</w:t>
      </w:r>
      <w:r w:rsidR="00AD4BAF">
        <w:t xml:space="preserve"> atau </w:t>
      </w:r>
      <w:r w:rsidR="00AD4BAF" w:rsidRPr="00AD4BAF">
        <w:t xml:space="preserve">jumlah saham yang dimiliki oleh pihak manajemen, seperti </w:t>
      </w:r>
      <w:r w:rsidR="00C3485F" w:rsidRPr="00C3485F">
        <w:t>direksi, manajer, dan dewan komisaris</w:t>
      </w:r>
      <w:r w:rsidR="00C3485F">
        <w:t xml:space="preserve">. </w:t>
      </w:r>
      <w:r w:rsidR="00AD4BAF" w:rsidRPr="00AD4BAF">
        <w:t>Berdasarkan hasil penelitian, perusahaan dengan proporsi anggota komite audit yang memiliki latar belakang pendidikan, pengalaman, dan keahlian serta tingkat kepemilikan manajerial yang tinggi cenderung meminimalkan praktik penghindaran pajak. Informasi tersebut dapat menjadi dasar pertimbangan yang relevan dalam pengambilan keputusan investasi, sekaligus membantu investor dalam mengelola risiko yang berpotensi timbul akibat praktik penghindaran pajak perusahaan</w:t>
      </w:r>
      <w:r w:rsidR="002C07F2" w:rsidRPr="00870A53">
        <w:rPr>
          <w:lang w:val="en-US"/>
        </w:rPr>
        <w:t>.</w:t>
      </w:r>
      <w:r w:rsidR="00CC3960" w:rsidRPr="00870A53">
        <w:rPr>
          <w:lang w:val="en-US"/>
        </w:rPr>
        <w:t xml:space="preserve"> </w:t>
      </w:r>
    </w:p>
    <w:p w14:paraId="36241973" w14:textId="0F41E490" w:rsidR="00231F73" w:rsidRPr="00231F73" w:rsidRDefault="003A17DE" w:rsidP="00231F73">
      <w:pPr>
        <w:pStyle w:val="ListParagraph"/>
        <w:numPr>
          <w:ilvl w:val="0"/>
          <w:numId w:val="34"/>
        </w:numPr>
        <w:spacing w:after="0" w:line="480" w:lineRule="auto"/>
        <w:ind w:left="284" w:hanging="294"/>
        <w:jc w:val="both"/>
        <w:rPr>
          <w:lang w:val="en-US"/>
        </w:rPr>
      </w:pPr>
      <w:r>
        <w:rPr>
          <w:lang w:val="en-US"/>
        </w:rPr>
        <w:t xml:space="preserve">Bagi </w:t>
      </w:r>
      <w:proofErr w:type="spellStart"/>
      <w:r>
        <w:rPr>
          <w:lang w:val="en-US"/>
        </w:rPr>
        <w:t>perusahaan</w:t>
      </w:r>
      <w:proofErr w:type="spellEnd"/>
      <w:r w:rsidR="00277DB5">
        <w:rPr>
          <w:lang w:val="en-US"/>
        </w:rPr>
        <w:t xml:space="preserve">, </w:t>
      </w:r>
      <w:r w:rsidR="00277DB5" w:rsidRPr="00277DB5">
        <w:t xml:space="preserve">hasil penelitian ini diharapkan dapat menjadi bahan pertimbangan dalam pelaksanaan praktik penghindaran pajak dengan memperhatikan peran </w:t>
      </w:r>
      <w:r w:rsidR="00277DB5">
        <w:t xml:space="preserve">komite audit dan </w:t>
      </w:r>
      <w:r w:rsidR="00277DB5" w:rsidRPr="00277DB5">
        <w:t xml:space="preserve">kepemilikan </w:t>
      </w:r>
      <w:r w:rsidR="00277DB5">
        <w:t xml:space="preserve">manajerial </w:t>
      </w:r>
      <w:r w:rsidR="00277DB5" w:rsidRPr="00277DB5">
        <w:t xml:space="preserve">dalam menjalankan aktivitas operasional. Dengan demikian, perusahaan </w:t>
      </w:r>
      <w:r w:rsidR="00FA5DDA" w:rsidRPr="00FA5DDA">
        <w:t xml:space="preserve">dapat meminimalkan praktik penghindaran pajak </w:t>
      </w:r>
      <w:r w:rsidR="00FA5DDA">
        <w:t xml:space="preserve">dan </w:t>
      </w:r>
      <w:r w:rsidR="00FA5DDA" w:rsidRPr="00FA5DDA">
        <w:t>melaksanakan kewajiban perpajakan secara baik dan benar.</w:t>
      </w:r>
      <w:r w:rsidR="00C87B1F">
        <w:t xml:space="preserve"> </w:t>
      </w:r>
      <w:r w:rsidR="00C87B1F" w:rsidRPr="00C87B1F">
        <w:t>Hal</w:t>
      </w:r>
      <w:r w:rsidR="00C87B1F">
        <w:t xml:space="preserve"> </w:t>
      </w:r>
      <w:r w:rsidR="00C87B1F" w:rsidRPr="00C87B1F">
        <w:t xml:space="preserve">ini akan memberikan kontribusi positif terhadap </w:t>
      </w:r>
      <w:bookmarkStart w:id="119" w:name="_Hlk211996827"/>
      <w:r w:rsidR="00C87B1F" w:rsidRPr="00C87B1F">
        <w:t xml:space="preserve">peningkatan </w:t>
      </w:r>
      <w:bookmarkStart w:id="120" w:name="_Hlk210159110"/>
      <w:r w:rsidR="00231F73" w:rsidRPr="00231F73">
        <w:t xml:space="preserve">reputasi dan citra perusahaan di mata publik, serta </w:t>
      </w:r>
      <w:r w:rsidR="00231F73" w:rsidRPr="00231F73">
        <w:lastRenderedPageBreak/>
        <w:t>meningkatkan kepercayaan investor, pemegang saham, dan pemangku kepentingan.</w:t>
      </w:r>
    </w:p>
    <w:bookmarkEnd w:id="119"/>
    <w:bookmarkEnd w:id="120"/>
    <w:p w14:paraId="6C892075" w14:textId="7BF87C27" w:rsidR="00231F73" w:rsidRPr="00231F73" w:rsidRDefault="003A17DE" w:rsidP="00231F73">
      <w:pPr>
        <w:pStyle w:val="ListParagraph"/>
        <w:numPr>
          <w:ilvl w:val="0"/>
          <w:numId w:val="34"/>
        </w:numPr>
        <w:spacing w:after="0" w:line="480" w:lineRule="auto"/>
        <w:ind w:left="284" w:hanging="294"/>
        <w:jc w:val="both"/>
        <w:rPr>
          <w:lang w:val="en-US"/>
        </w:rPr>
        <w:sectPr w:rsidR="00231F73" w:rsidRPr="00231F73" w:rsidSect="009A2CDD">
          <w:pgSz w:w="11906" w:h="16838" w:code="9"/>
          <w:pgMar w:top="2268" w:right="1701" w:bottom="1701" w:left="2268" w:header="720" w:footer="720" w:gutter="0"/>
          <w:cols w:space="720"/>
          <w:titlePg/>
          <w:docGrid w:linePitch="360"/>
        </w:sectPr>
      </w:pPr>
      <w:r>
        <w:rPr>
          <w:lang w:val="en-US"/>
        </w:rPr>
        <w:t xml:space="preserve">Bagi </w:t>
      </w:r>
      <w:proofErr w:type="spellStart"/>
      <w:r>
        <w:rPr>
          <w:lang w:val="en-US"/>
        </w:rPr>
        <w:t>peneliti</w:t>
      </w:r>
      <w:proofErr w:type="spellEnd"/>
      <w:r>
        <w:rPr>
          <w:lang w:val="en-US"/>
        </w:rPr>
        <w:t xml:space="preserve"> </w:t>
      </w:r>
      <w:proofErr w:type="spellStart"/>
      <w:r>
        <w:rPr>
          <w:lang w:val="en-US"/>
        </w:rPr>
        <w:t>selanjutny</w:t>
      </w:r>
      <w:r w:rsidR="007C1C3B">
        <w:rPr>
          <w:lang w:val="en-US"/>
        </w:rPr>
        <w:t>a</w:t>
      </w:r>
      <w:proofErr w:type="spellEnd"/>
      <w:r w:rsidR="007C1C3B">
        <w:rPr>
          <w:lang w:val="en-US"/>
        </w:rPr>
        <w:t xml:space="preserve">, </w:t>
      </w:r>
      <w:r w:rsidR="00277DB5" w:rsidRPr="00277DB5">
        <w:t>disarankan untuk memperluas ruang lingkup penelitian dengan menambahkan variabel independen lain yang belum digunakan dalam penelitia</w:t>
      </w:r>
      <w:r w:rsidR="00FA5DDA">
        <w:t>n</w:t>
      </w:r>
      <w:r w:rsidR="00277DB5" w:rsidRPr="00277DB5">
        <w:t>,</w:t>
      </w:r>
      <w:r w:rsidR="00CC3960">
        <w:t xml:space="preserve"> dikarenakan penelitian ini hanya </w:t>
      </w:r>
      <w:r w:rsidR="00CC3960" w:rsidRPr="005D381B">
        <w:rPr>
          <w:szCs w:val="24"/>
        </w:rPr>
        <w:t xml:space="preserve">mampu menjelaskan penghindaran pajak sebesar </w:t>
      </w:r>
      <w:r w:rsidR="00CC3960">
        <w:rPr>
          <w:szCs w:val="24"/>
        </w:rPr>
        <w:t>50,4</w:t>
      </w:r>
      <w:r w:rsidR="00CC3960" w:rsidRPr="005D381B">
        <w:rPr>
          <w:szCs w:val="24"/>
        </w:rPr>
        <w:t>%</w:t>
      </w:r>
      <w:r w:rsidR="00FA5DDA">
        <w:rPr>
          <w:szCs w:val="24"/>
        </w:rPr>
        <w:t xml:space="preserve">, sedangkan sisanya </w:t>
      </w:r>
      <w:r w:rsidR="00CC3960" w:rsidRPr="005D381B">
        <w:rPr>
          <w:szCs w:val="24"/>
        </w:rPr>
        <w:t>dipengaruhi oleh variabel</w:t>
      </w:r>
      <w:r w:rsidR="00CC3960" w:rsidRPr="00277DB5">
        <w:t xml:space="preserve"> </w:t>
      </w:r>
      <w:r w:rsidR="00FA5DDA">
        <w:t xml:space="preserve">atau </w:t>
      </w:r>
      <w:r w:rsidR="00277DB5" w:rsidRPr="00277DB5">
        <w:t xml:space="preserve">faktor </w:t>
      </w:r>
      <w:r w:rsidR="00FA5DDA">
        <w:t xml:space="preserve">lain </w:t>
      </w:r>
      <w:r w:rsidR="00277DB5" w:rsidRPr="00277DB5">
        <w:t xml:space="preserve">yang berpotensi memengaruhi praktik penghindaran pajak. Selain itu, penelitian di masa mendatang juga dapat dilakukan pada sektor lain di luar </w:t>
      </w:r>
      <w:r w:rsidR="00277DB5">
        <w:t xml:space="preserve">perusahaan </w:t>
      </w:r>
      <w:proofErr w:type="spellStart"/>
      <w:r w:rsidR="00277DB5">
        <w:rPr>
          <w:lang w:val="en-US"/>
        </w:rPr>
        <w:t>subsektor</w:t>
      </w:r>
      <w:proofErr w:type="spellEnd"/>
      <w:r w:rsidR="00277DB5">
        <w:rPr>
          <w:lang w:val="en-US"/>
        </w:rPr>
        <w:t xml:space="preserve"> </w:t>
      </w:r>
      <w:proofErr w:type="spellStart"/>
      <w:r w:rsidR="00277DB5">
        <w:rPr>
          <w:lang w:val="en-US"/>
        </w:rPr>
        <w:t>makanan</w:t>
      </w:r>
      <w:proofErr w:type="spellEnd"/>
      <w:r w:rsidR="00277DB5">
        <w:rPr>
          <w:lang w:val="en-US"/>
        </w:rPr>
        <w:t xml:space="preserve"> dan </w:t>
      </w:r>
      <w:proofErr w:type="spellStart"/>
      <w:r w:rsidR="00277DB5">
        <w:rPr>
          <w:lang w:val="en-US"/>
        </w:rPr>
        <w:t>minum</w:t>
      </w:r>
      <w:r w:rsidR="006A6C37">
        <w:rPr>
          <w:lang w:val="en-US"/>
        </w:rPr>
        <w:t>an</w:t>
      </w:r>
      <w:proofErr w:type="spellEnd"/>
      <w:r w:rsidR="00277DB5">
        <w:rPr>
          <w:lang w:val="en-US"/>
        </w:rPr>
        <w:t xml:space="preserve"> </w:t>
      </w:r>
      <w:r w:rsidR="00277DB5" w:rsidRPr="00277DB5">
        <w:t>guna memperoleh pemahaman yang lebih komprehensif.</w:t>
      </w:r>
    </w:p>
    <w:p w14:paraId="0A8A74E3" w14:textId="4EC55D86" w:rsidR="00BF7416" w:rsidRPr="005C7C50" w:rsidRDefault="00BF7416" w:rsidP="007B6EF6">
      <w:pPr>
        <w:pStyle w:val="Heading1"/>
        <w:spacing w:before="0" w:after="0" w:line="480" w:lineRule="auto"/>
        <w:jc w:val="center"/>
      </w:pPr>
      <w:bookmarkStart w:id="121" w:name="_Toc210595671"/>
      <w:r>
        <w:lastRenderedPageBreak/>
        <w:t>DAFTAR PUSTAKA</w:t>
      </w:r>
      <w:bookmarkEnd w:id="89"/>
      <w:bookmarkEnd w:id="121"/>
    </w:p>
    <w:p w14:paraId="45D89716" w14:textId="078FA5E7" w:rsidR="00210B2B" w:rsidRPr="00210B2B" w:rsidRDefault="00D1677E" w:rsidP="004160B8">
      <w:pPr>
        <w:widowControl w:val="0"/>
        <w:autoSpaceDE w:val="0"/>
        <w:autoSpaceDN w:val="0"/>
        <w:adjustRightInd w:val="0"/>
        <w:spacing w:line="240" w:lineRule="auto"/>
        <w:ind w:left="480" w:hanging="480"/>
        <w:jc w:val="both"/>
        <w:rPr>
          <w:rFonts w:cs="Times New Roman"/>
          <w:noProof/>
          <w:kern w:val="0"/>
        </w:rPr>
      </w:pPr>
      <w:r w:rsidRPr="00685474">
        <w:rPr>
          <w:rFonts w:cs="Times New Roman"/>
          <w:b/>
          <w:bCs/>
          <w:szCs w:val="24"/>
        </w:rPr>
        <w:fldChar w:fldCharType="begin" w:fldLock="1"/>
      </w:r>
      <w:r w:rsidRPr="00685474">
        <w:rPr>
          <w:rFonts w:cs="Times New Roman"/>
          <w:b/>
          <w:bCs/>
          <w:szCs w:val="24"/>
        </w:rPr>
        <w:instrText xml:space="preserve">ADDIN Mendeley Bibliography CSL_BIBLIOGRAPHY </w:instrText>
      </w:r>
      <w:r w:rsidRPr="00685474">
        <w:rPr>
          <w:rFonts w:cs="Times New Roman"/>
          <w:b/>
          <w:bCs/>
          <w:szCs w:val="24"/>
        </w:rPr>
        <w:fldChar w:fldCharType="separate"/>
      </w:r>
      <w:r w:rsidR="00210B2B" w:rsidRPr="00210B2B">
        <w:rPr>
          <w:rFonts w:cs="Times New Roman"/>
          <w:noProof/>
          <w:kern w:val="0"/>
        </w:rPr>
        <w:t xml:space="preserve">Abdeljawad, I., Al-Selkhi, J., &amp; Abu-Ras, W. (2023). Audit Committee and Tax Avoidance: An Empirical Study on Palestinian Corporations. </w:t>
      </w:r>
      <w:r w:rsidR="00210B2B" w:rsidRPr="00210B2B">
        <w:rPr>
          <w:rFonts w:cs="Times New Roman"/>
          <w:i/>
          <w:iCs/>
          <w:noProof/>
          <w:kern w:val="0"/>
        </w:rPr>
        <w:t>Lecture Notes in Networks and Systems</w:t>
      </w:r>
      <w:r w:rsidR="00210B2B" w:rsidRPr="00210B2B">
        <w:rPr>
          <w:rFonts w:cs="Times New Roman"/>
          <w:noProof/>
          <w:kern w:val="0"/>
        </w:rPr>
        <w:t xml:space="preserve">, </w:t>
      </w:r>
      <w:r w:rsidR="00210B2B" w:rsidRPr="00210B2B">
        <w:rPr>
          <w:rFonts w:cs="Times New Roman"/>
          <w:i/>
          <w:iCs/>
          <w:noProof/>
          <w:kern w:val="0"/>
        </w:rPr>
        <w:t>621 LNNS</w:t>
      </w:r>
      <w:r w:rsidR="00210B2B" w:rsidRPr="00210B2B">
        <w:rPr>
          <w:rFonts w:cs="Times New Roman"/>
          <w:noProof/>
          <w:kern w:val="0"/>
        </w:rPr>
        <w:t>(March), 265–275. https://doi.org/10.1007/978-3-031-26956-1_26</w:t>
      </w:r>
    </w:p>
    <w:p w14:paraId="2128F5BE"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Abiyyu, M., &amp; Deden, S. (2024). Penghindaran Pajak Entitas Finance : Pengaruh Kepemilikan Manajerial, Komisaris Independen, dan Komite Audit. </w:t>
      </w:r>
      <w:r w:rsidRPr="00210B2B">
        <w:rPr>
          <w:rFonts w:cs="Times New Roman"/>
          <w:i/>
          <w:iCs/>
          <w:noProof/>
          <w:kern w:val="0"/>
        </w:rPr>
        <w:t>Jurnal Online Insan Akuntan</w:t>
      </w:r>
      <w:r w:rsidRPr="00210B2B">
        <w:rPr>
          <w:rFonts w:cs="Times New Roman"/>
          <w:noProof/>
          <w:kern w:val="0"/>
        </w:rPr>
        <w:t xml:space="preserve">, </w:t>
      </w:r>
      <w:r w:rsidRPr="00210B2B">
        <w:rPr>
          <w:rFonts w:cs="Times New Roman"/>
          <w:i/>
          <w:iCs/>
          <w:noProof/>
          <w:kern w:val="0"/>
        </w:rPr>
        <w:t>9</w:t>
      </w:r>
      <w:r w:rsidRPr="00210B2B">
        <w:rPr>
          <w:rFonts w:cs="Times New Roman"/>
          <w:noProof/>
          <w:kern w:val="0"/>
        </w:rPr>
        <w:t>(2), 14–32.</w:t>
      </w:r>
    </w:p>
    <w:p w14:paraId="3B685031"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Adiguna, S., &amp; Ritonga, F. (2024). The Effect of Transfer Pricing and Profitability on Tax Avoidance Empirical Study in Industrial Sector Companies. </w:t>
      </w:r>
      <w:r w:rsidRPr="00210B2B">
        <w:rPr>
          <w:rFonts w:cs="Times New Roman"/>
          <w:i/>
          <w:iCs/>
          <w:noProof/>
          <w:kern w:val="0"/>
        </w:rPr>
        <w:t>Jurnal Ilmiah Akuntansi Kesatuan</w:t>
      </w:r>
      <w:r w:rsidRPr="00210B2B">
        <w:rPr>
          <w:rFonts w:cs="Times New Roman"/>
          <w:noProof/>
          <w:kern w:val="0"/>
        </w:rPr>
        <w:t xml:space="preserve">, </w:t>
      </w:r>
      <w:r w:rsidRPr="00210B2B">
        <w:rPr>
          <w:rFonts w:cs="Times New Roman"/>
          <w:i/>
          <w:iCs/>
          <w:noProof/>
          <w:kern w:val="0"/>
        </w:rPr>
        <w:t>12</w:t>
      </w:r>
      <w:r w:rsidRPr="00210B2B">
        <w:rPr>
          <w:rFonts w:cs="Times New Roman"/>
          <w:noProof/>
          <w:kern w:val="0"/>
        </w:rPr>
        <w:t>(3), 421–430. https://doi.org/10.37641/jiakes.v12i3.2718</w:t>
      </w:r>
    </w:p>
    <w:p w14:paraId="2BD93D4C"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Afrillia, R., &amp; Yunira, H. (2025). The Influence Dividend Policy, Managerial Ownership, Independent Commisioners On Tax Avoidance. </w:t>
      </w:r>
      <w:r w:rsidRPr="00210B2B">
        <w:rPr>
          <w:rFonts w:cs="Times New Roman"/>
          <w:i/>
          <w:iCs/>
          <w:noProof/>
          <w:kern w:val="0"/>
        </w:rPr>
        <w:t>Prosiding Simposium Ilmiah Akuntansi</w:t>
      </w:r>
      <w:r w:rsidRPr="00210B2B">
        <w:rPr>
          <w:rFonts w:cs="Times New Roman"/>
          <w:noProof/>
          <w:kern w:val="0"/>
        </w:rPr>
        <w:t>, 87–99.</w:t>
      </w:r>
    </w:p>
    <w:p w14:paraId="481149C0"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Aganthasyah, M., Kusharyanti, K., &amp; Prasetio, J. E. (2025). The Role of the Audit Committee in Minimising Tax Avoidance Behaviour in Coal Mining Companies. </w:t>
      </w:r>
      <w:r w:rsidRPr="00210B2B">
        <w:rPr>
          <w:rFonts w:cs="Times New Roman"/>
          <w:i/>
          <w:iCs/>
          <w:noProof/>
          <w:kern w:val="0"/>
        </w:rPr>
        <w:t>International Conference on Accounting and Finance</w:t>
      </w:r>
      <w:r w:rsidRPr="00210B2B">
        <w:rPr>
          <w:rFonts w:cs="Times New Roman"/>
          <w:noProof/>
          <w:kern w:val="0"/>
        </w:rPr>
        <w:t xml:space="preserve">, </w:t>
      </w:r>
      <w:r w:rsidRPr="00210B2B">
        <w:rPr>
          <w:rFonts w:cs="Times New Roman"/>
          <w:i/>
          <w:iCs/>
          <w:noProof/>
          <w:kern w:val="0"/>
        </w:rPr>
        <w:t>3</w:t>
      </w:r>
      <w:r w:rsidRPr="00210B2B">
        <w:rPr>
          <w:rFonts w:cs="Times New Roman"/>
          <w:noProof/>
          <w:kern w:val="0"/>
        </w:rPr>
        <w:t>, 314–321.</w:t>
      </w:r>
    </w:p>
    <w:p w14:paraId="5A472CFB"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Agustina, B. I., &amp; Abubakar Arief. (2024). Pengaruh Financial Distress, Sales Growth, Profitabilitas Dan Leverage Terhadap Tax Avoidance. </w:t>
      </w:r>
      <w:r w:rsidRPr="00210B2B">
        <w:rPr>
          <w:rFonts w:cs="Times New Roman"/>
          <w:i/>
          <w:iCs/>
          <w:noProof/>
          <w:kern w:val="0"/>
        </w:rPr>
        <w:t>Jurnal Ekonomi Trisakti</w:t>
      </w:r>
      <w:r w:rsidRPr="00210B2B">
        <w:rPr>
          <w:rFonts w:cs="Times New Roman"/>
          <w:noProof/>
          <w:kern w:val="0"/>
        </w:rPr>
        <w:t xml:space="preserve">, </w:t>
      </w:r>
      <w:r w:rsidRPr="00210B2B">
        <w:rPr>
          <w:rFonts w:cs="Times New Roman"/>
          <w:i/>
          <w:iCs/>
          <w:noProof/>
          <w:kern w:val="0"/>
        </w:rPr>
        <w:t>4</w:t>
      </w:r>
      <w:r w:rsidRPr="00210B2B">
        <w:rPr>
          <w:rFonts w:cs="Times New Roman"/>
          <w:noProof/>
          <w:kern w:val="0"/>
        </w:rPr>
        <w:t>(2), 885–894. https://doi.org/10.25105/v4i2.20829</w:t>
      </w:r>
    </w:p>
    <w:p w14:paraId="7795780A"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Agustyo, B. A., &amp; Arianti, B. F. (2024). Pengaruh Corporate Social Responsibility, Kepemilikan Manajerial, Dan Capital Intensity Terhadap Tax Avoidance. </w:t>
      </w:r>
      <w:r w:rsidRPr="00210B2B">
        <w:rPr>
          <w:rFonts w:cs="Times New Roman"/>
          <w:i/>
          <w:iCs/>
          <w:noProof/>
          <w:kern w:val="0"/>
        </w:rPr>
        <w:t>Gorontalo Accounting Journal</w:t>
      </w:r>
      <w:r w:rsidRPr="00210B2B">
        <w:rPr>
          <w:rFonts w:cs="Times New Roman"/>
          <w:noProof/>
          <w:kern w:val="0"/>
        </w:rPr>
        <w:t xml:space="preserve">, </w:t>
      </w:r>
      <w:r w:rsidRPr="00210B2B">
        <w:rPr>
          <w:rFonts w:cs="Times New Roman"/>
          <w:i/>
          <w:iCs/>
          <w:noProof/>
          <w:kern w:val="0"/>
        </w:rPr>
        <w:t>7</w:t>
      </w:r>
      <w:r w:rsidRPr="00210B2B">
        <w:rPr>
          <w:rFonts w:cs="Times New Roman"/>
          <w:noProof/>
          <w:kern w:val="0"/>
        </w:rPr>
        <w:t>(1), 1. https://doi.org/10.32662/gaj.v7i1.3168</w:t>
      </w:r>
    </w:p>
    <w:p w14:paraId="3C2B1630"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Alfandia, N. S., &amp; Putri, P. A. (2023). Audit Committees, Political Connections, and Audit Quality on Tax Avoidance. </w:t>
      </w:r>
      <w:r w:rsidRPr="00210B2B">
        <w:rPr>
          <w:rFonts w:cs="Times New Roman"/>
          <w:i/>
          <w:iCs/>
          <w:noProof/>
          <w:kern w:val="0"/>
        </w:rPr>
        <w:t>Journal of Management Science (JMAS)</w:t>
      </w:r>
      <w:r w:rsidRPr="00210B2B">
        <w:rPr>
          <w:rFonts w:cs="Times New Roman"/>
          <w:noProof/>
          <w:kern w:val="0"/>
        </w:rPr>
        <w:t xml:space="preserve">, </w:t>
      </w:r>
      <w:r w:rsidRPr="00210B2B">
        <w:rPr>
          <w:rFonts w:cs="Times New Roman"/>
          <w:i/>
          <w:iCs/>
          <w:noProof/>
          <w:kern w:val="0"/>
        </w:rPr>
        <w:t>6</w:t>
      </w:r>
      <w:r w:rsidRPr="00210B2B">
        <w:rPr>
          <w:rFonts w:cs="Times New Roman"/>
          <w:noProof/>
          <w:kern w:val="0"/>
        </w:rPr>
        <w:t>(2), 211–216. https://doi.org/10.35335/jmas.v6i2.225</w:t>
      </w:r>
    </w:p>
    <w:p w14:paraId="5BFF0155"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Alfarezi, M. H., &amp; Iqbal, M. (2025). Faktor-Faktor yang Memengaruhi Kepatuhan Wajib Pajak dalam Melakukan Pembayaran Pajak Bumi dan Bangunan Perdesaan (Studi Wajib Pajak PBB-P2 di Kabupaten Kutai Kartanegara). </w:t>
      </w:r>
      <w:r w:rsidRPr="00210B2B">
        <w:rPr>
          <w:rFonts w:cs="Times New Roman"/>
          <w:i/>
          <w:iCs/>
          <w:noProof/>
          <w:kern w:val="0"/>
        </w:rPr>
        <w:t>Jurnal IAKP: Jurnal Inovasi Akuntansi Keuangan &amp; Perpajakan</w:t>
      </w:r>
      <w:r w:rsidRPr="00210B2B">
        <w:rPr>
          <w:rFonts w:cs="Times New Roman"/>
          <w:noProof/>
          <w:kern w:val="0"/>
        </w:rPr>
        <w:t xml:space="preserve">, </w:t>
      </w:r>
      <w:r w:rsidRPr="00210B2B">
        <w:rPr>
          <w:rFonts w:cs="Times New Roman"/>
          <w:i/>
          <w:iCs/>
          <w:noProof/>
          <w:kern w:val="0"/>
        </w:rPr>
        <w:t>6</w:t>
      </w:r>
      <w:r w:rsidRPr="00210B2B">
        <w:rPr>
          <w:rFonts w:cs="Times New Roman"/>
          <w:noProof/>
          <w:kern w:val="0"/>
        </w:rPr>
        <w:t>(1), 87–98.</w:t>
      </w:r>
    </w:p>
    <w:p w14:paraId="60E3082C"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Alkurdi, A., &amp; Mardini, G. H. (2020). The Impact of Ownership Structure and the Board of Directors’ Composition on Tax Avoidance Strategies: Empirical Evidence from Jordan. </w:t>
      </w:r>
      <w:r w:rsidRPr="00210B2B">
        <w:rPr>
          <w:rFonts w:cs="Times New Roman"/>
          <w:i/>
          <w:iCs/>
          <w:noProof/>
          <w:kern w:val="0"/>
        </w:rPr>
        <w:t>Journal of Financial Reporting and Accounting</w:t>
      </w:r>
      <w:r w:rsidRPr="00210B2B">
        <w:rPr>
          <w:rFonts w:cs="Times New Roman"/>
          <w:noProof/>
          <w:kern w:val="0"/>
        </w:rPr>
        <w:t xml:space="preserve">, </w:t>
      </w:r>
      <w:r w:rsidRPr="00210B2B">
        <w:rPr>
          <w:rFonts w:cs="Times New Roman"/>
          <w:i/>
          <w:iCs/>
          <w:noProof/>
          <w:kern w:val="0"/>
        </w:rPr>
        <w:t>18</w:t>
      </w:r>
      <w:r w:rsidRPr="00210B2B">
        <w:rPr>
          <w:rFonts w:cs="Times New Roman"/>
          <w:noProof/>
          <w:kern w:val="0"/>
        </w:rPr>
        <w:t>(4), 795–812. https://doi.org/10.1108/JFRA-01-2020-0001</w:t>
      </w:r>
    </w:p>
    <w:p w14:paraId="00BD6837"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Alqatan, A., Chemingui, S., &amp; Arslan, M. (2025). Effect of Audit Committee on Tax Aggressiveness: French Evidence. </w:t>
      </w:r>
      <w:r w:rsidRPr="00210B2B">
        <w:rPr>
          <w:rFonts w:cs="Times New Roman"/>
          <w:i/>
          <w:iCs/>
          <w:noProof/>
          <w:kern w:val="0"/>
        </w:rPr>
        <w:t xml:space="preserve">Journal of Risk and Financial </w:t>
      </w:r>
      <w:r w:rsidRPr="00210B2B">
        <w:rPr>
          <w:rFonts w:cs="Times New Roman"/>
          <w:i/>
          <w:iCs/>
          <w:noProof/>
          <w:kern w:val="0"/>
        </w:rPr>
        <w:lastRenderedPageBreak/>
        <w:t>Management</w:t>
      </w:r>
      <w:r w:rsidRPr="00210B2B">
        <w:rPr>
          <w:rFonts w:cs="Times New Roman"/>
          <w:noProof/>
          <w:kern w:val="0"/>
        </w:rPr>
        <w:t xml:space="preserve">, </w:t>
      </w:r>
      <w:r w:rsidRPr="00210B2B">
        <w:rPr>
          <w:rFonts w:cs="Times New Roman"/>
          <w:i/>
          <w:iCs/>
          <w:noProof/>
          <w:kern w:val="0"/>
        </w:rPr>
        <w:t>18</w:t>
      </w:r>
      <w:r w:rsidRPr="00210B2B">
        <w:rPr>
          <w:rFonts w:cs="Times New Roman"/>
          <w:noProof/>
          <w:kern w:val="0"/>
        </w:rPr>
        <w:t>(1). https://doi.org/10.3390/jrfm18010005</w:t>
      </w:r>
    </w:p>
    <w:p w14:paraId="7D53AC7D"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Andari, D., Firmansyah, B., Alfi, F. M., Ardianti, F., Chandra, G., &amp; Wilopo, H. A. (2022). Influence of Good Corporate Governance on Tax Avoidance (Case Study: Real Estate Sector Companies Listed on the Indonesia Stock Exchange 2017-2020). </w:t>
      </w:r>
      <w:r w:rsidRPr="00210B2B">
        <w:rPr>
          <w:rFonts w:cs="Times New Roman"/>
          <w:i/>
          <w:iCs/>
          <w:noProof/>
          <w:kern w:val="0"/>
        </w:rPr>
        <w:t>Journal of Positive School Psychology</w:t>
      </w:r>
      <w:r w:rsidRPr="00210B2B">
        <w:rPr>
          <w:rFonts w:cs="Times New Roman"/>
          <w:noProof/>
          <w:kern w:val="0"/>
        </w:rPr>
        <w:t xml:space="preserve">, </w:t>
      </w:r>
      <w:r w:rsidRPr="00210B2B">
        <w:rPr>
          <w:rFonts w:cs="Times New Roman"/>
          <w:i/>
          <w:iCs/>
          <w:noProof/>
          <w:kern w:val="0"/>
        </w:rPr>
        <w:t>2022</w:t>
      </w:r>
      <w:r w:rsidRPr="00210B2B">
        <w:rPr>
          <w:rFonts w:cs="Times New Roman"/>
          <w:noProof/>
          <w:kern w:val="0"/>
        </w:rPr>
        <w:t>(5), 5772–5780. http://journalppw.com</w:t>
      </w:r>
    </w:p>
    <w:p w14:paraId="0E0D458E"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Andari, D., Mariana, C., Mulyati, Y., Subing, H., &amp; Nur Fathonah, A. (2020). The Effect of ROA and Company Size on Tax Avoidance (In Mining Companies Listed on the Indonesia Stock Exchange 2016-2018). </w:t>
      </w:r>
      <w:r w:rsidRPr="00210B2B">
        <w:rPr>
          <w:rFonts w:cs="Times New Roman"/>
          <w:i/>
          <w:iCs/>
          <w:noProof/>
          <w:kern w:val="0"/>
        </w:rPr>
        <w:t>Solid State Technology</w:t>
      </w:r>
      <w:r w:rsidRPr="00210B2B">
        <w:rPr>
          <w:rFonts w:cs="Times New Roman"/>
          <w:noProof/>
          <w:kern w:val="0"/>
        </w:rPr>
        <w:t xml:space="preserve">, </w:t>
      </w:r>
      <w:r w:rsidRPr="00210B2B">
        <w:rPr>
          <w:rFonts w:cs="Times New Roman"/>
          <w:i/>
          <w:iCs/>
          <w:noProof/>
          <w:kern w:val="0"/>
        </w:rPr>
        <w:t>63</w:t>
      </w:r>
      <w:r w:rsidRPr="00210B2B">
        <w:rPr>
          <w:rFonts w:cs="Times New Roman"/>
          <w:noProof/>
          <w:kern w:val="0"/>
        </w:rPr>
        <w:t>(Idx), 3678–3685.</w:t>
      </w:r>
    </w:p>
    <w:p w14:paraId="2E320745"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Andira, M. H., &amp; Ratnadi, N. M. D. (2022). Latar Pendidikan Dewan Direksi, Dewan Komisaris, Komite Audit dan Praktik Manajemen Laba Riil. </w:t>
      </w:r>
      <w:r w:rsidRPr="00210B2B">
        <w:rPr>
          <w:rFonts w:cs="Times New Roman"/>
          <w:i/>
          <w:iCs/>
          <w:noProof/>
          <w:kern w:val="0"/>
        </w:rPr>
        <w:t>E-Jurnal Akuntansi</w:t>
      </w:r>
      <w:r w:rsidRPr="00210B2B">
        <w:rPr>
          <w:rFonts w:cs="Times New Roman"/>
          <w:noProof/>
          <w:kern w:val="0"/>
        </w:rPr>
        <w:t xml:space="preserve">, </w:t>
      </w:r>
      <w:r w:rsidRPr="00210B2B">
        <w:rPr>
          <w:rFonts w:cs="Times New Roman"/>
          <w:i/>
          <w:iCs/>
          <w:noProof/>
          <w:kern w:val="0"/>
        </w:rPr>
        <w:t>32</w:t>
      </w:r>
      <w:r w:rsidRPr="00210B2B">
        <w:rPr>
          <w:rFonts w:cs="Times New Roman"/>
          <w:noProof/>
          <w:kern w:val="0"/>
        </w:rPr>
        <w:t>(1), 3468. https://doi.org/10.24843/eja.2022.v32.i01.p11</w:t>
      </w:r>
    </w:p>
    <w:p w14:paraId="504D9BC3"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Apriani, R., Mulyani, S., &amp; Setiawati, E. (2024). The Influence of Profitability and Leverage on Tax Avoidance in Food and Beverage Companies Registered on BEI in 2019-2023 (Tri Wulan III)‏. </w:t>
      </w:r>
      <w:r w:rsidRPr="00210B2B">
        <w:rPr>
          <w:rFonts w:cs="Times New Roman"/>
          <w:i/>
          <w:iCs/>
          <w:noProof/>
          <w:kern w:val="0"/>
        </w:rPr>
        <w:t>Jurnal Ilmu Sosial dan Pendidikan (JISIP)</w:t>
      </w:r>
      <w:r w:rsidRPr="00210B2B">
        <w:rPr>
          <w:rFonts w:cs="Times New Roman"/>
          <w:noProof/>
          <w:kern w:val="0"/>
        </w:rPr>
        <w:t xml:space="preserve">, </w:t>
      </w:r>
      <w:r w:rsidRPr="00210B2B">
        <w:rPr>
          <w:rFonts w:cs="Times New Roman"/>
          <w:i/>
          <w:iCs/>
          <w:noProof/>
          <w:kern w:val="0"/>
        </w:rPr>
        <w:t>8</w:t>
      </w:r>
      <w:r w:rsidRPr="00210B2B">
        <w:rPr>
          <w:rFonts w:cs="Times New Roman"/>
          <w:noProof/>
          <w:kern w:val="0"/>
        </w:rPr>
        <w:t>(2), 1224–1234. https://doi.org/10.58258/jisip.v7i1.6722/http</w:t>
      </w:r>
    </w:p>
    <w:p w14:paraId="4C5D5C6F"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Apriliani, L., &amp; Wulandari, S. (2023). Pengaruh Koneksi Politik, Kepemilikan Manajerial dan Pertumbuhan Penjualan terhadap Penghindaran Pajak. </w:t>
      </w:r>
      <w:r w:rsidRPr="00210B2B">
        <w:rPr>
          <w:rFonts w:cs="Times New Roman"/>
          <w:i/>
          <w:iCs/>
          <w:noProof/>
          <w:kern w:val="0"/>
        </w:rPr>
        <w:t>J-MAS (Jurnal Manajemen dan Sains)</w:t>
      </w:r>
      <w:r w:rsidRPr="00210B2B">
        <w:rPr>
          <w:rFonts w:cs="Times New Roman"/>
          <w:noProof/>
          <w:kern w:val="0"/>
        </w:rPr>
        <w:t xml:space="preserve">, </w:t>
      </w:r>
      <w:r w:rsidRPr="00210B2B">
        <w:rPr>
          <w:rFonts w:cs="Times New Roman"/>
          <w:i/>
          <w:iCs/>
          <w:noProof/>
          <w:kern w:val="0"/>
        </w:rPr>
        <w:t>8</w:t>
      </w:r>
      <w:r w:rsidRPr="00210B2B">
        <w:rPr>
          <w:rFonts w:cs="Times New Roman"/>
          <w:noProof/>
          <w:kern w:val="0"/>
        </w:rPr>
        <w:t>(1), 40. https://doi.org/10.33087/jmas.v8i1.902</w:t>
      </w:r>
    </w:p>
    <w:p w14:paraId="34AFEAF0"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Arifah, T. L., Soegiarto, D., &amp; Afifi, Z. (2023). The The Influence of Company Characteristics, Sales Growth, Managerial Ownership and Capital Intensity on Tax Avoidance. </w:t>
      </w:r>
      <w:r w:rsidRPr="00210B2B">
        <w:rPr>
          <w:rFonts w:cs="Times New Roman"/>
          <w:i/>
          <w:iCs/>
          <w:noProof/>
          <w:kern w:val="0"/>
        </w:rPr>
        <w:t>International Journal of Accounting and Business Research</w:t>
      </w:r>
      <w:r w:rsidRPr="00210B2B">
        <w:rPr>
          <w:rFonts w:cs="Times New Roman"/>
          <w:noProof/>
          <w:kern w:val="0"/>
        </w:rPr>
        <w:t xml:space="preserve">, </w:t>
      </w:r>
      <w:r w:rsidRPr="00210B2B">
        <w:rPr>
          <w:rFonts w:cs="Times New Roman"/>
          <w:i/>
          <w:iCs/>
          <w:noProof/>
          <w:kern w:val="0"/>
        </w:rPr>
        <w:t>1</w:t>
      </w:r>
      <w:r w:rsidRPr="00210B2B">
        <w:rPr>
          <w:rFonts w:cs="Times New Roman"/>
          <w:noProof/>
          <w:kern w:val="0"/>
        </w:rPr>
        <w:t>(2).</w:t>
      </w:r>
    </w:p>
    <w:p w14:paraId="5BD4C025"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Arimerta, I. D. A. P., Gama, A. W. S., &amp; Astiti, N. P. Y. (2023). Pengaruh Struktur Modal, Pertumbuhan Penjualan dan Ukuran Perusahaan terhadap Nilai Perusahaan Manufaktur Sub Sektor Food and Baverage yang Terdaftar di Bursa Efek Indonesia (BEI). </w:t>
      </w:r>
      <w:r w:rsidRPr="00210B2B">
        <w:rPr>
          <w:rFonts w:cs="Times New Roman"/>
          <w:i/>
          <w:iCs/>
          <w:noProof/>
          <w:kern w:val="0"/>
        </w:rPr>
        <w:t>Jurnal Values</w:t>
      </w:r>
      <w:r w:rsidRPr="00210B2B">
        <w:rPr>
          <w:rFonts w:cs="Times New Roman"/>
          <w:noProof/>
          <w:kern w:val="0"/>
        </w:rPr>
        <w:t xml:space="preserve">, </w:t>
      </w:r>
      <w:r w:rsidRPr="00210B2B">
        <w:rPr>
          <w:rFonts w:cs="Times New Roman"/>
          <w:i/>
          <w:iCs/>
          <w:noProof/>
          <w:kern w:val="0"/>
        </w:rPr>
        <w:t>4</w:t>
      </w:r>
      <w:r w:rsidRPr="00210B2B">
        <w:rPr>
          <w:rFonts w:cs="Times New Roman"/>
          <w:noProof/>
          <w:kern w:val="0"/>
        </w:rPr>
        <w:t>, 14–24.</w:t>
      </w:r>
    </w:p>
    <w:p w14:paraId="0BDC25CF"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Arizah, A., Ayudina, R., Muchran, M., &amp; Arsal, M. (2024). Manajemen Laba dan Penghindaran Pajak Perusahaan Sektor Pertambangan. </w:t>
      </w:r>
      <w:r w:rsidRPr="00210B2B">
        <w:rPr>
          <w:rFonts w:cs="Times New Roman"/>
          <w:i/>
          <w:iCs/>
          <w:noProof/>
          <w:kern w:val="0"/>
        </w:rPr>
        <w:t>Owner</w:t>
      </w:r>
      <w:r w:rsidRPr="00210B2B">
        <w:rPr>
          <w:rFonts w:cs="Times New Roman"/>
          <w:noProof/>
          <w:kern w:val="0"/>
        </w:rPr>
        <w:t xml:space="preserve">, </w:t>
      </w:r>
      <w:r w:rsidRPr="00210B2B">
        <w:rPr>
          <w:rFonts w:cs="Times New Roman"/>
          <w:i/>
          <w:iCs/>
          <w:noProof/>
          <w:kern w:val="0"/>
        </w:rPr>
        <w:t>8</w:t>
      </w:r>
      <w:r w:rsidRPr="00210B2B">
        <w:rPr>
          <w:rFonts w:cs="Times New Roman"/>
          <w:noProof/>
          <w:kern w:val="0"/>
        </w:rPr>
        <w:t>(1), 455–469. https://doi.org/10.33395/owner.v8i1.1873</w:t>
      </w:r>
    </w:p>
    <w:p w14:paraId="17A32BED"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Armstrong, C. S., Blouin, J. L., Jagolinzer, A. D., &amp; Larcker, D. F. (2019). Corporate Governance, Incentives, and Tax Avoidance. </w:t>
      </w:r>
      <w:r w:rsidRPr="00210B2B">
        <w:rPr>
          <w:rFonts w:cs="Times New Roman"/>
          <w:i/>
          <w:iCs/>
          <w:noProof/>
          <w:kern w:val="0"/>
        </w:rPr>
        <w:t>Journal of Accounting and Economics</w:t>
      </w:r>
      <w:r w:rsidRPr="00210B2B">
        <w:rPr>
          <w:rFonts w:cs="Times New Roman"/>
          <w:noProof/>
          <w:kern w:val="0"/>
        </w:rPr>
        <w:t xml:space="preserve">, </w:t>
      </w:r>
      <w:r w:rsidRPr="00210B2B">
        <w:rPr>
          <w:rFonts w:cs="Times New Roman"/>
          <w:i/>
          <w:iCs/>
          <w:noProof/>
          <w:kern w:val="0"/>
        </w:rPr>
        <w:t>60</w:t>
      </w:r>
      <w:r w:rsidRPr="00210B2B">
        <w:rPr>
          <w:rFonts w:cs="Times New Roman"/>
          <w:noProof/>
          <w:kern w:val="0"/>
        </w:rPr>
        <w:t>(1), 1–17. https://doi.org/10.1016/j.jacceco.2019.02.003</w:t>
      </w:r>
    </w:p>
    <w:p w14:paraId="69D8DFA3"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Aryani, D. N., &amp; Fauzi, R. (2023). Agresivitas Pajak Terhadap Nilai Perusahaan Dengan Leverage Pada Perusahaan Pertambangan. </w:t>
      </w:r>
      <w:r w:rsidRPr="00210B2B">
        <w:rPr>
          <w:rFonts w:cs="Times New Roman"/>
          <w:i/>
          <w:iCs/>
          <w:noProof/>
          <w:kern w:val="0"/>
        </w:rPr>
        <w:t>Jesya</w:t>
      </w:r>
      <w:r w:rsidRPr="00210B2B">
        <w:rPr>
          <w:rFonts w:cs="Times New Roman"/>
          <w:noProof/>
          <w:kern w:val="0"/>
        </w:rPr>
        <w:t xml:space="preserve">, </w:t>
      </w:r>
      <w:r w:rsidRPr="00210B2B">
        <w:rPr>
          <w:rFonts w:cs="Times New Roman"/>
          <w:i/>
          <w:iCs/>
          <w:noProof/>
          <w:kern w:val="0"/>
        </w:rPr>
        <w:t>6</w:t>
      </w:r>
      <w:r w:rsidRPr="00210B2B">
        <w:rPr>
          <w:rFonts w:cs="Times New Roman"/>
          <w:noProof/>
          <w:kern w:val="0"/>
        </w:rPr>
        <w:t>(1), 572–586. https://doi.org/10.36778/jesya.v6i1.988</w:t>
      </w:r>
    </w:p>
    <w:p w14:paraId="4008676D"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Ati, M., Wijayanti, R., Paramita, D., &amp; Yatminiwati, M. (2020). Managerial Ownership, Company Size, and Audit Quality Financial Report Integrity. </w:t>
      </w:r>
      <w:r w:rsidRPr="00210B2B">
        <w:rPr>
          <w:rFonts w:cs="Times New Roman"/>
          <w:i/>
          <w:iCs/>
          <w:noProof/>
          <w:kern w:val="0"/>
        </w:rPr>
        <w:lastRenderedPageBreak/>
        <w:t>Progress Conference</w:t>
      </w:r>
      <w:r w:rsidRPr="00210B2B">
        <w:rPr>
          <w:rFonts w:cs="Times New Roman"/>
          <w:noProof/>
          <w:kern w:val="0"/>
        </w:rPr>
        <w:t xml:space="preserve">, </w:t>
      </w:r>
      <w:r w:rsidRPr="00210B2B">
        <w:rPr>
          <w:rFonts w:cs="Times New Roman"/>
          <w:i/>
          <w:iCs/>
          <w:noProof/>
          <w:kern w:val="0"/>
        </w:rPr>
        <w:t>3</w:t>
      </w:r>
      <w:r w:rsidRPr="00210B2B">
        <w:rPr>
          <w:rFonts w:cs="Times New Roman"/>
          <w:noProof/>
          <w:kern w:val="0"/>
        </w:rPr>
        <w:t>(1), 220.</w:t>
      </w:r>
    </w:p>
    <w:p w14:paraId="1D749A11"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Bakti, B. E. M., &amp; Triyono. (2022). Studi Pada Perusahaan Sub Sektor Property dan Real Estate yang Terdaftar di Bursa Efek Indonesia. </w:t>
      </w:r>
      <w:r w:rsidRPr="00210B2B">
        <w:rPr>
          <w:rFonts w:cs="Times New Roman"/>
          <w:i/>
          <w:iCs/>
          <w:noProof/>
          <w:kern w:val="0"/>
        </w:rPr>
        <w:t>Jurnal Ekonomi dan Bisnis</w:t>
      </w:r>
      <w:r w:rsidRPr="00210B2B">
        <w:rPr>
          <w:rFonts w:cs="Times New Roman"/>
          <w:noProof/>
          <w:kern w:val="0"/>
        </w:rPr>
        <w:t xml:space="preserve">, </w:t>
      </w:r>
      <w:r w:rsidRPr="00210B2B">
        <w:rPr>
          <w:rFonts w:cs="Times New Roman"/>
          <w:i/>
          <w:iCs/>
          <w:noProof/>
          <w:kern w:val="0"/>
        </w:rPr>
        <w:t>9</w:t>
      </w:r>
      <w:r w:rsidRPr="00210B2B">
        <w:rPr>
          <w:rFonts w:cs="Times New Roman"/>
          <w:noProof/>
          <w:kern w:val="0"/>
        </w:rPr>
        <w:t>(1), 104–111.</w:t>
      </w:r>
    </w:p>
    <w:p w14:paraId="1D472D02"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Billy, B., Rusli Irawan, M., Gunena, M., Rahmallia Junamena, P., &amp; Sitardja, M. (2023). Pengaruh Karakteristik Perusahaan Terhadap Penghindaran Pajak. </w:t>
      </w:r>
      <w:r w:rsidRPr="00210B2B">
        <w:rPr>
          <w:rFonts w:cs="Times New Roman"/>
          <w:i/>
          <w:iCs/>
          <w:noProof/>
          <w:kern w:val="0"/>
        </w:rPr>
        <w:t>Accounting Cycle Journal E</w:t>
      </w:r>
      <w:r w:rsidRPr="00210B2B">
        <w:rPr>
          <w:rFonts w:cs="Times New Roman"/>
          <w:noProof/>
          <w:kern w:val="0"/>
        </w:rPr>
        <w:t xml:space="preserve">, </w:t>
      </w:r>
      <w:r w:rsidRPr="00210B2B">
        <w:rPr>
          <w:rFonts w:cs="Times New Roman"/>
          <w:i/>
          <w:iCs/>
          <w:noProof/>
          <w:kern w:val="0"/>
        </w:rPr>
        <w:t>4</w:t>
      </w:r>
      <w:r w:rsidRPr="00210B2B">
        <w:rPr>
          <w:rFonts w:cs="Times New Roman"/>
          <w:noProof/>
          <w:kern w:val="0"/>
        </w:rPr>
        <w:t>(2), 2721–6578.</w:t>
      </w:r>
    </w:p>
    <w:p w14:paraId="4E966D5C"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Bivianti, V., Melania, S., &amp; Nia, Y. (2022). The Effect of Executive Characteristics, CEO Overconfidence, Capital Intensity on Tax Avoidance. </w:t>
      </w:r>
      <w:r w:rsidRPr="00210B2B">
        <w:rPr>
          <w:rFonts w:cs="Times New Roman"/>
          <w:i/>
          <w:iCs/>
          <w:noProof/>
          <w:kern w:val="0"/>
        </w:rPr>
        <w:t>International Conference on Business and Social Sciences</w:t>
      </w:r>
      <w:r w:rsidRPr="00210B2B">
        <w:rPr>
          <w:rFonts w:cs="Times New Roman"/>
          <w:noProof/>
          <w:kern w:val="0"/>
        </w:rPr>
        <w:t>, 895–906.</w:t>
      </w:r>
    </w:p>
    <w:p w14:paraId="7BEE2EC5"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Cabello, O. G., Gaio, L. E., &amp; Watrin, C. (2019). Tax avoidance in management-owned firms: evidence from Brazil. </w:t>
      </w:r>
      <w:r w:rsidRPr="00210B2B">
        <w:rPr>
          <w:rFonts w:cs="Times New Roman"/>
          <w:i/>
          <w:iCs/>
          <w:noProof/>
          <w:kern w:val="0"/>
        </w:rPr>
        <w:t>International Journal of Managerial Finance</w:t>
      </w:r>
      <w:r w:rsidRPr="00210B2B">
        <w:rPr>
          <w:rFonts w:cs="Times New Roman"/>
          <w:noProof/>
          <w:kern w:val="0"/>
        </w:rPr>
        <w:t xml:space="preserve">, </w:t>
      </w:r>
      <w:r w:rsidRPr="00210B2B">
        <w:rPr>
          <w:rFonts w:cs="Times New Roman"/>
          <w:i/>
          <w:iCs/>
          <w:noProof/>
          <w:kern w:val="0"/>
        </w:rPr>
        <w:t>15</w:t>
      </w:r>
      <w:r w:rsidRPr="00210B2B">
        <w:rPr>
          <w:rFonts w:cs="Times New Roman"/>
          <w:noProof/>
          <w:kern w:val="0"/>
        </w:rPr>
        <w:t>(4), 580–592. https://doi.org/10.1108/IJMF-04-2018-0117</w:t>
      </w:r>
    </w:p>
    <w:p w14:paraId="7B853F49"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Carolina, V., Dewi, N. L., Asher, S., Akuntansi, J., Hukum, F., &amp; Maranatha, U. K. (2024). Tax Avoidance And Corporate Risk In Indonesia : The Role Of Tax Risk And Executive Characteristics. </w:t>
      </w:r>
      <w:r w:rsidRPr="00210B2B">
        <w:rPr>
          <w:rFonts w:cs="Times New Roman"/>
          <w:i/>
          <w:iCs/>
          <w:noProof/>
          <w:kern w:val="0"/>
        </w:rPr>
        <w:t>AKUNESA: Jurnal Akuntansi Unesa</w:t>
      </w:r>
      <w:r w:rsidRPr="00210B2B">
        <w:rPr>
          <w:rFonts w:cs="Times New Roman"/>
          <w:noProof/>
          <w:kern w:val="0"/>
        </w:rPr>
        <w:t xml:space="preserve">, </w:t>
      </w:r>
      <w:r w:rsidRPr="00210B2B">
        <w:rPr>
          <w:rFonts w:cs="Times New Roman"/>
          <w:i/>
          <w:iCs/>
          <w:noProof/>
          <w:kern w:val="0"/>
        </w:rPr>
        <w:t>13</w:t>
      </w:r>
      <w:r w:rsidRPr="00210B2B">
        <w:rPr>
          <w:rFonts w:cs="Times New Roman"/>
          <w:noProof/>
          <w:kern w:val="0"/>
        </w:rPr>
        <w:t>(1).</w:t>
      </w:r>
    </w:p>
    <w:p w14:paraId="41D9E04F"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Chandra, Y. (2022). Pengaruh Komisaris Independen, Komite Audit, Ukuran Perusahaan, dan Profitabilitas terhadap Tax Avoidance (Studi Empiris Pada Perusahaan Manufaktur Sektor Industri BarangKonsumsi yang Terdaftar di Bursa Efek Indonesia, Periode 2018-2020). </w:t>
      </w:r>
      <w:r w:rsidRPr="00210B2B">
        <w:rPr>
          <w:rFonts w:cs="Times New Roman"/>
          <w:i/>
          <w:iCs/>
          <w:noProof/>
          <w:kern w:val="0"/>
        </w:rPr>
        <w:t>Akuntoteknologi</w:t>
      </w:r>
      <w:r w:rsidRPr="00210B2B">
        <w:rPr>
          <w:rFonts w:cs="Times New Roman"/>
          <w:noProof/>
          <w:kern w:val="0"/>
        </w:rPr>
        <w:t xml:space="preserve">, </w:t>
      </w:r>
      <w:r w:rsidRPr="00210B2B">
        <w:rPr>
          <w:rFonts w:cs="Times New Roman"/>
          <w:i/>
          <w:iCs/>
          <w:noProof/>
          <w:kern w:val="0"/>
        </w:rPr>
        <w:t>14</w:t>
      </w:r>
      <w:r w:rsidRPr="00210B2B">
        <w:rPr>
          <w:rFonts w:cs="Times New Roman"/>
          <w:noProof/>
          <w:kern w:val="0"/>
        </w:rPr>
        <w:t>(1 SE-Articles), 89–102. https://jurnal.buddhidharma.ac.id/index.php/akunto/article/view/1444</w:t>
      </w:r>
    </w:p>
    <w:p w14:paraId="5E7F1C3A"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Cheung, K. Y., &amp; Chung, C. V. (2022). The Impacts of Audit Committee Expertise on Real Earnings Management: Evidence from Hong Kong. </w:t>
      </w:r>
      <w:r w:rsidRPr="00210B2B">
        <w:rPr>
          <w:rFonts w:cs="Times New Roman"/>
          <w:i/>
          <w:iCs/>
          <w:noProof/>
          <w:kern w:val="0"/>
        </w:rPr>
        <w:t>Cogent Business and Management</w:t>
      </w:r>
      <w:r w:rsidRPr="00210B2B">
        <w:rPr>
          <w:rFonts w:cs="Times New Roman"/>
          <w:noProof/>
          <w:kern w:val="0"/>
        </w:rPr>
        <w:t xml:space="preserve">, </w:t>
      </w:r>
      <w:r w:rsidRPr="00210B2B">
        <w:rPr>
          <w:rFonts w:cs="Times New Roman"/>
          <w:i/>
          <w:iCs/>
          <w:noProof/>
          <w:kern w:val="0"/>
        </w:rPr>
        <w:t>9</w:t>
      </w:r>
      <w:r w:rsidRPr="00210B2B">
        <w:rPr>
          <w:rFonts w:cs="Times New Roman"/>
          <w:noProof/>
          <w:kern w:val="0"/>
        </w:rPr>
        <w:t>(1). https://doi.org/10.1080/23311975.2022.2126124</w:t>
      </w:r>
    </w:p>
    <w:p w14:paraId="4D6ABBA1"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Damayanty, P., &amp; Putri, T. (2021). </w:t>
      </w:r>
      <w:r w:rsidRPr="00210B2B">
        <w:rPr>
          <w:rFonts w:cs="Times New Roman"/>
          <w:i/>
          <w:iCs/>
          <w:noProof/>
          <w:kern w:val="0"/>
        </w:rPr>
        <w:t>The Effect of Corporate Governance on Tax Avoidance by Company Size as The Moderating Variable</w:t>
      </w:r>
      <w:r w:rsidRPr="00210B2B">
        <w:rPr>
          <w:rFonts w:cs="Times New Roman"/>
          <w:noProof/>
          <w:kern w:val="0"/>
        </w:rPr>
        <w:t>. https://doi.org/10.4108/eai.14-9-2020.2304404</w:t>
      </w:r>
    </w:p>
    <w:p w14:paraId="12ACF22C"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Dang, V. C., &amp; Nguyen, Q. K. (2022). Audit Committee Characteristics and Tax Avoidance: Evidence from an Emerging Economy. </w:t>
      </w:r>
      <w:r w:rsidRPr="00210B2B">
        <w:rPr>
          <w:rFonts w:cs="Times New Roman"/>
          <w:i/>
          <w:iCs/>
          <w:noProof/>
          <w:kern w:val="0"/>
        </w:rPr>
        <w:t>Cogent Economics and Finance</w:t>
      </w:r>
      <w:r w:rsidRPr="00210B2B">
        <w:rPr>
          <w:rFonts w:cs="Times New Roman"/>
          <w:noProof/>
          <w:kern w:val="0"/>
        </w:rPr>
        <w:t xml:space="preserve">, </w:t>
      </w:r>
      <w:r w:rsidRPr="00210B2B">
        <w:rPr>
          <w:rFonts w:cs="Times New Roman"/>
          <w:i/>
          <w:iCs/>
          <w:noProof/>
          <w:kern w:val="0"/>
        </w:rPr>
        <w:t>10</w:t>
      </w:r>
      <w:r w:rsidRPr="00210B2B">
        <w:rPr>
          <w:rFonts w:cs="Times New Roman"/>
          <w:noProof/>
          <w:kern w:val="0"/>
        </w:rPr>
        <w:t>(1). https://doi.org/10.1080/23322039.2021.2023263</w:t>
      </w:r>
    </w:p>
    <w:p w14:paraId="0FD33DEE"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Deef, A. T., Alrawashdeh, B., &amp; Al-fawaerh, N. (2021). The Impact of Foreign Ownership and Managerial Ownership on Tax Avoidance: Empirical Evidence From Egypt. </w:t>
      </w:r>
      <w:r w:rsidRPr="00210B2B">
        <w:rPr>
          <w:rFonts w:cs="Times New Roman"/>
          <w:i/>
          <w:iCs/>
          <w:noProof/>
          <w:kern w:val="0"/>
        </w:rPr>
        <w:t>Academy of Accounting and Financial Studies Journal</w:t>
      </w:r>
      <w:r w:rsidRPr="00210B2B">
        <w:rPr>
          <w:rFonts w:cs="Times New Roman"/>
          <w:noProof/>
          <w:kern w:val="0"/>
        </w:rPr>
        <w:t xml:space="preserve">, </w:t>
      </w:r>
      <w:r w:rsidRPr="00210B2B">
        <w:rPr>
          <w:rFonts w:cs="Times New Roman"/>
          <w:i/>
          <w:iCs/>
          <w:noProof/>
          <w:kern w:val="0"/>
        </w:rPr>
        <w:t>25</w:t>
      </w:r>
      <w:r w:rsidRPr="00210B2B">
        <w:rPr>
          <w:rFonts w:cs="Times New Roman"/>
          <w:noProof/>
          <w:kern w:val="0"/>
        </w:rPr>
        <w:t>(2), 1–13.</w:t>
      </w:r>
    </w:p>
    <w:p w14:paraId="35FB92ED"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Deslandes, M., Fortin, A., &amp; Landry, S. (2020). Audit committee characteristics and tax aggressiveness. </w:t>
      </w:r>
      <w:r w:rsidRPr="00210B2B">
        <w:rPr>
          <w:rFonts w:cs="Times New Roman"/>
          <w:i/>
          <w:iCs/>
          <w:noProof/>
          <w:kern w:val="0"/>
        </w:rPr>
        <w:t>Managerial Auditing Journal</w:t>
      </w:r>
      <w:r w:rsidRPr="00210B2B">
        <w:rPr>
          <w:rFonts w:cs="Times New Roman"/>
          <w:noProof/>
          <w:kern w:val="0"/>
        </w:rPr>
        <w:t xml:space="preserve">, </w:t>
      </w:r>
      <w:r w:rsidRPr="00210B2B">
        <w:rPr>
          <w:rFonts w:cs="Times New Roman"/>
          <w:i/>
          <w:iCs/>
          <w:noProof/>
          <w:kern w:val="0"/>
        </w:rPr>
        <w:t>35</w:t>
      </w:r>
      <w:r w:rsidRPr="00210B2B">
        <w:rPr>
          <w:rFonts w:cs="Times New Roman"/>
          <w:noProof/>
          <w:kern w:val="0"/>
        </w:rPr>
        <w:t>(2), 272–293. https://doi.org/10.1108/MAJ-12-2018-2109</w:t>
      </w:r>
    </w:p>
    <w:p w14:paraId="0F40622C"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lastRenderedPageBreak/>
        <w:t xml:space="preserve">Diandra, P. K., &amp; Ariani, Y. (2023). Pengaruh Corporate Governance Dan Kualitas Audit Terhadap Tax Avoidance. </w:t>
      </w:r>
      <w:r w:rsidRPr="00210B2B">
        <w:rPr>
          <w:rFonts w:cs="Times New Roman"/>
          <w:i/>
          <w:iCs/>
          <w:noProof/>
          <w:kern w:val="0"/>
        </w:rPr>
        <w:t>Balance Vocation Accounting Journal</w:t>
      </w:r>
      <w:r w:rsidRPr="00210B2B">
        <w:rPr>
          <w:rFonts w:cs="Times New Roman"/>
          <w:noProof/>
          <w:kern w:val="0"/>
        </w:rPr>
        <w:t xml:space="preserve">, </w:t>
      </w:r>
      <w:r w:rsidRPr="00210B2B">
        <w:rPr>
          <w:rFonts w:cs="Times New Roman"/>
          <w:i/>
          <w:iCs/>
          <w:noProof/>
          <w:kern w:val="0"/>
        </w:rPr>
        <w:t>7</w:t>
      </w:r>
      <w:r w:rsidRPr="00210B2B">
        <w:rPr>
          <w:rFonts w:cs="Times New Roman"/>
          <w:noProof/>
          <w:kern w:val="0"/>
        </w:rPr>
        <w:t>(2), 92. https://doi.org/10.31000/bvaj.v7i2.9681</w:t>
      </w:r>
    </w:p>
    <w:p w14:paraId="3402DDD2"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Dyreng, S. D., Hanlon, M., &amp; Maydew, E. L. (2008). Long-Run Corporate Tax Avoidance. </w:t>
      </w:r>
      <w:r w:rsidRPr="00210B2B">
        <w:rPr>
          <w:rFonts w:cs="Times New Roman"/>
          <w:i/>
          <w:iCs/>
          <w:noProof/>
          <w:kern w:val="0"/>
        </w:rPr>
        <w:t>Accounting Review</w:t>
      </w:r>
      <w:r w:rsidRPr="00210B2B">
        <w:rPr>
          <w:rFonts w:cs="Times New Roman"/>
          <w:noProof/>
          <w:kern w:val="0"/>
        </w:rPr>
        <w:t xml:space="preserve">, </w:t>
      </w:r>
      <w:r w:rsidRPr="00210B2B">
        <w:rPr>
          <w:rFonts w:cs="Times New Roman"/>
          <w:i/>
          <w:iCs/>
          <w:noProof/>
          <w:kern w:val="0"/>
        </w:rPr>
        <w:t>83</w:t>
      </w:r>
      <w:r w:rsidRPr="00210B2B">
        <w:rPr>
          <w:rFonts w:cs="Times New Roman"/>
          <w:noProof/>
          <w:kern w:val="0"/>
        </w:rPr>
        <w:t>(1), 61–82. https://doi.org/10.2308/accr.2008.83.1.61</w:t>
      </w:r>
    </w:p>
    <w:p w14:paraId="6D047EBA"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Eisenhardt, K. M. (1989). Agency Theory : An Assessment and Review. </w:t>
      </w:r>
      <w:r w:rsidRPr="00210B2B">
        <w:rPr>
          <w:rFonts w:cs="Times New Roman"/>
          <w:i/>
          <w:iCs/>
          <w:noProof/>
          <w:kern w:val="0"/>
        </w:rPr>
        <w:t>Academy of Management Review</w:t>
      </w:r>
      <w:r w:rsidRPr="00210B2B">
        <w:rPr>
          <w:rFonts w:cs="Times New Roman"/>
          <w:noProof/>
          <w:kern w:val="0"/>
        </w:rPr>
        <w:t xml:space="preserve">, </w:t>
      </w:r>
      <w:r w:rsidRPr="00210B2B">
        <w:rPr>
          <w:rFonts w:cs="Times New Roman"/>
          <w:i/>
          <w:iCs/>
          <w:noProof/>
          <w:kern w:val="0"/>
        </w:rPr>
        <w:t>14(1)</w:t>
      </w:r>
      <w:r w:rsidRPr="00210B2B">
        <w:rPr>
          <w:rFonts w:cs="Times New Roman"/>
          <w:noProof/>
          <w:kern w:val="0"/>
        </w:rPr>
        <w:t>(1), 57–74. https://www.jstor.org/stable/258191</w:t>
      </w:r>
    </w:p>
    <w:p w14:paraId="607EA3AC"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Fahira, F. (2022). Media Riset Akuntansi Evaluasi Penerapan Transfer Pricing Di Perusahaan Manufaktur : Studi Kasus Di Indonesia. </w:t>
      </w:r>
      <w:r w:rsidRPr="00210B2B">
        <w:rPr>
          <w:rFonts w:cs="Times New Roman"/>
          <w:i/>
          <w:iCs/>
          <w:noProof/>
          <w:kern w:val="0"/>
        </w:rPr>
        <w:t>Media Riset Akuntansi</w:t>
      </w:r>
      <w:r w:rsidRPr="00210B2B">
        <w:rPr>
          <w:rFonts w:cs="Times New Roman"/>
          <w:noProof/>
          <w:kern w:val="0"/>
        </w:rPr>
        <w:t xml:space="preserve">, </w:t>
      </w:r>
      <w:r w:rsidRPr="00210B2B">
        <w:rPr>
          <w:rFonts w:cs="Times New Roman"/>
          <w:i/>
          <w:iCs/>
          <w:noProof/>
          <w:kern w:val="0"/>
        </w:rPr>
        <w:t>9</w:t>
      </w:r>
      <w:r w:rsidRPr="00210B2B">
        <w:rPr>
          <w:rFonts w:cs="Times New Roman"/>
          <w:noProof/>
          <w:kern w:val="0"/>
        </w:rPr>
        <w:t>(2), 141–160.</w:t>
      </w:r>
    </w:p>
    <w:p w14:paraId="7559F24B"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Fajarani, P. M. (2021). Pengaruh Kepemilikan Manajerial, Kepemilikan Institusional Dan Komite Audit Terhadap Tax Avoidance. </w:t>
      </w:r>
      <w:r w:rsidRPr="00210B2B">
        <w:rPr>
          <w:rFonts w:cs="Times New Roman"/>
          <w:i/>
          <w:iCs/>
          <w:noProof/>
          <w:kern w:val="0"/>
        </w:rPr>
        <w:t>Jurnal Bisnis, Manajemen &amp; Ekonomi</w:t>
      </w:r>
      <w:r w:rsidRPr="00210B2B">
        <w:rPr>
          <w:rFonts w:cs="Times New Roman"/>
          <w:noProof/>
          <w:kern w:val="0"/>
        </w:rPr>
        <w:t xml:space="preserve">, </w:t>
      </w:r>
      <w:r w:rsidRPr="00210B2B">
        <w:rPr>
          <w:rFonts w:cs="Times New Roman"/>
          <w:i/>
          <w:iCs/>
          <w:noProof/>
          <w:kern w:val="0"/>
        </w:rPr>
        <w:t>19</w:t>
      </w:r>
      <w:r w:rsidRPr="00210B2B">
        <w:rPr>
          <w:rFonts w:cs="Times New Roman"/>
          <w:noProof/>
          <w:kern w:val="0"/>
        </w:rPr>
        <w:t>(1), 315–327. https://doi.org/10.33197/jbme.vol19.iss1.2021.697</w:t>
      </w:r>
    </w:p>
    <w:p w14:paraId="16B12E45"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Faradisty, A., Hariyani, E., &amp; Wiguna, M. (2019). The Effect of Corporate Social Responsibility, Profitability, Independent Commissioners, Sales Growth and Capital Intensity on Tax Avoidance. </w:t>
      </w:r>
      <w:r w:rsidRPr="00210B2B">
        <w:rPr>
          <w:rFonts w:cs="Times New Roman"/>
          <w:i/>
          <w:iCs/>
          <w:noProof/>
          <w:kern w:val="0"/>
        </w:rPr>
        <w:t>Journal of Contemporary Accounting</w:t>
      </w:r>
      <w:r w:rsidRPr="00210B2B">
        <w:rPr>
          <w:rFonts w:cs="Times New Roman"/>
          <w:noProof/>
          <w:kern w:val="0"/>
        </w:rPr>
        <w:t xml:space="preserve">, </w:t>
      </w:r>
      <w:r w:rsidRPr="00210B2B">
        <w:rPr>
          <w:rFonts w:cs="Times New Roman"/>
          <w:i/>
          <w:iCs/>
          <w:noProof/>
          <w:kern w:val="0"/>
        </w:rPr>
        <w:t>1</w:t>
      </w:r>
      <w:r w:rsidRPr="00210B2B">
        <w:rPr>
          <w:rFonts w:cs="Times New Roman"/>
          <w:noProof/>
          <w:kern w:val="0"/>
        </w:rPr>
        <w:t>(3), 153–160. https://doi.org/10.20885/jca.vol1.iss3.art3</w:t>
      </w:r>
    </w:p>
    <w:p w14:paraId="2648CCD5" w14:textId="678595D7" w:rsid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Felo, A. J., Krishnamurthy, S., &amp; Solieri, S. A. (2005). Audit Committee Characteristics and the Perceived Quality of Financial Reporting: An Empirical Analysis. </w:t>
      </w:r>
      <w:r w:rsidRPr="00210B2B">
        <w:rPr>
          <w:rFonts w:cs="Times New Roman"/>
          <w:i/>
          <w:iCs/>
          <w:noProof/>
          <w:kern w:val="0"/>
        </w:rPr>
        <w:t>SSRN Electronic Journal</w:t>
      </w:r>
      <w:r w:rsidRPr="00210B2B">
        <w:rPr>
          <w:rFonts w:cs="Times New Roman"/>
          <w:noProof/>
          <w:kern w:val="0"/>
        </w:rPr>
        <w:t>. https://doi.org/10.2139/ssrn.401240</w:t>
      </w:r>
    </w:p>
    <w:p w14:paraId="364F9F7F" w14:textId="77777777" w:rsidR="004160B8" w:rsidRPr="00E42226" w:rsidRDefault="004160B8" w:rsidP="004160B8">
      <w:pPr>
        <w:widowControl w:val="0"/>
        <w:autoSpaceDE w:val="0"/>
        <w:autoSpaceDN w:val="0"/>
        <w:adjustRightInd w:val="0"/>
        <w:spacing w:line="240" w:lineRule="auto"/>
        <w:ind w:left="480" w:hanging="480"/>
        <w:jc w:val="both"/>
        <w:rPr>
          <w:rFonts w:cs="Times New Roman"/>
          <w:i/>
          <w:iCs/>
          <w:noProof/>
          <w:kern w:val="0"/>
        </w:rPr>
      </w:pPr>
      <w:r w:rsidRPr="00E871AF">
        <w:rPr>
          <w:rFonts w:cs="Times New Roman"/>
          <w:noProof/>
          <w:kern w:val="0"/>
        </w:rPr>
        <w:t xml:space="preserve">Ghozali, I. (2018). </w:t>
      </w:r>
      <w:r w:rsidRPr="00E42226">
        <w:rPr>
          <w:rFonts w:cs="Times New Roman"/>
          <w:i/>
          <w:iCs/>
          <w:noProof/>
          <w:kern w:val="0"/>
        </w:rPr>
        <w:t>Aplikasi Analisis Multivariate Dengan Program IBM SPSS 25</w:t>
      </w:r>
    </w:p>
    <w:p w14:paraId="424042CE" w14:textId="5213C8CD" w:rsidR="004160B8" w:rsidRPr="00210B2B" w:rsidRDefault="004160B8" w:rsidP="004160B8">
      <w:pPr>
        <w:widowControl w:val="0"/>
        <w:autoSpaceDE w:val="0"/>
        <w:autoSpaceDN w:val="0"/>
        <w:adjustRightInd w:val="0"/>
        <w:spacing w:line="240" w:lineRule="auto"/>
        <w:ind w:left="480"/>
        <w:jc w:val="both"/>
        <w:rPr>
          <w:rFonts w:cs="Times New Roman"/>
          <w:noProof/>
          <w:kern w:val="0"/>
        </w:rPr>
      </w:pPr>
      <w:r w:rsidRPr="00E42226">
        <w:rPr>
          <w:rFonts w:cs="Times New Roman"/>
          <w:i/>
          <w:iCs/>
          <w:noProof/>
          <w:kern w:val="0"/>
        </w:rPr>
        <w:t>(9th ed.).</w:t>
      </w:r>
      <w:r w:rsidRPr="00E871AF">
        <w:rPr>
          <w:rFonts w:cs="Times New Roman"/>
          <w:noProof/>
          <w:kern w:val="0"/>
        </w:rPr>
        <w:t xml:space="preserve"> Badan Penerbit Universitas Diponegoro.</w:t>
      </w:r>
    </w:p>
    <w:p w14:paraId="51E6D0F5"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Goranova, M., Alessandri, T. M., Brandes, P., &amp; Dharwadkar, R. (2007). Managerial Ownership and Corporate Diversification: A Longitudinal View. </w:t>
      </w:r>
      <w:r w:rsidRPr="00210B2B">
        <w:rPr>
          <w:rFonts w:cs="Times New Roman"/>
          <w:i/>
          <w:iCs/>
          <w:noProof/>
          <w:kern w:val="0"/>
        </w:rPr>
        <w:t>Strategic Management Journal</w:t>
      </w:r>
      <w:r w:rsidRPr="00210B2B">
        <w:rPr>
          <w:rFonts w:cs="Times New Roman"/>
          <w:noProof/>
          <w:kern w:val="0"/>
        </w:rPr>
        <w:t xml:space="preserve">, </w:t>
      </w:r>
      <w:r w:rsidRPr="00210B2B">
        <w:rPr>
          <w:rFonts w:cs="Times New Roman"/>
          <w:i/>
          <w:iCs/>
          <w:noProof/>
          <w:kern w:val="0"/>
        </w:rPr>
        <w:t>28</w:t>
      </w:r>
      <w:r w:rsidRPr="00210B2B">
        <w:rPr>
          <w:rFonts w:cs="Times New Roman"/>
          <w:noProof/>
          <w:kern w:val="0"/>
        </w:rPr>
        <w:t>(3), 211–225. https://doi.org/10.1002/smj.570</w:t>
      </w:r>
    </w:p>
    <w:p w14:paraId="1EEB2F15"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Hanlon, M., &amp; Heitzman, S. (2010). A Review of Tax Research. </w:t>
      </w:r>
      <w:r w:rsidRPr="00210B2B">
        <w:rPr>
          <w:rFonts w:cs="Times New Roman"/>
          <w:i/>
          <w:iCs/>
          <w:noProof/>
          <w:kern w:val="0"/>
        </w:rPr>
        <w:t>Journal of Accounting and Economics</w:t>
      </w:r>
      <w:r w:rsidRPr="00210B2B">
        <w:rPr>
          <w:rFonts w:cs="Times New Roman"/>
          <w:noProof/>
          <w:kern w:val="0"/>
        </w:rPr>
        <w:t xml:space="preserve">, </w:t>
      </w:r>
      <w:r w:rsidRPr="00210B2B">
        <w:rPr>
          <w:rFonts w:cs="Times New Roman"/>
          <w:i/>
          <w:iCs/>
          <w:noProof/>
          <w:kern w:val="0"/>
        </w:rPr>
        <w:t>50</w:t>
      </w:r>
      <w:r w:rsidRPr="00210B2B">
        <w:rPr>
          <w:rFonts w:cs="Times New Roman"/>
          <w:noProof/>
          <w:kern w:val="0"/>
        </w:rPr>
        <w:t>(2–3), 127–178. https://doi.org/10.1016/j.jacceco.2010.09.002</w:t>
      </w:r>
    </w:p>
    <w:p w14:paraId="3F79F792"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Hasna, F., Zulaihati, S., &amp; Sumiati, A. (2023). The Effect of Capital Intensity Ratio and Sales Growth to Tax Avoidance with Independent Commissioners as Moderating Variable (Empirical Study on Consumer Goods Industry Companies on the Indonesia Stock Exchange in 2021-2022). </w:t>
      </w:r>
      <w:r w:rsidRPr="00210B2B">
        <w:rPr>
          <w:rFonts w:cs="Times New Roman"/>
          <w:i/>
          <w:iCs/>
          <w:noProof/>
          <w:kern w:val="0"/>
        </w:rPr>
        <w:t>Nexus Synergy: A Business Perspective</w:t>
      </w:r>
      <w:r w:rsidRPr="00210B2B">
        <w:rPr>
          <w:rFonts w:cs="Times New Roman"/>
          <w:noProof/>
          <w:kern w:val="0"/>
        </w:rPr>
        <w:t xml:space="preserve">, </w:t>
      </w:r>
      <w:r w:rsidRPr="00210B2B">
        <w:rPr>
          <w:rFonts w:cs="Times New Roman"/>
          <w:i/>
          <w:iCs/>
          <w:noProof/>
          <w:kern w:val="0"/>
        </w:rPr>
        <w:t>1</w:t>
      </w:r>
      <w:r w:rsidRPr="00210B2B">
        <w:rPr>
          <w:rFonts w:cs="Times New Roman"/>
          <w:noProof/>
          <w:kern w:val="0"/>
        </w:rPr>
        <w:t>(1), 72–83. http://firstcierapublisher.com</w:t>
      </w:r>
    </w:p>
    <w:p w14:paraId="451B65B2"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Hasnita, T., Bakareng, B., &amp; Silvera, D. L. (2023). Pengaruh Capital Intensity, Konservatisme Akuntansi Dan Corporate Social Responsibility Terhadap </w:t>
      </w:r>
      <w:r w:rsidRPr="00210B2B">
        <w:rPr>
          <w:rFonts w:cs="Times New Roman"/>
          <w:noProof/>
          <w:kern w:val="0"/>
        </w:rPr>
        <w:lastRenderedPageBreak/>
        <w:t xml:space="preserve">Penghindaran Pajak (Pada Perusahaan Manufaktur Yang Terdaftar Di BEI Periode 2016-2019). </w:t>
      </w:r>
      <w:r w:rsidRPr="00210B2B">
        <w:rPr>
          <w:rFonts w:cs="Times New Roman"/>
          <w:i/>
          <w:iCs/>
          <w:noProof/>
          <w:kern w:val="0"/>
        </w:rPr>
        <w:t>Ekasakti Pareso Jurnal Akuntansi</w:t>
      </w:r>
      <w:r w:rsidRPr="00210B2B">
        <w:rPr>
          <w:rFonts w:cs="Times New Roman"/>
          <w:noProof/>
          <w:kern w:val="0"/>
        </w:rPr>
        <w:t xml:space="preserve">, </w:t>
      </w:r>
      <w:r w:rsidRPr="00210B2B">
        <w:rPr>
          <w:rFonts w:cs="Times New Roman"/>
          <w:i/>
          <w:iCs/>
          <w:noProof/>
          <w:kern w:val="0"/>
        </w:rPr>
        <w:t>1</w:t>
      </w:r>
      <w:r w:rsidRPr="00210B2B">
        <w:rPr>
          <w:rFonts w:cs="Times New Roman"/>
          <w:noProof/>
          <w:kern w:val="0"/>
        </w:rPr>
        <w:t>(1), 35–43. https://doi.org/10.31933/epja.v1i1.777</w:t>
      </w:r>
    </w:p>
    <w:p w14:paraId="47192658"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Hendi, &amp; Julianti. (2021). Pengaruh Transfer Pricing Terhadap Penghindaran Pajak dengan Manajemen Laba. </w:t>
      </w:r>
      <w:r w:rsidRPr="00210B2B">
        <w:rPr>
          <w:rFonts w:cs="Times New Roman"/>
          <w:i/>
          <w:iCs/>
          <w:noProof/>
          <w:kern w:val="0"/>
        </w:rPr>
        <w:t>Jurnal Ilmiah Akuntansi dan Keuangan</w:t>
      </w:r>
      <w:r w:rsidRPr="00210B2B">
        <w:rPr>
          <w:rFonts w:cs="Times New Roman"/>
          <w:noProof/>
          <w:kern w:val="0"/>
        </w:rPr>
        <w:t xml:space="preserve">, </w:t>
      </w:r>
      <w:r w:rsidRPr="00210B2B">
        <w:rPr>
          <w:rFonts w:cs="Times New Roman"/>
          <w:i/>
          <w:iCs/>
          <w:noProof/>
          <w:kern w:val="0"/>
        </w:rPr>
        <w:t>4</w:t>
      </w:r>
      <w:r w:rsidRPr="00210B2B">
        <w:rPr>
          <w:rFonts w:cs="Times New Roman"/>
          <w:noProof/>
          <w:kern w:val="0"/>
        </w:rPr>
        <w:t>(1), 246–263. https://doi.org/10.32670/fairvalue.v4iSpesial</w:t>
      </w:r>
    </w:p>
    <w:p w14:paraId="2AE0DF27"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Herianti, E., &amp; Setia Budi, A. (2024). The effect of Corporate Social Responsibility, Capital Intensity and Managerial Ownership on Tax Avoidance at Mining Company. </w:t>
      </w:r>
      <w:r w:rsidRPr="00210B2B">
        <w:rPr>
          <w:rFonts w:cs="Times New Roman"/>
          <w:i/>
          <w:iCs/>
          <w:noProof/>
          <w:kern w:val="0"/>
        </w:rPr>
        <w:t>Journal of Applied Management and Business</w:t>
      </w:r>
      <w:r w:rsidRPr="00210B2B">
        <w:rPr>
          <w:rFonts w:cs="Times New Roman"/>
          <w:noProof/>
          <w:kern w:val="0"/>
        </w:rPr>
        <w:t xml:space="preserve">, </w:t>
      </w:r>
      <w:r w:rsidRPr="00210B2B">
        <w:rPr>
          <w:rFonts w:cs="Times New Roman"/>
          <w:i/>
          <w:iCs/>
          <w:noProof/>
          <w:kern w:val="0"/>
        </w:rPr>
        <w:t>5</w:t>
      </w:r>
      <w:r w:rsidRPr="00210B2B">
        <w:rPr>
          <w:rFonts w:cs="Times New Roman"/>
          <w:noProof/>
          <w:kern w:val="0"/>
        </w:rPr>
        <w:t>(1), 29–43. https://doi.org/10.37802/jamb.v5i1.693</w:t>
      </w:r>
    </w:p>
    <w:p w14:paraId="0FDDA533"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Hidayati, J., Candra, D. M., &amp; Yanto, R. (2024). Analisis Perhitungan Pajak Penghasilan Badan dengan PPh Tidak Final dan PPh Final Terhadap Pajak Terutang (Studi Kasus Pada PT Citra). </w:t>
      </w:r>
      <w:r w:rsidRPr="00210B2B">
        <w:rPr>
          <w:rFonts w:cs="Times New Roman"/>
          <w:i/>
          <w:iCs/>
          <w:noProof/>
          <w:kern w:val="0"/>
        </w:rPr>
        <w:t>Jurnal Bisnis Mahasiswa</w:t>
      </w:r>
      <w:r w:rsidRPr="00210B2B">
        <w:rPr>
          <w:rFonts w:cs="Times New Roman"/>
          <w:noProof/>
          <w:kern w:val="0"/>
        </w:rPr>
        <w:t xml:space="preserve">, </w:t>
      </w:r>
      <w:r w:rsidRPr="00210B2B">
        <w:rPr>
          <w:rFonts w:cs="Times New Roman"/>
          <w:i/>
          <w:iCs/>
          <w:noProof/>
          <w:kern w:val="0"/>
        </w:rPr>
        <w:t>4</w:t>
      </w:r>
      <w:r w:rsidRPr="00210B2B">
        <w:rPr>
          <w:rFonts w:cs="Times New Roman"/>
          <w:noProof/>
          <w:kern w:val="0"/>
        </w:rPr>
        <w:t>(1), 44–53. https://doi.org/10.60036/jbm.v4i1.art5</w:t>
      </w:r>
    </w:p>
    <w:p w14:paraId="45175AB0"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Hilmi, M. F., Amalia, S. N., Amry, Z., &amp; Setiawati, S. (2022). Pengaruh Dewan Komisaris Independen, Komite Audit, Leverage dan Intensitas Modal Terhadap Penghindaran Pajak Pada Perusahaan Manufaktur Yang Terdaftar Di Bursa Efek Indonesia Tahun 2017. </w:t>
      </w:r>
      <w:r w:rsidRPr="00210B2B">
        <w:rPr>
          <w:rFonts w:cs="Times New Roman"/>
          <w:i/>
          <w:iCs/>
          <w:noProof/>
          <w:kern w:val="0"/>
        </w:rPr>
        <w:t>Owner</w:t>
      </w:r>
      <w:r w:rsidRPr="00210B2B">
        <w:rPr>
          <w:rFonts w:cs="Times New Roman"/>
          <w:noProof/>
          <w:kern w:val="0"/>
        </w:rPr>
        <w:t xml:space="preserve">, </w:t>
      </w:r>
      <w:r w:rsidRPr="00210B2B">
        <w:rPr>
          <w:rFonts w:cs="Times New Roman"/>
          <w:i/>
          <w:iCs/>
          <w:noProof/>
          <w:kern w:val="0"/>
        </w:rPr>
        <w:t>6</w:t>
      </w:r>
      <w:r w:rsidRPr="00210B2B">
        <w:rPr>
          <w:rFonts w:cs="Times New Roman"/>
          <w:noProof/>
          <w:kern w:val="0"/>
        </w:rPr>
        <w:t>(4), 3533–3540. https://doi.org/10.33395/owner.v6i4.1178</w:t>
      </w:r>
    </w:p>
    <w:p w14:paraId="2BFEDE84"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Hsu, P. H., Moore, J. A., &amp; Neubaum, D. O. (2018). Tax avoidance, financial experts on the audit committee, and business strategy. </w:t>
      </w:r>
      <w:r w:rsidRPr="00210B2B">
        <w:rPr>
          <w:rFonts w:cs="Times New Roman"/>
          <w:i/>
          <w:iCs/>
          <w:noProof/>
          <w:kern w:val="0"/>
        </w:rPr>
        <w:t>Journal of Business Finance and Accounting</w:t>
      </w:r>
      <w:r w:rsidRPr="00210B2B">
        <w:rPr>
          <w:rFonts w:cs="Times New Roman"/>
          <w:noProof/>
          <w:kern w:val="0"/>
        </w:rPr>
        <w:t xml:space="preserve">, </w:t>
      </w:r>
      <w:r w:rsidRPr="00210B2B">
        <w:rPr>
          <w:rFonts w:cs="Times New Roman"/>
          <w:i/>
          <w:iCs/>
          <w:noProof/>
          <w:kern w:val="0"/>
        </w:rPr>
        <w:t>45</w:t>
      </w:r>
      <w:r w:rsidRPr="00210B2B">
        <w:rPr>
          <w:rFonts w:cs="Times New Roman"/>
          <w:noProof/>
          <w:kern w:val="0"/>
        </w:rPr>
        <w:t>(9–10), 1293–1321. https://doi.org/10.1111/jbfa.12352</w:t>
      </w:r>
    </w:p>
    <w:p w14:paraId="6BAB39DA"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Ibrahim, I., Abbas, M., Amril, A., Syamsuri, H., &amp; Syarifuddin, S. (2022). The Effect of Corporate Governance and Corporate Social Responsibility on Tax Avoidance in Manufacturing Companies Listed on the IDX. </w:t>
      </w:r>
      <w:r w:rsidRPr="00210B2B">
        <w:rPr>
          <w:rFonts w:cs="Times New Roman"/>
          <w:i/>
          <w:iCs/>
          <w:noProof/>
          <w:kern w:val="0"/>
        </w:rPr>
        <w:t>International Journal of Artificial Intellegence Research</w:t>
      </w:r>
      <w:r w:rsidRPr="00210B2B">
        <w:rPr>
          <w:rFonts w:cs="Times New Roman"/>
          <w:noProof/>
          <w:kern w:val="0"/>
        </w:rPr>
        <w:t xml:space="preserve">, </w:t>
      </w:r>
      <w:r w:rsidRPr="00210B2B">
        <w:rPr>
          <w:rFonts w:cs="Times New Roman"/>
          <w:i/>
          <w:iCs/>
          <w:noProof/>
          <w:kern w:val="0"/>
        </w:rPr>
        <w:t>6</w:t>
      </w:r>
      <w:r w:rsidRPr="00210B2B">
        <w:rPr>
          <w:rFonts w:cs="Times New Roman"/>
          <w:noProof/>
          <w:kern w:val="0"/>
        </w:rPr>
        <w:t>(1).</w:t>
      </w:r>
    </w:p>
    <w:p w14:paraId="22D7607A"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Indradi, D., &amp; Sumantri, I. I. (2020). Analisis Penghindaran Pajak Dengan Pendekatan Financial Distress dan Profitabilitas Studi Empiris Pada Perusahaan Sektor Industri Barang Konsumsi di BEI Tahun 2013-2017. </w:t>
      </w:r>
      <w:r w:rsidRPr="00210B2B">
        <w:rPr>
          <w:rFonts w:cs="Times New Roman"/>
          <w:i/>
          <w:iCs/>
          <w:noProof/>
          <w:kern w:val="0"/>
        </w:rPr>
        <w:t>Journal of Applied Managerial Accounting</w:t>
      </w:r>
      <w:r w:rsidRPr="00210B2B">
        <w:rPr>
          <w:rFonts w:cs="Times New Roman"/>
          <w:noProof/>
          <w:kern w:val="0"/>
        </w:rPr>
        <w:t xml:space="preserve">, </w:t>
      </w:r>
      <w:r w:rsidRPr="00210B2B">
        <w:rPr>
          <w:rFonts w:cs="Times New Roman"/>
          <w:i/>
          <w:iCs/>
          <w:noProof/>
          <w:kern w:val="0"/>
        </w:rPr>
        <w:t>4</w:t>
      </w:r>
      <w:r w:rsidRPr="00210B2B">
        <w:rPr>
          <w:rFonts w:cs="Times New Roman"/>
          <w:noProof/>
          <w:kern w:val="0"/>
        </w:rPr>
        <w:t>(2), 262–276.</w:t>
      </w:r>
    </w:p>
    <w:p w14:paraId="3B9CDA99"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Jensen, M. C., &amp; Meckling, W. (1976). Theory of the firm: Managerial behavior, agency costs, and ownership structure. </w:t>
      </w:r>
      <w:r w:rsidRPr="00210B2B">
        <w:rPr>
          <w:rFonts w:cs="Times New Roman"/>
          <w:i/>
          <w:iCs/>
          <w:noProof/>
          <w:kern w:val="0"/>
        </w:rPr>
        <w:t>Journal of Financial Economics</w:t>
      </w:r>
      <w:r w:rsidRPr="00210B2B">
        <w:rPr>
          <w:rFonts w:cs="Times New Roman"/>
          <w:noProof/>
          <w:kern w:val="0"/>
        </w:rPr>
        <w:t xml:space="preserve">, </w:t>
      </w:r>
      <w:r w:rsidRPr="00210B2B">
        <w:rPr>
          <w:rFonts w:cs="Times New Roman"/>
          <w:i/>
          <w:iCs/>
          <w:noProof/>
          <w:kern w:val="0"/>
        </w:rPr>
        <w:t>3</w:t>
      </w:r>
      <w:r w:rsidRPr="00210B2B">
        <w:rPr>
          <w:rFonts w:cs="Times New Roman"/>
          <w:noProof/>
          <w:kern w:val="0"/>
        </w:rPr>
        <w:t>(4), 305–360.</w:t>
      </w:r>
    </w:p>
    <w:p w14:paraId="0B7AF4DB"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Jiang, H., Hu, W., &amp; Jiang, P. (2024). Does ESG performance affect corporate tax avoidance? Evidence from China. </w:t>
      </w:r>
      <w:r w:rsidRPr="00210B2B">
        <w:rPr>
          <w:rFonts w:cs="Times New Roman"/>
          <w:i/>
          <w:iCs/>
          <w:noProof/>
          <w:kern w:val="0"/>
        </w:rPr>
        <w:t>Finance Research Letters</w:t>
      </w:r>
      <w:r w:rsidRPr="00210B2B">
        <w:rPr>
          <w:rFonts w:cs="Times New Roman"/>
          <w:noProof/>
          <w:kern w:val="0"/>
        </w:rPr>
        <w:t xml:space="preserve">, </w:t>
      </w:r>
      <w:r w:rsidRPr="00210B2B">
        <w:rPr>
          <w:rFonts w:cs="Times New Roman"/>
          <w:i/>
          <w:iCs/>
          <w:noProof/>
          <w:kern w:val="0"/>
        </w:rPr>
        <w:t>61</w:t>
      </w:r>
      <w:r w:rsidRPr="00210B2B">
        <w:rPr>
          <w:rFonts w:cs="Times New Roman"/>
          <w:noProof/>
          <w:kern w:val="0"/>
        </w:rPr>
        <w:t>, 105056.</w:t>
      </w:r>
    </w:p>
    <w:p w14:paraId="07101DCD"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Kalbuana, N., Taqi, M., Uzliawati, L., &amp; Ramdhani, D. (2023). CEO Narcissism, Corporate Governance, Financial Distress, and Company Size on Corporate Tax Avoidance. </w:t>
      </w:r>
      <w:r w:rsidRPr="00210B2B">
        <w:rPr>
          <w:rFonts w:cs="Times New Roman"/>
          <w:i/>
          <w:iCs/>
          <w:noProof/>
          <w:kern w:val="0"/>
        </w:rPr>
        <w:t>Cogent Business and Management</w:t>
      </w:r>
      <w:r w:rsidRPr="00210B2B">
        <w:rPr>
          <w:rFonts w:cs="Times New Roman"/>
          <w:noProof/>
          <w:kern w:val="0"/>
        </w:rPr>
        <w:t xml:space="preserve">, </w:t>
      </w:r>
      <w:r w:rsidRPr="00210B2B">
        <w:rPr>
          <w:rFonts w:cs="Times New Roman"/>
          <w:i/>
          <w:iCs/>
          <w:noProof/>
          <w:kern w:val="0"/>
        </w:rPr>
        <w:t>10</w:t>
      </w:r>
      <w:r w:rsidRPr="00210B2B">
        <w:rPr>
          <w:rFonts w:cs="Times New Roman"/>
          <w:noProof/>
          <w:kern w:val="0"/>
        </w:rPr>
        <w:t>(1). https://doi.org/10.1080/23311975.2023.2167550</w:t>
      </w:r>
    </w:p>
    <w:p w14:paraId="1053E358"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lastRenderedPageBreak/>
        <w:t xml:space="preserve">Kerr, J. N., Price, R. A., Román, F. J., &amp; Romney, M. A. (2021). Corporate Governance and Tax Avoidance: Evidence from Governance Reform. </w:t>
      </w:r>
      <w:r w:rsidRPr="00210B2B">
        <w:rPr>
          <w:rFonts w:cs="Times New Roman"/>
          <w:i/>
          <w:iCs/>
          <w:noProof/>
          <w:kern w:val="0"/>
        </w:rPr>
        <w:t>SSRN Electronic Journal</w:t>
      </w:r>
      <w:r w:rsidRPr="00210B2B">
        <w:rPr>
          <w:rFonts w:cs="Times New Roman"/>
          <w:noProof/>
          <w:kern w:val="0"/>
        </w:rPr>
        <w:t xml:space="preserve">, </w:t>
      </w:r>
      <w:r w:rsidRPr="00210B2B">
        <w:rPr>
          <w:rFonts w:cs="Times New Roman"/>
          <w:i/>
          <w:iCs/>
          <w:noProof/>
          <w:kern w:val="0"/>
        </w:rPr>
        <w:t>47</w:t>
      </w:r>
      <w:r w:rsidRPr="00210B2B">
        <w:rPr>
          <w:rFonts w:cs="Times New Roman"/>
          <w:noProof/>
          <w:kern w:val="0"/>
        </w:rPr>
        <w:t>, 107232. https://doi.org/10.2139/ssrn.3861965</w:t>
      </w:r>
    </w:p>
    <w:p w14:paraId="7D455E56"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Kurniawati, F., &amp; Prasetyo, T. U. (2023). Effects of Profitability, Leverage, and Firm Size on Tax Avoidance of F&amp;B Companies Listed on IDX. </w:t>
      </w:r>
      <w:r w:rsidRPr="00210B2B">
        <w:rPr>
          <w:rFonts w:cs="Times New Roman"/>
          <w:i/>
          <w:iCs/>
          <w:noProof/>
          <w:kern w:val="0"/>
        </w:rPr>
        <w:t>Cakrawala Bisnis</w:t>
      </w:r>
      <w:r w:rsidRPr="00210B2B">
        <w:rPr>
          <w:rFonts w:cs="Times New Roman"/>
          <w:noProof/>
          <w:kern w:val="0"/>
        </w:rPr>
        <w:t xml:space="preserve">, </w:t>
      </w:r>
      <w:r w:rsidRPr="00210B2B">
        <w:rPr>
          <w:rFonts w:cs="Times New Roman"/>
          <w:i/>
          <w:iCs/>
          <w:noProof/>
          <w:kern w:val="0"/>
        </w:rPr>
        <w:t>4</w:t>
      </w:r>
      <w:r w:rsidRPr="00210B2B">
        <w:rPr>
          <w:rFonts w:cs="Times New Roman"/>
          <w:noProof/>
          <w:kern w:val="0"/>
        </w:rPr>
        <w:t>(1), 11–20.</w:t>
      </w:r>
    </w:p>
    <w:p w14:paraId="6941125C"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Kusumadewi, H., Tjandra, R., Putra, G. P., Terapan, S., Perpajakan, A., Tiga, D., &amp; Perpajakan, A. (2024). Testing the Determinants of Tax Avoidance: Evidence from Indonesia. </w:t>
      </w:r>
      <w:r w:rsidRPr="00210B2B">
        <w:rPr>
          <w:rFonts w:cs="Times New Roman"/>
          <w:i/>
          <w:iCs/>
          <w:noProof/>
          <w:kern w:val="0"/>
        </w:rPr>
        <w:t>COSTING:Journal of Economic, Business and Accounting</w:t>
      </w:r>
      <w:r w:rsidRPr="00210B2B">
        <w:rPr>
          <w:rFonts w:cs="Times New Roman"/>
          <w:noProof/>
          <w:kern w:val="0"/>
        </w:rPr>
        <w:t xml:space="preserve">, </w:t>
      </w:r>
      <w:r w:rsidRPr="00210B2B">
        <w:rPr>
          <w:rFonts w:cs="Times New Roman"/>
          <w:i/>
          <w:iCs/>
          <w:noProof/>
          <w:kern w:val="0"/>
        </w:rPr>
        <w:t>7</w:t>
      </w:r>
      <w:r w:rsidRPr="00210B2B">
        <w:rPr>
          <w:rFonts w:cs="Times New Roman"/>
          <w:noProof/>
          <w:kern w:val="0"/>
        </w:rPr>
        <w:t>(6), 7445–7470.</w:t>
      </w:r>
    </w:p>
    <w:p w14:paraId="006A3CDA"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Lary, A. M., &amp; Taylor, D. W. (2012). Governance Characteristics and Role Effectiveness of Audit Committees. </w:t>
      </w:r>
      <w:r w:rsidRPr="00210B2B">
        <w:rPr>
          <w:rFonts w:cs="Times New Roman"/>
          <w:i/>
          <w:iCs/>
          <w:noProof/>
          <w:kern w:val="0"/>
        </w:rPr>
        <w:t>Managerial Auditing Journal</w:t>
      </w:r>
      <w:r w:rsidRPr="00210B2B">
        <w:rPr>
          <w:rFonts w:cs="Times New Roman"/>
          <w:noProof/>
          <w:kern w:val="0"/>
        </w:rPr>
        <w:t xml:space="preserve">, </w:t>
      </w:r>
      <w:r w:rsidRPr="00210B2B">
        <w:rPr>
          <w:rFonts w:cs="Times New Roman"/>
          <w:i/>
          <w:iCs/>
          <w:noProof/>
          <w:kern w:val="0"/>
        </w:rPr>
        <w:t>27</w:t>
      </w:r>
      <w:r w:rsidRPr="00210B2B">
        <w:rPr>
          <w:rFonts w:cs="Times New Roman"/>
          <w:noProof/>
          <w:kern w:val="0"/>
        </w:rPr>
        <w:t>(4), 336–354. https://doi.org/10.1108/02686901211217969</w:t>
      </w:r>
    </w:p>
    <w:p w14:paraId="06AD1A1E"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Lemmuel, I., &amp; Sukadana, I. B. N. (2022). Faktor-Faktor yang mempengaruhi Agresivitas Pajak pada Perusahaan Manufaktur yang terdaftar di BEI. </w:t>
      </w:r>
      <w:r w:rsidRPr="00210B2B">
        <w:rPr>
          <w:rFonts w:cs="Times New Roman"/>
          <w:i/>
          <w:iCs/>
          <w:noProof/>
          <w:kern w:val="0"/>
        </w:rPr>
        <w:t>E-Jurnal Akuntansi TSM</w:t>
      </w:r>
      <w:r w:rsidRPr="00210B2B">
        <w:rPr>
          <w:rFonts w:cs="Times New Roman"/>
          <w:noProof/>
          <w:kern w:val="0"/>
        </w:rPr>
        <w:t xml:space="preserve">, </w:t>
      </w:r>
      <w:r w:rsidRPr="00210B2B">
        <w:rPr>
          <w:rFonts w:cs="Times New Roman"/>
          <w:i/>
          <w:iCs/>
          <w:noProof/>
          <w:kern w:val="0"/>
        </w:rPr>
        <w:t>2</w:t>
      </w:r>
      <w:r w:rsidRPr="00210B2B">
        <w:rPr>
          <w:rFonts w:cs="Times New Roman"/>
          <w:noProof/>
          <w:kern w:val="0"/>
        </w:rPr>
        <w:t>(4), 629–640. https://doi.org/10.34208/ejatsm.v2i4.1856</w:t>
      </w:r>
    </w:p>
    <w:p w14:paraId="39CF96BD"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Mahmudi, A. (2024). The Influence Of CSR, Independent Commissioners, And Managerial Ownership On Tax Avoidance With Asset Growth As Moderating Variable. </w:t>
      </w:r>
      <w:r w:rsidRPr="00210B2B">
        <w:rPr>
          <w:rFonts w:cs="Times New Roman"/>
          <w:i/>
          <w:iCs/>
          <w:noProof/>
          <w:kern w:val="0"/>
        </w:rPr>
        <w:t>Proceeding of International Conference on Accounting and Finance</w:t>
      </w:r>
      <w:r w:rsidRPr="00210B2B">
        <w:rPr>
          <w:rFonts w:cs="Times New Roman"/>
          <w:noProof/>
          <w:kern w:val="0"/>
        </w:rPr>
        <w:t xml:space="preserve">, </w:t>
      </w:r>
      <w:r w:rsidRPr="00210B2B">
        <w:rPr>
          <w:rFonts w:cs="Times New Roman"/>
          <w:i/>
          <w:iCs/>
          <w:noProof/>
          <w:kern w:val="0"/>
        </w:rPr>
        <w:t>2</w:t>
      </w:r>
      <w:r w:rsidRPr="00210B2B">
        <w:rPr>
          <w:rFonts w:cs="Times New Roman"/>
          <w:noProof/>
          <w:kern w:val="0"/>
        </w:rPr>
        <w:t>, 838–847.</w:t>
      </w:r>
    </w:p>
    <w:p w14:paraId="6BD6AB95"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Manihuruk, R. S., Arieftiara, D., &amp; Miftah, M. (2021). Tax Avoidance in The Indonesian Manufacturing Industry. </w:t>
      </w:r>
      <w:r w:rsidRPr="00210B2B">
        <w:rPr>
          <w:rFonts w:cs="Times New Roman"/>
          <w:i/>
          <w:iCs/>
          <w:noProof/>
          <w:kern w:val="0"/>
        </w:rPr>
        <w:t>Journal of Contemporary Accounting</w:t>
      </w:r>
      <w:r w:rsidRPr="00210B2B">
        <w:rPr>
          <w:rFonts w:cs="Times New Roman"/>
          <w:noProof/>
          <w:kern w:val="0"/>
        </w:rPr>
        <w:t xml:space="preserve">, </w:t>
      </w:r>
      <w:r w:rsidRPr="00210B2B">
        <w:rPr>
          <w:rFonts w:cs="Times New Roman"/>
          <w:i/>
          <w:iCs/>
          <w:noProof/>
          <w:kern w:val="0"/>
        </w:rPr>
        <w:t>3</w:t>
      </w:r>
      <w:r w:rsidRPr="00210B2B">
        <w:rPr>
          <w:rFonts w:cs="Times New Roman"/>
          <w:noProof/>
          <w:kern w:val="0"/>
        </w:rPr>
        <w:t>(1), 1–11. https://doi.org/10.20885/jca.vol3.iss1.art1</w:t>
      </w:r>
    </w:p>
    <w:p w14:paraId="25817043"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Martiana, B. E., &amp; Husnaini, W. (2024). The Effect of Managerial Ownership on Tax Avoidance with Firm Size as a Moderating Variable. </w:t>
      </w:r>
      <w:r w:rsidRPr="00210B2B">
        <w:rPr>
          <w:rFonts w:cs="Times New Roman"/>
          <w:i/>
          <w:iCs/>
          <w:noProof/>
          <w:kern w:val="0"/>
        </w:rPr>
        <w:t>International Journal of Business and Quality Research</w:t>
      </w:r>
      <w:r w:rsidRPr="00210B2B">
        <w:rPr>
          <w:rFonts w:cs="Times New Roman"/>
          <w:noProof/>
          <w:kern w:val="0"/>
        </w:rPr>
        <w:t xml:space="preserve">, </w:t>
      </w:r>
      <w:r w:rsidRPr="00210B2B">
        <w:rPr>
          <w:rFonts w:cs="Times New Roman"/>
          <w:i/>
          <w:iCs/>
          <w:noProof/>
          <w:kern w:val="0"/>
        </w:rPr>
        <w:t>02</w:t>
      </w:r>
      <w:r w:rsidRPr="00210B2B">
        <w:rPr>
          <w:rFonts w:cs="Times New Roman"/>
          <w:noProof/>
          <w:kern w:val="0"/>
        </w:rPr>
        <w:t>(01), 188–206.</w:t>
      </w:r>
    </w:p>
    <w:p w14:paraId="71BC7B00"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Moh’d, M. A., Perry, L. G., &amp; Rimbey, J. N. (1998). The Impact of Ownership Structure on Corporate Debt Policy: A Time-Series Cross-Sectional Analysis. </w:t>
      </w:r>
      <w:r w:rsidRPr="00210B2B">
        <w:rPr>
          <w:rFonts w:cs="Times New Roman"/>
          <w:i/>
          <w:iCs/>
          <w:noProof/>
          <w:kern w:val="0"/>
        </w:rPr>
        <w:t>Financial Review</w:t>
      </w:r>
      <w:r w:rsidRPr="00210B2B">
        <w:rPr>
          <w:rFonts w:cs="Times New Roman"/>
          <w:noProof/>
          <w:kern w:val="0"/>
        </w:rPr>
        <w:t xml:space="preserve">, </w:t>
      </w:r>
      <w:r w:rsidRPr="00210B2B">
        <w:rPr>
          <w:rFonts w:cs="Times New Roman"/>
          <w:i/>
          <w:iCs/>
          <w:noProof/>
          <w:kern w:val="0"/>
        </w:rPr>
        <w:t>33</w:t>
      </w:r>
      <w:r w:rsidRPr="00210B2B">
        <w:rPr>
          <w:rFonts w:cs="Times New Roman"/>
          <w:noProof/>
          <w:kern w:val="0"/>
        </w:rPr>
        <w:t>(3), 85–98. https://doi.org/10.1111/j.1540-6288.1998.tb01384.x</w:t>
      </w:r>
    </w:p>
    <w:p w14:paraId="66C7A5D6"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Musallam, S. R. M. (2020). Effects of Board Characteristics, Audit Committee and Risk Management on Corporate Performance: Evidence From Palestinian Listed Companies. </w:t>
      </w:r>
      <w:r w:rsidRPr="00210B2B">
        <w:rPr>
          <w:rFonts w:cs="Times New Roman"/>
          <w:i/>
          <w:iCs/>
          <w:noProof/>
          <w:kern w:val="0"/>
        </w:rPr>
        <w:t>International Journal of Islamic and Middle Eastern Finance and Management</w:t>
      </w:r>
      <w:r w:rsidRPr="00210B2B">
        <w:rPr>
          <w:rFonts w:cs="Times New Roman"/>
          <w:noProof/>
          <w:kern w:val="0"/>
        </w:rPr>
        <w:t xml:space="preserve">, </w:t>
      </w:r>
      <w:r w:rsidRPr="00210B2B">
        <w:rPr>
          <w:rFonts w:cs="Times New Roman"/>
          <w:i/>
          <w:iCs/>
          <w:noProof/>
          <w:kern w:val="0"/>
        </w:rPr>
        <w:t>13</w:t>
      </w:r>
      <w:r w:rsidRPr="00210B2B">
        <w:rPr>
          <w:rFonts w:cs="Times New Roman"/>
          <w:noProof/>
          <w:kern w:val="0"/>
        </w:rPr>
        <w:t>(4), 691–706. https://doi.org/10.1108/IMEFM-12-2017-0347</w:t>
      </w:r>
    </w:p>
    <w:p w14:paraId="1431DFE2"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Nadila, J. P., &amp; Suhartini, D. (2024). Pengaruh Good Corporate Governance terhadap Manajemen Laba dengan Tax Avoidance sebagai Variabel Intervening. </w:t>
      </w:r>
      <w:r w:rsidRPr="00210B2B">
        <w:rPr>
          <w:rFonts w:cs="Times New Roman"/>
          <w:i/>
          <w:iCs/>
          <w:noProof/>
          <w:kern w:val="0"/>
        </w:rPr>
        <w:t>AKUISISI : Jurnal Akuntansi</w:t>
      </w:r>
      <w:r w:rsidRPr="00210B2B">
        <w:rPr>
          <w:rFonts w:cs="Times New Roman"/>
          <w:noProof/>
          <w:kern w:val="0"/>
        </w:rPr>
        <w:t xml:space="preserve">, </w:t>
      </w:r>
      <w:r w:rsidRPr="00210B2B">
        <w:rPr>
          <w:rFonts w:cs="Times New Roman"/>
          <w:i/>
          <w:iCs/>
          <w:noProof/>
          <w:kern w:val="0"/>
        </w:rPr>
        <w:t>18</w:t>
      </w:r>
      <w:r w:rsidRPr="00210B2B">
        <w:rPr>
          <w:rFonts w:cs="Times New Roman"/>
          <w:noProof/>
          <w:kern w:val="0"/>
        </w:rPr>
        <w:t>(02), 283–293.</w:t>
      </w:r>
    </w:p>
    <w:p w14:paraId="58668C1C"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Niandari, N., Yustrianthe, R. H., &amp; Grediani, E. (2020). Kepemilikan Manajerial </w:t>
      </w:r>
      <w:r w:rsidRPr="00210B2B">
        <w:rPr>
          <w:rFonts w:cs="Times New Roman"/>
          <w:noProof/>
          <w:kern w:val="0"/>
        </w:rPr>
        <w:lastRenderedPageBreak/>
        <w:t xml:space="preserve">dan Praktik Penghindaran Pajak: Studi pada Perusahaan Manufaktur terdaftar di BEI Periode Tahun 2015-2017. </w:t>
      </w:r>
      <w:r w:rsidRPr="00210B2B">
        <w:rPr>
          <w:rFonts w:cs="Times New Roman"/>
          <w:i/>
          <w:iCs/>
          <w:noProof/>
          <w:kern w:val="0"/>
        </w:rPr>
        <w:t>Owner: Riset dan Jurnal Akuntansi</w:t>
      </w:r>
      <w:r w:rsidRPr="00210B2B">
        <w:rPr>
          <w:rFonts w:cs="Times New Roman"/>
          <w:noProof/>
          <w:kern w:val="0"/>
        </w:rPr>
        <w:t xml:space="preserve">, </w:t>
      </w:r>
      <w:r w:rsidRPr="00210B2B">
        <w:rPr>
          <w:rFonts w:cs="Times New Roman"/>
          <w:i/>
          <w:iCs/>
          <w:noProof/>
          <w:kern w:val="0"/>
        </w:rPr>
        <w:t>4</w:t>
      </w:r>
      <w:r w:rsidRPr="00210B2B">
        <w:rPr>
          <w:rFonts w:cs="Times New Roman"/>
          <w:noProof/>
          <w:kern w:val="0"/>
        </w:rPr>
        <w:t>(2), 459–466.</w:t>
      </w:r>
    </w:p>
    <w:p w14:paraId="7119F20C"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Noviawan, A., &amp; Dara Nida Utamie. (2020). Pengaruh Managerial Tenure Terhadap Tax Avoidance. </w:t>
      </w:r>
      <w:r w:rsidRPr="00210B2B">
        <w:rPr>
          <w:rFonts w:cs="Times New Roman"/>
          <w:i/>
          <w:iCs/>
          <w:noProof/>
          <w:kern w:val="0"/>
        </w:rPr>
        <w:t>Akurasi : Jurnal Studi Akuntansi dan Keuangan</w:t>
      </w:r>
      <w:r w:rsidRPr="00210B2B">
        <w:rPr>
          <w:rFonts w:cs="Times New Roman"/>
          <w:noProof/>
          <w:kern w:val="0"/>
        </w:rPr>
        <w:t xml:space="preserve">, </w:t>
      </w:r>
      <w:r w:rsidRPr="00210B2B">
        <w:rPr>
          <w:rFonts w:cs="Times New Roman"/>
          <w:i/>
          <w:iCs/>
          <w:noProof/>
          <w:kern w:val="0"/>
        </w:rPr>
        <w:t>3</w:t>
      </w:r>
      <w:r w:rsidRPr="00210B2B">
        <w:rPr>
          <w:rFonts w:cs="Times New Roman"/>
          <w:noProof/>
          <w:kern w:val="0"/>
        </w:rPr>
        <w:t>(1), 1–14. https://doi.org/10.29303/akurasi.v3i1.24</w:t>
      </w:r>
    </w:p>
    <w:p w14:paraId="0B67BB70"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Nugraha, D. M. (2022). </w:t>
      </w:r>
      <w:r w:rsidRPr="00210B2B">
        <w:rPr>
          <w:rFonts w:cs="Times New Roman"/>
          <w:i/>
          <w:iCs/>
          <w:noProof/>
          <w:kern w:val="0"/>
        </w:rPr>
        <w:t>Pengaruh Komite Audit dan Kepemilikan Manajerial Terhadap Tax Avoidance (Survei Pada Perusahaan Multinasional Di Indonesia yang Terdaftar Di BEI Periode 2018-2020)</w:t>
      </w:r>
      <w:r w:rsidRPr="00210B2B">
        <w:rPr>
          <w:rFonts w:cs="Times New Roman"/>
          <w:noProof/>
          <w:kern w:val="0"/>
        </w:rPr>
        <w:t xml:space="preserve"> (Nomor July, hal. 1–23). Universitas Pendidikan Indonesia.</w:t>
      </w:r>
    </w:p>
    <w:p w14:paraId="258E5B95"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Nugrahanto, A., &amp; Gramatika, E. (2022). Kepemilikan Manajerial Dan Kepemilikan Asing Dalam Memoderasi Pengaruh Penghindaran Pajak Terhadap Nilai Perusahaan. </w:t>
      </w:r>
      <w:r w:rsidRPr="00210B2B">
        <w:rPr>
          <w:rFonts w:cs="Times New Roman"/>
          <w:i/>
          <w:iCs/>
          <w:noProof/>
          <w:kern w:val="0"/>
        </w:rPr>
        <w:t>Jurnal Informasi, Perpajakan, Akuntansi, Dan Keuangan Publik</w:t>
      </w:r>
      <w:r w:rsidRPr="00210B2B">
        <w:rPr>
          <w:rFonts w:cs="Times New Roman"/>
          <w:noProof/>
          <w:kern w:val="0"/>
        </w:rPr>
        <w:t xml:space="preserve">, </w:t>
      </w:r>
      <w:r w:rsidRPr="00210B2B">
        <w:rPr>
          <w:rFonts w:cs="Times New Roman"/>
          <w:i/>
          <w:iCs/>
          <w:noProof/>
          <w:kern w:val="0"/>
        </w:rPr>
        <w:t>17</w:t>
      </w:r>
      <w:r w:rsidRPr="00210B2B">
        <w:rPr>
          <w:rFonts w:cs="Times New Roman"/>
          <w:noProof/>
          <w:kern w:val="0"/>
        </w:rPr>
        <w:t>(2), 173–194. https://doi.org/10.25105/jipak.v17i2.10289</w:t>
      </w:r>
    </w:p>
    <w:p w14:paraId="615C16D4"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Nurdyastuti, T., &amp; Suroto, S. (2022). Analisa Faktor Penghindaran Pajak ( Tax Avoidance ) Perusahaan Subsektor Makanan Dan Minuman. </w:t>
      </w:r>
      <w:r w:rsidRPr="00210B2B">
        <w:rPr>
          <w:rFonts w:cs="Times New Roman"/>
          <w:i/>
          <w:iCs/>
          <w:noProof/>
          <w:kern w:val="0"/>
        </w:rPr>
        <w:t>Jurnal Stie Semarang (Edisi Elektronik)</w:t>
      </w:r>
      <w:r w:rsidRPr="00210B2B">
        <w:rPr>
          <w:rFonts w:cs="Times New Roman"/>
          <w:noProof/>
          <w:kern w:val="0"/>
        </w:rPr>
        <w:t xml:space="preserve">, </w:t>
      </w:r>
      <w:r w:rsidRPr="00210B2B">
        <w:rPr>
          <w:rFonts w:cs="Times New Roman"/>
          <w:i/>
          <w:iCs/>
          <w:noProof/>
          <w:kern w:val="0"/>
        </w:rPr>
        <w:t>14</w:t>
      </w:r>
      <w:r w:rsidRPr="00210B2B">
        <w:rPr>
          <w:rFonts w:cs="Times New Roman"/>
          <w:noProof/>
          <w:kern w:val="0"/>
        </w:rPr>
        <w:t>(3), 174–187. https://doi.org/10.33747/stiesmg.v14i3.585</w:t>
      </w:r>
    </w:p>
    <w:p w14:paraId="24E4A998"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Nurmawan, M., &amp; Nuritomo. (2022). Pengaruh Struktur Kepemilikan Terhadap Penghindaran Pajak. </w:t>
      </w:r>
      <w:r w:rsidRPr="00210B2B">
        <w:rPr>
          <w:rFonts w:cs="Times New Roman"/>
          <w:i/>
          <w:iCs/>
          <w:noProof/>
          <w:kern w:val="0"/>
        </w:rPr>
        <w:t>Proceeding of National Conference on Accounting &amp; Finance</w:t>
      </w:r>
      <w:r w:rsidRPr="00210B2B">
        <w:rPr>
          <w:rFonts w:cs="Times New Roman"/>
          <w:noProof/>
          <w:kern w:val="0"/>
        </w:rPr>
        <w:t xml:space="preserve">, </w:t>
      </w:r>
      <w:r w:rsidRPr="00210B2B">
        <w:rPr>
          <w:rFonts w:cs="Times New Roman"/>
          <w:i/>
          <w:iCs/>
          <w:noProof/>
          <w:kern w:val="0"/>
        </w:rPr>
        <w:t>4</w:t>
      </w:r>
      <w:r w:rsidRPr="00210B2B">
        <w:rPr>
          <w:rFonts w:cs="Times New Roman"/>
          <w:noProof/>
          <w:kern w:val="0"/>
        </w:rPr>
        <w:t>(1976), 5–11. https://doi.org/10.20885/ncaf.vol4.art2</w:t>
      </w:r>
    </w:p>
    <w:p w14:paraId="734AF93E"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Oktaviani, R. M., Wulandari, S., &amp; Sunarto. (2023). Multinational Corporate Tax Avoidance in Indonesia. </w:t>
      </w:r>
      <w:r w:rsidRPr="00210B2B">
        <w:rPr>
          <w:rFonts w:cs="Times New Roman"/>
          <w:i/>
          <w:iCs/>
          <w:noProof/>
          <w:kern w:val="0"/>
        </w:rPr>
        <w:t>International Journal of Professional Business Review</w:t>
      </w:r>
      <w:r w:rsidRPr="00210B2B">
        <w:rPr>
          <w:rFonts w:cs="Times New Roman"/>
          <w:noProof/>
          <w:kern w:val="0"/>
        </w:rPr>
        <w:t xml:space="preserve">, </w:t>
      </w:r>
      <w:r w:rsidRPr="00210B2B">
        <w:rPr>
          <w:rFonts w:cs="Times New Roman"/>
          <w:i/>
          <w:iCs/>
          <w:noProof/>
          <w:kern w:val="0"/>
        </w:rPr>
        <w:t>8</w:t>
      </w:r>
      <w:r w:rsidRPr="00210B2B">
        <w:rPr>
          <w:rFonts w:cs="Times New Roman"/>
          <w:noProof/>
          <w:kern w:val="0"/>
        </w:rPr>
        <w:t>(2), 1–15. https://doi.org/10.26668/businessreview/2023.v8i2.1549</w:t>
      </w:r>
    </w:p>
    <w:p w14:paraId="1E48B53D"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Olanisebe, M., Abdullahi, S., &amp; Dandago, K. (2023). Managerial Ownership and Tax Avoidance of Listed Companies in Nigeria with Profitability as Mediating Variable. </w:t>
      </w:r>
      <w:r w:rsidRPr="00210B2B">
        <w:rPr>
          <w:rFonts w:cs="Times New Roman"/>
          <w:i/>
          <w:iCs/>
          <w:noProof/>
          <w:kern w:val="0"/>
        </w:rPr>
        <w:t>FUDMA Journal of Accounting and Finance Research [FUJAFR]</w:t>
      </w:r>
      <w:r w:rsidRPr="00210B2B">
        <w:rPr>
          <w:rFonts w:cs="Times New Roman"/>
          <w:noProof/>
          <w:kern w:val="0"/>
        </w:rPr>
        <w:t xml:space="preserve">, </w:t>
      </w:r>
      <w:r w:rsidRPr="00210B2B">
        <w:rPr>
          <w:rFonts w:cs="Times New Roman"/>
          <w:i/>
          <w:iCs/>
          <w:noProof/>
          <w:kern w:val="0"/>
        </w:rPr>
        <w:t>1</w:t>
      </w:r>
      <w:r w:rsidRPr="00210B2B">
        <w:rPr>
          <w:rFonts w:cs="Times New Roman"/>
          <w:noProof/>
          <w:kern w:val="0"/>
        </w:rPr>
        <w:t>(1), 1–26. https://doi.org/10.33003/fujafr-2023.v1i1.2.1-26</w:t>
      </w:r>
    </w:p>
    <w:p w14:paraId="665DA66C" w14:textId="77777777" w:rsid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Otoritas Jasa Keuangan. (2015). POJK No 55 /POJK.04/2015 Tentang Pembentukan Dan Pedoman Pelaksanaan Kerja Komite Audit. </w:t>
      </w:r>
      <w:r w:rsidRPr="00210B2B">
        <w:rPr>
          <w:rFonts w:cs="Times New Roman"/>
          <w:i/>
          <w:iCs/>
          <w:noProof/>
          <w:kern w:val="0"/>
        </w:rPr>
        <w:t>Ojk.Go.Id</w:t>
      </w:r>
      <w:r w:rsidRPr="00210B2B">
        <w:rPr>
          <w:rFonts w:cs="Times New Roman"/>
          <w:noProof/>
          <w:kern w:val="0"/>
        </w:rPr>
        <w:t>, 1–29. http://www.ojk.go.id/id/kanal/iknb/regulasi/lembaga-keuangan-mikro/peraturan-ojk/Documents/SAL-POJK PERIZINAN FINAL F.pdf</w:t>
      </w:r>
    </w:p>
    <w:p w14:paraId="23F397C3" w14:textId="3477EE78" w:rsidR="004160B8" w:rsidRPr="00210B2B" w:rsidRDefault="004160B8" w:rsidP="004160B8">
      <w:pPr>
        <w:widowControl w:val="0"/>
        <w:autoSpaceDE w:val="0"/>
        <w:autoSpaceDN w:val="0"/>
        <w:adjustRightInd w:val="0"/>
        <w:spacing w:line="240" w:lineRule="auto"/>
        <w:ind w:left="480" w:hanging="480"/>
        <w:jc w:val="both"/>
        <w:rPr>
          <w:rFonts w:cs="Times New Roman"/>
          <w:noProof/>
          <w:kern w:val="0"/>
        </w:rPr>
      </w:pPr>
      <w:r w:rsidRPr="00044C3A">
        <w:rPr>
          <w:rFonts w:cs="Times New Roman"/>
          <w:noProof/>
          <w:kern w:val="0"/>
        </w:rPr>
        <w:t xml:space="preserve">Parjiono, </w:t>
      </w:r>
      <w:r>
        <w:rPr>
          <w:rFonts w:cs="Times New Roman"/>
          <w:noProof/>
          <w:kern w:val="0"/>
        </w:rPr>
        <w:t>dkk</w:t>
      </w:r>
      <w:r w:rsidRPr="00044C3A">
        <w:rPr>
          <w:rFonts w:cs="Times New Roman"/>
          <w:noProof/>
          <w:kern w:val="0"/>
        </w:rPr>
        <w:t>. (2018). </w:t>
      </w:r>
      <w:r w:rsidRPr="00044C3A">
        <w:rPr>
          <w:rFonts w:cs="Times New Roman"/>
          <w:i/>
          <w:iCs/>
          <w:noProof/>
          <w:kern w:val="0"/>
        </w:rPr>
        <w:t>Kebijakan Multilateral dan Pembangunan Ekonomi Indonesia</w:t>
      </w:r>
      <w:r w:rsidRPr="00044C3A">
        <w:rPr>
          <w:rFonts w:cs="Times New Roman"/>
          <w:noProof/>
          <w:kern w:val="0"/>
        </w:rPr>
        <w:t>. Jakarta: Gramedia Pustaka Utama. </w:t>
      </w:r>
    </w:p>
    <w:p w14:paraId="31C65F18"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Parso. (2023). Pengaruh Liabilitas dan Good Corporate Governance terhadap Tax Avoidance Perusahaan Food and Beverage pada Bursa Efek Indonesia Tahun 2017 – 2021. </w:t>
      </w:r>
      <w:r w:rsidRPr="00210B2B">
        <w:rPr>
          <w:rFonts w:cs="Times New Roman"/>
          <w:i/>
          <w:iCs/>
          <w:noProof/>
          <w:kern w:val="0"/>
        </w:rPr>
        <w:t>Jurnal Madani: Ilmu Pengetahuan, Teknologi, dan Humaniora</w:t>
      </w:r>
      <w:r w:rsidRPr="00210B2B">
        <w:rPr>
          <w:rFonts w:cs="Times New Roman"/>
          <w:noProof/>
          <w:kern w:val="0"/>
        </w:rPr>
        <w:t xml:space="preserve">, </w:t>
      </w:r>
      <w:r w:rsidRPr="00210B2B">
        <w:rPr>
          <w:rFonts w:cs="Times New Roman"/>
          <w:i/>
          <w:iCs/>
          <w:noProof/>
          <w:kern w:val="0"/>
        </w:rPr>
        <w:t>6</w:t>
      </w:r>
      <w:r w:rsidRPr="00210B2B">
        <w:rPr>
          <w:rFonts w:cs="Times New Roman"/>
          <w:noProof/>
          <w:kern w:val="0"/>
        </w:rPr>
        <w:t>(2), 67–78. https://doi.org/10.33753/madani.v6i2.274</w:t>
      </w:r>
    </w:p>
    <w:p w14:paraId="223AD7BD"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Permatasari, D. A. D., &amp; Muniroh, H. (2024). Determinants of Tax Avoidance in </w:t>
      </w:r>
      <w:r w:rsidRPr="00210B2B">
        <w:rPr>
          <w:rFonts w:cs="Times New Roman"/>
          <w:noProof/>
          <w:kern w:val="0"/>
        </w:rPr>
        <w:lastRenderedPageBreak/>
        <w:t xml:space="preserve">Manufacturing Companies. </w:t>
      </w:r>
      <w:r w:rsidRPr="00210B2B">
        <w:rPr>
          <w:rFonts w:cs="Times New Roman"/>
          <w:i/>
          <w:iCs/>
          <w:noProof/>
          <w:kern w:val="0"/>
        </w:rPr>
        <w:t>Jurnal Aplikasi Akuntansi</w:t>
      </w:r>
      <w:r w:rsidRPr="00210B2B">
        <w:rPr>
          <w:rFonts w:cs="Times New Roman"/>
          <w:noProof/>
          <w:kern w:val="0"/>
        </w:rPr>
        <w:t xml:space="preserve">, </w:t>
      </w:r>
      <w:r w:rsidRPr="00210B2B">
        <w:rPr>
          <w:rFonts w:cs="Times New Roman"/>
          <w:i/>
          <w:iCs/>
          <w:noProof/>
          <w:kern w:val="0"/>
        </w:rPr>
        <w:t>8</w:t>
      </w:r>
      <w:r w:rsidRPr="00210B2B">
        <w:rPr>
          <w:rFonts w:cs="Times New Roman"/>
          <w:noProof/>
          <w:kern w:val="0"/>
        </w:rPr>
        <w:t>(2), 315–323. https://doi.org/10.29303/jaa.v8i2.336</w:t>
      </w:r>
    </w:p>
    <w:p w14:paraId="46733418"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Pinastika, A. D., &amp; Irawan, F. (2021). Faktor Penentu Tarif Pajak Efektif Pada Perusahaan Kesehatan: Sebelum dan Saat Covid-19. </w:t>
      </w:r>
      <w:r w:rsidRPr="00210B2B">
        <w:rPr>
          <w:rFonts w:cs="Times New Roman"/>
          <w:i/>
          <w:iCs/>
          <w:noProof/>
          <w:kern w:val="0"/>
        </w:rPr>
        <w:t>Jurnal Ekonomi</w:t>
      </w:r>
      <w:r w:rsidRPr="00210B2B">
        <w:rPr>
          <w:rFonts w:cs="Times New Roman"/>
          <w:noProof/>
          <w:kern w:val="0"/>
        </w:rPr>
        <w:t xml:space="preserve">, </w:t>
      </w:r>
      <w:r w:rsidRPr="00210B2B">
        <w:rPr>
          <w:rFonts w:cs="Times New Roman"/>
          <w:i/>
          <w:iCs/>
          <w:noProof/>
          <w:kern w:val="0"/>
        </w:rPr>
        <w:t>26</w:t>
      </w:r>
      <w:r w:rsidRPr="00210B2B">
        <w:rPr>
          <w:rFonts w:cs="Times New Roman"/>
          <w:noProof/>
          <w:kern w:val="0"/>
        </w:rPr>
        <w:t>(3), 412. https://doi.org/10.24912/je.v26i3.799</w:t>
      </w:r>
    </w:p>
    <w:p w14:paraId="4CA24CAB"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Puspita, V. B., &amp; Wulandari, S. (2023). Pengaruh Komite Audit, Kulitas Audit, Ukuran Perusahaan dan Profitabilitas terhadap Tax Avoidance. </w:t>
      </w:r>
      <w:r w:rsidRPr="00210B2B">
        <w:rPr>
          <w:rFonts w:cs="Times New Roman"/>
          <w:i/>
          <w:iCs/>
          <w:noProof/>
          <w:kern w:val="0"/>
        </w:rPr>
        <w:t>J-MAS (Jurnal Manajemen dan Sains)</w:t>
      </w:r>
      <w:r w:rsidRPr="00210B2B">
        <w:rPr>
          <w:rFonts w:cs="Times New Roman"/>
          <w:noProof/>
          <w:kern w:val="0"/>
        </w:rPr>
        <w:t xml:space="preserve">, </w:t>
      </w:r>
      <w:r w:rsidRPr="00210B2B">
        <w:rPr>
          <w:rFonts w:cs="Times New Roman"/>
          <w:i/>
          <w:iCs/>
          <w:noProof/>
          <w:kern w:val="0"/>
        </w:rPr>
        <w:t>8</w:t>
      </w:r>
      <w:r w:rsidRPr="00210B2B">
        <w:rPr>
          <w:rFonts w:cs="Times New Roman"/>
          <w:noProof/>
          <w:kern w:val="0"/>
        </w:rPr>
        <w:t>(2), 1424. https://doi.org/10.33087/jmas.v8i2.1334</w:t>
      </w:r>
    </w:p>
    <w:p w14:paraId="09640EB2"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Putra, R. D., &amp; Serly, V. (2020). Pengaruh Karakteristik Komite Audit Dan Ukuran Perusahaan Terhadap Financial Distress. </w:t>
      </w:r>
      <w:r w:rsidRPr="00210B2B">
        <w:rPr>
          <w:rFonts w:cs="Times New Roman"/>
          <w:i/>
          <w:iCs/>
          <w:noProof/>
          <w:kern w:val="0"/>
        </w:rPr>
        <w:t>Jurnal Eksplorasi Akuntansi</w:t>
      </w:r>
      <w:r w:rsidRPr="00210B2B">
        <w:rPr>
          <w:rFonts w:cs="Times New Roman"/>
          <w:noProof/>
          <w:kern w:val="0"/>
        </w:rPr>
        <w:t xml:space="preserve">, </w:t>
      </w:r>
      <w:r w:rsidRPr="00210B2B">
        <w:rPr>
          <w:rFonts w:cs="Times New Roman"/>
          <w:i/>
          <w:iCs/>
          <w:noProof/>
          <w:kern w:val="0"/>
        </w:rPr>
        <w:t>2</w:t>
      </w:r>
      <w:r w:rsidRPr="00210B2B">
        <w:rPr>
          <w:rFonts w:cs="Times New Roman"/>
          <w:noProof/>
          <w:kern w:val="0"/>
        </w:rPr>
        <w:t>(3), 3160–3178. https://doi.org/10.24036/jea.v2i3.275</w:t>
      </w:r>
    </w:p>
    <w:p w14:paraId="5E947C95"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Rachman, Y. T., Abdul, R., Rachmat, H., &amp; Bagja, H. N. (2024). Tax Review on Transfer Pricing Activities in Indonesia. </w:t>
      </w:r>
      <w:r w:rsidRPr="00210B2B">
        <w:rPr>
          <w:rFonts w:cs="Times New Roman"/>
          <w:i/>
          <w:iCs/>
          <w:noProof/>
          <w:kern w:val="0"/>
        </w:rPr>
        <w:t>Jurnal Edukasi (Ekonomi, Pendidikan dan Akuntansi)</w:t>
      </w:r>
      <w:r w:rsidRPr="00210B2B">
        <w:rPr>
          <w:rFonts w:cs="Times New Roman"/>
          <w:noProof/>
          <w:kern w:val="0"/>
        </w:rPr>
        <w:t xml:space="preserve">, </w:t>
      </w:r>
      <w:r w:rsidRPr="00210B2B">
        <w:rPr>
          <w:rFonts w:cs="Times New Roman"/>
          <w:i/>
          <w:iCs/>
          <w:noProof/>
          <w:kern w:val="0"/>
        </w:rPr>
        <w:t>12</w:t>
      </w:r>
      <w:r w:rsidRPr="00210B2B">
        <w:rPr>
          <w:rFonts w:cs="Times New Roman"/>
          <w:noProof/>
          <w:kern w:val="0"/>
        </w:rPr>
        <w:t>(1), 15–22. https://doi.org/: http://dx.doi.org/10.25157/je.v12i1.12665</w:t>
      </w:r>
    </w:p>
    <w:p w14:paraId="017C49A2"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Rahma, A. A., Pratiwi, N., Mary, H., &amp; Indriyenni, I. (2022). Pengaruh Capital Intensity, Karakteristik Perusahaan, Dan CSR Disclosure Terhadap Penghindaran Pajak Pada Perusahaan Manufaktur. </w:t>
      </w:r>
      <w:r w:rsidRPr="00210B2B">
        <w:rPr>
          <w:rFonts w:cs="Times New Roman"/>
          <w:i/>
          <w:iCs/>
          <w:noProof/>
          <w:kern w:val="0"/>
        </w:rPr>
        <w:t>Owner</w:t>
      </w:r>
      <w:r w:rsidRPr="00210B2B">
        <w:rPr>
          <w:rFonts w:cs="Times New Roman"/>
          <w:noProof/>
          <w:kern w:val="0"/>
        </w:rPr>
        <w:t xml:space="preserve">, </w:t>
      </w:r>
      <w:r w:rsidRPr="00210B2B">
        <w:rPr>
          <w:rFonts w:cs="Times New Roman"/>
          <w:i/>
          <w:iCs/>
          <w:noProof/>
          <w:kern w:val="0"/>
        </w:rPr>
        <w:t>6</w:t>
      </w:r>
      <w:r w:rsidRPr="00210B2B">
        <w:rPr>
          <w:rFonts w:cs="Times New Roman"/>
          <w:noProof/>
          <w:kern w:val="0"/>
        </w:rPr>
        <w:t>(1), 677–689. https://doi.org/10.33395/owner.v6i1.637</w:t>
      </w:r>
    </w:p>
    <w:p w14:paraId="182175BD"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Rahma, S. S., &amp; Masripah. (2024). Managerial Ownership and Managerial Ability on Tax Avoidance: Moderating Role of Firm Size. </w:t>
      </w:r>
      <w:r w:rsidRPr="00210B2B">
        <w:rPr>
          <w:rFonts w:cs="Times New Roman"/>
          <w:i/>
          <w:iCs/>
          <w:noProof/>
          <w:kern w:val="0"/>
        </w:rPr>
        <w:t>KnE Social Sciences</w:t>
      </w:r>
      <w:r w:rsidRPr="00210B2B">
        <w:rPr>
          <w:rFonts w:cs="Times New Roman"/>
          <w:noProof/>
          <w:kern w:val="0"/>
        </w:rPr>
        <w:t>, 139–151.</w:t>
      </w:r>
    </w:p>
    <w:p w14:paraId="56AE9BBE"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Rahmawati, J., Manrejo, S., &amp; Eprianto, I. (2023). Pengaruh Profitabilitas Dan Leverage Terhadap Penghindaran Pajak (Studi Empiris Pada Perusahaan Manufaktur Subsektor Makanan Dan Minuman Yang Terdaftar Di Bei 2019-2021). </w:t>
      </w:r>
      <w:r w:rsidRPr="00210B2B">
        <w:rPr>
          <w:rFonts w:cs="Times New Roman"/>
          <w:i/>
          <w:iCs/>
          <w:noProof/>
          <w:kern w:val="0"/>
        </w:rPr>
        <w:t>Jurnal Ekonomi, Manajemen dan Akuntansi</w:t>
      </w:r>
      <w:r w:rsidRPr="00210B2B">
        <w:rPr>
          <w:rFonts w:cs="Times New Roman"/>
          <w:noProof/>
          <w:kern w:val="0"/>
        </w:rPr>
        <w:t xml:space="preserve">, </w:t>
      </w:r>
      <w:r w:rsidRPr="00210B2B">
        <w:rPr>
          <w:rFonts w:cs="Times New Roman"/>
          <w:i/>
          <w:iCs/>
          <w:noProof/>
          <w:kern w:val="0"/>
        </w:rPr>
        <w:t>2</w:t>
      </w:r>
      <w:r w:rsidRPr="00210B2B">
        <w:rPr>
          <w:rFonts w:cs="Times New Roman"/>
          <w:noProof/>
          <w:kern w:val="0"/>
        </w:rPr>
        <w:t>(3), 1–15. http://jurnal.anfa.co.id/index.php/mufakat</w:t>
      </w:r>
    </w:p>
    <w:p w14:paraId="0399A354"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Rajak, R., &amp; Suwito. (2024). Pengaruh Profitabilitas, Leverage, Pertumbuhan Penjualan, dan Capital Intensity Terhadap Agresivitas Pajak. </w:t>
      </w:r>
      <w:r w:rsidRPr="00210B2B">
        <w:rPr>
          <w:rFonts w:cs="Times New Roman"/>
          <w:i/>
          <w:iCs/>
          <w:noProof/>
          <w:kern w:val="0"/>
        </w:rPr>
        <w:t>Jurnal Ekonomi Bisnis Digital</w:t>
      </w:r>
      <w:r w:rsidRPr="00210B2B">
        <w:rPr>
          <w:rFonts w:cs="Times New Roman"/>
          <w:noProof/>
          <w:kern w:val="0"/>
        </w:rPr>
        <w:t xml:space="preserve">, </w:t>
      </w:r>
      <w:r w:rsidRPr="00210B2B">
        <w:rPr>
          <w:rFonts w:cs="Times New Roman"/>
          <w:i/>
          <w:iCs/>
          <w:noProof/>
          <w:kern w:val="0"/>
        </w:rPr>
        <w:t>3</w:t>
      </w:r>
      <w:r w:rsidRPr="00210B2B">
        <w:rPr>
          <w:rFonts w:cs="Times New Roman"/>
          <w:noProof/>
          <w:kern w:val="0"/>
        </w:rPr>
        <w:t>(1), 81–91.</w:t>
      </w:r>
    </w:p>
    <w:p w14:paraId="381B7A79"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Ramadhanti, T. L., &amp; Marlinah, A. (2023). Pengaruh Corporate Governance Dan Faktor Lainnya Terhadap Tax Avoidance. </w:t>
      </w:r>
      <w:r w:rsidRPr="00210B2B">
        <w:rPr>
          <w:rFonts w:cs="Times New Roman"/>
          <w:i/>
          <w:iCs/>
          <w:noProof/>
          <w:kern w:val="0"/>
        </w:rPr>
        <w:t>E-Jurnal Akuntansi TSM</w:t>
      </w:r>
      <w:r w:rsidRPr="00210B2B">
        <w:rPr>
          <w:rFonts w:cs="Times New Roman"/>
          <w:noProof/>
          <w:kern w:val="0"/>
        </w:rPr>
        <w:t xml:space="preserve">, </w:t>
      </w:r>
      <w:r w:rsidRPr="00210B2B">
        <w:rPr>
          <w:rFonts w:cs="Times New Roman"/>
          <w:i/>
          <w:iCs/>
          <w:noProof/>
          <w:kern w:val="0"/>
        </w:rPr>
        <w:t>3</w:t>
      </w:r>
      <w:r w:rsidRPr="00210B2B">
        <w:rPr>
          <w:rFonts w:cs="Times New Roman"/>
          <w:noProof/>
          <w:kern w:val="0"/>
        </w:rPr>
        <w:t>(2), 437–450. https://doi.org/10.34208/ejatsm.v3i2.2116</w:t>
      </w:r>
    </w:p>
    <w:p w14:paraId="11364D33"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Retnaningdya, S. C., &amp; Cahaya, F. R. (2021). Faktor-faktor yang Mempengaruhi Tax Avoidance pada Perusahaan Manufaktur Sektor Industri Barang Konsumsi yang Terdaftar di BEI Periode 2014-2018. </w:t>
      </w:r>
      <w:r w:rsidRPr="00210B2B">
        <w:rPr>
          <w:rFonts w:cs="Times New Roman"/>
          <w:i/>
          <w:iCs/>
          <w:noProof/>
          <w:kern w:val="0"/>
        </w:rPr>
        <w:t>Proceeding of National Conference on Accounting &amp; Finance</w:t>
      </w:r>
      <w:r w:rsidRPr="00210B2B">
        <w:rPr>
          <w:rFonts w:cs="Times New Roman"/>
          <w:noProof/>
          <w:kern w:val="0"/>
        </w:rPr>
        <w:t xml:space="preserve">, </w:t>
      </w:r>
      <w:r w:rsidRPr="00210B2B">
        <w:rPr>
          <w:rFonts w:cs="Times New Roman"/>
          <w:i/>
          <w:iCs/>
          <w:noProof/>
          <w:kern w:val="0"/>
        </w:rPr>
        <w:t>3</w:t>
      </w:r>
      <w:r w:rsidRPr="00210B2B">
        <w:rPr>
          <w:rFonts w:cs="Times New Roman"/>
          <w:noProof/>
          <w:kern w:val="0"/>
        </w:rPr>
        <w:t>, 211–218. https://doi.org/10.20885/ncaf.vol3.art18</w:t>
      </w:r>
    </w:p>
    <w:p w14:paraId="6B3C5DD0"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Ridhawati, R., &amp; Mulyani, S. (2022). The Effect of Managerial Ownership, Institutional Ownership and Audit Committee on Tax Avoidance in Mining </w:t>
      </w:r>
      <w:r w:rsidRPr="00210B2B">
        <w:rPr>
          <w:rFonts w:cs="Times New Roman"/>
          <w:noProof/>
          <w:kern w:val="0"/>
        </w:rPr>
        <w:lastRenderedPageBreak/>
        <w:t xml:space="preserve">Companies Listed on the IDX in 2017-2020. </w:t>
      </w:r>
      <w:r w:rsidRPr="00210B2B">
        <w:rPr>
          <w:rFonts w:cs="Times New Roman"/>
          <w:i/>
          <w:iCs/>
          <w:noProof/>
          <w:kern w:val="0"/>
        </w:rPr>
        <w:t>Jurnal Ekonomi dan Manajemen</w:t>
      </w:r>
      <w:r w:rsidRPr="00210B2B">
        <w:rPr>
          <w:rFonts w:cs="Times New Roman"/>
          <w:noProof/>
          <w:kern w:val="0"/>
        </w:rPr>
        <w:t xml:space="preserve">, </w:t>
      </w:r>
      <w:r w:rsidRPr="00210B2B">
        <w:rPr>
          <w:rFonts w:cs="Times New Roman"/>
          <w:i/>
          <w:iCs/>
          <w:noProof/>
          <w:kern w:val="0"/>
        </w:rPr>
        <w:t>16</w:t>
      </w:r>
      <w:r w:rsidRPr="00210B2B">
        <w:rPr>
          <w:rFonts w:cs="Times New Roman"/>
          <w:noProof/>
          <w:kern w:val="0"/>
        </w:rPr>
        <w:t>(2), 148–160. https://doi.org/10.30650/jem.v16i2.3632</w:t>
      </w:r>
    </w:p>
    <w:p w14:paraId="05E7EEED"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Ritonga, J. C. (2019). Pengaruh Kompensasi Rugi Fiskal, Pertumbuhan Penjualan, dan Intensitas Modal terhadap Penghindaran Pajak pada Perusahaan Manufaktur yang Terdaftar di Bursa Efek Indonesia (BEI) Tahun 2014-2017. </w:t>
      </w:r>
      <w:r w:rsidRPr="00210B2B">
        <w:rPr>
          <w:rFonts w:cs="Times New Roman"/>
          <w:i/>
          <w:iCs/>
          <w:noProof/>
          <w:kern w:val="0"/>
        </w:rPr>
        <w:t>Prosiding National Conference on Acconting and Finance</w:t>
      </w:r>
      <w:r w:rsidRPr="00210B2B">
        <w:rPr>
          <w:rFonts w:cs="Times New Roman"/>
          <w:noProof/>
          <w:kern w:val="0"/>
        </w:rPr>
        <w:t>, 1–22.</w:t>
      </w:r>
    </w:p>
    <w:p w14:paraId="2DC59F0A"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Robinson, J. R., Xue, Y., &amp; Zhang, M. H. (2012). Tax Planning and Financial Expertise in the Audit Committee. </w:t>
      </w:r>
      <w:r w:rsidRPr="00210B2B">
        <w:rPr>
          <w:rFonts w:cs="Times New Roman"/>
          <w:i/>
          <w:iCs/>
          <w:noProof/>
          <w:kern w:val="0"/>
        </w:rPr>
        <w:t>SSRN Electronic Journal</w:t>
      </w:r>
      <w:r w:rsidRPr="00210B2B">
        <w:rPr>
          <w:rFonts w:cs="Times New Roman"/>
          <w:noProof/>
          <w:kern w:val="0"/>
        </w:rPr>
        <w:t>, 1–40. https://doi.org/10.2139/ssrn.2146003</w:t>
      </w:r>
    </w:p>
    <w:p w14:paraId="11730B2B"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Rodiyah, C., &amp; Supriadi. (2019). Pengaruh Profitabilitas, Leverage, dan Ukuran Perusahaan Terhadap Effective Tax Rate (ETR) Pada Perusahaan Manufaktur Sub Sektor Makanan Dan Minuman yang Terdaftar di Bursa Efek Indonesia Tahun 2013 – 2016. </w:t>
      </w:r>
      <w:r w:rsidRPr="00210B2B">
        <w:rPr>
          <w:rFonts w:cs="Times New Roman"/>
          <w:i/>
          <w:iCs/>
          <w:noProof/>
          <w:kern w:val="0"/>
        </w:rPr>
        <w:t>Jurnal Analisa Akuntansi dan Perpajakan</w:t>
      </w:r>
      <w:r w:rsidRPr="00210B2B">
        <w:rPr>
          <w:rFonts w:cs="Times New Roman"/>
          <w:noProof/>
          <w:kern w:val="0"/>
        </w:rPr>
        <w:t xml:space="preserve">, </w:t>
      </w:r>
      <w:r w:rsidRPr="00210B2B">
        <w:rPr>
          <w:rFonts w:cs="Times New Roman"/>
          <w:i/>
          <w:iCs/>
          <w:noProof/>
          <w:kern w:val="0"/>
        </w:rPr>
        <w:t>3</w:t>
      </w:r>
      <w:r w:rsidRPr="00210B2B">
        <w:rPr>
          <w:rFonts w:cs="Times New Roman"/>
          <w:noProof/>
          <w:kern w:val="0"/>
        </w:rPr>
        <w:t>(1), 125–134. https://doi.org/10.25139/jaap.v3i1.1751</w:t>
      </w:r>
    </w:p>
    <w:p w14:paraId="05801D82"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Rudiatun, R., Anggorowati, A., Nasional, P., Jawa, V., Brawijaya, U., &amp; Malang, K. (2024). Examining Institutional Ownership and Audit Committee Characteristics : CSR ’ s Role in Tax Avoidance Practices. </w:t>
      </w:r>
      <w:r w:rsidRPr="00210B2B">
        <w:rPr>
          <w:rFonts w:cs="Times New Roman"/>
          <w:i/>
          <w:iCs/>
          <w:noProof/>
          <w:kern w:val="0"/>
        </w:rPr>
        <w:t>Indonesian Journal of Sustainability Policy and Technology</w:t>
      </w:r>
      <w:r w:rsidRPr="00210B2B">
        <w:rPr>
          <w:rFonts w:cs="Times New Roman"/>
          <w:noProof/>
          <w:kern w:val="0"/>
        </w:rPr>
        <w:t xml:space="preserve">, </w:t>
      </w:r>
      <w:r w:rsidRPr="00210B2B">
        <w:rPr>
          <w:rFonts w:cs="Times New Roman"/>
          <w:i/>
          <w:iCs/>
          <w:noProof/>
          <w:kern w:val="0"/>
        </w:rPr>
        <w:t>2</w:t>
      </w:r>
      <w:r w:rsidRPr="00210B2B">
        <w:rPr>
          <w:rFonts w:cs="Times New Roman"/>
          <w:noProof/>
          <w:kern w:val="0"/>
        </w:rPr>
        <w:t>(1), 32–48.</w:t>
      </w:r>
    </w:p>
    <w:p w14:paraId="1EF8B023"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Samsiah, S., Surbakti, L. P., &amp; Subur, S. (2022). Praktik Manajemen Laba Riil Pada Perusahaan Manufaktur di Bursa Efek Indonesia Tahun 2017-2019. </w:t>
      </w:r>
      <w:r w:rsidRPr="00210B2B">
        <w:rPr>
          <w:rFonts w:cs="Times New Roman"/>
          <w:i/>
          <w:iCs/>
          <w:noProof/>
          <w:kern w:val="0"/>
        </w:rPr>
        <w:t>Journal of Economic, Management, Accounting and Technology</w:t>
      </w:r>
      <w:r w:rsidRPr="00210B2B">
        <w:rPr>
          <w:rFonts w:cs="Times New Roman"/>
          <w:noProof/>
          <w:kern w:val="0"/>
        </w:rPr>
        <w:t xml:space="preserve">, </w:t>
      </w:r>
      <w:r w:rsidRPr="00210B2B">
        <w:rPr>
          <w:rFonts w:cs="Times New Roman"/>
          <w:i/>
          <w:iCs/>
          <w:noProof/>
          <w:kern w:val="0"/>
        </w:rPr>
        <w:t>5</w:t>
      </w:r>
      <w:r w:rsidRPr="00210B2B">
        <w:rPr>
          <w:rFonts w:cs="Times New Roman"/>
          <w:noProof/>
          <w:kern w:val="0"/>
        </w:rPr>
        <w:t>(2), 146–159. https://doi.org/10.32500/jematech.v5i2.1983</w:t>
      </w:r>
    </w:p>
    <w:p w14:paraId="4589F320"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Setyaningsih, S. W., &amp; Wulandari, S. (2022). The Influence of Profitability, Leverage, Compay Size, and Audit Committee on Tax Avoidance. </w:t>
      </w:r>
      <w:r w:rsidRPr="00210B2B">
        <w:rPr>
          <w:rFonts w:cs="Times New Roman"/>
          <w:i/>
          <w:iCs/>
          <w:noProof/>
          <w:kern w:val="0"/>
        </w:rPr>
        <w:t>Bilancia: Jurnal Ilmiah Akuntansi</w:t>
      </w:r>
      <w:r w:rsidRPr="00210B2B">
        <w:rPr>
          <w:rFonts w:cs="Times New Roman"/>
          <w:noProof/>
          <w:kern w:val="0"/>
        </w:rPr>
        <w:t xml:space="preserve">, </w:t>
      </w:r>
      <w:r w:rsidRPr="00210B2B">
        <w:rPr>
          <w:rFonts w:cs="Times New Roman"/>
          <w:i/>
          <w:iCs/>
          <w:noProof/>
          <w:kern w:val="0"/>
        </w:rPr>
        <w:t>6</w:t>
      </w:r>
      <w:r w:rsidRPr="00210B2B">
        <w:rPr>
          <w:rFonts w:cs="Times New Roman"/>
          <w:noProof/>
          <w:kern w:val="0"/>
        </w:rPr>
        <w:t>(2), 117–127. http://www.ejournal.pelitaindonesia.ac.id/ojs32/index.php/BILANCIA/index</w:t>
      </w:r>
    </w:p>
    <w:p w14:paraId="5840E63E"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Shi, A. A., Concepcion, F. R., Laguinday, C. M. R., Ong Hian Huy, T. A. T., &amp; Unite, A. A. (2020). An Analysis of the Effects of Foreign Ownership on the Level of Tax Avoidance Across Philippine Publicly Listed Firms. </w:t>
      </w:r>
      <w:r w:rsidRPr="00210B2B">
        <w:rPr>
          <w:rFonts w:cs="Times New Roman"/>
          <w:i/>
          <w:iCs/>
          <w:noProof/>
          <w:kern w:val="0"/>
        </w:rPr>
        <w:t>DLSU Business and Economics Review</w:t>
      </w:r>
      <w:r w:rsidRPr="00210B2B">
        <w:rPr>
          <w:rFonts w:cs="Times New Roman"/>
          <w:noProof/>
          <w:kern w:val="0"/>
        </w:rPr>
        <w:t xml:space="preserve">, </w:t>
      </w:r>
      <w:r w:rsidRPr="00210B2B">
        <w:rPr>
          <w:rFonts w:cs="Times New Roman"/>
          <w:i/>
          <w:iCs/>
          <w:noProof/>
          <w:kern w:val="0"/>
        </w:rPr>
        <w:t>30</w:t>
      </w:r>
      <w:r w:rsidRPr="00210B2B">
        <w:rPr>
          <w:rFonts w:cs="Times New Roman"/>
          <w:noProof/>
          <w:kern w:val="0"/>
        </w:rPr>
        <w:t>(1), 1–14.</w:t>
      </w:r>
    </w:p>
    <w:p w14:paraId="4CCDCDA3"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Sholikhah, M. ’Ainish, &amp; Nurdin, F. (2022). The Effect of Good Corporate Governance on Tax Avoidance: Empirical Study on Trade, Service and Investment Company Listed on the Indonesia Stock Exchange Period of 2016 - 2020. </w:t>
      </w:r>
      <w:r w:rsidRPr="00210B2B">
        <w:rPr>
          <w:rFonts w:cs="Times New Roman"/>
          <w:i/>
          <w:iCs/>
          <w:noProof/>
          <w:kern w:val="0"/>
        </w:rPr>
        <w:t>JURNAL PAJAK INDONESIA (Indonesian Tax Review)</w:t>
      </w:r>
      <w:r w:rsidRPr="00210B2B">
        <w:rPr>
          <w:rFonts w:cs="Times New Roman"/>
          <w:noProof/>
          <w:kern w:val="0"/>
        </w:rPr>
        <w:t xml:space="preserve">, </w:t>
      </w:r>
      <w:r w:rsidRPr="00210B2B">
        <w:rPr>
          <w:rFonts w:cs="Times New Roman"/>
          <w:i/>
          <w:iCs/>
          <w:noProof/>
          <w:kern w:val="0"/>
        </w:rPr>
        <w:t>6</w:t>
      </w:r>
      <w:r w:rsidRPr="00210B2B">
        <w:rPr>
          <w:rFonts w:cs="Times New Roman"/>
          <w:noProof/>
          <w:kern w:val="0"/>
        </w:rPr>
        <w:t>(2), 203–213. https://doi.org/10.31092/jpi.v6i2.1715</w:t>
      </w:r>
    </w:p>
    <w:p w14:paraId="0E56BC63"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Simamora, L. R., &amp; Sari, D. (2025). Kepemilikan Institusional, Kompetensi CFO, Ketidakpastian Lingkungan dan Penghindaran Pajak. </w:t>
      </w:r>
      <w:r w:rsidRPr="00210B2B">
        <w:rPr>
          <w:rFonts w:cs="Times New Roman"/>
          <w:i/>
          <w:iCs/>
          <w:noProof/>
          <w:kern w:val="0"/>
        </w:rPr>
        <w:t>Owner</w:t>
      </w:r>
      <w:r w:rsidRPr="00210B2B">
        <w:rPr>
          <w:rFonts w:cs="Times New Roman"/>
          <w:noProof/>
          <w:kern w:val="0"/>
        </w:rPr>
        <w:t xml:space="preserve">, </w:t>
      </w:r>
      <w:r w:rsidRPr="00210B2B">
        <w:rPr>
          <w:rFonts w:cs="Times New Roman"/>
          <w:i/>
          <w:iCs/>
          <w:noProof/>
          <w:kern w:val="0"/>
        </w:rPr>
        <w:t>9</w:t>
      </w:r>
      <w:r w:rsidRPr="00210B2B">
        <w:rPr>
          <w:rFonts w:cs="Times New Roman"/>
          <w:noProof/>
          <w:kern w:val="0"/>
        </w:rPr>
        <w:t>(1), 606–622. https://doi.org/10.33395/owner.v9i1.2446</w:t>
      </w:r>
    </w:p>
    <w:p w14:paraId="3085D119"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Situmorang, R., &amp; Setiabudi, A. W. (2025). The Effect of Transfer Pricing, Profitability, and Fixed Asset Intensity on Tax Aggressiveness with Audit </w:t>
      </w:r>
      <w:r w:rsidRPr="00210B2B">
        <w:rPr>
          <w:rFonts w:cs="Times New Roman"/>
          <w:noProof/>
          <w:kern w:val="0"/>
        </w:rPr>
        <w:lastRenderedPageBreak/>
        <w:t xml:space="preserve">Committee as Moderating Variable. </w:t>
      </w:r>
      <w:r w:rsidRPr="00210B2B">
        <w:rPr>
          <w:rFonts w:cs="Times New Roman"/>
          <w:i/>
          <w:iCs/>
          <w:noProof/>
          <w:kern w:val="0"/>
        </w:rPr>
        <w:t>Indonesian Interdisciplinary Journal of Sharia Economics (IIJSE)</w:t>
      </w:r>
      <w:r w:rsidRPr="00210B2B">
        <w:rPr>
          <w:rFonts w:cs="Times New Roman"/>
          <w:noProof/>
          <w:kern w:val="0"/>
        </w:rPr>
        <w:t xml:space="preserve">, </w:t>
      </w:r>
      <w:r w:rsidRPr="00210B2B">
        <w:rPr>
          <w:rFonts w:cs="Times New Roman"/>
          <w:i/>
          <w:iCs/>
          <w:noProof/>
          <w:kern w:val="0"/>
        </w:rPr>
        <w:t>8</w:t>
      </w:r>
      <w:r w:rsidRPr="00210B2B">
        <w:rPr>
          <w:rFonts w:cs="Times New Roman"/>
          <w:noProof/>
          <w:kern w:val="0"/>
        </w:rPr>
        <w:t>(2), 3622–3642. https://doi.org/10.31538/iijse.v8i2.6217</w:t>
      </w:r>
    </w:p>
    <w:p w14:paraId="18B3693A"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Sjahputra, A. (2020). Determinan Tax Avoidance Pada Perusahaan Food and Beverages Di Indonesia. </w:t>
      </w:r>
      <w:r w:rsidRPr="00210B2B">
        <w:rPr>
          <w:rFonts w:cs="Times New Roman"/>
          <w:i/>
          <w:iCs/>
          <w:noProof/>
          <w:kern w:val="0"/>
        </w:rPr>
        <w:t>SCIENTIFIC JOURNAL OF REFLECTION: Economic, Accounting, Management and Business</w:t>
      </w:r>
      <w:r w:rsidRPr="00210B2B">
        <w:rPr>
          <w:rFonts w:cs="Times New Roman"/>
          <w:noProof/>
          <w:kern w:val="0"/>
        </w:rPr>
        <w:t xml:space="preserve">, </w:t>
      </w:r>
      <w:r w:rsidRPr="00210B2B">
        <w:rPr>
          <w:rFonts w:cs="Times New Roman"/>
          <w:i/>
          <w:iCs/>
          <w:noProof/>
          <w:kern w:val="0"/>
        </w:rPr>
        <w:t>2</w:t>
      </w:r>
      <w:r w:rsidRPr="00210B2B">
        <w:rPr>
          <w:rFonts w:cs="Times New Roman"/>
          <w:noProof/>
          <w:kern w:val="0"/>
        </w:rPr>
        <w:t>(4), 371–380. https://doi.org/10.5281/zenodo.3472234</w:t>
      </w:r>
    </w:p>
    <w:p w14:paraId="35D891F0" w14:textId="77777777" w:rsid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Sovita, I., &amp; Khairat, F. N. (2023). Pengaruh Profitabilitas, Ukuran Perusahaan dan Intensitas Modal Terhadap Tax Avoidance (Studi Kasus pada Perusahaan Manufaktur Sub Sektor Makanan dan Minuman Listing di Bursa Efek Indonesia 2018-2021). </w:t>
      </w:r>
      <w:r w:rsidRPr="00210B2B">
        <w:rPr>
          <w:rFonts w:cs="Times New Roman"/>
          <w:i/>
          <w:iCs/>
          <w:noProof/>
          <w:kern w:val="0"/>
        </w:rPr>
        <w:t>Jurnal Akuntansi Keuangan dan Bisnis</w:t>
      </w:r>
      <w:r w:rsidRPr="00210B2B">
        <w:rPr>
          <w:rFonts w:cs="Times New Roman"/>
          <w:noProof/>
          <w:kern w:val="0"/>
        </w:rPr>
        <w:t xml:space="preserve">, </w:t>
      </w:r>
      <w:r w:rsidRPr="00210B2B">
        <w:rPr>
          <w:rFonts w:cs="Times New Roman"/>
          <w:i/>
          <w:iCs/>
          <w:noProof/>
          <w:kern w:val="0"/>
        </w:rPr>
        <w:t>1</w:t>
      </w:r>
      <w:r w:rsidRPr="00210B2B">
        <w:rPr>
          <w:rFonts w:cs="Times New Roman"/>
          <w:noProof/>
          <w:kern w:val="0"/>
        </w:rPr>
        <w:t>(2), 25–37.</w:t>
      </w:r>
    </w:p>
    <w:p w14:paraId="575405C4" w14:textId="02D9B8F6" w:rsidR="004160B8" w:rsidRPr="004160B8" w:rsidRDefault="004160B8" w:rsidP="004160B8">
      <w:pPr>
        <w:widowControl w:val="0"/>
        <w:autoSpaceDE w:val="0"/>
        <w:autoSpaceDN w:val="0"/>
        <w:adjustRightInd w:val="0"/>
        <w:spacing w:line="240" w:lineRule="auto"/>
        <w:ind w:left="480" w:hanging="480"/>
        <w:jc w:val="both"/>
        <w:rPr>
          <w:rFonts w:cs="Times New Roman"/>
          <w:noProof/>
        </w:rPr>
      </w:pPr>
      <w:r w:rsidRPr="00FE0B13">
        <w:rPr>
          <w:rFonts w:cs="Times New Roman"/>
          <w:noProof/>
        </w:rPr>
        <w:t xml:space="preserve">Sugiyono. (2022). </w:t>
      </w:r>
      <w:r w:rsidRPr="00FE0B13">
        <w:rPr>
          <w:rFonts w:cs="Times New Roman"/>
          <w:i/>
          <w:iCs/>
          <w:noProof/>
        </w:rPr>
        <w:t>Metode Penelitian Kuantitatif, Kualitatif dan R&amp;D</w:t>
      </w:r>
      <w:r w:rsidRPr="00FE0B13">
        <w:rPr>
          <w:rFonts w:cs="Times New Roman"/>
          <w:noProof/>
        </w:rPr>
        <w:t>. Alfabeta.</w:t>
      </w:r>
    </w:p>
    <w:p w14:paraId="5063830C"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Suhartonoputri, I. A., &amp; Mahmudi. (2022). Pengaruh Struktur Kepemilikan terhadap Agresivitas Pajak. </w:t>
      </w:r>
      <w:r w:rsidRPr="00210B2B">
        <w:rPr>
          <w:rFonts w:cs="Times New Roman"/>
          <w:i/>
          <w:iCs/>
          <w:noProof/>
          <w:kern w:val="0"/>
        </w:rPr>
        <w:t>Proceeding of National Conference on Accounting &amp; Finance</w:t>
      </w:r>
      <w:r w:rsidRPr="00210B2B">
        <w:rPr>
          <w:rFonts w:cs="Times New Roman"/>
          <w:noProof/>
          <w:kern w:val="0"/>
        </w:rPr>
        <w:t xml:space="preserve">, </w:t>
      </w:r>
      <w:r w:rsidRPr="00210B2B">
        <w:rPr>
          <w:rFonts w:cs="Times New Roman"/>
          <w:i/>
          <w:iCs/>
          <w:noProof/>
          <w:kern w:val="0"/>
        </w:rPr>
        <w:t>4</w:t>
      </w:r>
      <w:r w:rsidRPr="00210B2B">
        <w:rPr>
          <w:rFonts w:cs="Times New Roman"/>
          <w:noProof/>
          <w:kern w:val="0"/>
        </w:rPr>
        <w:t>, 346–355. https://doi.org/10.20885/ncaf.vol4.art43</w:t>
      </w:r>
    </w:p>
    <w:p w14:paraId="14A73B8E"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Sulfia, I., &amp; Rusmanto, T. (2024). The Role of Corporate Governance in Mitigating Tax Avoidance. </w:t>
      </w:r>
      <w:r w:rsidRPr="00210B2B">
        <w:rPr>
          <w:rFonts w:cs="Times New Roman"/>
          <w:i/>
          <w:iCs/>
          <w:noProof/>
          <w:kern w:val="0"/>
        </w:rPr>
        <w:t>Journal of Governance and Regulation</w:t>
      </w:r>
      <w:r w:rsidRPr="00210B2B">
        <w:rPr>
          <w:rFonts w:cs="Times New Roman"/>
          <w:noProof/>
          <w:kern w:val="0"/>
        </w:rPr>
        <w:t xml:space="preserve">, </w:t>
      </w:r>
      <w:r w:rsidRPr="00210B2B">
        <w:rPr>
          <w:rFonts w:cs="Times New Roman"/>
          <w:i/>
          <w:iCs/>
          <w:noProof/>
          <w:kern w:val="0"/>
        </w:rPr>
        <w:t>13</w:t>
      </w:r>
      <w:r w:rsidRPr="00210B2B">
        <w:rPr>
          <w:rFonts w:cs="Times New Roman"/>
          <w:noProof/>
          <w:kern w:val="0"/>
        </w:rPr>
        <w:t>(4 (special issue)), 236–246. https://doi.org/10.22495/jgrv13i4siart2</w:t>
      </w:r>
    </w:p>
    <w:p w14:paraId="6EA4620B" w14:textId="77777777" w:rsid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Sulistyana, D., &amp; Ismanto, J. (2025). Exploring the Influence of Political Connections , Managerial Ownership , Capital Intensity and Company Size on Tax Aggressiveness. </w:t>
      </w:r>
      <w:r w:rsidRPr="00210B2B">
        <w:rPr>
          <w:rFonts w:cs="Times New Roman"/>
          <w:i/>
          <w:iCs/>
          <w:noProof/>
          <w:kern w:val="0"/>
        </w:rPr>
        <w:t>Journal of Accounting, Management and Economics Research</w:t>
      </w:r>
      <w:r w:rsidRPr="00210B2B">
        <w:rPr>
          <w:rFonts w:cs="Times New Roman"/>
          <w:noProof/>
          <w:kern w:val="0"/>
        </w:rPr>
        <w:t xml:space="preserve">, </w:t>
      </w:r>
      <w:r w:rsidRPr="00210B2B">
        <w:rPr>
          <w:rFonts w:cs="Times New Roman"/>
          <w:i/>
          <w:iCs/>
          <w:noProof/>
          <w:kern w:val="0"/>
        </w:rPr>
        <w:t>9492</w:t>
      </w:r>
      <w:r w:rsidRPr="00210B2B">
        <w:rPr>
          <w:rFonts w:cs="Times New Roman"/>
          <w:noProof/>
          <w:kern w:val="0"/>
        </w:rPr>
        <w:t>(2), 84–97.</w:t>
      </w:r>
    </w:p>
    <w:p w14:paraId="70910394" w14:textId="06432FEB" w:rsidR="004160B8" w:rsidRPr="00210B2B" w:rsidRDefault="004160B8" w:rsidP="004160B8">
      <w:pPr>
        <w:widowControl w:val="0"/>
        <w:autoSpaceDE w:val="0"/>
        <w:autoSpaceDN w:val="0"/>
        <w:adjustRightInd w:val="0"/>
        <w:spacing w:line="240" w:lineRule="auto"/>
        <w:ind w:left="480" w:hanging="480"/>
        <w:jc w:val="both"/>
        <w:rPr>
          <w:rFonts w:cs="Times New Roman"/>
          <w:noProof/>
          <w:kern w:val="0"/>
        </w:rPr>
      </w:pPr>
      <w:r w:rsidRPr="00E871AF">
        <w:rPr>
          <w:rFonts w:cs="Times New Roman"/>
          <w:noProof/>
          <w:kern w:val="0"/>
        </w:rPr>
        <w:t xml:space="preserve">Supriyadi, </w:t>
      </w:r>
      <w:r>
        <w:rPr>
          <w:rFonts w:cs="Times New Roman"/>
          <w:noProof/>
          <w:kern w:val="0"/>
        </w:rPr>
        <w:t>E</w:t>
      </w:r>
      <w:r w:rsidRPr="00E871AF">
        <w:rPr>
          <w:rFonts w:cs="Times New Roman"/>
          <w:noProof/>
          <w:kern w:val="0"/>
        </w:rPr>
        <w:t xml:space="preserve">di. (2014). </w:t>
      </w:r>
      <w:r w:rsidRPr="00E42226">
        <w:rPr>
          <w:rFonts w:cs="Times New Roman"/>
          <w:i/>
          <w:iCs/>
          <w:noProof/>
          <w:kern w:val="0"/>
        </w:rPr>
        <w:t>SPSS+Amos.</w:t>
      </w:r>
      <w:r w:rsidRPr="00E871AF">
        <w:rPr>
          <w:rFonts w:cs="Times New Roman"/>
          <w:noProof/>
          <w:kern w:val="0"/>
        </w:rPr>
        <w:t xml:space="preserve"> Jakarta: in media.</w:t>
      </w:r>
    </w:p>
    <w:p w14:paraId="33522753"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Susanti, M. (2017). Corporate Social Responsibility, Size and Tax Avoidance. </w:t>
      </w:r>
      <w:r w:rsidRPr="00210B2B">
        <w:rPr>
          <w:rFonts w:cs="Times New Roman"/>
          <w:i/>
          <w:iCs/>
          <w:noProof/>
          <w:kern w:val="0"/>
        </w:rPr>
        <w:t>International Journal of Economic Perspectives</w:t>
      </w:r>
      <w:r w:rsidRPr="00210B2B">
        <w:rPr>
          <w:rFonts w:cs="Times New Roman"/>
          <w:noProof/>
          <w:kern w:val="0"/>
        </w:rPr>
        <w:t xml:space="preserve">, </w:t>
      </w:r>
      <w:r w:rsidRPr="00210B2B">
        <w:rPr>
          <w:rFonts w:cs="Times New Roman"/>
          <w:i/>
          <w:iCs/>
          <w:noProof/>
          <w:kern w:val="0"/>
        </w:rPr>
        <w:t>11</w:t>
      </w:r>
      <w:r w:rsidRPr="00210B2B">
        <w:rPr>
          <w:rFonts w:cs="Times New Roman"/>
          <w:noProof/>
          <w:kern w:val="0"/>
        </w:rPr>
        <w:t>(1), 1639–1650. https://doi.org/10.1111/jpet.12341</w:t>
      </w:r>
    </w:p>
    <w:p w14:paraId="71BB6135"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Syahnandevito, Basri, Y. M., Rusli, &amp; Darlis, E. (2024). Pengaruh Kesulitan Keuangan, Pertumbuhan Penjualan , Kepemilikan Institusional, dan Kepemilikan Manajerial terhadap Penghindaran Pajak. </w:t>
      </w:r>
      <w:r w:rsidRPr="00210B2B">
        <w:rPr>
          <w:rFonts w:cs="Times New Roman"/>
          <w:i/>
          <w:iCs/>
          <w:noProof/>
          <w:kern w:val="0"/>
        </w:rPr>
        <w:t>Jurnal Kajian Akuntansi dan Auditing</w:t>
      </w:r>
      <w:r w:rsidRPr="00210B2B">
        <w:rPr>
          <w:rFonts w:cs="Times New Roman"/>
          <w:noProof/>
          <w:kern w:val="0"/>
        </w:rPr>
        <w:t xml:space="preserve">, </w:t>
      </w:r>
      <w:r w:rsidRPr="00210B2B">
        <w:rPr>
          <w:rFonts w:cs="Times New Roman"/>
          <w:i/>
          <w:iCs/>
          <w:noProof/>
          <w:kern w:val="0"/>
        </w:rPr>
        <w:t>20</w:t>
      </w:r>
      <w:r w:rsidRPr="00210B2B">
        <w:rPr>
          <w:rFonts w:cs="Times New Roman"/>
          <w:noProof/>
          <w:kern w:val="0"/>
        </w:rPr>
        <w:t>(1), 13–26.</w:t>
      </w:r>
    </w:p>
    <w:p w14:paraId="3C8D2816"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Syahputri, D. I., &amp; Nawirah. (2023). The Effect Of Information Asymmetry, Accounting Conservatism, And Firm Size Against Earning Management With Good Corporate Governance As Moderating Variables. </w:t>
      </w:r>
      <w:r w:rsidRPr="00210B2B">
        <w:rPr>
          <w:rFonts w:cs="Times New Roman"/>
          <w:i/>
          <w:iCs/>
          <w:noProof/>
          <w:kern w:val="0"/>
        </w:rPr>
        <w:t>Jurnal Akuntansi</w:t>
      </w:r>
      <w:r w:rsidRPr="00210B2B">
        <w:rPr>
          <w:rFonts w:cs="Times New Roman"/>
          <w:noProof/>
          <w:kern w:val="0"/>
        </w:rPr>
        <w:t xml:space="preserve">, </w:t>
      </w:r>
      <w:r w:rsidRPr="00210B2B">
        <w:rPr>
          <w:rFonts w:cs="Times New Roman"/>
          <w:i/>
          <w:iCs/>
          <w:noProof/>
          <w:kern w:val="0"/>
        </w:rPr>
        <w:t>13</w:t>
      </w:r>
      <w:r w:rsidRPr="00210B2B">
        <w:rPr>
          <w:rFonts w:cs="Times New Roman"/>
          <w:noProof/>
          <w:kern w:val="0"/>
        </w:rPr>
        <w:t>(2), 163–176. https://doi.org/10.33369/jakuntansi.13.2.163-176</w:t>
      </w:r>
    </w:p>
    <w:p w14:paraId="0E47BB52"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Utaminingsih, N. S., Kurniasih, D., Pramono Sari, M., &amp; Rahardian Ary Helmina, M. (2022). The Role of Internal Control in the Relationship of Board Gender Diversity, Audit Committee, and Independent Commissioner on Tax Aggressiveness. </w:t>
      </w:r>
      <w:r w:rsidRPr="00210B2B">
        <w:rPr>
          <w:rFonts w:cs="Times New Roman"/>
          <w:i/>
          <w:iCs/>
          <w:noProof/>
          <w:kern w:val="0"/>
        </w:rPr>
        <w:t>Cogent Business and Management</w:t>
      </w:r>
      <w:r w:rsidRPr="00210B2B">
        <w:rPr>
          <w:rFonts w:cs="Times New Roman"/>
          <w:noProof/>
          <w:kern w:val="0"/>
        </w:rPr>
        <w:t xml:space="preserve">, </w:t>
      </w:r>
      <w:r w:rsidRPr="00210B2B">
        <w:rPr>
          <w:rFonts w:cs="Times New Roman"/>
          <w:i/>
          <w:iCs/>
          <w:noProof/>
          <w:kern w:val="0"/>
        </w:rPr>
        <w:t>9</w:t>
      </w:r>
      <w:r w:rsidRPr="00210B2B">
        <w:rPr>
          <w:rFonts w:cs="Times New Roman"/>
          <w:noProof/>
          <w:kern w:val="0"/>
        </w:rPr>
        <w:t>(1). https://doi.org/10.1080/23311975.2022.2122333</w:t>
      </w:r>
    </w:p>
    <w:p w14:paraId="70E9FEC5"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lastRenderedPageBreak/>
        <w:t xml:space="preserve">Widiatmoko, S., &amp; Mulya, H. (2021). The Effect of Good Corporate Governance, Profitability, Capital Intensity and Company Size on Tax Avoidance. </w:t>
      </w:r>
      <w:r w:rsidRPr="00210B2B">
        <w:rPr>
          <w:rFonts w:cs="Times New Roman"/>
          <w:i/>
          <w:iCs/>
          <w:noProof/>
          <w:kern w:val="0"/>
        </w:rPr>
        <w:t>Journal of Social Science</w:t>
      </w:r>
      <w:r w:rsidRPr="00210B2B">
        <w:rPr>
          <w:rFonts w:cs="Times New Roman"/>
          <w:noProof/>
          <w:kern w:val="0"/>
        </w:rPr>
        <w:t xml:space="preserve">, </w:t>
      </w:r>
      <w:r w:rsidRPr="00210B2B">
        <w:rPr>
          <w:rFonts w:cs="Times New Roman"/>
          <w:i/>
          <w:iCs/>
          <w:noProof/>
          <w:kern w:val="0"/>
        </w:rPr>
        <w:t>2</w:t>
      </w:r>
      <w:r w:rsidRPr="00210B2B">
        <w:rPr>
          <w:rFonts w:cs="Times New Roman"/>
          <w:noProof/>
          <w:kern w:val="0"/>
        </w:rPr>
        <w:t>(4), 502–511. https://doi.org/10.46799/jss.v2i4.176</w:t>
      </w:r>
    </w:p>
    <w:p w14:paraId="5BDFBE6E"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Wongsinhirun, N., Chatjuthamard, P., Chintrakarn, P., &amp; Jiraporn, P. (2024). Tax Avoidance, Managerial Ownership, and Agency Conflicts. </w:t>
      </w:r>
      <w:r w:rsidRPr="00210B2B">
        <w:rPr>
          <w:rFonts w:cs="Times New Roman"/>
          <w:i/>
          <w:iCs/>
          <w:noProof/>
          <w:kern w:val="0"/>
        </w:rPr>
        <w:t>Finance Research Letters</w:t>
      </w:r>
      <w:r w:rsidRPr="00210B2B">
        <w:rPr>
          <w:rFonts w:cs="Times New Roman"/>
          <w:noProof/>
          <w:kern w:val="0"/>
        </w:rPr>
        <w:t xml:space="preserve">, </w:t>
      </w:r>
      <w:r w:rsidRPr="00210B2B">
        <w:rPr>
          <w:rFonts w:cs="Times New Roman"/>
          <w:i/>
          <w:iCs/>
          <w:noProof/>
          <w:kern w:val="0"/>
        </w:rPr>
        <w:t>61</w:t>
      </w:r>
      <w:r w:rsidRPr="00210B2B">
        <w:rPr>
          <w:rFonts w:cs="Times New Roman"/>
          <w:noProof/>
          <w:kern w:val="0"/>
        </w:rPr>
        <w:t>, 104937. https://doi.org/10.1016/j.frl.2023.104937</w:t>
      </w:r>
    </w:p>
    <w:p w14:paraId="31996D56"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Wulansari, A. A., &amp; Pohan, H. T. (2024). Pengaruh Economic Disclosure Pada Sustainability Report Dan Good Corporate Governance Terhadap Penghindaran Pajak Pada Perusahaan Yang Terdaftar Di Bursa Efek Indonesia Tahun 2018-2022. </w:t>
      </w:r>
      <w:r w:rsidRPr="00210B2B">
        <w:rPr>
          <w:rFonts w:cs="Times New Roman"/>
          <w:i/>
          <w:iCs/>
          <w:noProof/>
          <w:kern w:val="0"/>
        </w:rPr>
        <w:t>Jurnal Ekonomi Trisakti</w:t>
      </w:r>
      <w:r w:rsidRPr="00210B2B">
        <w:rPr>
          <w:rFonts w:cs="Times New Roman"/>
          <w:noProof/>
          <w:kern w:val="0"/>
        </w:rPr>
        <w:t xml:space="preserve">, </w:t>
      </w:r>
      <w:r w:rsidRPr="00210B2B">
        <w:rPr>
          <w:rFonts w:cs="Times New Roman"/>
          <w:i/>
          <w:iCs/>
          <w:noProof/>
          <w:kern w:val="0"/>
        </w:rPr>
        <w:t>4</w:t>
      </w:r>
      <w:r w:rsidRPr="00210B2B">
        <w:rPr>
          <w:rFonts w:cs="Times New Roman"/>
          <w:noProof/>
          <w:kern w:val="0"/>
        </w:rPr>
        <w:t>(2), 511–520. https://doi.org/10.25105/v4i2.20840</w:t>
      </w:r>
    </w:p>
    <w:p w14:paraId="66043AE1"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Yusri, N., Astuti, S. W. W., Irawan, D., &amp; Juanda, A. (2022). Ownership Structure On Tax Avoidance: Empirical Study On Manufacturing Companies. </w:t>
      </w:r>
      <w:r w:rsidRPr="00210B2B">
        <w:rPr>
          <w:rFonts w:cs="Times New Roman"/>
          <w:i/>
          <w:iCs/>
          <w:noProof/>
          <w:kern w:val="0"/>
        </w:rPr>
        <w:t>JBMP (Jurnal Bisnis, Manajemen dan Perbankan)</w:t>
      </w:r>
      <w:r w:rsidRPr="00210B2B">
        <w:rPr>
          <w:rFonts w:cs="Times New Roman"/>
          <w:noProof/>
          <w:kern w:val="0"/>
        </w:rPr>
        <w:t xml:space="preserve">, </w:t>
      </w:r>
      <w:r w:rsidRPr="00210B2B">
        <w:rPr>
          <w:rFonts w:cs="Times New Roman"/>
          <w:i/>
          <w:iCs/>
          <w:noProof/>
          <w:kern w:val="0"/>
        </w:rPr>
        <w:t>8</w:t>
      </w:r>
      <w:r w:rsidRPr="00210B2B">
        <w:rPr>
          <w:rFonts w:cs="Times New Roman"/>
          <w:noProof/>
          <w:kern w:val="0"/>
        </w:rPr>
        <w:t>(2), 151–159. https://doi.org/10.21070/jbmp.v8i2.1596</w:t>
      </w:r>
    </w:p>
    <w:p w14:paraId="4B53C43F"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kern w:val="0"/>
        </w:rPr>
      </w:pPr>
      <w:r w:rsidRPr="00210B2B">
        <w:rPr>
          <w:rFonts w:cs="Times New Roman"/>
          <w:noProof/>
          <w:kern w:val="0"/>
        </w:rPr>
        <w:t xml:space="preserve">Zahrani, A., Maura, S., Mulyani, D. R., Malinda, S. P., Isabella, S., &amp; Wijaya, S. (2024). Faktor-Faktor Eksternal dan Internal yang Berkontribusi terhadap Tax Avoidance pada Perusahaan Publik. </w:t>
      </w:r>
      <w:r w:rsidRPr="00210B2B">
        <w:rPr>
          <w:rFonts w:cs="Times New Roman"/>
          <w:i/>
          <w:iCs/>
          <w:noProof/>
          <w:kern w:val="0"/>
        </w:rPr>
        <w:t>Akuntansiku</w:t>
      </w:r>
      <w:r w:rsidRPr="00210B2B">
        <w:rPr>
          <w:rFonts w:cs="Times New Roman"/>
          <w:noProof/>
          <w:kern w:val="0"/>
        </w:rPr>
        <w:t xml:space="preserve">, </w:t>
      </w:r>
      <w:r w:rsidRPr="00210B2B">
        <w:rPr>
          <w:rFonts w:cs="Times New Roman"/>
          <w:i/>
          <w:iCs/>
          <w:noProof/>
          <w:kern w:val="0"/>
        </w:rPr>
        <w:t>3</w:t>
      </w:r>
      <w:r w:rsidRPr="00210B2B">
        <w:rPr>
          <w:rFonts w:cs="Times New Roman"/>
          <w:noProof/>
          <w:kern w:val="0"/>
        </w:rPr>
        <w:t>(3), 173–185. https://doi.org/10.54957/akuntansiku.v3i3.1091</w:t>
      </w:r>
    </w:p>
    <w:p w14:paraId="679C7E0D" w14:textId="77777777" w:rsidR="00210B2B" w:rsidRPr="00210B2B" w:rsidRDefault="00210B2B" w:rsidP="004160B8">
      <w:pPr>
        <w:widowControl w:val="0"/>
        <w:autoSpaceDE w:val="0"/>
        <w:autoSpaceDN w:val="0"/>
        <w:adjustRightInd w:val="0"/>
        <w:spacing w:line="240" w:lineRule="auto"/>
        <w:ind w:left="480" w:hanging="480"/>
        <w:jc w:val="both"/>
        <w:rPr>
          <w:rFonts w:cs="Times New Roman"/>
          <w:noProof/>
        </w:rPr>
      </w:pPr>
      <w:r w:rsidRPr="00210B2B">
        <w:rPr>
          <w:rFonts w:cs="Times New Roman"/>
          <w:noProof/>
          <w:kern w:val="0"/>
        </w:rPr>
        <w:t xml:space="preserve">Zulfia, G., Setyowati, T., &amp; Komara. (2023). Pengaruh Profitabilitas, Risiko Keuangan, Dan Pertumbuhan Perusahaan Terhadap Manajemen Laba Pada Perusahaan Manufaktur Yang Terindeks Lq45 Di Bursa Efek Indonesia Periode 2016-2021. </w:t>
      </w:r>
      <w:r w:rsidRPr="00210B2B">
        <w:rPr>
          <w:rFonts w:cs="Times New Roman"/>
          <w:i/>
          <w:iCs/>
          <w:noProof/>
          <w:kern w:val="0"/>
        </w:rPr>
        <w:t>JMBI UNSRAT (Jurnal Ilmiah Manajemen Bisnis dan Inovasi Universitas Sam Ratulangi).</w:t>
      </w:r>
      <w:r w:rsidRPr="00210B2B">
        <w:rPr>
          <w:rFonts w:cs="Times New Roman"/>
          <w:noProof/>
          <w:kern w:val="0"/>
        </w:rPr>
        <w:t xml:space="preserve">, </w:t>
      </w:r>
      <w:r w:rsidRPr="00210B2B">
        <w:rPr>
          <w:rFonts w:cs="Times New Roman"/>
          <w:i/>
          <w:iCs/>
          <w:noProof/>
          <w:kern w:val="0"/>
        </w:rPr>
        <w:t>10</w:t>
      </w:r>
      <w:r w:rsidRPr="00210B2B">
        <w:rPr>
          <w:rFonts w:cs="Times New Roman"/>
          <w:noProof/>
          <w:kern w:val="0"/>
        </w:rPr>
        <w:t>(3), 1774–1788. https://doi.org/10.35794/jmbi.v10i3.50468</w:t>
      </w:r>
    </w:p>
    <w:p w14:paraId="6CC36954" w14:textId="3E1F7DD2" w:rsidR="00690CD0" w:rsidRDefault="00D1677E" w:rsidP="004160B8">
      <w:pPr>
        <w:widowControl w:val="0"/>
        <w:autoSpaceDE w:val="0"/>
        <w:autoSpaceDN w:val="0"/>
        <w:adjustRightInd w:val="0"/>
        <w:spacing w:line="240" w:lineRule="auto"/>
        <w:ind w:left="480" w:hanging="480"/>
        <w:jc w:val="both"/>
        <w:rPr>
          <w:szCs w:val="24"/>
        </w:rPr>
      </w:pPr>
      <w:r w:rsidRPr="00685474">
        <w:rPr>
          <w:rFonts w:cs="Times New Roman"/>
          <w:szCs w:val="24"/>
        </w:rPr>
        <w:fldChar w:fldCharType="end"/>
      </w:r>
    </w:p>
    <w:p w14:paraId="52CED944" w14:textId="77777777" w:rsidR="00370602" w:rsidRDefault="00370602" w:rsidP="00814547">
      <w:pPr>
        <w:widowControl w:val="0"/>
        <w:autoSpaceDE w:val="0"/>
        <w:autoSpaceDN w:val="0"/>
        <w:adjustRightInd w:val="0"/>
        <w:spacing w:line="240" w:lineRule="auto"/>
        <w:jc w:val="both"/>
        <w:rPr>
          <w:b/>
          <w:bCs/>
          <w:szCs w:val="24"/>
        </w:rPr>
        <w:sectPr w:rsidR="00370602" w:rsidSect="009A2CDD">
          <w:pgSz w:w="11906" w:h="16838" w:code="9"/>
          <w:pgMar w:top="2268" w:right="1701" w:bottom="1701" w:left="2268" w:header="720" w:footer="720" w:gutter="0"/>
          <w:cols w:space="720"/>
          <w:titlePg/>
          <w:docGrid w:linePitch="360"/>
        </w:sectPr>
      </w:pPr>
    </w:p>
    <w:p w14:paraId="7E7BB32C" w14:textId="77777777" w:rsidR="00370602" w:rsidRDefault="00370602" w:rsidP="00370602"/>
    <w:p w14:paraId="0853AE43" w14:textId="77777777" w:rsidR="00370602" w:rsidRDefault="00370602" w:rsidP="00370602"/>
    <w:p w14:paraId="743F1AC3" w14:textId="77777777" w:rsidR="00370602" w:rsidRDefault="00370602" w:rsidP="00370602"/>
    <w:p w14:paraId="7C3D1D55" w14:textId="77777777" w:rsidR="00370602" w:rsidRDefault="00370602" w:rsidP="00370602"/>
    <w:p w14:paraId="137A7E57" w14:textId="77777777" w:rsidR="00370602" w:rsidRDefault="00370602" w:rsidP="00370602"/>
    <w:p w14:paraId="043710F3" w14:textId="77777777" w:rsidR="00370602" w:rsidRDefault="00370602" w:rsidP="00370602"/>
    <w:p w14:paraId="5AC5FDE8" w14:textId="77777777" w:rsidR="00370602" w:rsidRDefault="00370602" w:rsidP="00370602"/>
    <w:p w14:paraId="421F95A6" w14:textId="77777777" w:rsidR="00370602" w:rsidRDefault="00370602" w:rsidP="00370602"/>
    <w:p w14:paraId="76F3BA56" w14:textId="77777777" w:rsidR="00370602" w:rsidRDefault="00370602" w:rsidP="00370602"/>
    <w:p w14:paraId="65C6F517" w14:textId="77777777" w:rsidR="00370602" w:rsidRDefault="00370602" w:rsidP="00370602"/>
    <w:p w14:paraId="74352D9C" w14:textId="77777777" w:rsidR="00370602" w:rsidRDefault="00370602" w:rsidP="00370602"/>
    <w:p w14:paraId="6E59F23E" w14:textId="77777777" w:rsidR="00370602" w:rsidRPr="00370602" w:rsidRDefault="00370602" w:rsidP="00370602"/>
    <w:p w14:paraId="5D5D5804" w14:textId="12D48840" w:rsidR="00370602" w:rsidRDefault="00370602" w:rsidP="00370602">
      <w:pPr>
        <w:pStyle w:val="Heading1"/>
        <w:jc w:val="center"/>
        <w:rPr>
          <w:sz w:val="56"/>
          <w:szCs w:val="56"/>
        </w:rPr>
      </w:pPr>
      <w:bookmarkStart w:id="122" w:name="_Toc210595672"/>
      <w:r w:rsidRPr="00370602">
        <w:rPr>
          <w:sz w:val="56"/>
          <w:szCs w:val="56"/>
        </w:rPr>
        <w:t>LAMPIRAN</w:t>
      </w:r>
      <w:bookmarkEnd w:id="122"/>
    </w:p>
    <w:p w14:paraId="52D4F698" w14:textId="77777777" w:rsidR="00370602" w:rsidRDefault="00370602" w:rsidP="00370602"/>
    <w:p w14:paraId="0F774014" w14:textId="77777777" w:rsidR="00370602" w:rsidRDefault="00370602" w:rsidP="00370602"/>
    <w:p w14:paraId="351B7E53" w14:textId="77777777" w:rsidR="00370602" w:rsidRDefault="00370602" w:rsidP="00370602"/>
    <w:p w14:paraId="316A7C43" w14:textId="77777777" w:rsidR="00370602" w:rsidRDefault="00370602" w:rsidP="00370602"/>
    <w:p w14:paraId="445E7DA9" w14:textId="77777777" w:rsidR="00370602" w:rsidRDefault="00370602" w:rsidP="00370602"/>
    <w:p w14:paraId="57F87800" w14:textId="77777777" w:rsidR="00370602" w:rsidRDefault="00370602" w:rsidP="00370602"/>
    <w:p w14:paraId="62A20C6E" w14:textId="77777777" w:rsidR="00370602" w:rsidRDefault="00370602" w:rsidP="00370602"/>
    <w:p w14:paraId="59D33CC3" w14:textId="77777777" w:rsidR="00370602" w:rsidRDefault="00370602" w:rsidP="00370602"/>
    <w:p w14:paraId="76B485B5" w14:textId="77777777" w:rsidR="00370602" w:rsidRDefault="00370602" w:rsidP="00370602"/>
    <w:p w14:paraId="20860D30" w14:textId="77777777" w:rsidR="00370602" w:rsidRDefault="00370602" w:rsidP="00370602"/>
    <w:p w14:paraId="19ECC23E" w14:textId="77777777" w:rsidR="00370602" w:rsidRDefault="00370602" w:rsidP="00370602"/>
    <w:p w14:paraId="1AB3FFFA" w14:textId="77777777" w:rsidR="00370602" w:rsidRDefault="00370602" w:rsidP="00370602"/>
    <w:p w14:paraId="46C8EBAE" w14:textId="77777777" w:rsidR="00273003" w:rsidRDefault="00273003" w:rsidP="00370602"/>
    <w:p w14:paraId="62115039" w14:textId="77777777" w:rsidR="00351749" w:rsidRDefault="00351749" w:rsidP="00370602"/>
    <w:p w14:paraId="4B01F21E" w14:textId="216E182D" w:rsidR="00AF64AE" w:rsidRPr="00D70BC2" w:rsidRDefault="00AF64AE" w:rsidP="00D70BC2">
      <w:pPr>
        <w:pStyle w:val="Caption"/>
        <w:spacing w:after="0"/>
        <w:jc w:val="both"/>
        <w:rPr>
          <w:b/>
          <w:bCs/>
          <w:i w:val="0"/>
          <w:iCs w:val="0"/>
          <w:color w:val="auto"/>
          <w:sz w:val="22"/>
          <w:szCs w:val="22"/>
        </w:rPr>
      </w:pPr>
      <w:r w:rsidRPr="00D70BC2">
        <w:rPr>
          <w:b/>
          <w:bCs/>
          <w:i w:val="0"/>
          <w:iCs w:val="0"/>
          <w:color w:val="auto"/>
          <w:sz w:val="22"/>
          <w:szCs w:val="22"/>
        </w:rPr>
        <w:lastRenderedPageBreak/>
        <w:t xml:space="preserve">Lampiran </w:t>
      </w:r>
      <w:r w:rsidR="00127DBC" w:rsidRPr="00D70BC2">
        <w:rPr>
          <w:b/>
          <w:bCs/>
          <w:i w:val="0"/>
          <w:iCs w:val="0"/>
          <w:color w:val="auto"/>
          <w:sz w:val="22"/>
          <w:szCs w:val="22"/>
        </w:rPr>
        <w:t>1</w:t>
      </w:r>
      <w:r w:rsidRPr="00D70BC2">
        <w:rPr>
          <w:b/>
          <w:bCs/>
          <w:i w:val="0"/>
          <w:iCs w:val="0"/>
          <w:color w:val="auto"/>
          <w:sz w:val="22"/>
          <w:szCs w:val="22"/>
        </w:rPr>
        <w:t xml:space="preserve"> </w:t>
      </w:r>
      <w:bookmarkStart w:id="123" w:name="_Hlk210594916"/>
      <w:r w:rsidRPr="00D70BC2">
        <w:rPr>
          <w:b/>
          <w:bCs/>
          <w:i w:val="0"/>
          <w:iCs w:val="0"/>
          <w:color w:val="auto"/>
          <w:sz w:val="22"/>
          <w:szCs w:val="22"/>
        </w:rPr>
        <w:t>Daftar Sampel Perusahaan</w:t>
      </w:r>
      <w:bookmarkEnd w:id="123"/>
    </w:p>
    <w:tbl>
      <w:tblPr>
        <w:tblStyle w:val="TableGrid"/>
        <w:tblW w:w="7785" w:type="dxa"/>
        <w:tblInd w:w="-5" w:type="dxa"/>
        <w:tblLook w:val="04A0" w:firstRow="1" w:lastRow="0" w:firstColumn="1" w:lastColumn="0" w:noHBand="0" w:noVBand="1"/>
      </w:tblPr>
      <w:tblGrid>
        <w:gridCol w:w="846"/>
        <w:gridCol w:w="5670"/>
        <w:gridCol w:w="1269"/>
      </w:tblGrid>
      <w:tr w:rsidR="00AF64AE" w:rsidRPr="00D70BC2" w14:paraId="20035C99" w14:textId="77777777" w:rsidTr="00D70BC2">
        <w:trPr>
          <w:trHeight w:val="312"/>
        </w:trPr>
        <w:tc>
          <w:tcPr>
            <w:tcW w:w="846" w:type="dxa"/>
            <w:vAlign w:val="center"/>
          </w:tcPr>
          <w:p w14:paraId="6F322FAF" w14:textId="6EDEC297" w:rsidR="00AF64AE" w:rsidRPr="00D70BC2" w:rsidRDefault="002F6EB2" w:rsidP="002F6EB2">
            <w:pPr>
              <w:jc w:val="center"/>
              <w:rPr>
                <w:rFonts w:cs="Times New Roman"/>
                <w:b/>
                <w:bCs/>
                <w:sz w:val="20"/>
                <w:szCs w:val="20"/>
              </w:rPr>
            </w:pPr>
            <w:proofErr w:type="spellStart"/>
            <w:r w:rsidRPr="00D70BC2">
              <w:rPr>
                <w:rFonts w:cs="Times New Roman"/>
                <w:b/>
                <w:bCs/>
                <w:sz w:val="20"/>
                <w:szCs w:val="20"/>
              </w:rPr>
              <w:t>No</w:t>
            </w:r>
            <w:proofErr w:type="spellEnd"/>
          </w:p>
        </w:tc>
        <w:tc>
          <w:tcPr>
            <w:tcW w:w="5670" w:type="dxa"/>
            <w:vAlign w:val="center"/>
          </w:tcPr>
          <w:p w14:paraId="735C46EE" w14:textId="256CFC84" w:rsidR="00AF64AE" w:rsidRPr="00D70BC2" w:rsidRDefault="002F6EB2" w:rsidP="002F6EB2">
            <w:pPr>
              <w:jc w:val="center"/>
              <w:rPr>
                <w:rFonts w:cs="Times New Roman"/>
                <w:b/>
                <w:bCs/>
                <w:sz w:val="20"/>
                <w:szCs w:val="20"/>
              </w:rPr>
            </w:pPr>
            <w:r w:rsidRPr="00D70BC2">
              <w:rPr>
                <w:rFonts w:cs="Times New Roman"/>
                <w:b/>
                <w:bCs/>
                <w:sz w:val="20"/>
                <w:szCs w:val="20"/>
              </w:rPr>
              <w:t>Nama Perusahaan</w:t>
            </w:r>
          </w:p>
        </w:tc>
        <w:tc>
          <w:tcPr>
            <w:tcW w:w="1269" w:type="dxa"/>
            <w:vAlign w:val="center"/>
          </w:tcPr>
          <w:p w14:paraId="361A0A21" w14:textId="73BA5E7E" w:rsidR="00AF64AE" w:rsidRPr="00D70BC2" w:rsidRDefault="002F6EB2" w:rsidP="002F6EB2">
            <w:pPr>
              <w:jc w:val="center"/>
              <w:rPr>
                <w:rFonts w:cs="Times New Roman"/>
                <w:b/>
                <w:bCs/>
                <w:sz w:val="20"/>
                <w:szCs w:val="20"/>
              </w:rPr>
            </w:pPr>
            <w:r w:rsidRPr="00D70BC2">
              <w:rPr>
                <w:rFonts w:cs="Times New Roman"/>
                <w:b/>
                <w:bCs/>
                <w:sz w:val="20"/>
                <w:szCs w:val="20"/>
              </w:rPr>
              <w:t>Kode</w:t>
            </w:r>
          </w:p>
        </w:tc>
      </w:tr>
      <w:tr w:rsidR="002F6EB2" w:rsidRPr="00D70BC2" w14:paraId="344FC5E9" w14:textId="77777777" w:rsidTr="00D70BC2">
        <w:trPr>
          <w:trHeight w:val="312"/>
        </w:trPr>
        <w:tc>
          <w:tcPr>
            <w:tcW w:w="846" w:type="dxa"/>
            <w:vAlign w:val="center"/>
          </w:tcPr>
          <w:p w14:paraId="3C040D6F" w14:textId="5D6EF57A" w:rsidR="002F6EB2" w:rsidRPr="00D70BC2" w:rsidRDefault="002F6EB2" w:rsidP="002F6EB2">
            <w:pPr>
              <w:jc w:val="center"/>
              <w:rPr>
                <w:rFonts w:cs="Times New Roman"/>
                <w:sz w:val="20"/>
                <w:szCs w:val="20"/>
              </w:rPr>
            </w:pPr>
            <w:r w:rsidRPr="00D70BC2">
              <w:rPr>
                <w:rFonts w:cs="Times New Roman"/>
                <w:sz w:val="20"/>
                <w:szCs w:val="20"/>
              </w:rPr>
              <w:t>1</w:t>
            </w:r>
          </w:p>
        </w:tc>
        <w:tc>
          <w:tcPr>
            <w:tcW w:w="5670" w:type="dxa"/>
            <w:vAlign w:val="center"/>
          </w:tcPr>
          <w:p w14:paraId="0284297A" w14:textId="1BE692C1" w:rsidR="002F6EB2" w:rsidRPr="00D70BC2" w:rsidRDefault="002F6EB2" w:rsidP="002E5FDF">
            <w:pPr>
              <w:rPr>
                <w:rFonts w:cs="Times New Roman"/>
                <w:sz w:val="20"/>
                <w:szCs w:val="20"/>
              </w:rPr>
            </w:pPr>
            <w:proofErr w:type="spellStart"/>
            <w:r w:rsidRPr="00D70BC2">
              <w:rPr>
                <w:rFonts w:cs="Times New Roman"/>
                <w:color w:val="000000"/>
                <w:sz w:val="20"/>
                <w:szCs w:val="20"/>
              </w:rPr>
              <w:t>Bisi</w:t>
            </w:r>
            <w:proofErr w:type="spellEnd"/>
            <w:r w:rsidRPr="00D70BC2">
              <w:rPr>
                <w:rFonts w:cs="Times New Roman"/>
                <w:color w:val="000000"/>
                <w:sz w:val="20"/>
                <w:szCs w:val="20"/>
              </w:rPr>
              <w:t xml:space="preserve"> International Tbk.</w:t>
            </w:r>
          </w:p>
        </w:tc>
        <w:tc>
          <w:tcPr>
            <w:tcW w:w="1269" w:type="dxa"/>
            <w:vAlign w:val="center"/>
          </w:tcPr>
          <w:p w14:paraId="2337F21B" w14:textId="01893E3C" w:rsidR="002F6EB2" w:rsidRPr="00D70BC2" w:rsidRDefault="002F6EB2" w:rsidP="002E5FDF">
            <w:pPr>
              <w:jc w:val="center"/>
              <w:rPr>
                <w:rFonts w:cs="Times New Roman"/>
                <w:sz w:val="20"/>
                <w:szCs w:val="20"/>
              </w:rPr>
            </w:pPr>
            <w:r w:rsidRPr="00D70BC2">
              <w:rPr>
                <w:rFonts w:cs="Times New Roman"/>
                <w:color w:val="000000"/>
                <w:sz w:val="20"/>
                <w:szCs w:val="20"/>
              </w:rPr>
              <w:t>BISI</w:t>
            </w:r>
          </w:p>
        </w:tc>
      </w:tr>
      <w:tr w:rsidR="002F6EB2" w:rsidRPr="00D70BC2" w14:paraId="60A52F3E" w14:textId="77777777" w:rsidTr="00D70BC2">
        <w:trPr>
          <w:trHeight w:val="312"/>
        </w:trPr>
        <w:tc>
          <w:tcPr>
            <w:tcW w:w="846" w:type="dxa"/>
            <w:vAlign w:val="center"/>
          </w:tcPr>
          <w:p w14:paraId="73684CCA" w14:textId="04CC20D7" w:rsidR="002F6EB2" w:rsidRPr="00D70BC2" w:rsidRDefault="002F6EB2" w:rsidP="002F6EB2">
            <w:pPr>
              <w:jc w:val="center"/>
              <w:rPr>
                <w:rFonts w:cs="Times New Roman"/>
                <w:sz w:val="20"/>
                <w:szCs w:val="20"/>
              </w:rPr>
            </w:pPr>
            <w:r w:rsidRPr="00D70BC2">
              <w:rPr>
                <w:rFonts w:cs="Times New Roman"/>
                <w:sz w:val="20"/>
                <w:szCs w:val="20"/>
              </w:rPr>
              <w:t>2</w:t>
            </w:r>
          </w:p>
        </w:tc>
        <w:tc>
          <w:tcPr>
            <w:tcW w:w="5670" w:type="dxa"/>
            <w:vAlign w:val="center"/>
          </w:tcPr>
          <w:p w14:paraId="0356D6B9" w14:textId="7798A7F0" w:rsidR="002F6EB2" w:rsidRPr="00D70BC2" w:rsidRDefault="002F6EB2" w:rsidP="002E5FDF">
            <w:pPr>
              <w:rPr>
                <w:rFonts w:cs="Times New Roman"/>
                <w:sz w:val="20"/>
                <w:szCs w:val="20"/>
              </w:rPr>
            </w:pPr>
            <w:proofErr w:type="spellStart"/>
            <w:r w:rsidRPr="00D70BC2">
              <w:rPr>
                <w:rFonts w:cs="Times New Roman"/>
                <w:color w:val="000000"/>
                <w:sz w:val="20"/>
                <w:szCs w:val="20"/>
              </w:rPr>
              <w:t>Campina</w:t>
            </w:r>
            <w:proofErr w:type="spellEnd"/>
            <w:r w:rsidRPr="00D70BC2">
              <w:rPr>
                <w:rFonts w:cs="Times New Roman"/>
                <w:color w:val="000000"/>
                <w:sz w:val="20"/>
                <w:szCs w:val="20"/>
              </w:rPr>
              <w:t xml:space="preserve"> Ice </w:t>
            </w:r>
            <w:proofErr w:type="spellStart"/>
            <w:r w:rsidRPr="00D70BC2">
              <w:rPr>
                <w:rFonts w:cs="Times New Roman"/>
                <w:color w:val="000000"/>
                <w:sz w:val="20"/>
                <w:szCs w:val="20"/>
              </w:rPr>
              <w:t>Cream</w:t>
            </w:r>
            <w:proofErr w:type="spellEnd"/>
            <w:r w:rsidRPr="00D70BC2">
              <w:rPr>
                <w:rFonts w:cs="Times New Roman"/>
                <w:color w:val="000000"/>
                <w:sz w:val="20"/>
                <w:szCs w:val="20"/>
              </w:rPr>
              <w:t xml:space="preserve"> Industry Tbk.</w:t>
            </w:r>
          </w:p>
        </w:tc>
        <w:tc>
          <w:tcPr>
            <w:tcW w:w="1269" w:type="dxa"/>
            <w:vAlign w:val="center"/>
          </w:tcPr>
          <w:p w14:paraId="35783C11" w14:textId="09253601" w:rsidR="002F6EB2" w:rsidRPr="00D70BC2" w:rsidRDefault="002F6EB2" w:rsidP="002E5FDF">
            <w:pPr>
              <w:jc w:val="center"/>
              <w:rPr>
                <w:rFonts w:cs="Times New Roman"/>
                <w:sz w:val="20"/>
                <w:szCs w:val="20"/>
              </w:rPr>
            </w:pPr>
            <w:r w:rsidRPr="00D70BC2">
              <w:rPr>
                <w:rFonts w:cs="Times New Roman"/>
                <w:color w:val="000000"/>
                <w:sz w:val="20"/>
                <w:szCs w:val="20"/>
              </w:rPr>
              <w:t>CAMP</w:t>
            </w:r>
          </w:p>
        </w:tc>
      </w:tr>
      <w:tr w:rsidR="002F6EB2" w:rsidRPr="00D70BC2" w14:paraId="2B929F50" w14:textId="77777777" w:rsidTr="00D70BC2">
        <w:trPr>
          <w:trHeight w:val="312"/>
        </w:trPr>
        <w:tc>
          <w:tcPr>
            <w:tcW w:w="846" w:type="dxa"/>
            <w:vAlign w:val="center"/>
          </w:tcPr>
          <w:p w14:paraId="3C1239E9" w14:textId="26149194" w:rsidR="002F6EB2" w:rsidRPr="00D70BC2" w:rsidRDefault="002F6EB2" w:rsidP="002F6EB2">
            <w:pPr>
              <w:jc w:val="center"/>
              <w:rPr>
                <w:rFonts w:cs="Times New Roman"/>
                <w:sz w:val="20"/>
                <w:szCs w:val="20"/>
              </w:rPr>
            </w:pPr>
            <w:r w:rsidRPr="00D70BC2">
              <w:rPr>
                <w:rFonts w:cs="Times New Roman"/>
                <w:sz w:val="20"/>
                <w:szCs w:val="20"/>
              </w:rPr>
              <w:t>3</w:t>
            </w:r>
          </w:p>
        </w:tc>
        <w:tc>
          <w:tcPr>
            <w:tcW w:w="5670" w:type="dxa"/>
            <w:vAlign w:val="center"/>
          </w:tcPr>
          <w:p w14:paraId="22447810" w14:textId="366F9A60" w:rsidR="002F6EB2" w:rsidRPr="00D70BC2" w:rsidRDefault="002F6EB2" w:rsidP="002E5FDF">
            <w:pPr>
              <w:rPr>
                <w:rFonts w:cs="Times New Roman"/>
                <w:sz w:val="20"/>
                <w:szCs w:val="20"/>
              </w:rPr>
            </w:pPr>
            <w:proofErr w:type="spellStart"/>
            <w:r w:rsidRPr="00D70BC2">
              <w:rPr>
                <w:rFonts w:cs="Times New Roman"/>
                <w:color w:val="000000"/>
                <w:sz w:val="20"/>
                <w:szCs w:val="20"/>
              </w:rPr>
              <w:t>Sariguna</w:t>
            </w:r>
            <w:proofErr w:type="spellEnd"/>
            <w:r w:rsidRPr="00D70BC2">
              <w:rPr>
                <w:rFonts w:cs="Times New Roman"/>
                <w:color w:val="000000"/>
                <w:sz w:val="20"/>
                <w:szCs w:val="20"/>
              </w:rPr>
              <w:t xml:space="preserve"> </w:t>
            </w:r>
            <w:proofErr w:type="spellStart"/>
            <w:r w:rsidRPr="00D70BC2">
              <w:rPr>
                <w:rFonts w:cs="Times New Roman"/>
                <w:color w:val="000000"/>
                <w:sz w:val="20"/>
                <w:szCs w:val="20"/>
              </w:rPr>
              <w:t>Primatirta</w:t>
            </w:r>
            <w:proofErr w:type="spellEnd"/>
            <w:r w:rsidRPr="00D70BC2">
              <w:rPr>
                <w:rFonts w:cs="Times New Roman"/>
                <w:color w:val="000000"/>
                <w:sz w:val="20"/>
                <w:szCs w:val="20"/>
              </w:rPr>
              <w:t xml:space="preserve"> Tbk.</w:t>
            </w:r>
          </w:p>
        </w:tc>
        <w:tc>
          <w:tcPr>
            <w:tcW w:w="1269" w:type="dxa"/>
            <w:vAlign w:val="center"/>
          </w:tcPr>
          <w:p w14:paraId="37BEBE2D" w14:textId="35863345" w:rsidR="002F6EB2" w:rsidRPr="00D70BC2" w:rsidRDefault="002F6EB2" w:rsidP="002E5FDF">
            <w:pPr>
              <w:jc w:val="center"/>
              <w:rPr>
                <w:rFonts w:cs="Times New Roman"/>
                <w:sz w:val="20"/>
                <w:szCs w:val="20"/>
              </w:rPr>
            </w:pPr>
            <w:r w:rsidRPr="00D70BC2">
              <w:rPr>
                <w:rFonts w:cs="Times New Roman"/>
                <w:color w:val="000000"/>
                <w:sz w:val="20"/>
                <w:szCs w:val="20"/>
              </w:rPr>
              <w:t>CLEO</w:t>
            </w:r>
          </w:p>
        </w:tc>
      </w:tr>
      <w:tr w:rsidR="002F6EB2" w:rsidRPr="00D70BC2" w14:paraId="7219626B" w14:textId="77777777" w:rsidTr="00D70BC2">
        <w:trPr>
          <w:trHeight w:val="312"/>
        </w:trPr>
        <w:tc>
          <w:tcPr>
            <w:tcW w:w="846" w:type="dxa"/>
            <w:vAlign w:val="center"/>
          </w:tcPr>
          <w:p w14:paraId="32F6872C" w14:textId="7E219A74" w:rsidR="002F6EB2" w:rsidRPr="00D70BC2" w:rsidRDefault="002F6EB2" w:rsidP="002F6EB2">
            <w:pPr>
              <w:jc w:val="center"/>
              <w:rPr>
                <w:rFonts w:cs="Times New Roman"/>
                <w:sz w:val="20"/>
                <w:szCs w:val="20"/>
              </w:rPr>
            </w:pPr>
            <w:r w:rsidRPr="00D70BC2">
              <w:rPr>
                <w:rFonts w:cs="Times New Roman"/>
                <w:sz w:val="20"/>
                <w:szCs w:val="20"/>
              </w:rPr>
              <w:t>4</w:t>
            </w:r>
          </w:p>
        </w:tc>
        <w:tc>
          <w:tcPr>
            <w:tcW w:w="5670" w:type="dxa"/>
            <w:vAlign w:val="center"/>
          </w:tcPr>
          <w:p w14:paraId="36AC64EC" w14:textId="728215D6" w:rsidR="002F6EB2" w:rsidRPr="00D70BC2" w:rsidRDefault="002F6EB2" w:rsidP="002E5FDF">
            <w:pPr>
              <w:rPr>
                <w:rFonts w:cs="Times New Roman"/>
                <w:sz w:val="20"/>
                <w:szCs w:val="20"/>
              </w:rPr>
            </w:pPr>
            <w:r w:rsidRPr="00D70BC2">
              <w:rPr>
                <w:rFonts w:cs="Times New Roman"/>
                <w:color w:val="000000"/>
                <w:sz w:val="20"/>
                <w:szCs w:val="20"/>
              </w:rPr>
              <w:t>Dharma Satya Nusantara Tbk.</w:t>
            </w:r>
          </w:p>
        </w:tc>
        <w:tc>
          <w:tcPr>
            <w:tcW w:w="1269" w:type="dxa"/>
            <w:vAlign w:val="center"/>
          </w:tcPr>
          <w:p w14:paraId="0EA88595" w14:textId="4668A432" w:rsidR="002F6EB2" w:rsidRPr="00D70BC2" w:rsidRDefault="002F6EB2" w:rsidP="002E5FDF">
            <w:pPr>
              <w:jc w:val="center"/>
              <w:rPr>
                <w:rFonts w:cs="Times New Roman"/>
                <w:sz w:val="20"/>
                <w:szCs w:val="20"/>
              </w:rPr>
            </w:pPr>
            <w:r w:rsidRPr="00D70BC2">
              <w:rPr>
                <w:rFonts w:cs="Times New Roman"/>
                <w:color w:val="000000"/>
                <w:sz w:val="20"/>
                <w:szCs w:val="20"/>
              </w:rPr>
              <w:t>DSNG</w:t>
            </w:r>
          </w:p>
        </w:tc>
      </w:tr>
      <w:tr w:rsidR="002F6EB2" w:rsidRPr="00D70BC2" w14:paraId="3520A179" w14:textId="77777777" w:rsidTr="00D70BC2">
        <w:trPr>
          <w:trHeight w:val="312"/>
        </w:trPr>
        <w:tc>
          <w:tcPr>
            <w:tcW w:w="846" w:type="dxa"/>
            <w:vAlign w:val="center"/>
          </w:tcPr>
          <w:p w14:paraId="52E1930A" w14:textId="6A2F3D1D" w:rsidR="002F6EB2" w:rsidRPr="00D70BC2" w:rsidRDefault="002F6EB2" w:rsidP="002F6EB2">
            <w:pPr>
              <w:jc w:val="center"/>
              <w:rPr>
                <w:rFonts w:cs="Times New Roman"/>
                <w:sz w:val="20"/>
                <w:szCs w:val="20"/>
              </w:rPr>
            </w:pPr>
            <w:r w:rsidRPr="00D70BC2">
              <w:rPr>
                <w:rFonts w:cs="Times New Roman"/>
                <w:sz w:val="20"/>
                <w:szCs w:val="20"/>
              </w:rPr>
              <w:t>5</w:t>
            </w:r>
          </w:p>
        </w:tc>
        <w:tc>
          <w:tcPr>
            <w:tcW w:w="5670" w:type="dxa"/>
            <w:vAlign w:val="center"/>
          </w:tcPr>
          <w:p w14:paraId="32D2BD53" w14:textId="7869AA7D" w:rsidR="002F6EB2" w:rsidRPr="00D70BC2" w:rsidRDefault="002F6EB2" w:rsidP="002E5FDF">
            <w:pPr>
              <w:rPr>
                <w:rFonts w:cs="Times New Roman"/>
                <w:sz w:val="20"/>
                <w:szCs w:val="20"/>
              </w:rPr>
            </w:pPr>
            <w:proofErr w:type="spellStart"/>
            <w:r w:rsidRPr="00D70BC2">
              <w:rPr>
                <w:rFonts w:cs="Times New Roman"/>
                <w:color w:val="000000"/>
                <w:sz w:val="20"/>
                <w:szCs w:val="20"/>
              </w:rPr>
              <w:t>Garudafood</w:t>
            </w:r>
            <w:proofErr w:type="spellEnd"/>
            <w:r w:rsidRPr="00D70BC2">
              <w:rPr>
                <w:rFonts w:cs="Times New Roman"/>
                <w:color w:val="000000"/>
                <w:sz w:val="20"/>
                <w:szCs w:val="20"/>
              </w:rPr>
              <w:t xml:space="preserve"> Putra Putri Jaya Tbk.</w:t>
            </w:r>
          </w:p>
        </w:tc>
        <w:tc>
          <w:tcPr>
            <w:tcW w:w="1269" w:type="dxa"/>
            <w:vAlign w:val="center"/>
          </w:tcPr>
          <w:p w14:paraId="59B5F90F" w14:textId="376FE8B5" w:rsidR="002F6EB2" w:rsidRPr="00D70BC2" w:rsidRDefault="002F6EB2" w:rsidP="002E5FDF">
            <w:pPr>
              <w:jc w:val="center"/>
              <w:rPr>
                <w:rFonts w:cs="Times New Roman"/>
                <w:sz w:val="20"/>
                <w:szCs w:val="20"/>
              </w:rPr>
            </w:pPr>
            <w:r w:rsidRPr="00D70BC2">
              <w:rPr>
                <w:rFonts w:cs="Times New Roman"/>
                <w:color w:val="000000"/>
                <w:sz w:val="20"/>
                <w:szCs w:val="20"/>
              </w:rPr>
              <w:t>GOOD</w:t>
            </w:r>
          </w:p>
        </w:tc>
      </w:tr>
      <w:tr w:rsidR="002F6EB2" w:rsidRPr="00D70BC2" w14:paraId="617F6E8C" w14:textId="77777777" w:rsidTr="00D70BC2">
        <w:trPr>
          <w:trHeight w:val="312"/>
        </w:trPr>
        <w:tc>
          <w:tcPr>
            <w:tcW w:w="846" w:type="dxa"/>
            <w:vAlign w:val="center"/>
          </w:tcPr>
          <w:p w14:paraId="4F6F165B" w14:textId="70C0D782" w:rsidR="002F6EB2" w:rsidRPr="00D70BC2" w:rsidRDefault="002F6EB2" w:rsidP="002F6EB2">
            <w:pPr>
              <w:jc w:val="center"/>
              <w:rPr>
                <w:rFonts w:cs="Times New Roman"/>
                <w:sz w:val="20"/>
                <w:szCs w:val="20"/>
              </w:rPr>
            </w:pPr>
            <w:r w:rsidRPr="00D70BC2">
              <w:rPr>
                <w:rFonts w:cs="Times New Roman"/>
                <w:sz w:val="20"/>
                <w:szCs w:val="20"/>
              </w:rPr>
              <w:t>6</w:t>
            </w:r>
          </w:p>
        </w:tc>
        <w:tc>
          <w:tcPr>
            <w:tcW w:w="5670" w:type="dxa"/>
            <w:vAlign w:val="center"/>
          </w:tcPr>
          <w:p w14:paraId="73B97CFE" w14:textId="44C00202" w:rsidR="002F6EB2" w:rsidRPr="00D70BC2" w:rsidRDefault="002F6EB2" w:rsidP="002E5FDF">
            <w:pPr>
              <w:rPr>
                <w:rFonts w:cs="Times New Roman"/>
                <w:sz w:val="20"/>
                <w:szCs w:val="20"/>
              </w:rPr>
            </w:pPr>
            <w:r w:rsidRPr="00D70BC2">
              <w:rPr>
                <w:rFonts w:cs="Times New Roman"/>
                <w:color w:val="000000"/>
                <w:sz w:val="20"/>
                <w:szCs w:val="20"/>
              </w:rPr>
              <w:t>Mulia Boga Raya Tbk.</w:t>
            </w:r>
          </w:p>
        </w:tc>
        <w:tc>
          <w:tcPr>
            <w:tcW w:w="1269" w:type="dxa"/>
            <w:vAlign w:val="center"/>
          </w:tcPr>
          <w:p w14:paraId="2DFD179B" w14:textId="5B3F39B9" w:rsidR="002F6EB2" w:rsidRPr="00D70BC2" w:rsidRDefault="002F6EB2" w:rsidP="002E5FDF">
            <w:pPr>
              <w:jc w:val="center"/>
              <w:rPr>
                <w:rFonts w:cs="Times New Roman"/>
                <w:sz w:val="20"/>
                <w:szCs w:val="20"/>
              </w:rPr>
            </w:pPr>
            <w:r w:rsidRPr="00D70BC2">
              <w:rPr>
                <w:rFonts w:cs="Times New Roman"/>
                <w:color w:val="000000"/>
                <w:sz w:val="20"/>
                <w:szCs w:val="20"/>
              </w:rPr>
              <w:t>KEJU</w:t>
            </w:r>
          </w:p>
        </w:tc>
      </w:tr>
      <w:tr w:rsidR="002F6EB2" w:rsidRPr="00D70BC2" w14:paraId="08ACCFED" w14:textId="77777777" w:rsidTr="00D70BC2">
        <w:trPr>
          <w:trHeight w:val="312"/>
        </w:trPr>
        <w:tc>
          <w:tcPr>
            <w:tcW w:w="846" w:type="dxa"/>
            <w:vAlign w:val="center"/>
          </w:tcPr>
          <w:p w14:paraId="12DE15D4" w14:textId="68B16673" w:rsidR="002F6EB2" w:rsidRPr="00D70BC2" w:rsidRDefault="002F6EB2" w:rsidP="002F6EB2">
            <w:pPr>
              <w:jc w:val="center"/>
              <w:rPr>
                <w:rFonts w:cs="Times New Roman"/>
                <w:sz w:val="20"/>
                <w:szCs w:val="20"/>
              </w:rPr>
            </w:pPr>
            <w:r w:rsidRPr="00D70BC2">
              <w:rPr>
                <w:rFonts w:cs="Times New Roman"/>
                <w:sz w:val="20"/>
                <w:szCs w:val="20"/>
              </w:rPr>
              <w:t>7</w:t>
            </w:r>
          </w:p>
        </w:tc>
        <w:tc>
          <w:tcPr>
            <w:tcW w:w="5670" w:type="dxa"/>
            <w:vAlign w:val="center"/>
          </w:tcPr>
          <w:p w14:paraId="6CF811EC" w14:textId="1519D99A" w:rsidR="002F6EB2" w:rsidRPr="00D70BC2" w:rsidRDefault="002F6EB2" w:rsidP="002E5FDF">
            <w:pPr>
              <w:rPr>
                <w:rFonts w:cs="Times New Roman"/>
                <w:sz w:val="20"/>
                <w:szCs w:val="20"/>
              </w:rPr>
            </w:pPr>
            <w:r w:rsidRPr="00D70BC2">
              <w:rPr>
                <w:rFonts w:cs="Times New Roman"/>
                <w:color w:val="000000"/>
                <w:sz w:val="20"/>
                <w:szCs w:val="20"/>
              </w:rPr>
              <w:t>Indofood Sukses Makmur Tbk.</w:t>
            </w:r>
          </w:p>
        </w:tc>
        <w:tc>
          <w:tcPr>
            <w:tcW w:w="1269" w:type="dxa"/>
            <w:vAlign w:val="center"/>
          </w:tcPr>
          <w:p w14:paraId="03D47583" w14:textId="23966379" w:rsidR="002F6EB2" w:rsidRPr="00D70BC2" w:rsidRDefault="002F6EB2" w:rsidP="002E5FDF">
            <w:pPr>
              <w:jc w:val="center"/>
              <w:rPr>
                <w:rFonts w:cs="Times New Roman"/>
                <w:sz w:val="20"/>
                <w:szCs w:val="20"/>
              </w:rPr>
            </w:pPr>
            <w:r w:rsidRPr="00D70BC2">
              <w:rPr>
                <w:rFonts w:cs="Times New Roman"/>
                <w:color w:val="000000"/>
                <w:sz w:val="20"/>
                <w:szCs w:val="20"/>
              </w:rPr>
              <w:t>INDF</w:t>
            </w:r>
          </w:p>
        </w:tc>
      </w:tr>
      <w:tr w:rsidR="002F6EB2" w:rsidRPr="00D70BC2" w14:paraId="753748BA" w14:textId="77777777" w:rsidTr="00D70BC2">
        <w:trPr>
          <w:trHeight w:val="312"/>
        </w:trPr>
        <w:tc>
          <w:tcPr>
            <w:tcW w:w="846" w:type="dxa"/>
            <w:vAlign w:val="center"/>
          </w:tcPr>
          <w:p w14:paraId="7264F027" w14:textId="64EDF63D" w:rsidR="002F6EB2" w:rsidRPr="00D70BC2" w:rsidRDefault="002F6EB2" w:rsidP="002F6EB2">
            <w:pPr>
              <w:jc w:val="center"/>
              <w:rPr>
                <w:rFonts w:cs="Times New Roman"/>
                <w:sz w:val="20"/>
                <w:szCs w:val="20"/>
              </w:rPr>
            </w:pPr>
            <w:r w:rsidRPr="00D70BC2">
              <w:rPr>
                <w:rFonts w:cs="Times New Roman"/>
                <w:sz w:val="20"/>
                <w:szCs w:val="20"/>
              </w:rPr>
              <w:t>8</w:t>
            </w:r>
          </w:p>
        </w:tc>
        <w:tc>
          <w:tcPr>
            <w:tcW w:w="5670" w:type="dxa"/>
            <w:vAlign w:val="center"/>
          </w:tcPr>
          <w:p w14:paraId="255E0707" w14:textId="1BBD9861" w:rsidR="002F6EB2" w:rsidRPr="00D70BC2" w:rsidRDefault="002F6EB2" w:rsidP="002E5FDF">
            <w:pPr>
              <w:rPr>
                <w:rFonts w:cs="Times New Roman"/>
                <w:sz w:val="20"/>
                <w:szCs w:val="20"/>
              </w:rPr>
            </w:pPr>
            <w:r w:rsidRPr="00D70BC2">
              <w:rPr>
                <w:rFonts w:cs="Times New Roman"/>
                <w:color w:val="000000"/>
                <w:sz w:val="20"/>
                <w:szCs w:val="20"/>
              </w:rPr>
              <w:t>Mayora Indah Tbk.</w:t>
            </w:r>
          </w:p>
        </w:tc>
        <w:tc>
          <w:tcPr>
            <w:tcW w:w="1269" w:type="dxa"/>
            <w:vAlign w:val="center"/>
          </w:tcPr>
          <w:p w14:paraId="23404F84" w14:textId="5B72D6B2" w:rsidR="002F6EB2" w:rsidRPr="00D70BC2" w:rsidRDefault="002F6EB2" w:rsidP="002E5FDF">
            <w:pPr>
              <w:jc w:val="center"/>
              <w:rPr>
                <w:rFonts w:cs="Times New Roman"/>
                <w:sz w:val="20"/>
                <w:szCs w:val="20"/>
              </w:rPr>
            </w:pPr>
            <w:r w:rsidRPr="00D70BC2">
              <w:rPr>
                <w:rFonts w:cs="Times New Roman"/>
                <w:color w:val="000000"/>
                <w:sz w:val="20"/>
                <w:szCs w:val="20"/>
              </w:rPr>
              <w:t>MYOR</w:t>
            </w:r>
          </w:p>
        </w:tc>
      </w:tr>
      <w:tr w:rsidR="002F6EB2" w:rsidRPr="00D70BC2" w14:paraId="0D9D9ACD" w14:textId="77777777" w:rsidTr="00D70BC2">
        <w:trPr>
          <w:trHeight w:val="312"/>
        </w:trPr>
        <w:tc>
          <w:tcPr>
            <w:tcW w:w="846" w:type="dxa"/>
            <w:vAlign w:val="center"/>
          </w:tcPr>
          <w:p w14:paraId="2BD0C535" w14:textId="72486F2B" w:rsidR="002F6EB2" w:rsidRPr="00D70BC2" w:rsidRDefault="002F6EB2" w:rsidP="002F6EB2">
            <w:pPr>
              <w:jc w:val="center"/>
              <w:rPr>
                <w:rFonts w:cs="Times New Roman"/>
                <w:sz w:val="20"/>
                <w:szCs w:val="20"/>
              </w:rPr>
            </w:pPr>
            <w:r w:rsidRPr="00D70BC2">
              <w:rPr>
                <w:rFonts w:cs="Times New Roman"/>
                <w:sz w:val="20"/>
                <w:szCs w:val="20"/>
              </w:rPr>
              <w:t>9</w:t>
            </w:r>
          </w:p>
        </w:tc>
        <w:tc>
          <w:tcPr>
            <w:tcW w:w="5670" w:type="dxa"/>
            <w:vAlign w:val="center"/>
          </w:tcPr>
          <w:p w14:paraId="032A3E93" w14:textId="538B73E4" w:rsidR="002F6EB2" w:rsidRPr="00D70BC2" w:rsidRDefault="002F6EB2" w:rsidP="002E5FDF">
            <w:pPr>
              <w:rPr>
                <w:rFonts w:cs="Times New Roman"/>
                <w:sz w:val="20"/>
                <w:szCs w:val="20"/>
              </w:rPr>
            </w:pPr>
            <w:r w:rsidRPr="00D70BC2">
              <w:rPr>
                <w:rFonts w:cs="Times New Roman"/>
                <w:color w:val="000000"/>
                <w:sz w:val="20"/>
                <w:szCs w:val="20"/>
              </w:rPr>
              <w:t xml:space="preserve">Panca Mitra </w:t>
            </w:r>
            <w:proofErr w:type="spellStart"/>
            <w:r w:rsidRPr="00D70BC2">
              <w:rPr>
                <w:rFonts w:cs="Times New Roman"/>
                <w:color w:val="000000"/>
                <w:sz w:val="20"/>
                <w:szCs w:val="20"/>
              </w:rPr>
              <w:t>Multiperdana</w:t>
            </w:r>
            <w:proofErr w:type="spellEnd"/>
            <w:r w:rsidRPr="00D70BC2">
              <w:rPr>
                <w:rFonts w:cs="Times New Roman"/>
                <w:color w:val="000000"/>
                <w:sz w:val="20"/>
                <w:szCs w:val="20"/>
              </w:rPr>
              <w:t xml:space="preserve"> Tbk.</w:t>
            </w:r>
          </w:p>
        </w:tc>
        <w:tc>
          <w:tcPr>
            <w:tcW w:w="1269" w:type="dxa"/>
            <w:vAlign w:val="center"/>
          </w:tcPr>
          <w:p w14:paraId="06AF4959" w14:textId="5FA35E47" w:rsidR="002F6EB2" w:rsidRPr="00D70BC2" w:rsidRDefault="002F6EB2" w:rsidP="002E5FDF">
            <w:pPr>
              <w:jc w:val="center"/>
              <w:rPr>
                <w:rFonts w:cs="Times New Roman"/>
                <w:sz w:val="20"/>
                <w:szCs w:val="20"/>
              </w:rPr>
            </w:pPr>
            <w:r w:rsidRPr="00D70BC2">
              <w:rPr>
                <w:rFonts w:cs="Times New Roman"/>
                <w:color w:val="000000"/>
                <w:sz w:val="20"/>
                <w:szCs w:val="20"/>
              </w:rPr>
              <w:t>PMMP</w:t>
            </w:r>
          </w:p>
        </w:tc>
      </w:tr>
      <w:tr w:rsidR="002F6EB2" w:rsidRPr="00D70BC2" w14:paraId="260D426B" w14:textId="77777777" w:rsidTr="00D70BC2">
        <w:trPr>
          <w:trHeight w:val="312"/>
        </w:trPr>
        <w:tc>
          <w:tcPr>
            <w:tcW w:w="846" w:type="dxa"/>
            <w:vAlign w:val="center"/>
          </w:tcPr>
          <w:p w14:paraId="149653E6" w14:textId="248ED839" w:rsidR="002F6EB2" w:rsidRPr="00D70BC2" w:rsidRDefault="002F6EB2" w:rsidP="002F6EB2">
            <w:pPr>
              <w:jc w:val="center"/>
              <w:rPr>
                <w:rFonts w:cs="Times New Roman"/>
                <w:sz w:val="20"/>
                <w:szCs w:val="20"/>
              </w:rPr>
            </w:pPr>
            <w:r w:rsidRPr="00D70BC2">
              <w:rPr>
                <w:rFonts w:cs="Times New Roman"/>
                <w:sz w:val="20"/>
                <w:szCs w:val="20"/>
              </w:rPr>
              <w:t>10</w:t>
            </w:r>
          </w:p>
        </w:tc>
        <w:tc>
          <w:tcPr>
            <w:tcW w:w="5670" w:type="dxa"/>
            <w:vAlign w:val="center"/>
          </w:tcPr>
          <w:p w14:paraId="661D4A50" w14:textId="27E9C394" w:rsidR="002F6EB2" w:rsidRPr="00D70BC2" w:rsidRDefault="002F6EB2" w:rsidP="002E5FDF">
            <w:pPr>
              <w:rPr>
                <w:rFonts w:cs="Times New Roman"/>
                <w:sz w:val="20"/>
                <w:szCs w:val="20"/>
              </w:rPr>
            </w:pPr>
            <w:r w:rsidRPr="00D70BC2">
              <w:rPr>
                <w:rFonts w:cs="Times New Roman"/>
                <w:color w:val="000000"/>
                <w:sz w:val="20"/>
                <w:szCs w:val="20"/>
              </w:rPr>
              <w:t>Sekar Bumi Tbk.</w:t>
            </w:r>
          </w:p>
        </w:tc>
        <w:tc>
          <w:tcPr>
            <w:tcW w:w="1269" w:type="dxa"/>
            <w:vAlign w:val="center"/>
          </w:tcPr>
          <w:p w14:paraId="0CB8BBE7" w14:textId="1964AE0D" w:rsidR="002F6EB2" w:rsidRPr="00D70BC2" w:rsidRDefault="002F6EB2" w:rsidP="002E5FDF">
            <w:pPr>
              <w:jc w:val="center"/>
              <w:rPr>
                <w:rFonts w:cs="Times New Roman"/>
                <w:sz w:val="20"/>
                <w:szCs w:val="20"/>
              </w:rPr>
            </w:pPr>
            <w:r w:rsidRPr="00D70BC2">
              <w:rPr>
                <w:rFonts w:cs="Times New Roman"/>
                <w:color w:val="000000"/>
                <w:sz w:val="20"/>
                <w:szCs w:val="20"/>
              </w:rPr>
              <w:t>SKBM</w:t>
            </w:r>
          </w:p>
        </w:tc>
      </w:tr>
      <w:tr w:rsidR="002F6EB2" w:rsidRPr="00D70BC2" w14:paraId="79649F07" w14:textId="77777777" w:rsidTr="00D70BC2">
        <w:trPr>
          <w:trHeight w:val="312"/>
        </w:trPr>
        <w:tc>
          <w:tcPr>
            <w:tcW w:w="846" w:type="dxa"/>
            <w:vAlign w:val="center"/>
          </w:tcPr>
          <w:p w14:paraId="1319A65B" w14:textId="3F24E77F" w:rsidR="002F6EB2" w:rsidRPr="00D70BC2" w:rsidRDefault="002F6EB2" w:rsidP="002F6EB2">
            <w:pPr>
              <w:jc w:val="center"/>
              <w:rPr>
                <w:rFonts w:cs="Times New Roman"/>
                <w:sz w:val="20"/>
                <w:szCs w:val="20"/>
              </w:rPr>
            </w:pPr>
            <w:r w:rsidRPr="00D70BC2">
              <w:rPr>
                <w:rFonts w:cs="Times New Roman"/>
                <w:sz w:val="20"/>
                <w:szCs w:val="20"/>
              </w:rPr>
              <w:t>11</w:t>
            </w:r>
          </w:p>
        </w:tc>
        <w:tc>
          <w:tcPr>
            <w:tcW w:w="5670" w:type="dxa"/>
            <w:vAlign w:val="center"/>
          </w:tcPr>
          <w:p w14:paraId="5A0FBD7C" w14:textId="4E00BEC2" w:rsidR="002F6EB2" w:rsidRPr="00D70BC2" w:rsidRDefault="002F6EB2" w:rsidP="002E5FDF">
            <w:pPr>
              <w:rPr>
                <w:rFonts w:cs="Times New Roman"/>
                <w:sz w:val="20"/>
                <w:szCs w:val="20"/>
              </w:rPr>
            </w:pPr>
            <w:r w:rsidRPr="00D70BC2">
              <w:rPr>
                <w:rFonts w:cs="Times New Roman"/>
                <w:color w:val="000000"/>
                <w:sz w:val="20"/>
                <w:szCs w:val="20"/>
              </w:rPr>
              <w:t>Sekar Laut Tbk.</w:t>
            </w:r>
          </w:p>
        </w:tc>
        <w:tc>
          <w:tcPr>
            <w:tcW w:w="1269" w:type="dxa"/>
            <w:vAlign w:val="center"/>
          </w:tcPr>
          <w:p w14:paraId="28E52261" w14:textId="4675DD8C" w:rsidR="002F6EB2" w:rsidRPr="00D70BC2" w:rsidRDefault="002F6EB2" w:rsidP="002E5FDF">
            <w:pPr>
              <w:jc w:val="center"/>
              <w:rPr>
                <w:rFonts w:cs="Times New Roman"/>
                <w:sz w:val="20"/>
                <w:szCs w:val="20"/>
              </w:rPr>
            </w:pPr>
            <w:r w:rsidRPr="00D70BC2">
              <w:rPr>
                <w:rFonts w:cs="Times New Roman"/>
                <w:color w:val="000000"/>
                <w:sz w:val="20"/>
                <w:szCs w:val="20"/>
              </w:rPr>
              <w:t>SKLT</w:t>
            </w:r>
          </w:p>
        </w:tc>
      </w:tr>
      <w:tr w:rsidR="002F6EB2" w:rsidRPr="00D70BC2" w14:paraId="3579539E" w14:textId="77777777" w:rsidTr="00D70BC2">
        <w:trPr>
          <w:trHeight w:val="312"/>
        </w:trPr>
        <w:tc>
          <w:tcPr>
            <w:tcW w:w="846" w:type="dxa"/>
            <w:vAlign w:val="center"/>
          </w:tcPr>
          <w:p w14:paraId="46CD98A1" w14:textId="5C9566DC" w:rsidR="002F6EB2" w:rsidRPr="00D70BC2" w:rsidRDefault="002F6EB2" w:rsidP="002F6EB2">
            <w:pPr>
              <w:jc w:val="center"/>
              <w:rPr>
                <w:rFonts w:cs="Times New Roman"/>
                <w:sz w:val="20"/>
                <w:szCs w:val="20"/>
              </w:rPr>
            </w:pPr>
            <w:r w:rsidRPr="00D70BC2">
              <w:rPr>
                <w:rFonts w:cs="Times New Roman"/>
                <w:sz w:val="20"/>
                <w:szCs w:val="20"/>
              </w:rPr>
              <w:t>12</w:t>
            </w:r>
          </w:p>
        </w:tc>
        <w:tc>
          <w:tcPr>
            <w:tcW w:w="5670" w:type="dxa"/>
            <w:vAlign w:val="center"/>
          </w:tcPr>
          <w:p w14:paraId="586540DD" w14:textId="0DA308F3" w:rsidR="002F6EB2" w:rsidRPr="00D70BC2" w:rsidRDefault="002F6EB2" w:rsidP="002E5FDF">
            <w:pPr>
              <w:rPr>
                <w:rFonts w:cs="Times New Roman"/>
                <w:sz w:val="20"/>
                <w:szCs w:val="20"/>
              </w:rPr>
            </w:pPr>
            <w:r w:rsidRPr="00D70BC2">
              <w:rPr>
                <w:rFonts w:cs="Times New Roman"/>
                <w:color w:val="000000"/>
                <w:sz w:val="20"/>
                <w:szCs w:val="20"/>
              </w:rPr>
              <w:t>Siantar Top Tbk.</w:t>
            </w:r>
          </w:p>
        </w:tc>
        <w:tc>
          <w:tcPr>
            <w:tcW w:w="1269" w:type="dxa"/>
            <w:vAlign w:val="center"/>
          </w:tcPr>
          <w:p w14:paraId="3F763919" w14:textId="32C11FDF" w:rsidR="002F6EB2" w:rsidRPr="00D70BC2" w:rsidRDefault="002F6EB2" w:rsidP="002E5FDF">
            <w:pPr>
              <w:jc w:val="center"/>
              <w:rPr>
                <w:rFonts w:cs="Times New Roman"/>
                <w:sz w:val="20"/>
                <w:szCs w:val="20"/>
              </w:rPr>
            </w:pPr>
            <w:r w:rsidRPr="00D70BC2">
              <w:rPr>
                <w:rFonts w:cs="Times New Roman"/>
                <w:color w:val="000000"/>
                <w:sz w:val="20"/>
                <w:szCs w:val="20"/>
              </w:rPr>
              <w:t>STTP</w:t>
            </w:r>
          </w:p>
        </w:tc>
      </w:tr>
      <w:tr w:rsidR="002F6EB2" w:rsidRPr="00D70BC2" w14:paraId="4C02350A" w14:textId="77777777" w:rsidTr="00D70BC2">
        <w:trPr>
          <w:trHeight w:val="312"/>
        </w:trPr>
        <w:tc>
          <w:tcPr>
            <w:tcW w:w="846" w:type="dxa"/>
            <w:vAlign w:val="center"/>
          </w:tcPr>
          <w:p w14:paraId="09C07009" w14:textId="6DCBFE92" w:rsidR="002F6EB2" w:rsidRPr="00D70BC2" w:rsidRDefault="002F6EB2" w:rsidP="002F6EB2">
            <w:pPr>
              <w:jc w:val="center"/>
              <w:rPr>
                <w:rFonts w:cs="Times New Roman"/>
                <w:sz w:val="20"/>
                <w:szCs w:val="20"/>
              </w:rPr>
            </w:pPr>
            <w:r w:rsidRPr="00D70BC2">
              <w:rPr>
                <w:rFonts w:cs="Times New Roman"/>
                <w:sz w:val="20"/>
                <w:szCs w:val="20"/>
              </w:rPr>
              <w:t>13</w:t>
            </w:r>
          </w:p>
        </w:tc>
        <w:tc>
          <w:tcPr>
            <w:tcW w:w="5670" w:type="dxa"/>
            <w:vAlign w:val="center"/>
          </w:tcPr>
          <w:p w14:paraId="3696BBEC" w14:textId="429AF80B" w:rsidR="002F6EB2" w:rsidRPr="00D70BC2" w:rsidRDefault="002F6EB2" w:rsidP="002E5FDF">
            <w:pPr>
              <w:rPr>
                <w:rFonts w:cs="Times New Roman"/>
                <w:sz w:val="20"/>
                <w:szCs w:val="20"/>
              </w:rPr>
            </w:pPr>
            <w:r w:rsidRPr="00D70BC2">
              <w:rPr>
                <w:rFonts w:cs="Times New Roman"/>
                <w:color w:val="000000"/>
                <w:sz w:val="20"/>
                <w:szCs w:val="20"/>
              </w:rPr>
              <w:t>Tigaraksa Satria Tbk.</w:t>
            </w:r>
          </w:p>
        </w:tc>
        <w:tc>
          <w:tcPr>
            <w:tcW w:w="1269" w:type="dxa"/>
            <w:vAlign w:val="center"/>
          </w:tcPr>
          <w:p w14:paraId="4FB41E7B" w14:textId="35F089F3" w:rsidR="002F6EB2" w:rsidRPr="00D70BC2" w:rsidRDefault="002F6EB2" w:rsidP="002E5FDF">
            <w:pPr>
              <w:jc w:val="center"/>
              <w:rPr>
                <w:rFonts w:cs="Times New Roman"/>
                <w:sz w:val="20"/>
                <w:szCs w:val="20"/>
              </w:rPr>
            </w:pPr>
            <w:r w:rsidRPr="00D70BC2">
              <w:rPr>
                <w:rFonts w:cs="Times New Roman"/>
                <w:color w:val="000000"/>
                <w:sz w:val="20"/>
                <w:szCs w:val="20"/>
              </w:rPr>
              <w:t>TGKA</w:t>
            </w:r>
          </w:p>
        </w:tc>
      </w:tr>
      <w:tr w:rsidR="002F6EB2" w:rsidRPr="00D70BC2" w14:paraId="4FC1FCC7" w14:textId="77777777" w:rsidTr="00D70BC2">
        <w:trPr>
          <w:trHeight w:val="312"/>
        </w:trPr>
        <w:tc>
          <w:tcPr>
            <w:tcW w:w="846" w:type="dxa"/>
            <w:vAlign w:val="center"/>
          </w:tcPr>
          <w:p w14:paraId="13C82AD0" w14:textId="2C64F03E" w:rsidR="002F6EB2" w:rsidRPr="00D70BC2" w:rsidRDefault="002F6EB2" w:rsidP="002F6EB2">
            <w:pPr>
              <w:jc w:val="center"/>
              <w:rPr>
                <w:rFonts w:cs="Times New Roman"/>
                <w:sz w:val="20"/>
                <w:szCs w:val="20"/>
              </w:rPr>
            </w:pPr>
            <w:r w:rsidRPr="00D70BC2">
              <w:rPr>
                <w:rFonts w:cs="Times New Roman"/>
                <w:sz w:val="20"/>
                <w:szCs w:val="20"/>
              </w:rPr>
              <w:t>14</w:t>
            </w:r>
          </w:p>
        </w:tc>
        <w:tc>
          <w:tcPr>
            <w:tcW w:w="5670" w:type="dxa"/>
            <w:vAlign w:val="center"/>
          </w:tcPr>
          <w:p w14:paraId="011F2CA8" w14:textId="4E2A8674" w:rsidR="002F6EB2" w:rsidRPr="00D70BC2" w:rsidRDefault="002F6EB2" w:rsidP="002E5FDF">
            <w:pPr>
              <w:rPr>
                <w:rFonts w:cs="Times New Roman"/>
                <w:sz w:val="20"/>
                <w:szCs w:val="20"/>
              </w:rPr>
            </w:pPr>
            <w:r w:rsidRPr="00D70BC2">
              <w:rPr>
                <w:rFonts w:cs="Times New Roman"/>
                <w:color w:val="000000"/>
                <w:sz w:val="20"/>
                <w:szCs w:val="20"/>
              </w:rPr>
              <w:t xml:space="preserve">Ultra Jaya Milk Industry &amp; </w:t>
            </w:r>
            <w:proofErr w:type="spellStart"/>
            <w:r w:rsidRPr="00D70BC2">
              <w:rPr>
                <w:rFonts w:cs="Times New Roman"/>
                <w:color w:val="000000"/>
                <w:sz w:val="20"/>
                <w:szCs w:val="20"/>
              </w:rPr>
              <w:t>Trading</w:t>
            </w:r>
            <w:proofErr w:type="spellEnd"/>
            <w:r w:rsidRPr="00D70BC2">
              <w:rPr>
                <w:rFonts w:cs="Times New Roman"/>
                <w:color w:val="000000"/>
                <w:sz w:val="20"/>
                <w:szCs w:val="20"/>
              </w:rPr>
              <w:t xml:space="preserve"> Company Tbk.</w:t>
            </w:r>
          </w:p>
        </w:tc>
        <w:tc>
          <w:tcPr>
            <w:tcW w:w="1269" w:type="dxa"/>
            <w:vAlign w:val="center"/>
          </w:tcPr>
          <w:p w14:paraId="2400DA43" w14:textId="67E9043E" w:rsidR="002F6EB2" w:rsidRPr="00D70BC2" w:rsidRDefault="002F6EB2" w:rsidP="002E5FDF">
            <w:pPr>
              <w:jc w:val="center"/>
              <w:rPr>
                <w:rFonts w:cs="Times New Roman"/>
                <w:sz w:val="20"/>
                <w:szCs w:val="20"/>
              </w:rPr>
            </w:pPr>
            <w:r w:rsidRPr="00D70BC2">
              <w:rPr>
                <w:rFonts w:cs="Times New Roman"/>
                <w:color w:val="000000"/>
                <w:sz w:val="20"/>
                <w:szCs w:val="20"/>
              </w:rPr>
              <w:t>ULTJ</w:t>
            </w:r>
          </w:p>
        </w:tc>
      </w:tr>
      <w:tr w:rsidR="002F6EB2" w:rsidRPr="00D70BC2" w14:paraId="36B45467" w14:textId="77777777" w:rsidTr="00D70BC2">
        <w:trPr>
          <w:trHeight w:val="312"/>
        </w:trPr>
        <w:tc>
          <w:tcPr>
            <w:tcW w:w="846" w:type="dxa"/>
            <w:vAlign w:val="center"/>
          </w:tcPr>
          <w:p w14:paraId="45D9A833" w14:textId="6696E820" w:rsidR="002F6EB2" w:rsidRPr="00D70BC2" w:rsidRDefault="002F6EB2" w:rsidP="002F6EB2">
            <w:pPr>
              <w:jc w:val="center"/>
              <w:rPr>
                <w:rFonts w:cs="Times New Roman"/>
                <w:sz w:val="20"/>
                <w:szCs w:val="20"/>
              </w:rPr>
            </w:pPr>
            <w:r w:rsidRPr="00D70BC2">
              <w:rPr>
                <w:rFonts w:cs="Times New Roman"/>
                <w:sz w:val="20"/>
                <w:szCs w:val="20"/>
              </w:rPr>
              <w:t>15</w:t>
            </w:r>
          </w:p>
        </w:tc>
        <w:tc>
          <w:tcPr>
            <w:tcW w:w="5670" w:type="dxa"/>
            <w:vAlign w:val="center"/>
          </w:tcPr>
          <w:p w14:paraId="4A168D69" w14:textId="5074DC6B" w:rsidR="002F6EB2" w:rsidRPr="00D70BC2" w:rsidRDefault="002F6EB2" w:rsidP="002E5FDF">
            <w:pPr>
              <w:rPr>
                <w:rFonts w:cs="Times New Roman"/>
                <w:sz w:val="20"/>
                <w:szCs w:val="20"/>
              </w:rPr>
            </w:pPr>
            <w:r w:rsidRPr="00D70BC2">
              <w:rPr>
                <w:rFonts w:cs="Times New Roman"/>
                <w:color w:val="000000"/>
                <w:sz w:val="20"/>
                <w:szCs w:val="20"/>
              </w:rPr>
              <w:t>Widodo Makmur Perkasa Tbk.</w:t>
            </w:r>
          </w:p>
        </w:tc>
        <w:tc>
          <w:tcPr>
            <w:tcW w:w="1269" w:type="dxa"/>
            <w:vAlign w:val="center"/>
          </w:tcPr>
          <w:p w14:paraId="5E3BC9AA" w14:textId="7154BDF9" w:rsidR="002F6EB2" w:rsidRPr="00D70BC2" w:rsidRDefault="002F6EB2" w:rsidP="002E5FDF">
            <w:pPr>
              <w:jc w:val="center"/>
              <w:rPr>
                <w:rFonts w:cs="Times New Roman"/>
                <w:sz w:val="20"/>
                <w:szCs w:val="20"/>
              </w:rPr>
            </w:pPr>
            <w:r w:rsidRPr="00D70BC2">
              <w:rPr>
                <w:rFonts w:cs="Times New Roman"/>
                <w:color w:val="000000"/>
                <w:sz w:val="20"/>
                <w:szCs w:val="20"/>
              </w:rPr>
              <w:t>WMPP</w:t>
            </w:r>
          </w:p>
        </w:tc>
      </w:tr>
    </w:tbl>
    <w:p w14:paraId="3E7E3AA1" w14:textId="6D4C1D28" w:rsidR="00AF64AE" w:rsidRDefault="00AF64AE" w:rsidP="00AF64AE">
      <w:pPr>
        <w:ind w:left="142"/>
      </w:pPr>
    </w:p>
    <w:p w14:paraId="1823D412" w14:textId="77777777" w:rsidR="002F6EB2" w:rsidRDefault="002F6EB2" w:rsidP="00AF64AE">
      <w:pPr>
        <w:ind w:left="142"/>
      </w:pPr>
    </w:p>
    <w:p w14:paraId="4E26B956" w14:textId="77777777" w:rsidR="002F6EB2" w:rsidRDefault="002F6EB2" w:rsidP="00AF64AE">
      <w:pPr>
        <w:ind w:left="142"/>
      </w:pPr>
    </w:p>
    <w:p w14:paraId="42A15CB4" w14:textId="77777777" w:rsidR="002F6EB2" w:rsidRDefault="002F6EB2" w:rsidP="00AF64AE">
      <w:pPr>
        <w:ind w:left="142"/>
      </w:pPr>
    </w:p>
    <w:p w14:paraId="751E0764" w14:textId="77777777" w:rsidR="002F6EB2" w:rsidRDefault="002F6EB2" w:rsidP="00AF64AE">
      <w:pPr>
        <w:ind w:left="142"/>
      </w:pPr>
    </w:p>
    <w:p w14:paraId="7275751E" w14:textId="77777777" w:rsidR="002F6EB2" w:rsidRDefault="002F6EB2" w:rsidP="00AF64AE">
      <w:pPr>
        <w:ind w:left="142"/>
      </w:pPr>
    </w:p>
    <w:p w14:paraId="6639814C" w14:textId="77777777" w:rsidR="002F6EB2" w:rsidRDefault="002F6EB2" w:rsidP="00AF64AE">
      <w:pPr>
        <w:ind w:left="142"/>
      </w:pPr>
    </w:p>
    <w:p w14:paraId="03E18DFF" w14:textId="77777777" w:rsidR="002F6EB2" w:rsidRDefault="002F6EB2" w:rsidP="00AF64AE">
      <w:pPr>
        <w:ind w:left="142"/>
      </w:pPr>
    </w:p>
    <w:p w14:paraId="4C88E338" w14:textId="77777777" w:rsidR="002F6EB2" w:rsidRDefault="002F6EB2" w:rsidP="00AF64AE">
      <w:pPr>
        <w:ind w:left="142"/>
      </w:pPr>
    </w:p>
    <w:p w14:paraId="1E750DB6" w14:textId="77777777" w:rsidR="002F6EB2" w:rsidRDefault="002F6EB2" w:rsidP="00AF64AE">
      <w:pPr>
        <w:ind w:left="142"/>
      </w:pPr>
    </w:p>
    <w:p w14:paraId="528461F5" w14:textId="77777777" w:rsidR="00FA0E49" w:rsidRDefault="00FA0E49" w:rsidP="00AF64AE">
      <w:pPr>
        <w:ind w:left="142"/>
      </w:pPr>
    </w:p>
    <w:p w14:paraId="3ED349D8" w14:textId="77777777" w:rsidR="00FA0E49" w:rsidRDefault="00FA0E49" w:rsidP="00AF64AE">
      <w:pPr>
        <w:ind w:left="142"/>
      </w:pPr>
    </w:p>
    <w:p w14:paraId="7893D1E3" w14:textId="77777777" w:rsidR="00FA0E49" w:rsidRDefault="00FA0E49" w:rsidP="00AF64AE">
      <w:pPr>
        <w:ind w:left="142"/>
      </w:pPr>
    </w:p>
    <w:p w14:paraId="7BA0AB49" w14:textId="77777777" w:rsidR="00C81808" w:rsidRDefault="00C81808" w:rsidP="00FA0E49"/>
    <w:p w14:paraId="20497EA8" w14:textId="77777777" w:rsidR="002E5FDF" w:rsidRDefault="002E5FDF" w:rsidP="00FA0E49"/>
    <w:p w14:paraId="120A89E9" w14:textId="77777777" w:rsidR="00273003" w:rsidRDefault="00273003" w:rsidP="00FA0E49"/>
    <w:p w14:paraId="3F2934CE" w14:textId="719BB927" w:rsidR="002F6EB2" w:rsidRPr="00D70BC2" w:rsidRDefault="002F6EB2" w:rsidP="00D70BC2">
      <w:pPr>
        <w:pStyle w:val="Caption"/>
        <w:spacing w:after="0"/>
        <w:rPr>
          <w:b/>
          <w:bCs/>
          <w:i w:val="0"/>
          <w:iCs w:val="0"/>
          <w:color w:val="auto"/>
          <w:sz w:val="22"/>
          <w:szCs w:val="22"/>
        </w:rPr>
      </w:pPr>
      <w:r w:rsidRPr="00D70BC2">
        <w:rPr>
          <w:b/>
          <w:bCs/>
          <w:i w:val="0"/>
          <w:iCs w:val="0"/>
          <w:color w:val="auto"/>
          <w:sz w:val="22"/>
          <w:szCs w:val="22"/>
        </w:rPr>
        <w:lastRenderedPageBreak/>
        <w:t xml:space="preserve">Lampiran </w:t>
      </w:r>
      <w:r w:rsidR="00127DBC" w:rsidRPr="00D70BC2">
        <w:rPr>
          <w:b/>
          <w:bCs/>
          <w:i w:val="0"/>
          <w:iCs w:val="0"/>
          <w:color w:val="auto"/>
          <w:sz w:val="22"/>
          <w:szCs w:val="22"/>
        </w:rPr>
        <w:t>2</w:t>
      </w:r>
      <w:r w:rsidRPr="00D70BC2">
        <w:rPr>
          <w:b/>
          <w:bCs/>
          <w:i w:val="0"/>
          <w:iCs w:val="0"/>
          <w:color w:val="auto"/>
          <w:sz w:val="22"/>
          <w:szCs w:val="22"/>
        </w:rPr>
        <w:t xml:space="preserve"> </w:t>
      </w:r>
      <w:bookmarkStart w:id="124" w:name="_Hlk210595089"/>
      <w:r w:rsidR="00C81808" w:rsidRPr="00D70BC2">
        <w:rPr>
          <w:b/>
          <w:bCs/>
          <w:i w:val="0"/>
          <w:iCs w:val="0"/>
          <w:color w:val="auto"/>
          <w:sz w:val="22"/>
          <w:szCs w:val="22"/>
        </w:rPr>
        <w:t xml:space="preserve">Tabel </w:t>
      </w:r>
      <w:r w:rsidRPr="00D70BC2">
        <w:rPr>
          <w:b/>
          <w:bCs/>
          <w:i w:val="0"/>
          <w:iCs w:val="0"/>
          <w:color w:val="auto"/>
          <w:sz w:val="22"/>
          <w:szCs w:val="22"/>
        </w:rPr>
        <w:t>Data Penghindaran Pajak</w:t>
      </w:r>
      <w:bookmarkEnd w:id="124"/>
    </w:p>
    <w:tbl>
      <w:tblPr>
        <w:tblW w:w="7814" w:type="dxa"/>
        <w:tblInd w:w="-5" w:type="dxa"/>
        <w:tblLook w:val="04A0" w:firstRow="1" w:lastRow="0" w:firstColumn="1" w:lastColumn="0" w:noHBand="0" w:noVBand="1"/>
      </w:tblPr>
      <w:tblGrid>
        <w:gridCol w:w="992"/>
        <w:gridCol w:w="784"/>
        <w:gridCol w:w="2359"/>
        <w:gridCol w:w="2552"/>
        <w:gridCol w:w="1127"/>
      </w:tblGrid>
      <w:tr w:rsidR="002F6EB2" w:rsidRPr="00D70BC2" w14:paraId="28B7670C" w14:textId="77777777" w:rsidTr="00D70BC2">
        <w:trPr>
          <w:trHeight w:val="312"/>
        </w:trPr>
        <w:tc>
          <w:tcPr>
            <w:tcW w:w="99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2386BB2" w14:textId="26F28C76" w:rsidR="002F6EB2" w:rsidRPr="00D70BC2" w:rsidRDefault="002F6EB2" w:rsidP="00C81808">
            <w:pPr>
              <w:spacing w:after="0" w:line="240" w:lineRule="auto"/>
              <w:jc w:val="center"/>
              <w:rPr>
                <w:rFonts w:eastAsia="Times New Roman" w:cs="Times New Roman"/>
                <w:b/>
                <w:bCs/>
                <w:color w:val="000000"/>
                <w:kern w:val="0"/>
                <w:sz w:val="20"/>
                <w:szCs w:val="20"/>
                <w:lang w:val="en-US"/>
                <w14:ligatures w14:val="none"/>
              </w:rPr>
            </w:pPr>
            <w:r w:rsidRPr="00D70BC2">
              <w:rPr>
                <w:rFonts w:eastAsia="Times New Roman" w:cs="Times New Roman"/>
                <w:b/>
                <w:bCs/>
                <w:color w:val="000000"/>
                <w:kern w:val="0"/>
                <w:sz w:val="20"/>
                <w:szCs w:val="20"/>
                <w:lang w:val="en-US"/>
                <w14:ligatures w14:val="none"/>
              </w:rPr>
              <w:t>Kode</w:t>
            </w:r>
          </w:p>
        </w:tc>
        <w:tc>
          <w:tcPr>
            <w:tcW w:w="784" w:type="dxa"/>
            <w:tcBorders>
              <w:top w:val="single" w:sz="4" w:space="0" w:color="auto"/>
              <w:left w:val="nil"/>
              <w:bottom w:val="single" w:sz="4" w:space="0" w:color="auto"/>
              <w:right w:val="single" w:sz="4" w:space="0" w:color="auto"/>
            </w:tcBorders>
            <w:noWrap/>
            <w:vAlign w:val="center"/>
            <w:hideMark/>
          </w:tcPr>
          <w:p w14:paraId="19883973" w14:textId="127B5C22" w:rsidR="002F6EB2" w:rsidRPr="00D70BC2" w:rsidRDefault="002F6EB2" w:rsidP="00C81808">
            <w:pPr>
              <w:spacing w:after="0" w:line="240" w:lineRule="auto"/>
              <w:jc w:val="center"/>
              <w:rPr>
                <w:rFonts w:eastAsia="Times New Roman" w:cs="Times New Roman"/>
                <w:b/>
                <w:bCs/>
                <w:color w:val="000000"/>
                <w:kern w:val="0"/>
                <w:sz w:val="20"/>
                <w:szCs w:val="20"/>
                <w:lang w:val="en-US"/>
                <w14:ligatures w14:val="none"/>
              </w:rPr>
            </w:pPr>
            <w:proofErr w:type="spellStart"/>
            <w:r w:rsidRPr="00D70BC2">
              <w:rPr>
                <w:rFonts w:eastAsia="Times New Roman" w:cs="Times New Roman"/>
                <w:b/>
                <w:bCs/>
                <w:color w:val="000000"/>
                <w:kern w:val="0"/>
                <w:sz w:val="20"/>
                <w:szCs w:val="20"/>
                <w:lang w:val="en-US"/>
                <w14:ligatures w14:val="none"/>
              </w:rPr>
              <w:t>Tahun</w:t>
            </w:r>
            <w:proofErr w:type="spellEnd"/>
          </w:p>
        </w:tc>
        <w:tc>
          <w:tcPr>
            <w:tcW w:w="2359" w:type="dxa"/>
            <w:tcBorders>
              <w:top w:val="single" w:sz="4" w:space="0" w:color="auto"/>
              <w:left w:val="nil"/>
              <w:bottom w:val="single" w:sz="4" w:space="0" w:color="auto"/>
              <w:right w:val="single" w:sz="4" w:space="0" w:color="auto"/>
            </w:tcBorders>
            <w:vAlign w:val="center"/>
            <w:hideMark/>
          </w:tcPr>
          <w:p w14:paraId="1A10A395" w14:textId="5102155D" w:rsidR="002F6EB2" w:rsidRPr="00D70BC2" w:rsidRDefault="002F6EB2" w:rsidP="00C81808">
            <w:pPr>
              <w:spacing w:after="0" w:line="240" w:lineRule="auto"/>
              <w:jc w:val="center"/>
              <w:rPr>
                <w:rFonts w:eastAsia="Times New Roman" w:cs="Times New Roman"/>
                <w:b/>
                <w:bCs/>
                <w:color w:val="000000"/>
                <w:kern w:val="0"/>
                <w:sz w:val="20"/>
                <w:szCs w:val="20"/>
                <w:lang w:val="en-US"/>
                <w14:ligatures w14:val="none"/>
              </w:rPr>
            </w:pPr>
            <w:proofErr w:type="spellStart"/>
            <w:r w:rsidRPr="00D70BC2">
              <w:rPr>
                <w:rFonts w:eastAsia="Times New Roman" w:cs="Times New Roman"/>
                <w:b/>
                <w:bCs/>
                <w:color w:val="000000"/>
                <w:kern w:val="0"/>
                <w:sz w:val="20"/>
                <w:szCs w:val="20"/>
                <w:lang w:val="en-US"/>
                <w14:ligatures w14:val="none"/>
              </w:rPr>
              <w:t>Pembayaran</w:t>
            </w:r>
            <w:proofErr w:type="spellEnd"/>
            <w:r w:rsidRPr="00D70BC2">
              <w:rPr>
                <w:rFonts w:eastAsia="Times New Roman" w:cs="Times New Roman"/>
                <w:b/>
                <w:bCs/>
                <w:color w:val="000000"/>
                <w:kern w:val="0"/>
                <w:sz w:val="20"/>
                <w:szCs w:val="20"/>
                <w:lang w:val="en-US"/>
                <w14:ligatures w14:val="none"/>
              </w:rPr>
              <w:t xml:space="preserve"> Pajak</w:t>
            </w:r>
          </w:p>
        </w:tc>
        <w:tc>
          <w:tcPr>
            <w:tcW w:w="2552" w:type="dxa"/>
            <w:tcBorders>
              <w:top w:val="single" w:sz="4" w:space="0" w:color="auto"/>
              <w:left w:val="nil"/>
              <w:bottom w:val="single" w:sz="4" w:space="0" w:color="auto"/>
              <w:right w:val="single" w:sz="4" w:space="0" w:color="auto"/>
            </w:tcBorders>
            <w:vAlign w:val="center"/>
            <w:hideMark/>
          </w:tcPr>
          <w:p w14:paraId="0B604474" w14:textId="3F828F26" w:rsidR="002F6EB2" w:rsidRPr="00D70BC2" w:rsidRDefault="002F6EB2" w:rsidP="00C81808">
            <w:pPr>
              <w:spacing w:after="0" w:line="240" w:lineRule="auto"/>
              <w:jc w:val="center"/>
              <w:rPr>
                <w:rFonts w:eastAsia="Times New Roman" w:cs="Times New Roman"/>
                <w:b/>
                <w:bCs/>
                <w:color w:val="000000"/>
                <w:kern w:val="0"/>
                <w:sz w:val="20"/>
                <w:szCs w:val="20"/>
                <w:lang w:val="en-US"/>
                <w14:ligatures w14:val="none"/>
              </w:rPr>
            </w:pPr>
            <w:r w:rsidRPr="00D70BC2">
              <w:rPr>
                <w:rFonts w:eastAsia="Times New Roman" w:cs="Times New Roman"/>
                <w:b/>
                <w:bCs/>
                <w:color w:val="000000"/>
                <w:kern w:val="0"/>
                <w:sz w:val="20"/>
                <w:szCs w:val="20"/>
                <w:lang w:val="en-US"/>
                <w14:ligatures w14:val="none"/>
              </w:rPr>
              <w:t xml:space="preserve">Laba </w:t>
            </w:r>
            <w:proofErr w:type="spellStart"/>
            <w:r w:rsidRPr="00D70BC2">
              <w:rPr>
                <w:rFonts w:eastAsia="Times New Roman" w:cs="Times New Roman"/>
                <w:b/>
                <w:bCs/>
                <w:color w:val="000000"/>
                <w:kern w:val="0"/>
                <w:sz w:val="20"/>
                <w:szCs w:val="20"/>
                <w:lang w:val="en-US"/>
                <w14:ligatures w14:val="none"/>
              </w:rPr>
              <w:t>Sebelum</w:t>
            </w:r>
            <w:proofErr w:type="spellEnd"/>
            <w:r w:rsidRPr="00D70BC2">
              <w:rPr>
                <w:rFonts w:eastAsia="Times New Roman" w:cs="Times New Roman"/>
                <w:b/>
                <w:bCs/>
                <w:color w:val="000000"/>
                <w:kern w:val="0"/>
                <w:sz w:val="20"/>
                <w:szCs w:val="20"/>
                <w:lang w:val="en-US"/>
                <w14:ligatures w14:val="none"/>
              </w:rPr>
              <w:t xml:space="preserve"> Pajak</w:t>
            </w:r>
          </w:p>
        </w:tc>
        <w:tc>
          <w:tcPr>
            <w:tcW w:w="1127" w:type="dxa"/>
            <w:tcBorders>
              <w:top w:val="single" w:sz="4" w:space="0" w:color="auto"/>
              <w:left w:val="nil"/>
              <w:bottom w:val="single" w:sz="4" w:space="0" w:color="auto"/>
              <w:right w:val="single" w:sz="4" w:space="0" w:color="auto"/>
            </w:tcBorders>
            <w:noWrap/>
            <w:vAlign w:val="center"/>
            <w:hideMark/>
          </w:tcPr>
          <w:p w14:paraId="072EC7E6" w14:textId="52262A0D" w:rsidR="002F6EB2" w:rsidRPr="00D70BC2" w:rsidRDefault="002F6EB2" w:rsidP="00C81808">
            <w:pPr>
              <w:spacing w:after="0" w:line="240" w:lineRule="auto"/>
              <w:jc w:val="center"/>
              <w:rPr>
                <w:rFonts w:eastAsia="Times New Roman" w:cs="Times New Roman"/>
                <w:b/>
                <w:bCs/>
                <w:color w:val="000000"/>
                <w:kern w:val="0"/>
                <w:sz w:val="20"/>
                <w:szCs w:val="20"/>
                <w:lang w:val="en-US"/>
                <w14:ligatures w14:val="none"/>
              </w:rPr>
            </w:pPr>
            <w:r w:rsidRPr="00D70BC2">
              <w:rPr>
                <w:rFonts w:eastAsia="Times New Roman" w:cs="Times New Roman"/>
                <w:b/>
                <w:bCs/>
                <w:color w:val="000000"/>
                <w:kern w:val="0"/>
                <w:sz w:val="20"/>
                <w:szCs w:val="20"/>
                <w:lang w:val="en-US"/>
                <w14:ligatures w14:val="none"/>
              </w:rPr>
              <w:t>CETR</w:t>
            </w:r>
          </w:p>
        </w:tc>
      </w:tr>
      <w:tr w:rsidR="00FA0E49" w:rsidRPr="00D70BC2" w14:paraId="3F95F023"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1EF8FC72"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BISI</w:t>
            </w:r>
          </w:p>
        </w:tc>
        <w:tc>
          <w:tcPr>
            <w:tcW w:w="784" w:type="dxa"/>
            <w:tcBorders>
              <w:top w:val="nil"/>
              <w:left w:val="nil"/>
              <w:bottom w:val="single" w:sz="4" w:space="0" w:color="auto"/>
              <w:right w:val="single" w:sz="4" w:space="0" w:color="auto"/>
            </w:tcBorders>
            <w:noWrap/>
            <w:vAlign w:val="bottom"/>
            <w:hideMark/>
          </w:tcPr>
          <w:p w14:paraId="50F96706"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nil"/>
              <w:left w:val="nil"/>
              <w:bottom w:val="single" w:sz="4" w:space="0" w:color="auto"/>
              <w:right w:val="single" w:sz="4" w:space="0" w:color="auto"/>
            </w:tcBorders>
            <w:noWrap/>
            <w:vAlign w:val="bottom"/>
            <w:hideMark/>
          </w:tcPr>
          <w:p w14:paraId="0AF22135"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131,563,000,000 </w:t>
            </w:r>
          </w:p>
        </w:tc>
        <w:tc>
          <w:tcPr>
            <w:tcW w:w="2552" w:type="dxa"/>
            <w:tcBorders>
              <w:top w:val="nil"/>
              <w:left w:val="nil"/>
              <w:bottom w:val="single" w:sz="4" w:space="0" w:color="auto"/>
              <w:right w:val="single" w:sz="4" w:space="0" w:color="auto"/>
            </w:tcBorders>
            <w:noWrap/>
            <w:vAlign w:val="bottom"/>
            <w:hideMark/>
          </w:tcPr>
          <w:p w14:paraId="05F0A16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404,771,000,000 </w:t>
            </w:r>
          </w:p>
        </w:tc>
        <w:tc>
          <w:tcPr>
            <w:tcW w:w="1127" w:type="dxa"/>
            <w:tcBorders>
              <w:top w:val="nil"/>
              <w:left w:val="nil"/>
              <w:bottom w:val="single" w:sz="4" w:space="0" w:color="auto"/>
              <w:right w:val="single" w:sz="4" w:space="0" w:color="auto"/>
            </w:tcBorders>
            <w:noWrap/>
            <w:vAlign w:val="center"/>
            <w:hideMark/>
          </w:tcPr>
          <w:p w14:paraId="7B6DD51F"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0.3250</w:t>
            </w:r>
          </w:p>
        </w:tc>
      </w:tr>
      <w:tr w:rsidR="00FA0E49" w:rsidRPr="00D70BC2" w14:paraId="78CBEEBE"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762A3B83"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4D3A17C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nil"/>
              <w:left w:val="nil"/>
              <w:bottom w:val="single" w:sz="4" w:space="0" w:color="auto"/>
              <w:right w:val="single" w:sz="4" w:space="0" w:color="auto"/>
            </w:tcBorders>
            <w:noWrap/>
            <w:vAlign w:val="bottom"/>
            <w:hideMark/>
          </w:tcPr>
          <w:p w14:paraId="48AE616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116,455,000,000 </w:t>
            </w:r>
          </w:p>
        </w:tc>
        <w:tc>
          <w:tcPr>
            <w:tcW w:w="2552" w:type="dxa"/>
            <w:tcBorders>
              <w:top w:val="nil"/>
              <w:left w:val="nil"/>
              <w:bottom w:val="single" w:sz="4" w:space="0" w:color="auto"/>
              <w:right w:val="single" w:sz="4" w:space="0" w:color="auto"/>
            </w:tcBorders>
            <w:noWrap/>
            <w:vAlign w:val="bottom"/>
            <w:hideMark/>
          </w:tcPr>
          <w:p w14:paraId="64DB131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275,667,000,000 </w:t>
            </w:r>
          </w:p>
        </w:tc>
        <w:tc>
          <w:tcPr>
            <w:tcW w:w="1127" w:type="dxa"/>
            <w:tcBorders>
              <w:top w:val="nil"/>
              <w:left w:val="nil"/>
              <w:bottom w:val="single" w:sz="4" w:space="0" w:color="auto"/>
              <w:right w:val="single" w:sz="4" w:space="0" w:color="auto"/>
            </w:tcBorders>
            <w:noWrap/>
            <w:vAlign w:val="center"/>
            <w:hideMark/>
          </w:tcPr>
          <w:p w14:paraId="43784A6C"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0.4224</w:t>
            </w:r>
          </w:p>
        </w:tc>
      </w:tr>
      <w:tr w:rsidR="00FA0E49" w:rsidRPr="00D70BC2" w14:paraId="01350C0B"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292E33D"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18246A8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4816E4C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131,222,000,000 </w:t>
            </w:r>
          </w:p>
        </w:tc>
        <w:tc>
          <w:tcPr>
            <w:tcW w:w="2552" w:type="dxa"/>
            <w:tcBorders>
              <w:top w:val="nil"/>
              <w:left w:val="nil"/>
              <w:bottom w:val="single" w:sz="4" w:space="0" w:color="auto"/>
              <w:right w:val="single" w:sz="4" w:space="0" w:color="auto"/>
            </w:tcBorders>
            <w:noWrap/>
            <w:vAlign w:val="bottom"/>
            <w:hideMark/>
          </w:tcPr>
          <w:p w14:paraId="3153812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477,367,000,000 </w:t>
            </w:r>
          </w:p>
        </w:tc>
        <w:tc>
          <w:tcPr>
            <w:tcW w:w="1127" w:type="dxa"/>
            <w:tcBorders>
              <w:top w:val="nil"/>
              <w:left w:val="nil"/>
              <w:bottom w:val="single" w:sz="4" w:space="0" w:color="auto"/>
              <w:right w:val="single" w:sz="4" w:space="0" w:color="auto"/>
            </w:tcBorders>
            <w:noWrap/>
            <w:vAlign w:val="center"/>
            <w:hideMark/>
          </w:tcPr>
          <w:p w14:paraId="6B8FA836"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0.2749</w:t>
            </w:r>
          </w:p>
        </w:tc>
      </w:tr>
      <w:tr w:rsidR="00FA0E49" w:rsidRPr="00D70BC2" w14:paraId="2AE5DCDA"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6B1BAF2D"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201C3F7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nil"/>
              <w:left w:val="nil"/>
              <w:bottom w:val="single" w:sz="4" w:space="0" w:color="auto"/>
              <w:right w:val="single" w:sz="4" w:space="0" w:color="auto"/>
            </w:tcBorders>
            <w:noWrap/>
            <w:vAlign w:val="bottom"/>
            <w:hideMark/>
          </w:tcPr>
          <w:p w14:paraId="76BCAA9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146,769,000,000 </w:t>
            </w:r>
          </w:p>
        </w:tc>
        <w:tc>
          <w:tcPr>
            <w:tcW w:w="2552" w:type="dxa"/>
            <w:tcBorders>
              <w:top w:val="nil"/>
              <w:left w:val="nil"/>
              <w:bottom w:val="single" w:sz="4" w:space="0" w:color="auto"/>
              <w:right w:val="single" w:sz="4" w:space="0" w:color="auto"/>
            </w:tcBorders>
            <w:noWrap/>
            <w:vAlign w:val="bottom"/>
            <w:hideMark/>
          </w:tcPr>
          <w:p w14:paraId="3EE9AA0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644,894,000,000 </w:t>
            </w:r>
          </w:p>
        </w:tc>
        <w:tc>
          <w:tcPr>
            <w:tcW w:w="1127" w:type="dxa"/>
            <w:tcBorders>
              <w:top w:val="nil"/>
              <w:left w:val="nil"/>
              <w:bottom w:val="single" w:sz="4" w:space="0" w:color="auto"/>
              <w:right w:val="single" w:sz="4" w:space="0" w:color="auto"/>
            </w:tcBorders>
            <w:noWrap/>
            <w:vAlign w:val="center"/>
            <w:hideMark/>
          </w:tcPr>
          <w:p w14:paraId="252C2DCD"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0.2276</w:t>
            </w:r>
          </w:p>
        </w:tc>
      </w:tr>
      <w:tr w:rsidR="00FA0E49" w:rsidRPr="00D70BC2" w14:paraId="61633C40"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F5666B2"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40AE89C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auto"/>
              <w:right w:val="single" w:sz="4" w:space="0" w:color="auto"/>
            </w:tcBorders>
            <w:noWrap/>
            <w:vAlign w:val="bottom"/>
            <w:hideMark/>
          </w:tcPr>
          <w:p w14:paraId="02E8DD0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182,055,000,000 </w:t>
            </w:r>
          </w:p>
        </w:tc>
        <w:tc>
          <w:tcPr>
            <w:tcW w:w="2552" w:type="dxa"/>
            <w:tcBorders>
              <w:top w:val="nil"/>
              <w:left w:val="nil"/>
              <w:bottom w:val="single" w:sz="4" w:space="0" w:color="auto"/>
              <w:right w:val="single" w:sz="4" w:space="0" w:color="auto"/>
            </w:tcBorders>
            <w:noWrap/>
            <w:vAlign w:val="bottom"/>
            <w:hideMark/>
          </w:tcPr>
          <w:p w14:paraId="3A743CC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733,895,000,000 </w:t>
            </w:r>
          </w:p>
        </w:tc>
        <w:tc>
          <w:tcPr>
            <w:tcW w:w="1127" w:type="dxa"/>
            <w:tcBorders>
              <w:top w:val="nil"/>
              <w:left w:val="nil"/>
              <w:bottom w:val="single" w:sz="4" w:space="0" w:color="auto"/>
              <w:right w:val="single" w:sz="4" w:space="0" w:color="auto"/>
            </w:tcBorders>
            <w:noWrap/>
            <w:vAlign w:val="center"/>
            <w:hideMark/>
          </w:tcPr>
          <w:p w14:paraId="184D1D21"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0.2481</w:t>
            </w:r>
          </w:p>
        </w:tc>
      </w:tr>
      <w:tr w:rsidR="00FA0E49" w:rsidRPr="00D70BC2" w14:paraId="33033E3C"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370B451B"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CAMP</w:t>
            </w:r>
          </w:p>
        </w:tc>
        <w:tc>
          <w:tcPr>
            <w:tcW w:w="784" w:type="dxa"/>
            <w:tcBorders>
              <w:top w:val="nil"/>
              <w:left w:val="nil"/>
              <w:bottom w:val="single" w:sz="4" w:space="0" w:color="auto"/>
              <w:right w:val="single" w:sz="4" w:space="0" w:color="auto"/>
            </w:tcBorders>
            <w:noWrap/>
            <w:vAlign w:val="bottom"/>
            <w:hideMark/>
          </w:tcPr>
          <w:p w14:paraId="4666FF3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nil"/>
              <w:left w:val="nil"/>
              <w:bottom w:val="single" w:sz="4" w:space="0" w:color="auto"/>
              <w:right w:val="single" w:sz="4" w:space="0" w:color="auto"/>
            </w:tcBorders>
            <w:noWrap/>
            <w:vAlign w:val="bottom"/>
            <w:hideMark/>
          </w:tcPr>
          <w:p w14:paraId="7858C13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21,429,110,362 </w:t>
            </w:r>
          </w:p>
        </w:tc>
        <w:tc>
          <w:tcPr>
            <w:tcW w:w="2552" w:type="dxa"/>
            <w:tcBorders>
              <w:top w:val="nil"/>
              <w:left w:val="nil"/>
              <w:bottom w:val="single" w:sz="4" w:space="0" w:color="auto"/>
              <w:right w:val="single" w:sz="4" w:space="0" w:color="auto"/>
            </w:tcBorders>
            <w:noWrap/>
            <w:vAlign w:val="bottom"/>
            <w:hideMark/>
          </w:tcPr>
          <w:p w14:paraId="7FF9EAB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99,535,473,132 </w:t>
            </w:r>
          </w:p>
        </w:tc>
        <w:tc>
          <w:tcPr>
            <w:tcW w:w="1127" w:type="dxa"/>
            <w:tcBorders>
              <w:top w:val="nil"/>
              <w:left w:val="nil"/>
              <w:bottom w:val="single" w:sz="4" w:space="0" w:color="auto"/>
              <w:right w:val="single" w:sz="4" w:space="0" w:color="auto"/>
            </w:tcBorders>
            <w:noWrap/>
            <w:vAlign w:val="center"/>
            <w:hideMark/>
          </w:tcPr>
          <w:p w14:paraId="31AF7409"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0.2153</w:t>
            </w:r>
          </w:p>
        </w:tc>
      </w:tr>
      <w:tr w:rsidR="00FA0E49" w:rsidRPr="00D70BC2" w14:paraId="509016B3"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1E7749C8"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61564A2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nil"/>
              <w:left w:val="nil"/>
              <w:bottom w:val="single" w:sz="4" w:space="0" w:color="auto"/>
              <w:right w:val="single" w:sz="4" w:space="0" w:color="auto"/>
            </w:tcBorders>
            <w:noWrap/>
            <w:vAlign w:val="bottom"/>
            <w:hideMark/>
          </w:tcPr>
          <w:p w14:paraId="4667CBD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16,969,073,278 </w:t>
            </w:r>
          </w:p>
        </w:tc>
        <w:tc>
          <w:tcPr>
            <w:tcW w:w="2552" w:type="dxa"/>
            <w:tcBorders>
              <w:top w:val="nil"/>
              <w:left w:val="nil"/>
              <w:bottom w:val="single" w:sz="4" w:space="0" w:color="auto"/>
              <w:right w:val="single" w:sz="4" w:space="0" w:color="auto"/>
            </w:tcBorders>
            <w:noWrap/>
            <w:vAlign w:val="bottom"/>
            <w:hideMark/>
          </w:tcPr>
          <w:p w14:paraId="1703620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56,816,360,398 </w:t>
            </w:r>
          </w:p>
        </w:tc>
        <w:tc>
          <w:tcPr>
            <w:tcW w:w="1127" w:type="dxa"/>
            <w:tcBorders>
              <w:top w:val="nil"/>
              <w:left w:val="nil"/>
              <w:bottom w:val="single" w:sz="4" w:space="0" w:color="auto"/>
              <w:right w:val="single" w:sz="4" w:space="0" w:color="auto"/>
            </w:tcBorders>
            <w:noWrap/>
            <w:vAlign w:val="center"/>
            <w:hideMark/>
          </w:tcPr>
          <w:p w14:paraId="77D564FC"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0.2987</w:t>
            </w:r>
          </w:p>
        </w:tc>
      </w:tr>
      <w:tr w:rsidR="00FA0E49" w:rsidRPr="00D70BC2" w14:paraId="01351ABE"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2C3B44F"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68E90806"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4EE5B96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18,284,484,130 </w:t>
            </w:r>
          </w:p>
        </w:tc>
        <w:tc>
          <w:tcPr>
            <w:tcW w:w="2552" w:type="dxa"/>
            <w:tcBorders>
              <w:top w:val="nil"/>
              <w:left w:val="nil"/>
              <w:bottom w:val="single" w:sz="4" w:space="0" w:color="auto"/>
              <w:right w:val="single" w:sz="4" w:space="0" w:color="auto"/>
            </w:tcBorders>
            <w:noWrap/>
            <w:vAlign w:val="bottom"/>
            <w:hideMark/>
          </w:tcPr>
          <w:p w14:paraId="5E067B7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126,156,941,830 </w:t>
            </w:r>
          </w:p>
        </w:tc>
        <w:tc>
          <w:tcPr>
            <w:tcW w:w="1127" w:type="dxa"/>
            <w:tcBorders>
              <w:top w:val="nil"/>
              <w:left w:val="nil"/>
              <w:bottom w:val="single" w:sz="4" w:space="0" w:color="auto"/>
              <w:right w:val="single" w:sz="4" w:space="0" w:color="auto"/>
            </w:tcBorders>
            <w:noWrap/>
            <w:vAlign w:val="center"/>
            <w:hideMark/>
          </w:tcPr>
          <w:p w14:paraId="39BC206F"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0.1449</w:t>
            </w:r>
          </w:p>
        </w:tc>
      </w:tr>
      <w:tr w:rsidR="00FA0E49" w:rsidRPr="00D70BC2" w14:paraId="6414E4A3"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6D4FAB62"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246ECFE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nil"/>
              <w:left w:val="nil"/>
              <w:bottom w:val="single" w:sz="4" w:space="0" w:color="auto"/>
              <w:right w:val="single" w:sz="4" w:space="0" w:color="auto"/>
            </w:tcBorders>
            <w:noWrap/>
            <w:vAlign w:val="bottom"/>
            <w:hideMark/>
          </w:tcPr>
          <w:p w14:paraId="4A2BB01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32,305,959,086 </w:t>
            </w:r>
          </w:p>
        </w:tc>
        <w:tc>
          <w:tcPr>
            <w:tcW w:w="2552" w:type="dxa"/>
            <w:tcBorders>
              <w:top w:val="nil"/>
              <w:left w:val="nil"/>
              <w:bottom w:val="single" w:sz="4" w:space="0" w:color="auto"/>
              <w:right w:val="single" w:sz="4" w:space="0" w:color="auto"/>
            </w:tcBorders>
            <w:noWrap/>
            <w:vAlign w:val="bottom"/>
            <w:hideMark/>
          </w:tcPr>
          <w:p w14:paraId="090FE31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153,914,313,784 </w:t>
            </w:r>
          </w:p>
        </w:tc>
        <w:tc>
          <w:tcPr>
            <w:tcW w:w="1127" w:type="dxa"/>
            <w:tcBorders>
              <w:top w:val="nil"/>
              <w:left w:val="nil"/>
              <w:bottom w:val="single" w:sz="4" w:space="0" w:color="auto"/>
              <w:right w:val="single" w:sz="4" w:space="0" w:color="auto"/>
            </w:tcBorders>
            <w:noWrap/>
            <w:vAlign w:val="center"/>
            <w:hideMark/>
          </w:tcPr>
          <w:p w14:paraId="41869BD4"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0.2099</w:t>
            </w:r>
          </w:p>
        </w:tc>
      </w:tr>
      <w:tr w:rsidR="00FA0E49" w:rsidRPr="00D70BC2" w14:paraId="66EEDFA2"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10942C24"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1F6E1C46"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auto"/>
              <w:right w:val="single" w:sz="4" w:space="0" w:color="auto"/>
            </w:tcBorders>
            <w:noWrap/>
            <w:vAlign w:val="bottom"/>
            <w:hideMark/>
          </w:tcPr>
          <w:p w14:paraId="5E3F6FF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33,520,387,987 </w:t>
            </w:r>
          </w:p>
        </w:tc>
        <w:tc>
          <w:tcPr>
            <w:tcW w:w="2552" w:type="dxa"/>
            <w:tcBorders>
              <w:top w:val="nil"/>
              <w:left w:val="nil"/>
              <w:bottom w:val="single" w:sz="4" w:space="0" w:color="auto"/>
              <w:right w:val="single" w:sz="4" w:space="0" w:color="auto"/>
            </w:tcBorders>
            <w:noWrap/>
            <w:vAlign w:val="bottom"/>
            <w:hideMark/>
          </w:tcPr>
          <w:p w14:paraId="42B6211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160,678,405,480 </w:t>
            </w:r>
          </w:p>
        </w:tc>
        <w:tc>
          <w:tcPr>
            <w:tcW w:w="1127" w:type="dxa"/>
            <w:tcBorders>
              <w:top w:val="nil"/>
              <w:left w:val="nil"/>
              <w:bottom w:val="single" w:sz="4" w:space="0" w:color="auto"/>
              <w:right w:val="single" w:sz="4" w:space="0" w:color="auto"/>
            </w:tcBorders>
            <w:noWrap/>
            <w:vAlign w:val="center"/>
            <w:hideMark/>
          </w:tcPr>
          <w:p w14:paraId="6020D742"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0.2086</w:t>
            </w:r>
          </w:p>
        </w:tc>
      </w:tr>
      <w:tr w:rsidR="00FA0E49" w:rsidRPr="00D70BC2" w14:paraId="3A4552B6"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75062FD3"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CLEO</w:t>
            </w:r>
          </w:p>
        </w:tc>
        <w:tc>
          <w:tcPr>
            <w:tcW w:w="784" w:type="dxa"/>
            <w:tcBorders>
              <w:top w:val="nil"/>
              <w:left w:val="nil"/>
              <w:bottom w:val="single" w:sz="4" w:space="0" w:color="auto"/>
              <w:right w:val="single" w:sz="4" w:space="0" w:color="auto"/>
            </w:tcBorders>
            <w:noWrap/>
            <w:vAlign w:val="bottom"/>
            <w:hideMark/>
          </w:tcPr>
          <w:p w14:paraId="0965BA0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nil"/>
              <w:left w:val="nil"/>
              <w:bottom w:val="single" w:sz="4" w:space="0" w:color="auto"/>
              <w:right w:val="single" w:sz="4" w:space="0" w:color="auto"/>
            </w:tcBorders>
            <w:noWrap/>
            <w:vAlign w:val="bottom"/>
            <w:hideMark/>
          </w:tcPr>
          <w:p w14:paraId="1E9E422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27,000,838,885 </w:t>
            </w:r>
          </w:p>
        </w:tc>
        <w:tc>
          <w:tcPr>
            <w:tcW w:w="2552" w:type="dxa"/>
            <w:tcBorders>
              <w:top w:val="nil"/>
              <w:left w:val="nil"/>
              <w:bottom w:val="single" w:sz="4" w:space="0" w:color="auto"/>
              <w:right w:val="single" w:sz="4" w:space="0" w:color="auto"/>
            </w:tcBorders>
            <w:noWrap/>
            <w:vAlign w:val="bottom"/>
            <w:hideMark/>
          </w:tcPr>
          <w:p w14:paraId="385BF6E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172,342,839,552 </w:t>
            </w:r>
          </w:p>
        </w:tc>
        <w:tc>
          <w:tcPr>
            <w:tcW w:w="1127" w:type="dxa"/>
            <w:tcBorders>
              <w:top w:val="nil"/>
              <w:left w:val="nil"/>
              <w:bottom w:val="single" w:sz="4" w:space="0" w:color="auto"/>
              <w:right w:val="single" w:sz="4" w:space="0" w:color="auto"/>
            </w:tcBorders>
            <w:noWrap/>
            <w:vAlign w:val="center"/>
            <w:hideMark/>
          </w:tcPr>
          <w:p w14:paraId="3B1BF2FB"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0.1567</w:t>
            </w:r>
          </w:p>
        </w:tc>
      </w:tr>
      <w:tr w:rsidR="00FA0E49" w:rsidRPr="00D70BC2" w14:paraId="17110455"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1082ED8E"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09E0277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nil"/>
              <w:left w:val="nil"/>
              <w:bottom w:val="single" w:sz="4" w:space="0" w:color="auto"/>
              <w:right w:val="single" w:sz="4" w:space="0" w:color="auto"/>
            </w:tcBorders>
            <w:noWrap/>
            <w:vAlign w:val="bottom"/>
            <w:hideMark/>
          </w:tcPr>
          <w:p w14:paraId="7756F9F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28,882,717,979 </w:t>
            </w:r>
          </w:p>
        </w:tc>
        <w:tc>
          <w:tcPr>
            <w:tcW w:w="2552" w:type="dxa"/>
            <w:tcBorders>
              <w:top w:val="nil"/>
              <w:left w:val="nil"/>
              <w:bottom w:val="single" w:sz="4" w:space="0" w:color="auto"/>
              <w:right w:val="single" w:sz="4" w:space="0" w:color="auto"/>
            </w:tcBorders>
            <w:noWrap/>
            <w:vAlign w:val="bottom"/>
            <w:hideMark/>
          </w:tcPr>
          <w:p w14:paraId="5EC13F1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168,613,556,985 </w:t>
            </w:r>
          </w:p>
        </w:tc>
        <w:tc>
          <w:tcPr>
            <w:tcW w:w="1127" w:type="dxa"/>
            <w:tcBorders>
              <w:top w:val="nil"/>
              <w:left w:val="nil"/>
              <w:bottom w:val="single" w:sz="4" w:space="0" w:color="auto"/>
              <w:right w:val="single" w:sz="4" w:space="0" w:color="auto"/>
            </w:tcBorders>
            <w:noWrap/>
            <w:vAlign w:val="center"/>
            <w:hideMark/>
          </w:tcPr>
          <w:p w14:paraId="369F446E"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0.1713</w:t>
            </w:r>
          </w:p>
        </w:tc>
      </w:tr>
      <w:tr w:rsidR="00FA0E49" w:rsidRPr="00D70BC2" w14:paraId="5D7ABE6C"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02DFF897"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655065C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585EB5C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39,838,906,262 </w:t>
            </w:r>
          </w:p>
        </w:tc>
        <w:tc>
          <w:tcPr>
            <w:tcW w:w="2552" w:type="dxa"/>
            <w:tcBorders>
              <w:top w:val="nil"/>
              <w:left w:val="nil"/>
              <w:bottom w:val="single" w:sz="4" w:space="0" w:color="auto"/>
              <w:right w:val="single" w:sz="4" w:space="0" w:color="auto"/>
            </w:tcBorders>
            <w:noWrap/>
            <w:vAlign w:val="bottom"/>
            <w:hideMark/>
          </w:tcPr>
          <w:p w14:paraId="44717721"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229,981,620,687 </w:t>
            </w:r>
          </w:p>
        </w:tc>
        <w:tc>
          <w:tcPr>
            <w:tcW w:w="1127" w:type="dxa"/>
            <w:tcBorders>
              <w:top w:val="nil"/>
              <w:left w:val="nil"/>
              <w:bottom w:val="single" w:sz="4" w:space="0" w:color="auto"/>
              <w:right w:val="single" w:sz="4" w:space="0" w:color="auto"/>
            </w:tcBorders>
            <w:noWrap/>
            <w:vAlign w:val="center"/>
            <w:hideMark/>
          </w:tcPr>
          <w:p w14:paraId="4FF3F7EA"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0.1732</w:t>
            </w:r>
          </w:p>
        </w:tc>
      </w:tr>
      <w:tr w:rsidR="00FA0E49" w:rsidRPr="00D70BC2" w14:paraId="3BE0BD19"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8E81D16"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0BB0A565"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nil"/>
              <w:left w:val="nil"/>
              <w:bottom w:val="single" w:sz="4" w:space="0" w:color="auto"/>
              <w:right w:val="single" w:sz="4" w:space="0" w:color="auto"/>
            </w:tcBorders>
            <w:noWrap/>
            <w:vAlign w:val="bottom"/>
            <w:hideMark/>
          </w:tcPr>
          <w:p w14:paraId="12C5C35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50,044,358,127 </w:t>
            </w:r>
          </w:p>
        </w:tc>
        <w:tc>
          <w:tcPr>
            <w:tcW w:w="2552" w:type="dxa"/>
            <w:tcBorders>
              <w:top w:val="nil"/>
              <w:left w:val="nil"/>
              <w:bottom w:val="single" w:sz="4" w:space="0" w:color="auto"/>
              <w:right w:val="single" w:sz="4" w:space="0" w:color="auto"/>
            </w:tcBorders>
            <w:noWrap/>
            <w:vAlign w:val="bottom"/>
            <w:hideMark/>
          </w:tcPr>
          <w:p w14:paraId="47E3F4E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250,491,391,647 </w:t>
            </w:r>
          </w:p>
        </w:tc>
        <w:tc>
          <w:tcPr>
            <w:tcW w:w="1127" w:type="dxa"/>
            <w:tcBorders>
              <w:top w:val="nil"/>
              <w:left w:val="nil"/>
              <w:bottom w:val="single" w:sz="4" w:space="0" w:color="auto"/>
              <w:right w:val="single" w:sz="4" w:space="0" w:color="auto"/>
            </w:tcBorders>
            <w:noWrap/>
            <w:vAlign w:val="center"/>
            <w:hideMark/>
          </w:tcPr>
          <w:p w14:paraId="0F369437"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0.1998</w:t>
            </w:r>
          </w:p>
        </w:tc>
      </w:tr>
      <w:tr w:rsidR="00FA0E49" w:rsidRPr="00D70BC2" w14:paraId="24444060"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7C34DFC"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5A939795"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auto"/>
              <w:right w:val="single" w:sz="4" w:space="0" w:color="auto"/>
            </w:tcBorders>
            <w:noWrap/>
            <w:vAlign w:val="bottom"/>
            <w:hideMark/>
          </w:tcPr>
          <w:p w14:paraId="6B2B2391"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61,585,940,157 </w:t>
            </w:r>
          </w:p>
        </w:tc>
        <w:tc>
          <w:tcPr>
            <w:tcW w:w="2552" w:type="dxa"/>
            <w:tcBorders>
              <w:top w:val="nil"/>
              <w:left w:val="nil"/>
              <w:bottom w:val="single" w:sz="4" w:space="0" w:color="auto"/>
              <w:right w:val="single" w:sz="4" w:space="0" w:color="auto"/>
            </w:tcBorders>
            <w:noWrap/>
            <w:vAlign w:val="bottom"/>
            <w:hideMark/>
          </w:tcPr>
          <w:p w14:paraId="710055D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412,208,114,325 </w:t>
            </w:r>
          </w:p>
        </w:tc>
        <w:tc>
          <w:tcPr>
            <w:tcW w:w="1127" w:type="dxa"/>
            <w:tcBorders>
              <w:top w:val="nil"/>
              <w:left w:val="nil"/>
              <w:bottom w:val="single" w:sz="4" w:space="0" w:color="auto"/>
              <w:right w:val="single" w:sz="4" w:space="0" w:color="auto"/>
            </w:tcBorders>
            <w:noWrap/>
            <w:vAlign w:val="center"/>
            <w:hideMark/>
          </w:tcPr>
          <w:p w14:paraId="34EA86DB"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0.1494</w:t>
            </w:r>
          </w:p>
        </w:tc>
      </w:tr>
      <w:tr w:rsidR="00FA0E49" w:rsidRPr="00D70BC2" w14:paraId="640DEF9E"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69665AEB"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DSNG</w:t>
            </w:r>
          </w:p>
        </w:tc>
        <w:tc>
          <w:tcPr>
            <w:tcW w:w="784" w:type="dxa"/>
            <w:tcBorders>
              <w:top w:val="nil"/>
              <w:left w:val="nil"/>
              <w:bottom w:val="single" w:sz="4" w:space="0" w:color="auto"/>
              <w:right w:val="single" w:sz="4" w:space="0" w:color="auto"/>
            </w:tcBorders>
            <w:noWrap/>
            <w:vAlign w:val="bottom"/>
            <w:hideMark/>
          </w:tcPr>
          <w:p w14:paraId="16BAE47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nil"/>
              <w:left w:val="nil"/>
              <w:bottom w:val="single" w:sz="4" w:space="0" w:color="auto"/>
              <w:right w:val="single" w:sz="4" w:space="0" w:color="auto"/>
            </w:tcBorders>
            <w:noWrap/>
            <w:vAlign w:val="bottom"/>
            <w:hideMark/>
          </w:tcPr>
          <w:p w14:paraId="1ADC06D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309,941,000,000 </w:t>
            </w:r>
          </w:p>
        </w:tc>
        <w:tc>
          <w:tcPr>
            <w:tcW w:w="2552" w:type="dxa"/>
            <w:tcBorders>
              <w:top w:val="nil"/>
              <w:left w:val="nil"/>
              <w:bottom w:val="single" w:sz="4" w:space="0" w:color="auto"/>
              <w:right w:val="single" w:sz="4" w:space="0" w:color="auto"/>
            </w:tcBorders>
            <w:noWrap/>
            <w:vAlign w:val="bottom"/>
            <w:hideMark/>
          </w:tcPr>
          <w:p w14:paraId="060057B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280,084,000,000 </w:t>
            </w:r>
          </w:p>
        </w:tc>
        <w:tc>
          <w:tcPr>
            <w:tcW w:w="1127" w:type="dxa"/>
            <w:tcBorders>
              <w:top w:val="nil"/>
              <w:left w:val="nil"/>
              <w:bottom w:val="single" w:sz="4" w:space="0" w:color="auto"/>
              <w:right w:val="single" w:sz="4" w:space="0" w:color="auto"/>
            </w:tcBorders>
            <w:noWrap/>
            <w:vAlign w:val="center"/>
            <w:hideMark/>
          </w:tcPr>
          <w:p w14:paraId="563255AF"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1.1066</w:t>
            </w:r>
          </w:p>
        </w:tc>
      </w:tr>
      <w:tr w:rsidR="00FA0E49" w:rsidRPr="00D70BC2" w14:paraId="75A7FCDC"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05AE6076"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0DB73D1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nil"/>
              <w:left w:val="nil"/>
              <w:bottom w:val="single" w:sz="4" w:space="0" w:color="auto"/>
              <w:right w:val="single" w:sz="4" w:space="0" w:color="auto"/>
            </w:tcBorders>
            <w:noWrap/>
            <w:vAlign w:val="bottom"/>
            <w:hideMark/>
          </w:tcPr>
          <w:p w14:paraId="49AFC4B1"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107,373,000,000 </w:t>
            </w:r>
          </w:p>
        </w:tc>
        <w:tc>
          <w:tcPr>
            <w:tcW w:w="2552" w:type="dxa"/>
            <w:tcBorders>
              <w:top w:val="nil"/>
              <w:left w:val="nil"/>
              <w:bottom w:val="single" w:sz="4" w:space="0" w:color="auto"/>
              <w:right w:val="single" w:sz="4" w:space="0" w:color="auto"/>
            </w:tcBorders>
            <w:noWrap/>
            <w:vAlign w:val="bottom"/>
            <w:hideMark/>
          </w:tcPr>
          <w:p w14:paraId="7719A79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695,296,000,000 </w:t>
            </w:r>
          </w:p>
        </w:tc>
        <w:tc>
          <w:tcPr>
            <w:tcW w:w="1127" w:type="dxa"/>
            <w:tcBorders>
              <w:top w:val="nil"/>
              <w:left w:val="nil"/>
              <w:bottom w:val="single" w:sz="4" w:space="0" w:color="auto"/>
              <w:right w:val="single" w:sz="4" w:space="0" w:color="auto"/>
            </w:tcBorders>
            <w:noWrap/>
            <w:vAlign w:val="center"/>
            <w:hideMark/>
          </w:tcPr>
          <w:p w14:paraId="2E405920"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0.1544</w:t>
            </w:r>
          </w:p>
        </w:tc>
      </w:tr>
      <w:tr w:rsidR="00FA0E49" w:rsidRPr="00D70BC2" w14:paraId="0867E18D"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89C74C4"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35384BF6"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4BC6DE2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299,414,000,000 </w:t>
            </w:r>
          </w:p>
        </w:tc>
        <w:tc>
          <w:tcPr>
            <w:tcW w:w="2552" w:type="dxa"/>
            <w:tcBorders>
              <w:top w:val="nil"/>
              <w:left w:val="nil"/>
              <w:bottom w:val="single" w:sz="4" w:space="0" w:color="auto"/>
              <w:right w:val="single" w:sz="4" w:space="0" w:color="auto"/>
            </w:tcBorders>
            <w:noWrap/>
            <w:vAlign w:val="bottom"/>
            <w:hideMark/>
          </w:tcPr>
          <w:p w14:paraId="27456A71"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965,884,000,000 </w:t>
            </w:r>
          </w:p>
        </w:tc>
        <w:tc>
          <w:tcPr>
            <w:tcW w:w="1127" w:type="dxa"/>
            <w:tcBorders>
              <w:top w:val="nil"/>
              <w:left w:val="nil"/>
              <w:bottom w:val="single" w:sz="4" w:space="0" w:color="auto"/>
              <w:right w:val="single" w:sz="4" w:space="0" w:color="auto"/>
            </w:tcBorders>
            <w:noWrap/>
            <w:vAlign w:val="center"/>
            <w:hideMark/>
          </w:tcPr>
          <w:p w14:paraId="2D113696"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0.3100</w:t>
            </w:r>
          </w:p>
        </w:tc>
      </w:tr>
      <w:tr w:rsidR="00FA0E49" w:rsidRPr="00D70BC2" w14:paraId="62DFA019"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14449586"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2628EB1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nil"/>
              <w:left w:val="nil"/>
              <w:bottom w:val="single" w:sz="4" w:space="0" w:color="auto"/>
              <w:right w:val="single" w:sz="4" w:space="0" w:color="auto"/>
            </w:tcBorders>
            <w:noWrap/>
            <w:vAlign w:val="bottom"/>
            <w:hideMark/>
          </w:tcPr>
          <w:p w14:paraId="0AD031D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464,556,000,000 </w:t>
            </w:r>
          </w:p>
        </w:tc>
        <w:tc>
          <w:tcPr>
            <w:tcW w:w="2552" w:type="dxa"/>
            <w:tcBorders>
              <w:top w:val="nil"/>
              <w:left w:val="nil"/>
              <w:bottom w:val="single" w:sz="4" w:space="0" w:color="auto"/>
              <w:right w:val="single" w:sz="4" w:space="0" w:color="auto"/>
            </w:tcBorders>
            <w:noWrap/>
            <w:vAlign w:val="bottom"/>
            <w:hideMark/>
          </w:tcPr>
          <w:p w14:paraId="7014E66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1,610,228,000,000 </w:t>
            </w:r>
          </w:p>
        </w:tc>
        <w:tc>
          <w:tcPr>
            <w:tcW w:w="1127" w:type="dxa"/>
            <w:tcBorders>
              <w:top w:val="nil"/>
              <w:left w:val="nil"/>
              <w:bottom w:val="single" w:sz="4" w:space="0" w:color="auto"/>
              <w:right w:val="single" w:sz="4" w:space="0" w:color="auto"/>
            </w:tcBorders>
            <w:noWrap/>
            <w:vAlign w:val="center"/>
            <w:hideMark/>
          </w:tcPr>
          <w:p w14:paraId="6CD92EA7"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0.2885</w:t>
            </w:r>
          </w:p>
        </w:tc>
      </w:tr>
      <w:tr w:rsidR="00FA0E49" w:rsidRPr="00D70BC2" w14:paraId="1DB529EB"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80DBA6C"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01B584D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auto"/>
              <w:right w:val="single" w:sz="4" w:space="0" w:color="auto"/>
            </w:tcBorders>
            <w:noWrap/>
            <w:vAlign w:val="bottom"/>
            <w:hideMark/>
          </w:tcPr>
          <w:p w14:paraId="2BB53FF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518,410,000,000 </w:t>
            </w:r>
          </w:p>
        </w:tc>
        <w:tc>
          <w:tcPr>
            <w:tcW w:w="2552" w:type="dxa"/>
            <w:tcBorders>
              <w:top w:val="nil"/>
              <w:left w:val="nil"/>
              <w:bottom w:val="single" w:sz="4" w:space="0" w:color="auto"/>
              <w:right w:val="single" w:sz="4" w:space="0" w:color="auto"/>
            </w:tcBorders>
            <w:noWrap/>
            <w:vAlign w:val="bottom"/>
            <w:hideMark/>
          </w:tcPr>
          <w:p w14:paraId="63647C4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1,140,643,000,000 </w:t>
            </w:r>
          </w:p>
        </w:tc>
        <w:tc>
          <w:tcPr>
            <w:tcW w:w="1127" w:type="dxa"/>
            <w:tcBorders>
              <w:top w:val="nil"/>
              <w:left w:val="nil"/>
              <w:bottom w:val="single" w:sz="4" w:space="0" w:color="auto"/>
              <w:right w:val="single" w:sz="4" w:space="0" w:color="auto"/>
            </w:tcBorders>
            <w:noWrap/>
            <w:vAlign w:val="center"/>
            <w:hideMark/>
          </w:tcPr>
          <w:p w14:paraId="210025C1"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0.4545</w:t>
            </w:r>
          </w:p>
        </w:tc>
      </w:tr>
      <w:tr w:rsidR="00FA0E49" w:rsidRPr="00D70BC2" w14:paraId="23D7EB12"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4A15D6D1"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GOOD</w:t>
            </w:r>
          </w:p>
        </w:tc>
        <w:tc>
          <w:tcPr>
            <w:tcW w:w="784" w:type="dxa"/>
            <w:tcBorders>
              <w:top w:val="nil"/>
              <w:left w:val="nil"/>
              <w:bottom w:val="single" w:sz="4" w:space="0" w:color="auto"/>
              <w:right w:val="single" w:sz="4" w:space="0" w:color="auto"/>
            </w:tcBorders>
            <w:noWrap/>
            <w:vAlign w:val="bottom"/>
            <w:hideMark/>
          </w:tcPr>
          <w:p w14:paraId="42DEDD7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nil"/>
              <w:left w:val="nil"/>
              <w:bottom w:val="single" w:sz="4" w:space="0" w:color="auto"/>
              <w:right w:val="single" w:sz="4" w:space="0" w:color="auto"/>
            </w:tcBorders>
            <w:noWrap/>
            <w:vAlign w:val="bottom"/>
            <w:hideMark/>
          </w:tcPr>
          <w:p w14:paraId="7AE36B15"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126,575,809,278 </w:t>
            </w:r>
          </w:p>
        </w:tc>
        <w:tc>
          <w:tcPr>
            <w:tcW w:w="2552" w:type="dxa"/>
            <w:tcBorders>
              <w:top w:val="nil"/>
              <w:left w:val="nil"/>
              <w:bottom w:val="single" w:sz="4" w:space="0" w:color="auto"/>
              <w:right w:val="single" w:sz="4" w:space="0" w:color="auto"/>
            </w:tcBorders>
            <w:noWrap/>
            <w:vAlign w:val="bottom"/>
            <w:hideMark/>
          </w:tcPr>
          <w:p w14:paraId="018FF5B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580,567,005,845 </w:t>
            </w:r>
          </w:p>
        </w:tc>
        <w:tc>
          <w:tcPr>
            <w:tcW w:w="1127" w:type="dxa"/>
            <w:tcBorders>
              <w:top w:val="nil"/>
              <w:left w:val="nil"/>
              <w:bottom w:val="single" w:sz="4" w:space="0" w:color="auto"/>
              <w:right w:val="single" w:sz="4" w:space="0" w:color="auto"/>
            </w:tcBorders>
            <w:noWrap/>
            <w:vAlign w:val="center"/>
            <w:hideMark/>
          </w:tcPr>
          <w:p w14:paraId="0AD18B41"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0.2180</w:t>
            </w:r>
          </w:p>
        </w:tc>
      </w:tr>
      <w:tr w:rsidR="00FA0E49" w:rsidRPr="00D70BC2" w14:paraId="61D36E4A"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2D61E832"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20158F6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nil"/>
              <w:left w:val="nil"/>
              <w:bottom w:val="single" w:sz="4" w:space="0" w:color="auto"/>
              <w:right w:val="single" w:sz="4" w:space="0" w:color="auto"/>
            </w:tcBorders>
            <w:noWrap/>
            <w:vAlign w:val="bottom"/>
            <w:hideMark/>
          </w:tcPr>
          <w:p w14:paraId="762B64A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103,644,892,445 </w:t>
            </w:r>
          </w:p>
        </w:tc>
        <w:tc>
          <w:tcPr>
            <w:tcW w:w="2552" w:type="dxa"/>
            <w:tcBorders>
              <w:top w:val="nil"/>
              <w:left w:val="nil"/>
              <w:bottom w:val="single" w:sz="4" w:space="0" w:color="auto"/>
              <w:right w:val="single" w:sz="4" w:space="0" w:color="auto"/>
            </w:tcBorders>
            <w:noWrap/>
            <w:vAlign w:val="bottom"/>
            <w:hideMark/>
          </w:tcPr>
          <w:p w14:paraId="79C24BE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339,984,897,163 </w:t>
            </w:r>
          </w:p>
        </w:tc>
        <w:tc>
          <w:tcPr>
            <w:tcW w:w="1127" w:type="dxa"/>
            <w:tcBorders>
              <w:top w:val="nil"/>
              <w:left w:val="nil"/>
              <w:bottom w:val="single" w:sz="4" w:space="0" w:color="auto"/>
              <w:right w:val="single" w:sz="4" w:space="0" w:color="auto"/>
            </w:tcBorders>
            <w:noWrap/>
            <w:vAlign w:val="center"/>
            <w:hideMark/>
          </w:tcPr>
          <w:p w14:paraId="2DE5BEBF"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0.3049</w:t>
            </w:r>
          </w:p>
        </w:tc>
      </w:tr>
      <w:tr w:rsidR="00FA0E49" w:rsidRPr="00D70BC2" w14:paraId="1636C5C9"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073B02F9"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7DEDC81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262339E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156,823,605,867 </w:t>
            </w:r>
          </w:p>
        </w:tc>
        <w:tc>
          <w:tcPr>
            <w:tcW w:w="2552" w:type="dxa"/>
            <w:tcBorders>
              <w:top w:val="nil"/>
              <w:left w:val="nil"/>
              <w:bottom w:val="single" w:sz="4" w:space="0" w:color="auto"/>
              <w:right w:val="single" w:sz="4" w:space="0" w:color="auto"/>
            </w:tcBorders>
            <w:noWrap/>
            <w:vAlign w:val="bottom"/>
            <w:hideMark/>
          </w:tcPr>
          <w:p w14:paraId="307161C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632,654,506,311 </w:t>
            </w:r>
          </w:p>
        </w:tc>
        <w:tc>
          <w:tcPr>
            <w:tcW w:w="1127" w:type="dxa"/>
            <w:tcBorders>
              <w:top w:val="nil"/>
              <w:left w:val="nil"/>
              <w:bottom w:val="single" w:sz="4" w:space="0" w:color="auto"/>
              <w:right w:val="single" w:sz="4" w:space="0" w:color="auto"/>
            </w:tcBorders>
            <w:noWrap/>
            <w:vAlign w:val="center"/>
            <w:hideMark/>
          </w:tcPr>
          <w:p w14:paraId="08C20497"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0.2479</w:t>
            </w:r>
          </w:p>
        </w:tc>
      </w:tr>
      <w:tr w:rsidR="00FA0E49" w:rsidRPr="00D70BC2" w14:paraId="5159234B"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E4E7AF3"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33CF8855"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nil"/>
              <w:left w:val="nil"/>
              <w:bottom w:val="single" w:sz="4" w:space="0" w:color="auto"/>
              <w:right w:val="single" w:sz="4" w:space="0" w:color="auto"/>
            </w:tcBorders>
            <w:noWrap/>
            <w:vAlign w:val="bottom"/>
            <w:hideMark/>
          </w:tcPr>
          <w:p w14:paraId="3BADE65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152,990,248,871 </w:t>
            </w:r>
          </w:p>
        </w:tc>
        <w:tc>
          <w:tcPr>
            <w:tcW w:w="2552" w:type="dxa"/>
            <w:tcBorders>
              <w:top w:val="nil"/>
              <w:left w:val="nil"/>
              <w:bottom w:val="single" w:sz="4" w:space="0" w:color="auto"/>
              <w:right w:val="single" w:sz="4" w:space="0" w:color="auto"/>
            </w:tcBorders>
            <w:noWrap/>
            <w:vAlign w:val="bottom"/>
            <w:hideMark/>
          </w:tcPr>
          <w:p w14:paraId="196B748D"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674,251,464,663 </w:t>
            </w:r>
          </w:p>
        </w:tc>
        <w:tc>
          <w:tcPr>
            <w:tcW w:w="1127" w:type="dxa"/>
            <w:tcBorders>
              <w:top w:val="nil"/>
              <w:left w:val="nil"/>
              <w:bottom w:val="single" w:sz="4" w:space="0" w:color="auto"/>
              <w:right w:val="single" w:sz="4" w:space="0" w:color="auto"/>
            </w:tcBorders>
            <w:noWrap/>
            <w:vAlign w:val="center"/>
            <w:hideMark/>
          </w:tcPr>
          <w:p w14:paraId="4A62F4E0"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0.2269</w:t>
            </w:r>
          </w:p>
        </w:tc>
      </w:tr>
      <w:tr w:rsidR="00FA0E49" w:rsidRPr="00D70BC2" w14:paraId="0F2E5E2A"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63ABDFFE"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53BCF4C1"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auto"/>
              <w:right w:val="single" w:sz="4" w:space="0" w:color="auto"/>
            </w:tcBorders>
            <w:noWrap/>
            <w:vAlign w:val="bottom"/>
            <w:hideMark/>
          </w:tcPr>
          <w:p w14:paraId="13067605"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161,698,197,437 </w:t>
            </w:r>
          </w:p>
        </w:tc>
        <w:tc>
          <w:tcPr>
            <w:tcW w:w="2552" w:type="dxa"/>
            <w:tcBorders>
              <w:top w:val="nil"/>
              <w:left w:val="nil"/>
              <w:bottom w:val="single" w:sz="4" w:space="0" w:color="auto"/>
              <w:right w:val="single" w:sz="4" w:space="0" w:color="auto"/>
            </w:tcBorders>
            <w:noWrap/>
            <w:vAlign w:val="bottom"/>
            <w:hideMark/>
          </w:tcPr>
          <w:p w14:paraId="79EA527D"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783,016,628,548 </w:t>
            </w:r>
          </w:p>
        </w:tc>
        <w:tc>
          <w:tcPr>
            <w:tcW w:w="1127" w:type="dxa"/>
            <w:tcBorders>
              <w:top w:val="nil"/>
              <w:left w:val="nil"/>
              <w:bottom w:val="single" w:sz="4" w:space="0" w:color="auto"/>
              <w:right w:val="single" w:sz="4" w:space="0" w:color="auto"/>
            </w:tcBorders>
            <w:noWrap/>
            <w:vAlign w:val="center"/>
            <w:hideMark/>
          </w:tcPr>
          <w:p w14:paraId="2D6B79DA"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0.2065</w:t>
            </w:r>
          </w:p>
        </w:tc>
      </w:tr>
      <w:tr w:rsidR="00FA0E49" w:rsidRPr="00D70BC2" w14:paraId="424287E2"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00DF2D0E"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KEJU</w:t>
            </w:r>
          </w:p>
        </w:tc>
        <w:tc>
          <w:tcPr>
            <w:tcW w:w="784" w:type="dxa"/>
            <w:tcBorders>
              <w:top w:val="nil"/>
              <w:left w:val="nil"/>
              <w:bottom w:val="single" w:sz="4" w:space="0" w:color="auto"/>
              <w:right w:val="single" w:sz="4" w:space="0" w:color="auto"/>
            </w:tcBorders>
            <w:noWrap/>
            <w:vAlign w:val="bottom"/>
            <w:hideMark/>
          </w:tcPr>
          <w:p w14:paraId="0CD0239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nil"/>
              <w:left w:val="nil"/>
              <w:bottom w:val="single" w:sz="4" w:space="0" w:color="auto"/>
              <w:right w:val="single" w:sz="4" w:space="0" w:color="auto"/>
            </w:tcBorders>
            <w:noWrap/>
            <w:vAlign w:val="bottom"/>
            <w:hideMark/>
          </w:tcPr>
          <w:p w14:paraId="27F31A5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37,296,447,311 </w:t>
            </w:r>
          </w:p>
        </w:tc>
        <w:tc>
          <w:tcPr>
            <w:tcW w:w="2552" w:type="dxa"/>
            <w:tcBorders>
              <w:top w:val="nil"/>
              <w:left w:val="nil"/>
              <w:bottom w:val="single" w:sz="4" w:space="0" w:color="auto"/>
              <w:right w:val="single" w:sz="4" w:space="0" w:color="auto"/>
            </w:tcBorders>
            <w:noWrap/>
            <w:vAlign w:val="bottom"/>
            <w:hideMark/>
          </w:tcPr>
          <w:p w14:paraId="3446A54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136,625,747,757 </w:t>
            </w:r>
          </w:p>
        </w:tc>
        <w:tc>
          <w:tcPr>
            <w:tcW w:w="1127" w:type="dxa"/>
            <w:tcBorders>
              <w:top w:val="nil"/>
              <w:left w:val="nil"/>
              <w:bottom w:val="single" w:sz="4" w:space="0" w:color="auto"/>
              <w:right w:val="single" w:sz="4" w:space="0" w:color="auto"/>
            </w:tcBorders>
            <w:noWrap/>
            <w:vAlign w:val="center"/>
            <w:hideMark/>
          </w:tcPr>
          <w:p w14:paraId="153F8E4B"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0.2730</w:t>
            </w:r>
          </w:p>
        </w:tc>
      </w:tr>
      <w:tr w:rsidR="00FA0E49" w:rsidRPr="00D70BC2" w14:paraId="0C56B706"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0D63C6E1"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47D15265"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nil"/>
              <w:left w:val="nil"/>
              <w:bottom w:val="single" w:sz="4" w:space="0" w:color="auto"/>
              <w:right w:val="single" w:sz="4" w:space="0" w:color="auto"/>
            </w:tcBorders>
            <w:noWrap/>
            <w:vAlign w:val="bottom"/>
            <w:hideMark/>
          </w:tcPr>
          <w:p w14:paraId="4452D06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41,075,921,197 </w:t>
            </w:r>
          </w:p>
        </w:tc>
        <w:tc>
          <w:tcPr>
            <w:tcW w:w="2552" w:type="dxa"/>
            <w:tcBorders>
              <w:top w:val="nil"/>
              <w:left w:val="nil"/>
              <w:bottom w:val="single" w:sz="4" w:space="0" w:color="auto"/>
              <w:right w:val="single" w:sz="4" w:space="0" w:color="auto"/>
            </w:tcBorders>
            <w:noWrap/>
            <w:vAlign w:val="bottom"/>
            <w:hideMark/>
          </w:tcPr>
          <w:p w14:paraId="38129002"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157,207,256,439 </w:t>
            </w:r>
          </w:p>
        </w:tc>
        <w:tc>
          <w:tcPr>
            <w:tcW w:w="1127" w:type="dxa"/>
            <w:tcBorders>
              <w:top w:val="nil"/>
              <w:left w:val="nil"/>
              <w:bottom w:val="single" w:sz="4" w:space="0" w:color="auto"/>
              <w:right w:val="single" w:sz="4" w:space="0" w:color="auto"/>
            </w:tcBorders>
            <w:noWrap/>
            <w:vAlign w:val="center"/>
            <w:hideMark/>
          </w:tcPr>
          <w:p w14:paraId="3B2B6F39"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0.2613</w:t>
            </w:r>
          </w:p>
        </w:tc>
      </w:tr>
      <w:tr w:rsidR="00FA0E49" w:rsidRPr="00D70BC2" w14:paraId="6A30143D"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75B8286F"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34F4209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14920011"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32,975,215,226 </w:t>
            </w:r>
          </w:p>
        </w:tc>
        <w:tc>
          <w:tcPr>
            <w:tcW w:w="2552" w:type="dxa"/>
            <w:tcBorders>
              <w:top w:val="nil"/>
              <w:left w:val="nil"/>
              <w:bottom w:val="single" w:sz="4" w:space="0" w:color="auto"/>
              <w:right w:val="single" w:sz="4" w:space="0" w:color="auto"/>
            </w:tcBorders>
            <w:noWrap/>
            <w:vAlign w:val="bottom"/>
            <w:hideMark/>
          </w:tcPr>
          <w:p w14:paraId="4019582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183,170,597,779 </w:t>
            </w:r>
          </w:p>
        </w:tc>
        <w:tc>
          <w:tcPr>
            <w:tcW w:w="1127" w:type="dxa"/>
            <w:tcBorders>
              <w:top w:val="nil"/>
              <w:left w:val="nil"/>
              <w:bottom w:val="single" w:sz="4" w:space="0" w:color="auto"/>
              <w:right w:val="single" w:sz="4" w:space="0" w:color="auto"/>
            </w:tcBorders>
            <w:noWrap/>
            <w:vAlign w:val="center"/>
            <w:hideMark/>
          </w:tcPr>
          <w:p w14:paraId="2757B10D"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0.1800</w:t>
            </w:r>
          </w:p>
        </w:tc>
      </w:tr>
      <w:tr w:rsidR="00FA0E49" w:rsidRPr="00D70BC2" w14:paraId="04593C58"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5185642A"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056090B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nil"/>
              <w:left w:val="nil"/>
              <w:bottom w:val="single" w:sz="4" w:space="0" w:color="auto"/>
              <w:right w:val="single" w:sz="4" w:space="0" w:color="auto"/>
            </w:tcBorders>
            <w:noWrap/>
            <w:vAlign w:val="bottom"/>
            <w:hideMark/>
          </w:tcPr>
          <w:p w14:paraId="649BFD0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53,569,920,697 </w:t>
            </w:r>
          </w:p>
        </w:tc>
        <w:tc>
          <w:tcPr>
            <w:tcW w:w="2552" w:type="dxa"/>
            <w:tcBorders>
              <w:top w:val="nil"/>
              <w:left w:val="nil"/>
              <w:bottom w:val="single" w:sz="4" w:space="0" w:color="auto"/>
              <w:right w:val="single" w:sz="4" w:space="0" w:color="auto"/>
            </w:tcBorders>
            <w:noWrap/>
            <w:vAlign w:val="bottom"/>
            <w:hideMark/>
          </w:tcPr>
          <w:p w14:paraId="4F46621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150,389,911,968 </w:t>
            </w:r>
          </w:p>
        </w:tc>
        <w:tc>
          <w:tcPr>
            <w:tcW w:w="1127" w:type="dxa"/>
            <w:tcBorders>
              <w:top w:val="nil"/>
              <w:left w:val="nil"/>
              <w:bottom w:val="single" w:sz="4" w:space="0" w:color="auto"/>
              <w:right w:val="single" w:sz="4" w:space="0" w:color="auto"/>
            </w:tcBorders>
            <w:noWrap/>
            <w:vAlign w:val="center"/>
            <w:hideMark/>
          </w:tcPr>
          <w:p w14:paraId="5A2CD0F5"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0.3562</w:t>
            </w:r>
          </w:p>
        </w:tc>
      </w:tr>
      <w:tr w:rsidR="00FA0E49" w:rsidRPr="00D70BC2" w14:paraId="2633F5C5"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6E6CC0AD"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5D289C5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auto"/>
              <w:right w:val="single" w:sz="4" w:space="0" w:color="auto"/>
            </w:tcBorders>
            <w:noWrap/>
            <w:vAlign w:val="bottom"/>
            <w:hideMark/>
          </w:tcPr>
          <w:p w14:paraId="7A029A3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16,201,255,409 </w:t>
            </w:r>
          </w:p>
        </w:tc>
        <w:tc>
          <w:tcPr>
            <w:tcW w:w="2552" w:type="dxa"/>
            <w:tcBorders>
              <w:top w:val="nil"/>
              <w:left w:val="nil"/>
              <w:bottom w:val="single" w:sz="4" w:space="0" w:color="auto"/>
              <w:right w:val="single" w:sz="4" w:space="0" w:color="auto"/>
            </w:tcBorders>
            <w:noWrap/>
            <w:vAlign w:val="bottom"/>
            <w:hideMark/>
          </w:tcPr>
          <w:p w14:paraId="50E3C776"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102,980,669,381 </w:t>
            </w:r>
          </w:p>
        </w:tc>
        <w:tc>
          <w:tcPr>
            <w:tcW w:w="1127" w:type="dxa"/>
            <w:tcBorders>
              <w:top w:val="nil"/>
              <w:left w:val="nil"/>
              <w:bottom w:val="single" w:sz="4" w:space="0" w:color="auto"/>
              <w:right w:val="single" w:sz="4" w:space="0" w:color="auto"/>
            </w:tcBorders>
            <w:noWrap/>
            <w:vAlign w:val="center"/>
            <w:hideMark/>
          </w:tcPr>
          <w:p w14:paraId="4D67E7C9"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0.1573</w:t>
            </w:r>
          </w:p>
        </w:tc>
      </w:tr>
      <w:tr w:rsidR="00FA0E49" w:rsidRPr="00D70BC2" w14:paraId="29B26DB9"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326841B0"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INDF</w:t>
            </w:r>
          </w:p>
        </w:tc>
        <w:tc>
          <w:tcPr>
            <w:tcW w:w="784" w:type="dxa"/>
            <w:tcBorders>
              <w:top w:val="nil"/>
              <w:left w:val="nil"/>
              <w:bottom w:val="single" w:sz="4" w:space="0" w:color="auto"/>
              <w:right w:val="single" w:sz="4" w:space="0" w:color="auto"/>
            </w:tcBorders>
            <w:noWrap/>
            <w:vAlign w:val="bottom"/>
            <w:hideMark/>
          </w:tcPr>
          <w:p w14:paraId="64ACBC7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nil"/>
              <w:left w:val="nil"/>
              <w:bottom w:val="single" w:sz="4" w:space="0" w:color="auto"/>
              <w:right w:val="single" w:sz="4" w:space="0" w:color="auto"/>
            </w:tcBorders>
            <w:noWrap/>
            <w:vAlign w:val="bottom"/>
            <w:hideMark/>
          </w:tcPr>
          <w:p w14:paraId="51C76F5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2,361,672,000,000 </w:t>
            </w:r>
          </w:p>
        </w:tc>
        <w:tc>
          <w:tcPr>
            <w:tcW w:w="2552" w:type="dxa"/>
            <w:tcBorders>
              <w:top w:val="nil"/>
              <w:left w:val="nil"/>
              <w:bottom w:val="single" w:sz="4" w:space="0" w:color="auto"/>
              <w:right w:val="single" w:sz="4" w:space="0" w:color="auto"/>
            </w:tcBorders>
            <w:noWrap/>
            <w:vAlign w:val="bottom"/>
            <w:hideMark/>
          </w:tcPr>
          <w:p w14:paraId="6B07EA7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8,749,397,000,000 </w:t>
            </w:r>
          </w:p>
        </w:tc>
        <w:tc>
          <w:tcPr>
            <w:tcW w:w="1127" w:type="dxa"/>
            <w:tcBorders>
              <w:top w:val="nil"/>
              <w:left w:val="nil"/>
              <w:bottom w:val="single" w:sz="4" w:space="0" w:color="auto"/>
              <w:right w:val="single" w:sz="4" w:space="0" w:color="auto"/>
            </w:tcBorders>
            <w:noWrap/>
            <w:vAlign w:val="center"/>
            <w:hideMark/>
          </w:tcPr>
          <w:p w14:paraId="29BBEE51"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0.2699</w:t>
            </w:r>
          </w:p>
        </w:tc>
      </w:tr>
      <w:tr w:rsidR="00FA0E49" w:rsidRPr="00D70BC2" w14:paraId="3A3BFE75"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D2812F2"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456BA55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nil"/>
              <w:left w:val="nil"/>
              <w:bottom w:val="single" w:sz="4" w:space="0" w:color="auto"/>
              <w:right w:val="single" w:sz="4" w:space="0" w:color="auto"/>
            </w:tcBorders>
            <w:noWrap/>
            <w:vAlign w:val="bottom"/>
            <w:hideMark/>
          </w:tcPr>
          <w:p w14:paraId="4DB36CE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2,784,615,000,000 </w:t>
            </w:r>
          </w:p>
        </w:tc>
        <w:tc>
          <w:tcPr>
            <w:tcW w:w="2552" w:type="dxa"/>
            <w:tcBorders>
              <w:top w:val="nil"/>
              <w:left w:val="nil"/>
              <w:bottom w:val="single" w:sz="4" w:space="0" w:color="auto"/>
              <w:right w:val="single" w:sz="4" w:space="0" w:color="auto"/>
            </w:tcBorders>
            <w:noWrap/>
            <w:vAlign w:val="bottom"/>
            <w:hideMark/>
          </w:tcPr>
          <w:p w14:paraId="776683E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12,462,334,000,000 </w:t>
            </w:r>
          </w:p>
        </w:tc>
        <w:tc>
          <w:tcPr>
            <w:tcW w:w="1127" w:type="dxa"/>
            <w:tcBorders>
              <w:top w:val="nil"/>
              <w:left w:val="nil"/>
              <w:bottom w:val="single" w:sz="4" w:space="0" w:color="auto"/>
              <w:right w:val="single" w:sz="4" w:space="0" w:color="auto"/>
            </w:tcBorders>
            <w:noWrap/>
            <w:vAlign w:val="center"/>
            <w:hideMark/>
          </w:tcPr>
          <w:p w14:paraId="32DF43E2"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0.2234</w:t>
            </w:r>
          </w:p>
        </w:tc>
      </w:tr>
      <w:tr w:rsidR="00FA0E49" w:rsidRPr="00D70BC2" w14:paraId="31342BCD"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2A9DA1AD"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7C503526"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2C13E1B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3,577,269,000,000 </w:t>
            </w:r>
          </w:p>
        </w:tc>
        <w:tc>
          <w:tcPr>
            <w:tcW w:w="2552" w:type="dxa"/>
            <w:tcBorders>
              <w:top w:val="nil"/>
              <w:left w:val="nil"/>
              <w:bottom w:val="single" w:sz="4" w:space="0" w:color="auto"/>
              <w:right w:val="single" w:sz="4" w:space="0" w:color="auto"/>
            </w:tcBorders>
            <w:noWrap/>
            <w:vAlign w:val="bottom"/>
            <w:hideMark/>
          </w:tcPr>
          <w:p w14:paraId="11C6634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14,456,085,000,000 </w:t>
            </w:r>
          </w:p>
        </w:tc>
        <w:tc>
          <w:tcPr>
            <w:tcW w:w="1127" w:type="dxa"/>
            <w:tcBorders>
              <w:top w:val="nil"/>
              <w:left w:val="nil"/>
              <w:bottom w:val="single" w:sz="4" w:space="0" w:color="auto"/>
              <w:right w:val="single" w:sz="4" w:space="0" w:color="auto"/>
            </w:tcBorders>
            <w:noWrap/>
            <w:vAlign w:val="center"/>
            <w:hideMark/>
          </w:tcPr>
          <w:p w14:paraId="02DB46B4"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0.2475</w:t>
            </w:r>
          </w:p>
        </w:tc>
      </w:tr>
      <w:tr w:rsidR="00FA0E49" w:rsidRPr="00D70BC2" w14:paraId="4847F130"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9812B18"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2B5F1D7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nil"/>
              <w:left w:val="nil"/>
              <w:bottom w:val="single" w:sz="4" w:space="0" w:color="auto"/>
              <w:right w:val="single" w:sz="4" w:space="0" w:color="auto"/>
            </w:tcBorders>
            <w:noWrap/>
            <w:vAlign w:val="bottom"/>
            <w:hideMark/>
          </w:tcPr>
          <w:p w14:paraId="7AFA780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3,775,947,000,000 </w:t>
            </w:r>
          </w:p>
        </w:tc>
        <w:tc>
          <w:tcPr>
            <w:tcW w:w="2552" w:type="dxa"/>
            <w:tcBorders>
              <w:top w:val="nil"/>
              <w:left w:val="nil"/>
              <w:bottom w:val="single" w:sz="4" w:space="0" w:color="auto"/>
              <w:right w:val="single" w:sz="4" w:space="0" w:color="auto"/>
            </w:tcBorders>
            <w:noWrap/>
            <w:vAlign w:val="bottom"/>
            <w:hideMark/>
          </w:tcPr>
          <w:p w14:paraId="75DCADC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12,318,765,000,000 </w:t>
            </w:r>
          </w:p>
        </w:tc>
        <w:tc>
          <w:tcPr>
            <w:tcW w:w="1127" w:type="dxa"/>
            <w:tcBorders>
              <w:top w:val="nil"/>
              <w:left w:val="nil"/>
              <w:bottom w:val="single" w:sz="4" w:space="0" w:color="auto"/>
              <w:right w:val="single" w:sz="4" w:space="0" w:color="auto"/>
            </w:tcBorders>
            <w:noWrap/>
            <w:vAlign w:val="center"/>
            <w:hideMark/>
          </w:tcPr>
          <w:p w14:paraId="2E031BA2"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0.3065</w:t>
            </w:r>
          </w:p>
        </w:tc>
      </w:tr>
      <w:tr w:rsidR="00FA0E49" w:rsidRPr="00D70BC2" w14:paraId="5E2D43C5"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0AFCA864"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19D4B1A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auto"/>
              <w:right w:val="single" w:sz="4" w:space="0" w:color="auto"/>
            </w:tcBorders>
            <w:noWrap/>
            <w:vAlign w:val="bottom"/>
            <w:hideMark/>
          </w:tcPr>
          <w:p w14:paraId="0FB0761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4,325,824,000,000 </w:t>
            </w:r>
          </w:p>
        </w:tc>
        <w:tc>
          <w:tcPr>
            <w:tcW w:w="2552" w:type="dxa"/>
            <w:tcBorders>
              <w:top w:val="nil"/>
              <w:left w:val="nil"/>
              <w:bottom w:val="single" w:sz="4" w:space="0" w:color="auto"/>
              <w:right w:val="single" w:sz="4" w:space="0" w:color="auto"/>
            </w:tcBorders>
            <w:noWrap/>
            <w:vAlign w:val="bottom"/>
            <w:hideMark/>
          </w:tcPr>
          <w:p w14:paraId="7FB0089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15,615,384,000,000 </w:t>
            </w:r>
          </w:p>
        </w:tc>
        <w:tc>
          <w:tcPr>
            <w:tcW w:w="1127" w:type="dxa"/>
            <w:tcBorders>
              <w:top w:val="nil"/>
              <w:left w:val="nil"/>
              <w:bottom w:val="single" w:sz="4" w:space="0" w:color="auto"/>
              <w:right w:val="single" w:sz="4" w:space="0" w:color="auto"/>
            </w:tcBorders>
            <w:noWrap/>
            <w:vAlign w:val="center"/>
            <w:hideMark/>
          </w:tcPr>
          <w:p w14:paraId="1F461200"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0.2770</w:t>
            </w:r>
          </w:p>
        </w:tc>
      </w:tr>
      <w:tr w:rsidR="00FA0E49" w:rsidRPr="00D70BC2" w14:paraId="2B651602"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098DB822"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MYOR</w:t>
            </w:r>
          </w:p>
        </w:tc>
        <w:tc>
          <w:tcPr>
            <w:tcW w:w="784" w:type="dxa"/>
            <w:tcBorders>
              <w:top w:val="nil"/>
              <w:left w:val="nil"/>
              <w:bottom w:val="single" w:sz="4" w:space="0" w:color="auto"/>
              <w:right w:val="single" w:sz="4" w:space="0" w:color="auto"/>
            </w:tcBorders>
            <w:noWrap/>
            <w:vAlign w:val="bottom"/>
            <w:hideMark/>
          </w:tcPr>
          <w:p w14:paraId="1CDDA27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nil"/>
              <w:left w:val="nil"/>
              <w:bottom w:val="single" w:sz="4" w:space="0" w:color="auto"/>
              <w:right w:val="single" w:sz="4" w:space="0" w:color="auto"/>
            </w:tcBorders>
            <w:noWrap/>
            <w:vAlign w:val="bottom"/>
            <w:hideMark/>
          </w:tcPr>
          <w:p w14:paraId="7DAF100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548,485,380,356 </w:t>
            </w:r>
          </w:p>
        </w:tc>
        <w:tc>
          <w:tcPr>
            <w:tcW w:w="2552" w:type="dxa"/>
            <w:tcBorders>
              <w:top w:val="nil"/>
              <w:left w:val="nil"/>
              <w:bottom w:val="single" w:sz="4" w:space="0" w:color="auto"/>
              <w:right w:val="single" w:sz="4" w:space="0" w:color="auto"/>
            </w:tcBorders>
            <w:noWrap/>
            <w:vAlign w:val="bottom"/>
            <w:hideMark/>
          </w:tcPr>
          <w:p w14:paraId="4006404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2,704,466,581,011 </w:t>
            </w:r>
          </w:p>
        </w:tc>
        <w:tc>
          <w:tcPr>
            <w:tcW w:w="1127" w:type="dxa"/>
            <w:tcBorders>
              <w:top w:val="nil"/>
              <w:left w:val="nil"/>
              <w:bottom w:val="single" w:sz="4" w:space="0" w:color="auto"/>
              <w:right w:val="single" w:sz="4" w:space="0" w:color="auto"/>
            </w:tcBorders>
            <w:noWrap/>
            <w:vAlign w:val="center"/>
            <w:hideMark/>
          </w:tcPr>
          <w:p w14:paraId="4ADD6B2A"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0.2028</w:t>
            </w:r>
          </w:p>
        </w:tc>
      </w:tr>
      <w:tr w:rsidR="00FA0E49" w:rsidRPr="00D70BC2" w14:paraId="5FA78D7E"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600A05D8"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7B8F155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nil"/>
              <w:left w:val="nil"/>
              <w:bottom w:val="single" w:sz="4" w:space="0" w:color="auto"/>
              <w:right w:val="single" w:sz="4" w:space="0" w:color="auto"/>
            </w:tcBorders>
            <w:noWrap/>
            <w:vAlign w:val="bottom"/>
            <w:hideMark/>
          </w:tcPr>
          <w:p w14:paraId="3B33B88D"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616,475,395,467 </w:t>
            </w:r>
          </w:p>
        </w:tc>
        <w:tc>
          <w:tcPr>
            <w:tcW w:w="2552" w:type="dxa"/>
            <w:tcBorders>
              <w:top w:val="nil"/>
              <w:left w:val="nil"/>
              <w:bottom w:val="single" w:sz="4" w:space="0" w:color="auto"/>
              <w:right w:val="single" w:sz="4" w:space="0" w:color="auto"/>
            </w:tcBorders>
            <w:noWrap/>
            <w:vAlign w:val="bottom"/>
            <w:hideMark/>
          </w:tcPr>
          <w:p w14:paraId="4A3BC75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2,683,890,279,936 </w:t>
            </w:r>
          </w:p>
        </w:tc>
        <w:tc>
          <w:tcPr>
            <w:tcW w:w="1127" w:type="dxa"/>
            <w:tcBorders>
              <w:top w:val="nil"/>
              <w:left w:val="nil"/>
              <w:bottom w:val="single" w:sz="4" w:space="0" w:color="auto"/>
              <w:right w:val="single" w:sz="4" w:space="0" w:color="auto"/>
            </w:tcBorders>
            <w:noWrap/>
            <w:vAlign w:val="center"/>
            <w:hideMark/>
          </w:tcPr>
          <w:p w14:paraId="725C72A8"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0.2297</w:t>
            </w:r>
          </w:p>
        </w:tc>
      </w:tr>
      <w:tr w:rsidR="00FA0E49" w:rsidRPr="00D70BC2" w14:paraId="581A3C01"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9EBFB5B"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2D16B112"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5A93BF4D"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407,213,228,137 </w:t>
            </w:r>
          </w:p>
        </w:tc>
        <w:tc>
          <w:tcPr>
            <w:tcW w:w="2552" w:type="dxa"/>
            <w:tcBorders>
              <w:top w:val="nil"/>
              <w:left w:val="nil"/>
              <w:bottom w:val="single" w:sz="4" w:space="0" w:color="auto"/>
              <w:right w:val="single" w:sz="4" w:space="0" w:color="auto"/>
            </w:tcBorders>
            <w:noWrap/>
            <w:vAlign w:val="bottom"/>
            <w:hideMark/>
          </w:tcPr>
          <w:p w14:paraId="711EDCE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1,549,648,556,686 </w:t>
            </w:r>
          </w:p>
        </w:tc>
        <w:tc>
          <w:tcPr>
            <w:tcW w:w="1127" w:type="dxa"/>
            <w:tcBorders>
              <w:top w:val="nil"/>
              <w:left w:val="nil"/>
              <w:bottom w:val="single" w:sz="4" w:space="0" w:color="auto"/>
              <w:right w:val="single" w:sz="4" w:space="0" w:color="auto"/>
            </w:tcBorders>
            <w:noWrap/>
            <w:vAlign w:val="center"/>
            <w:hideMark/>
          </w:tcPr>
          <w:p w14:paraId="480DE515"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0.2628</w:t>
            </w:r>
          </w:p>
        </w:tc>
      </w:tr>
      <w:tr w:rsidR="00FA0E49" w:rsidRPr="00D70BC2" w14:paraId="05CF59F9" w14:textId="77777777" w:rsidTr="00D70BC2">
        <w:trPr>
          <w:trHeight w:val="312"/>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17CE95B"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single" w:sz="4" w:space="0" w:color="auto"/>
              <w:left w:val="nil"/>
              <w:bottom w:val="single" w:sz="4" w:space="0" w:color="auto"/>
              <w:right w:val="single" w:sz="4" w:space="0" w:color="auto"/>
            </w:tcBorders>
            <w:noWrap/>
            <w:vAlign w:val="bottom"/>
            <w:hideMark/>
          </w:tcPr>
          <w:p w14:paraId="3010E642"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single" w:sz="4" w:space="0" w:color="auto"/>
              <w:left w:val="nil"/>
              <w:bottom w:val="single" w:sz="4" w:space="0" w:color="auto"/>
              <w:right w:val="single" w:sz="4" w:space="0" w:color="auto"/>
            </w:tcBorders>
            <w:noWrap/>
            <w:vAlign w:val="bottom"/>
            <w:hideMark/>
          </w:tcPr>
          <w:p w14:paraId="135E2D2D"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382,467,836,657 </w:t>
            </w:r>
          </w:p>
        </w:tc>
        <w:tc>
          <w:tcPr>
            <w:tcW w:w="2552" w:type="dxa"/>
            <w:tcBorders>
              <w:top w:val="single" w:sz="4" w:space="0" w:color="auto"/>
              <w:left w:val="nil"/>
              <w:bottom w:val="single" w:sz="4" w:space="0" w:color="auto"/>
              <w:right w:val="single" w:sz="4" w:space="0" w:color="auto"/>
            </w:tcBorders>
            <w:noWrap/>
            <w:vAlign w:val="bottom"/>
            <w:hideMark/>
          </w:tcPr>
          <w:p w14:paraId="1EF7C2F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2,506,057,517,934 </w:t>
            </w:r>
          </w:p>
        </w:tc>
        <w:tc>
          <w:tcPr>
            <w:tcW w:w="1127" w:type="dxa"/>
            <w:tcBorders>
              <w:top w:val="single" w:sz="4" w:space="0" w:color="auto"/>
              <w:left w:val="nil"/>
              <w:bottom w:val="single" w:sz="4" w:space="0" w:color="auto"/>
              <w:right w:val="single" w:sz="4" w:space="0" w:color="auto"/>
            </w:tcBorders>
            <w:noWrap/>
            <w:vAlign w:val="center"/>
            <w:hideMark/>
          </w:tcPr>
          <w:p w14:paraId="22006FD7"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0.1526</w:t>
            </w:r>
          </w:p>
        </w:tc>
      </w:tr>
      <w:tr w:rsidR="00FA0E49" w:rsidRPr="00D70BC2" w14:paraId="4CAB6F72" w14:textId="77777777" w:rsidTr="00D70BC2">
        <w:trPr>
          <w:trHeight w:val="312"/>
        </w:trPr>
        <w:tc>
          <w:tcPr>
            <w:tcW w:w="992" w:type="dxa"/>
            <w:vMerge/>
            <w:tcBorders>
              <w:top w:val="nil"/>
              <w:left w:val="single" w:sz="4" w:space="0" w:color="auto"/>
              <w:bottom w:val="single" w:sz="4" w:space="0" w:color="000000" w:themeColor="text1"/>
              <w:right w:val="single" w:sz="4" w:space="0" w:color="auto"/>
            </w:tcBorders>
            <w:vAlign w:val="center"/>
            <w:hideMark/>
          </w:tcPr>
          <w:p w14:paraId="7EBB4C87"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000000" w:themeColor="text1"/>
              <w:right w:val="single" w:sz="4" w:space="0" w:color="auto"/>
            </w:tcBorders>
            <w:noWrap/>
            <w:vAlign w:val="bottom"/>
            <w:hideMark/>
          </w:tcPr>
          <w:p w14:paraId="7273DFE6"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000000" w:themeColor="text1"/>
              <w:right w:val="single" w:sz="4" w:space="0" w:color="auto"/>
            </w:tcBorders>
            <w:noWrap/>
            <w:vAlign w:val="bottom"/>
            <w:hideMark/>
          </w:tcPr>
          <w:p w14:paraId="62615EB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591,127,909,871 </w:t>
            </w:r>
          </w:p>
        </w:tc>
        <w:tc>
          <w:tcPr>
            <w:tcW w:w="2552" w:type="dxa"/>
            <w:tcBorders>
              <w:top w:val="nil"/>
              <w:left w:val="nil"/>
              <w:bottom w:val="single" w:sz="4" w:space="0" w:color="000000" w:themeColor="text1"/>
              <w:right w:val="single" w:sz="4" w:space="0" w:color="auto"/>
            </w:tcBorders>
            <w:noWrap/>
            <w:vAlign w:val="bottom"/>
            <w:hideMark/>
          </w:tcPr>
          <w:p w14:paraId="4C7C269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4,093,715,832,812 </w:t>
            </w:r>
          </w:p>
        </w:tc>
        <w:tc>
          <w:tcPr>
            <w:tcW w:w="1127" w:type="dxa"/>
            <w:tcBorders>
              <w:top w:val="nil"/>
              <w:left w:val="nil"/>
              <w:bottom w:val="single" w:sz="4" w:space="0" w:color="000000" w:themeColor="text1"/>
              <w:right w:val="single" w:sz="4" w:space="0" w:color="auto"/>
            </w:tcBorders>
            <w:noWrap/>
            <w:vAlign w:val="center"/>
            <w:hideMark/>
          </w:tcPr>
          <w:p w14:paraId="51E155F5"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0.1444</w:t>
            </w:r>
          </w:p>
        </w:tc>
      </w:tr>
      <w:tr w:rsidR="00FA0E49" w:rsidRPr="00D70BC2" w14:paraId="57B0A165" w14:textId="77777777" w:rsidTr="00D70BC2">
        <w:trPr>
          <w:trHeight w:val="312"/>
        </w:trPr>
        <w:tc>
          <w:tcPr>
            <w:tcW w:w="992" w:type="dxa"/>
            <w:vMerge w:val="restart"/>
            <w:tcBorders>
              <w:top w:val="single" w:sz="4" w:space="0" w:color="000000" w:themeColor="text1"/>
              <w:left w:val="single" w:sz="4" w:space="0" w:color="auto"/>
              <w:bottom w:val="single" w:sz="4" w:space="0" w:color="auto"/>
              <w:right w:val="single" w:sz="4" w:space="0" w:color="000000" w:themeColor="text1"/>
            </w:tcBorders>
            <w:vAlign w:val="center"/>
            <w:hideMark/>
          </w:tcPr>
          <w:p w14:paraId="67DF4147"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PMMP</w:t>
            </w:r>
          </w:p>
        </w:tc>
        <w:tc>
          <w:tcPr>
            <w:tcW w:w="784" w:type="dxa"/>
            <w:tcBorders>
              <w:top w:val="single" w:sz="4" w:space="0" w:color="000000" w:themeColor="text1"/>
              <w:left w:val="single" w:sz="4" w:space="0" w:color="000000" w:themeColor="text1"/>
              <w:bottom w:val="single" w:sz="4" w:space="0" w:color="auto"/>
              <w:right w:val="single" w:sz="4" w:space="0" w:color="auto"/>
            </w:tcBorders>
            <w:noWrap/>
            <w:vAlign w:val="bottom"/>
            <w:hideMark/>
          </w:tcPr>
          <w:p w14:paraId="7AD82AF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single" w:sz="4" w:space="0" w:color="000000" w:themeColor="text1"/>
              <w:left w:val="nil"/>
              <w:bottom w:val="single" w:sz="4" w:space="0" w:color="auto"/>
              <w:right w:val="single" w:sz="4" w:space="0" w:color="auto"/>
            </w:tcBorders>
            <w:noWrap/>
            <w:vAlign w:val="bottom"/>
            <w:hideMark/>
          </w:tcPr>
          <w:p w14:paraId="51F52E5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37,560,849,525 </w:t>
            </w:r>
          </w:p>
        </w:tc>
        <w:tc>
          <w:tcPr>
            <w:tcW w:w="2552" w:type="dxa"/>
            <w:tcBorders>
              <w:top w:val="single" w:sz="4" w:space="0" w:color="000000" w:themeColor="text1"/>
              <w:left w:val="nil"/>
              <w:bottom w:val="single" w:sz="4" w:space="0" w:color="auto"/>
              <w:right w:val="single" w:sz="4" w:space="0" w:color="auto"/>
            </w:tcBorders>
            <w:noWrap/>
            <w:vAlign w:val="bottom"/>
            <w:hideMark/>
          </w:tcPr>
          <w:p w14:paraId="45FF3C3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141,594,988,257 </w:t>
            </w:r>
          </w:p>
        </w:tc>
        <w:tc>
          <w:tcPr>
            <w:tcW w:w="1127" w:type="dxa"/>
            <w:tcBorders>
              <w:top w:val="single" w:sz="4" w:space="0" w:color="000000" w:themeColor="text1"/>
              <w:left w:val="nil"/>
              <w:bottom w:val="single" w:sz="4" w:space="0" w:color="auto"/>
              <w:right w:val="single" w:sz="4" w:space="0" w:color="auto"/>
            </w:tcBorders>
            <w:noWrap/>
            <w:vAlign w:val="center"/>
            <w:hideMark/>
          </w:tcPr>
          <w:p w14:paraId="6BB69CF7"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0.2653</w:t>
            </w:r>
          </w:p>
        </w:tc>
      </w:tr>
      <w:tr w:rsidR="00FA0E49" w:rsidRPr="00D70BC2" w14:paraId="1724756C" w14:textId="77777777" w:rsidTr="00D70BC2">
        <w:trPr>
          <w:trHeight w:val="312"/>
        </w:trPr>
        <w:tc>
          <w:tcPr>
            <w:tcW w:w="992" w:type="dxa"/>
            <w:vMerge/>
            <w:tcBorders>
              <w:top w:val="single" w:sz="4" w:space="0" w:color="000000"/>
              <w:left w:val="single" w:sz="4" w:space="0" w:color="auto"/>
              <w:bottom w:val="single" w:sz="4" w:space="0" w:color="auto"/>
              <w:right w:val="single" w:sz="4" w:space="0" w:color="000000" w:themeColor="text1"/>
            </w:tcBorders>
            <w:vAlign w:val="center"/>
            <w:hideMark/>
          </w:tcPr>
          <w:p w14:paraId="2E2C8EA9"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single" w:sz="4" w:space="0" w:color="000000"/>
              <w:left w:val="single" w:sz="4" w:space="0" w:color="000000" w:themeColor="text1"/>
              <w:bottom w:val="single" w:sz="4" w:space="0" w:color="auto"/>
              <w:right w:val="single" w:sz="4" w:space="0" w:color="auto"/>
            </w:tcBorders>
            <w:noWrap/>
            <w:vAlign w:val="bottom"/>
            <w:hideMark/>
          </w:tcPr>
          <w:p w14:paraId="7E69C39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single" w:sz="4" w:space="0" w:color="000000"/>
              <w:left w:val="nil"/>
              <w:bottom w:val="single" w:sz="4" w:space="0" w:color="auto"/>
              <w:right w:val="single" w:sz="4" w:space="0" w:color="auto"/>
            </w:tcBorders>
            <w:noWrap/>
            <w:vAlign w:val="bottom"/>
            <w:hideMark/>
          </w:tcPr>
          <w:p w14:paraId="3A8205D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4,168,944,325 </w:t>
            </w:r>
          </w:p>
        </w:tc>
        <w:tc>
          <w:tcPr>
            <w:tcW w:w="2552" w:type="dxa"/>
            <w:tcBorders>
              <w:top w:val="single" w:sz="4" w:space="0" w:color="000000"/>
              <w:left w:val="nil"/>
              <w:bottom w:val="single" w:sz="4" w:space="0" w:color="auto"/>
              <w:right w:val="single" w:sz="4" w:space="0" w:color="auto"/>
            </w:tcBorders>
            <w:noWrap/>
            <w:vAlign w:val="bottom"/>
            <w:hideMark/>
          </w:tcPr>
          <w:p w14:paraId="2926348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170,263,330,965 </w:t>
            </w:r>
          </w:p>
        </w:tc>
        <w:tc>
          <w:tcPr>
            <w:tcW w:w="1127" w:type="dxa"/>
            <w:tcBorders>
              <w:top w:val="single" w:sz="4" w:space="0" w:color="000000"/>
              <w:left w:val="nil"/>
              <w:bottom w:val="single" w:sz="4" w:space="0" w:color="auto"/>
              <w:right w:val="single" w:sz="4" w:space="0" w:color="auto"/>
            </w:tcBorders>
            <w:noWrap/>
            <w:vAlign w:val="center"/>
            <w:hideMark/>
          </w:tcPr>
          <w:p w14:paraId="39B95CA8"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0.0245</w:t>
            </w:r>
          </w:p>
        </w:tc>
      </w:tr>
      <w:tr w:rsidR="00FA0E49" w:rsidRPr="00D70BC2" w14:paraId="49A0457A" w14:textId="77777777" w:rsidTr="00D70BC2">
        <w:trPr>
          <w:trHeight w:val="312"/>
        </w:trPr>
        <w:tc>
          <w:tcPr>
            <w:tcW w:w="992" w:type="dxa"/>
            <w:vMerge/>
            <w:tcBorders>
              <w:top w:val="nil"/>
              <w:left w:val="single" w:sz="4" w:space="0" w:color="auto"/>
              <w:bottom w:val="single" w:sz="4" w:space="0" w:color="auto"/>
              <w:right w:val="single" w:sz="4" w:space="0" w:color="000000" w:themeColor="text1"/>
            </w:tcBorders>
            <w:vAlign w:val="center"/>
            <w:hideMark/>
          </w:tcPr>
          <w:p w14:paraId="6CB96249"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single" w:sz="4" w:space="0" w:color="000000" w:themeColor="text1"/>
              <w:bottom w:val="single" w:sz="4" w:space="0" w:color="auto"/>
              <w:right w:val="single" w:sz="4" w:space="0" w:color="auto"/>
            </w:tcBorders>
            <w:noWrap/>
            <w:vAlign w:val="bottom"/>
            <w:hideMark/>
          </w:tcPr>
          <w:p w14:paraId="1EFC714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559158E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24,473,560,964 </w:t>
            </w:r>
          </w:p>
        </w:tc>
        <w:tc>
          <w:tcPr>
            <w:tcW w:w="2552" w:type="dxa"/>
            <w:tcBorders>
              <w:top w:val="nil"/>
              <w:left w:val="nil"/>
              <w:bottom w:val="single" w:sz="4" w:space="0" w:color="auto"/>
              <w:right w:val="single" w:sz="4" w:space="0" w:color="auto"/>
            </w:tcBorders>
            <w:noWrap/>
            <w:vAlign w:val="bottom"/>
            <w:hideMark/>
          </w:tcPr>
          <w:p w14:paraId="440D4A2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171,942,063,567 </w:t>
            </w:r>
          </w:p>
        </w:tc>
        <w:tc>
          <w:tcPr>
            <w:tcW w:w="1127" w:type="dxa"/>
            <w:tcBorders>
              <w:top w:val="nil"/>
              <w:left w:val="nil"/>
              <w:bottom w:val="single" w:sz="4" w:space="0" w:color="auto"/>
              <w:right w:val="single" w:sz="4" w:space="0" w:color="auto"/>
            </w:tcBorders>
            <w:noWrap/>
            <w:vAlign w:val="center"/>
            <w:hideMark/>
          </w:tcPr>
          <w:p w14:paraId="4CE35E2A"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0.1423</w:t>
            </w:r>
          </w:p>
        </w:tc>
      </w:tr>
      <w:tr w:rsidR="00FA0E49" w:rsidRPr="00D70BC2" w14:paraId="7A676219" w14:textId="77777777" w:rsidTr="00D70BC2">
        <w:trPr>
          <w:trHeight w:val="312"/>
        </w:trPr>
        <w:tc>
          <w:tcPr>
            <w:tcW w:w="992" w:type="dxa"/>
            <w:vMerge/>
            <w:tcBorders>
              <w:top w:val="nil"/>
              <w:left w:val="single" w:sz="4" w:space="0" w:color="auto"/>
              <w:bottom w:val="single" w:sz="4" w:space="0" w:color="auto"/>
              <w:right w:val="single" w:sz="4" w:space="0" w:color="000000" w:themeColor="text1"/>
            </w:tcBorders>
            <w:vAlign w:val="center"/>
            <w:hideMark/>
          </w:tcPr>
          <w:p w14:paraId="24963975"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single" w:sz="4" w:space="0" w:color="000000" w:themeColor="text1"/>
              <w:bottom w:val="single" w:sz="4" w:space="0" w:color="auto"/>
              <w:right w:val="single" w:sz="4" w:space="0" w:color="auto"/>
            </w:tcBorders>
            <w:noWrap/>
            <w:vAlign w:val="bottom"/>
            <w:hideMark/>
          </w:tcPr>
          <w:p w14:paraId="3226F2B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nil"/>
              <w:left w:val="nil"/>
              <w:bottom w:val="single" w:sz="4" w:space="0" w:color="auto"/>
              <w:right w:val="single" w:sz="4" w:space="0" w:color="auto"/>
            </w:tcBorders>
            <w:noWrap/>
            <w:vAlign w:val="bottom"/>
            <w:hideMark/>
          </w:tcPr>
          <w:p w14:paraId="1B39BBE2"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42,905,846,301 </w:t>
            </w:r>
          </w:p>
        </w:tc>
        <w:tc>
          <w:tcPr>
            <w:tcW w:w="2552" w:type="dxa"/>
            <w:tcBorders>
              <w:top w:val="nil"/>
              <w:left w:val="nil"/>
              <w:bottom w:val="single" w:sz="4" w:space="0" w:color="auto"/>
              <w:right w:val="single" w:sz="4" w:space="0" w:color="auto"/>
            </w:tcBorders>
            <w:noWrap/>
            <w:vAlign w:val="bottom"/>
            <w:hideMark/>
          </w:tcPr>
          <w:p w14:paraId="10E9947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112,757,448,350 </w:t>
            </w:r>
          </w:p>
        </w:tc>
        <w:tc>
          <w:tcPr>
            <w:tcW w:w="1127" w:type="dxa"/>
            <w:tcBorders>
              <w:top w:val="nil"/>
              <w:left w:val="nil"/>
              <w:bottom w:val="single" w:sz="4" w:space="0" w:color="auto"/>
              <w:right w:val="single" w:sz="4" w:space="0" w:color="auto"/>
            </w:tcBorders>
            <w:noWrap/>
            <w:vAlign w:val="center"/>
            <w:hideMark/>
          </w:tcPr>
          <w:p w14:paraId="6BF03D2A"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0.3805</w:t>
            </w:r>
          </w:p>
        </w:tc>
      </w:tr>
      <w:tr w:rsidR="00FA0E49" w:rsidRPr="00D70BC2" w14:paraId="75FF7933" w14:textId="77777777" w:rsidTr="00D70BC2">
        <w:trPr>
          <w:trHeight w:val="312"/>
        </w:trPr>
        <w:tc>
          <w:tcPr>
            <w:tcW w:w="992" w:type="dxa"/>
            <w:vMerge/>
            <w:tcBorders>
              <w:top w:val="nil"/>
              <w:left w:val="single" w:sz="4" w:space="0" w:color="auto"/>
              <w:bottom w:val="single" w:sz="4" w:space="0" w:color="auto"/>
              <w:right w:val="single" w:sz="4" w:space="0" w:color="000000" w:themeColor="text1"/>
            </w:tcBorders>
            <w:vAlign w:val="center"/>
            <w:hideMark/>
          </w:tcPr>
          <w:p w14:paraId="6B2B645F"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single" w:sz="4" w:space="0" w:color="000000" w:themeColor="text1"/>
              <w:bottom w:val="single" w:sz="4" w:space="0" w:color="auto"/>
              <w:right w:val="single" w:sz="4" w:space="0" w:color="auto"/>
            </w:tcBorders>
            <w:noWrap/>
            <w:vAlign w:val="bottom"/>
            <w:hideMark/>
          </w:tcPr>
          <w:p w14:paraId="7AB6841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auto"/>
              <w:right w:val="single" w:sz="4" w:space="0" w:color="auto"/>
            </w:tcBorders>
            <w:noWrap/>
            <w:vAlign w:val="bottom"/>
            <w:hideMark/>
          </w:tcPr>
          <w:p w14:paraId="46F7A3F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22,761,539,008 </w:t>
            </w:r>
          </w:p>
        </w:tc>
        <w:tc>
          <w:tcPr>
            <w:tcW w:w="2552" w:type="dxa"/>
            <w:tcBorders>
              <w:top w:val="nil"/>
              <w:left w:val="nil"/>
              <w:bottom w:val="single" w:sz="4" w:space="0" w:color="auto"/>
              <w:right w:val="single" w:sz="4" w:space="0" w:color="auto"/>
            </w:tcBorders>
            <w:noWrap/>
            <w:vAlign w:val="bottom"/>
            <w:hideMark/>
          </w:tcPr>
          <w:p w14:paraId="2559A9E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26,296,427,808 </w:t>
            </w:r>
          </w:p>
        </w:tc>
        <w:tc>
          <w:tcPr>
            <w:tcW w:w="1127" w:type="dxa"/>
            <w:tcBorders>
              <w:top w:val="nil"/>
              <w:left w:val="nil"/>
              <w:bottom w:val="single" w:sz="4" w:space="0" w:color="auto"/>
              <w:right w:val="single" w:sz="4" w:space="0" w:color="auto"/>
            </w:tcBorders>
            <w:noWrap/>
            <w:vAlign w:val="center"/>
            <w:hideMark/>
          </w:tcPr>
          <w:p w14:paraId="7BD6AEDE"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0.8656</w:t>
            </w:r>
          </w:p>
        </w:tc>
      </w:tr>
      <w:tr w:rsidR="00FA0E49" w:rsidRPr="00D70BC2" w14:paraId="0C17BE6A"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64D991C9"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SKBM</w:t>
            </w:r>
          </w:p>
        </w:tc>
        <w:tc>
          <w:tcPr>
            <w:tcW w:w="784" w:type="dxa"/>
            <w:tcBorders>
              <w:top w:val="nil"/>
              <w:left w:val="nil"/>
              <w:bottom w:val="single" w:sz="4" w:space="0" w:color="auto"/>
              <w:right w:val="single" w:sz="4" w:space="0" w:color="auto"/>
            </w:tcBorders>
            <w:noWrap/>
            <w:vAlign w:val="bottom"/>
            <w:hideMark/>
          </w:tcPr>
          <w:p w14:paraId="09BABA6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nil"/>
              <w:left w:val="nil"/>
              <w:bottom w:val="single" w:sz="4" w:space="0" w:color="auto"/>
              <w:right w:val="single" w:sz="4" w:space="0" w:color="auto"/>
            </w:tcBorders>
            <w:noWrap/>
            <w:vAlign w:val="bottom"/>
            <w:hideMark/>
          </w:tcPr>
          <w:p w14:paraId="5B8D572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11,849,753,949 </w:t>
            </w:r>
          </w:p>
        </w:tc>
        <w:tc>
          <w:tcPr>
            <w:tcW w:w="2552" w:type="dxa"/>
            <w:tcBorders>
              <w:top w:val="nil"/>
              <w:left w:val="nil"/>
              <w:bottom w:val="single" w:sz="4" w:space="0" w:color="auto"/>
              <w:right w:val="single" w:sz="4" w:space="0" w:color="auto"/>
            </w:tcBorders>
            <w:noWrap/>
            <w:vAlign w:val="bottom"/>
            <w:hideMark/>
          </w:tcPr>
          <w:p w14:paraId="585588A6"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5,163,201,735 </w:t>
            </w:r>
          </w:p>
        </w:tc>
        <w:tc>
          <w:tcPr>
            <w:tcW w:w="1127" w:type="dxa"/>
            <w:tcBorders>
              <w:top w:val="nil"/>
              <w:left w:val="nil"/>
              <w:bottom w:val="single" w:sz="4" w:space="0" w:color="auto"/>
              <w:right w:val="single" w:sz="4" w:space="0" w:color="auto"/>
            </w:tcBorders>
            <w:noWrap/>
            <w:vAlign w:val="center"/>
            <w:hideMark/>
          </w:tcPr>
          <w:p w14:paraId="64683074"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2.2950</w:t>
            </w:r>
          </w:p>
        </w:tc>
      </w:tr>
      <w:tr w:rsidR="00FA0E49" w:rsidRPr="00D70BC2" w14:paraId="15C33D8A"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05F0AE0C"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7D51A50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nil"/>
              <w:left w:val="nil"/>
              <w:bottom w:val="single" w:sz="4" w:space="0" w:color="auto"/>
              <w:right w:val="single" w:sz="4" w:space="0" w:color="auto"/>
            </w:tcBorders>
            <w:noWrap/>
            <w:vAlign w:val="bottom"/>
            <w:hideMark/>
          </w:tcPr>
          <w:p w14:paraId="4035C162"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11,582,613,128 </w:t>
            </w:r>
          </w:p>
        </w:tc>
        <w:tc>
          <w:tcPr>
            <w:tcW w:w="2552" w:type="dxa"/>
            <w:tcBorders>
              <w:top w:val="nil"/>
              <w:left w:val="nil"/>
              <w:bottom w:val="single" w:sz="4" w:space="0" w:color="auto"/>
              <w:right w:val="single" w:sz="4" w:space="0" w:color="auto"/>
            </w:tcBorders>
            <w:noWrap/>
            <w:vAlign w:val="bottom"/>
            <w:hideMark/>
          </w:tcPr>
          <w:p w14:paraId="6948A88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13,568,762,041 </w:t>
            </w:r>
          </w:p>
        </w:tc>
        <w:tc>
          <w:tcPr>
            <w:tcW w:w="1127" w:type="dxa"/>
            <w:tcBorders>
              <w:top w:val="nil"/>
              <w:left w:val="nil"/>
              <w:bottom w:val="single" w:sz="4" w:space="0" w:color="auto"/>
              <w:right w:val="single" w:sz="4" w:space="0" w:color="auto"/>
            </w:tcBorders>
            <w:noWrap/>
            <w:vAlign w:val="center"/>
            <w:hideMark/>
          </w:tcPr>
          <w:p w14:paraId="23768B1B"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0.8536</w:t>
            </w:r>
          </w:p>
        </w:tc>
      </w:tr>
      <w:tr w:rsidR="00FA0E49" w:rsidRPr="00D70BC2" w14:paraId="2AEEFBDA"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7E1C897B"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27D3364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6CD65912"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14,422,055,329 </w:t>
            </w:r>
          </w:p>
        </w:tc>
        <w:tc>
          <w:tcPr>
            <w:tcW w:w="2552" w:type="dxa"/>
            <w:tcBorders>
              <w:top w:val="nil"/>
              <w:left w:val="nil"/>
              <w:bottom w:val="single" w:sz="4" w:space="0" w:color="auto"/>
              <w:right w:val="single" w:sz="4" w:space="0" w:color="auto"/>
            </w:tcBorders>
            <w:noWrap/>
            <w:vAlign w:val="bottom"/>
            <w:hideMark/>
          </w:tcPr>
          <w:p w14:paraId="7623FD7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44,152,540,846 </w:t>
            </w:r>
          </w:p>
        </w:tc>
        <w:tc>
          <w:tcPr>
            <w:tcW w:w="1127" w:type="dxa"/>
            <w:tcBorders>
              <w:top w:val="nil"/>
              <w:left w:val="nil"/>
              <w:bottom w:val="single" w:sz="4" w:space="0" w:color="auto"/>
              <w:right w:val="single" w:sz="4" w:space="0" w:color="auto"/>
            </w:tcBorders>
            <w:noWrap/>
            <w:vAlign w:val="center"/>
            <w:hideMark/>
          </w:tcPr>
          <w:p w14:paraId="5DC00790"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0.3266</w:t>
            </w:r>
          </w:p>
        </w:tc>
      </w:tr>
      <w:tr w:rsidR="00FA0E49" w:rsidRPr="00D70BC2" w14:paraId="5BC7129D"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2D409A2F"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2267DB9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nil"/>
              <w:left w:val="nil"/>
              <w:bottom w:val="single" w:sz="4" w:space="0" w:color="auto"/>
              <w:right w:val="single" w:sz="4" w:space="0" w:color="auto"/>
            </w:tcBorders>
            <w:noWrap/>
            <w:vAlign w:val="bottom"/>
            <w:hideMark/>
          </w:tcPr>
          <w:p w14:paraId="055ED8A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7,269,045,487 </w:t>
            </w:r>
          </w:p>
        </w:tc>
        <w:tc>
          <w:tcPr>
            <w:tcW w:w="2552" w:type="dxa"/>
            <w:tcBorders>
              <w:top w:val="nil"/>
              <w:left w:val="nil"/>
              <w:bottom w:val="single" w:sz="4" w:space="0" w:color="auto"/>
              <w:right w:val="single" w:sz="4" w:space="0" w:color="auto"/>
            </w:tcBorders>
            <w:noWrap/>
            <w:vAlign w:val="bottom"/>
            <w:hideMark/>
          </w:tcPr>
          <w:p w14:paraId="22AAB1D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117,187,513,903 </w:t>
            </w:r>
          </w:p>
        </w:tc>
        <w:tc>
          <w:tcPr>
            <w:tcW w:w="1127" w:type="dxa"/>
            <w:tcBorders>
              <w:top w:val="nil"/>
              <w:left w:val="nil"/>
              <w:bottom w:val="single" w:sz="4" w:space="0" w:color="auto"/>
              <w:right w:val="single" w:sz="4" w:space="0" w:color="auto"/>
            </w:tcBorders>
            <w:noWrap/>
            <w:vAlign w:val="center"/>
            <w:hideMark/>
          </w:tcPr>
          <w:p w14:paraId="0974AABF"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0.0620</w:t>
            </w:r>
          </w:p>
        </w:tc>
      </w:tr>
      <w:tr w:rsidR="00FA0E49" w:rsidRPr="00D70BC2" w14:paraId="6CE66D65"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7F21F7D5"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552DAEA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auto"/>
              <w:right w:val="single" w:sz="4" w:space="0" w:color="auto"/>
            </w:tcBorders>
            <w:noWrap/>
            <w:vAlign w:val="bottom"/>
            <w:hideMark/>
          </w:tcPr>
          <w:p w14:paraId="5492E5E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25,545,051,068 </w:t>
            </w:r>
          </w:p>
        </w:tc>
        <w:tc>
          <w:tcPr>
            <w:tcW w:w="2552" w:type="dxa"/>
            <w:tcBorders>
              <w:top w:val="nil"/>
              <w:left w:val="nil"/>
              <w:bottom w:val="single" w:sz="4" w:space="0" w:color="auto"/>
              <w:right w:val="single" w:sz="4" w:space="0" w:color="auto"/>
            </w:tcBorders>
            <w:noWrap/>
            <w:vAlign w:val="bottom"/>
            <w:hideMark/>
          </w:tcPr>
          <w:p w14:paraId="228AE4ED"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11,946,009,923 </w:t>
            </w:r>
          </w:p>
        </w:tc>
        <w:tc>
          <w:tcPr>
            <w:tcW w:w="1127" w:type="dxa"/>
            <w:tcBorders>
              <w:top w:val="nil"/>
              <w:left w:val="nil"/>
              <w:bottom w:val="single" w:sz="4" w:space="0" w:color="auto"/>
              <w:right w:val="single" w:sz="4" w:space="0" w:color="auto"/>
            </w:tcBorders>
            <w:noWrap/>
            <w:vAlign w:val="center"/>
            <w:hideMark/>
          </w:tcPr>
          <w:p w14:paraId="457D244D"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2.1384</w:t>
            </w:r>
          </w:p>
        </w:tc>
      </w:tr>
      <w:tr w:rsidR="00FA0E49" w:rsidRPr="00D70BC2" w14:paraId="411A3D75"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5EFFAA36"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SKLT</w:t>
            </w:r>
          </w:p>
        </w:tc>
        <w:tc>
          <w:tcPr>
            <w:tcW w:w="784" w:type="dxa"/>
            <w:tcBorders>
              <w:top w:val="nil"/>
              <w:left w:val="nil"/>
              <w:bottom w:val="single" w:sz="4" w:space="0" w:color="auto"/>
              <w:right w:val="single" w:sz="4" w:space="0" w:color="auto"/>
            </w:tcBorders>
            <w:noWrap/>
            <w:vAlign w:val="bottom"/>
            <w:hideMark/>
          </w:tcPr>
          <w:p w14:paraId="1131B076"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nil"/>
              <w:left w:val="nil"/>
              <w:bottom w:val="single" w:sz="4" w:space="0" w:color="auto"/>
              <w:right w:val="single" w:sz="4" w:space="0" w:color="auto"/>
            </w:tcBorders>
            <w:noWrap/>
            <w:vAlign w:val="bottom"/>
            <w:hideMark/>
          </w:tcPr>
          <w:p w14:paraId="3A4B665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14,650,111,931 </w:t>
            </w:r>
          </w:p>
        </w:tc>
        <w:tc>
          <w:tcPr>
            <w:tcW w:w="2552" w:type="dxa"/>
            <w:tcBorders>
              <w:top w:val="nil"/>
              <w:left w:val="nil"/>
              <w:bottom w:val="single" w:sz="4" w:space="0" w:color="auto"/>
              <w:right w:val="single" w:sz="4" w:space="0" w:color="auto"/>
            </w:tcBorders>
            <w:noWrap/>
            <w:vAlign w:val="bottom"/>
            <w:hideMark/>
          </w:tcPr>
          <w:p w14:paraId="79A2491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56,782,206,578 </w:t>
            </w:r>
          </w:p>
        </w:tc>
        <w:tc>
          <w:tcPr>
            <w:tcW w:w="1127" w:type="dxa"/>
            <w:tcBorders>
              <w:top w:val="nil"/>
              <w:left w:val="nil"/>
              <w:bottom w:val="single" w:sz="4" w:space="0" w:color="auto"/>
              <w:right w:val="single" w:sz="4" w:space="0" w:color="auto"/>
            </w:tcBorders>
            <w:noWrap/>
            <w:vAlign w:val="center"/>
            <w:hideMark/>
          </w:tcPr>
          <w:p w14:paraId="61DB9CC6"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0.2580</w:t>
            </w:r>
          </w:p>
        </w:tc>
      </w:tr>
      <w:tr w:rsidR="00FA0E49" w:rsidRPr="00D70BC2" w14:paraId="27D00CBB"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26B49011"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7807987D"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nil"/>
              <w:left w:val="nil"/>
              <w:bottom w:val="single" w:sz="4" w:space="0" w:color="auto"/>
              <w:right w:val="single" w:sz="4" w:space="0" w:color="auto"/>
            </w:tcBorders>
            <w:noWrap/>
            <w:vAlign w:val="bottom"/>
            <w:hideMark/>
          </w:tcPr>
          <w:p w14:paraId="5671FC1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9,276,903,406 </w:t>
            </w:r>
          </w:p>
        </w:tc>
        <w:tc>
          <w:tcPr>
            <w:tcW w:w="2552" w:type="dxa"/>
            <w:tcBorders>
              <w:top w:val="nil"/>
              <w:left w:val="nil"/>
              <w:bottom w:val="single" w:sz="4" w:space="0" w:color="auto"/>
              <w:right w:val="single" w:sz="4" w:space="0" w:color="auto"/>
            </w:tcBorders>
            <w:noWrap/>
            <w:vAlign w:val="bottom"/>
            <w:hideMark/>
          </w:tcPr>
          <w:p w14:paraId="6DE0711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55,673,983,557 </w:t>
            </w:r>
          </w:p>
        </w:tc>
        <w:tc>
          <w:tcPr>
            <w:tcW w:w="1127" w:type="dxa"/>
            <w:tcBorders>
              <w:top w:val="nil"/>
              <w:left w:val="nil"/>
              <w:bottom w:val="single" w:sz="4" w:space="0" w:color="auto"/>
              <w:right w:val="single" w:sz="4" w:space="0" w:color="auto"/>
            </w:tcBorders>
            <w:noWrap/>
            <w:vAlign w:val="center"/>
            <w:hideMark/>
          </w:tcPr>
          <w:p w14:paraId="565F79CA"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0.1666</w:t>
            </w:r>
          </w:p>
        </w:tc>
      </w:tr>
      <w:tr w:rsidR="00FA0E49" w:rsidRPr="00D70BC2" w14:paraId="7C619291"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73852D4F"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5728258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3A35D48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10,878,886,166 </w:t>
            </w:r>
          </w:p>
        </w:tc>
        <w:tc>
          <w:tcPr>
            <w:tcW w:w="2552" w:type="dxa"/>
            <w:tcBorders>
              <w:top w:val="nil"/>
              <w:left w:val="nil"/>
              <w:bottom w:val="single" w:sz="4" w:space="0" w:color="auto"/>
              <w:right w:val="single" w:sz="4" w:space="0" w:color="auto"/>
            </w:tcBorders>
            <w:noWrap/>
            <w:vAlign w:val="bottom"/>
            <w:hideMark/>
          </w:tcPr>
          <w:p w14:paraId="3E267F3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101,725,399,549 </w:t>
            </w:r>
          </w:p>
        </w:tc>
        <w:tc>
          <w:tcPr>
            <w:tcW w:w="1127" w:type="dxa"/>
            <w:tcBorders>
              <w:top w:val="nil"/>
              <w:left w:val="nil"/>
              <w:bottom w:val="single" w:sz="4" w:space="0" w:color="auto"/>
              <w:right w:val="single" w:sz="4" w:space="0" w:color="auto"/>
            </w:tcBorders>
            <w:noWrap/>
            <w:vAlign w:val="center"/>
            <w:hideMark/>
          </w:tcPr>
          <w:p w14:paraId="65EAD105"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0.1069</w:t>
            </w:r>
          </w:p>
        </w:tc>
      </w:tr>
      <w:tr w:rsidR="00FA0E49" w:rsidRPr="00D70BC2" w14:paraId="5C8DDE94"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640B824"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3BE5137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nil"/>
              <w:left w:val="nil"/>
              <w:bottom w:val="single" w:sz="4" w:space="0" w:color="auto"/>
              <w:right w:val="single" w:sz="4" w:space="0" w:color="auto"/>
            </w:tcBorders>
            <w:noWrap/>
            <w:vAlign w:val="bottom"/>
            <w:hideMark/>
          </w:tcPr>
          <w:p w14:paraId="5E28CCF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26,824,618,523 </w:t>
            </w:r>
          </w:p>
        </w:tc>
        <w:tc>
          <w:tcPr>
            <w:tcW w:w="2552" w:type="dxa"/>
            <w:tcBorders>
              <w:top w:val="nil"/>
              <w:left w:val="nil"/>
              <w:bottom w:val="single" w:sz="4" w:space="0" w:color="auto"/>
              <w:right w:val="single" w:sz="4" w:space="0" w:color="auto"/>
            </w:tcBorders>
            <w:noWrap/>
            <w:vAlign w:val="bottom"/>
            <w:hideMark/>
          </w:tcPr>
          <w:p w14:paraId="5E4D036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92,439,536,022 </w:t>
            </w:r>
          </w:p>
        </w:tc>
        <w:tc>
          <w:tcPr>
            <w:tcW w:w="1127" w:type="dxa"/>
            <w:tcBorders>
              <w:top w:val="nil"/>
              <w:left w:val="nil"/>
              <w:bottom w:val="single" w:sz="4" w:space="0" w:color="auto"/>
              <w:right w:val="single" w:sz="4" w:space="0" w:color="auto"/>
            </w:tcBorders>
            <w:noWrap/>
            <w:vAlign w:val="center"/>
            <w:hideMark/>
          </w:tcPr>
          <w:p w14:paraId="4B88DCDD"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0.2902</w:t>
            </w:r>
          </w:p>
        </w:tc>
      </w:tr>
      <w:tr w:rsidR="00FA0E49" w:rsidRPr="00D70BC2" w14:paraId="6FA8C3F0"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9A0BADE"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362DAE1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auto"/>
              <w:right w:val="single" w:sz="4" w:space="0" w:color="auto"/>
            </w:tcBorders>
            <w:noWrap/>
            <w:vAlign w:val="bottom"/>
            <w:hideMark/>
          </w:tcPr>
          <w:p w14:paraId="117C813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19,973,001,519 </w:t>
            </w:r>
          </w:p>
        </w:tc>
        <w:tc>
          <w:tcPr>
            <w:tcW w:w="2552" w:type="dxa"/>
            <w:tcBorders>
              <w:top w:val="nil"/>
              <w:left w:val="nil"/>
              <w:bottom w:val="single" w:sz="4" w:space="0" w:color="auto"/>
              <w:right w:val="single" w:sz="4" w:space="0" w:color="auto"/>
            </w:tcBorders>
            <w:noWrap/>
            <w:vAlign w:val="bottom"/>
            <w:hideMark/>
          </w:tcPr>
          <w:p w14:paraId="70762B8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97,118,384,008 </w:t>
            </w:r>
          </w:p>
        </w:tc>
        <w:tc>
          <w:tcPr>
            <w:tcW w:w="1127" w:type="dxa"/>
            <w:tcBorders>
              <w:top w:val="nil"/>
              <w:left w:val="nil"/>
              <w:bottom w:val="single" w:sz="4" w:space="0" w:color="auto"/>
              <w:right w:val="single" w:sz="4" w:space="0" w:color="auto"/>
            </w:tcBorders>
            <w:noWrap/>
            <w:vAlign w:val="center"/>
            <w:hideMark/>
          </w:tcPr>
          <w:p w14:paraId="00704F8F"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0.2057</w:t>
            </w:r>
          </w:p>
        </w:tc>
      </w:tr>
      <w:tr w:rsidR="00FA0E49" w:rsidRPr="00D70BC2" w14:paraId="3180EC33"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3871C7B9"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STTP</w:t>
            </w:r>
          </w:p>
        </w:tc>
        <w:tc>
          <w:tcPr>
            <w:tcW w:w="784" w:type="dxa"/>
            <w:tcBorders>
              <w:top w:val="nil"/>
              <w:left w:val="nil"/>
              <w:bottom w:val="single" w:sz="4" w:space="0" w:color="auto"/>
              <w:right w:val="single" w:sz="4" w:space="0" w:color="auto"/>
            </w:tcBorders>
            <w:noWrap/>
            <w:vAlign w:val="bottom"/>
            <w:hideMark/>
          </w:tcPr>
          <w:p w14:paraId="0007DB0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nil"/>
              <w:left w:val="nil"/>
              <w:bottom w:val="single" w:sz="4" w:space="0" w:color="auto"/>
              <w:right w:val="single" w:sz="4" w:space="0" w:color="auto"/>
            </w:tcBorders>
            <w:noWrap/>
            <w:vAlign w:val="bottom"/>
            <w:hideMark/>
          </w:tcPr>
          <w:p w14:paraId="486B493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92,823,815,898 </w:t>
            </w:r>
          </w:p>
        </w:tc>
        <w:tc>
          <w:tcPr>
            <w:tcW w:w="2552" w:type="dxa"/>
            <w:tcBorders>
              <w:top w:val="nil"/>
              <w:left w:val="nil"/>
              <w:bottom w:val="single" w:sz="4" w:space="0" w:color="auto"/>
              <w:right w:val="single" w:sz="4" w:space="0" w:color="auto"/>
            </w:tcBorders>
            <w:noWrap/>
            <w:vAlign w:val="bottom"/>
            <w:hideMark/>
          </w:tcPr>
          <w:p w14:paraId="56E434A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607,043,293,422 </w:t>
            </w:r>
          </w:p>
        </w:tc>
        <w:tc>
          <w:tcPr>
            <w:tcW w:w="1127" w:type="dxa"/>
            <w:tcBorders>
              <w:top w:val="nil"/>
              <w:left w:val="nil"/>
              <w:bottom w:val="single" w:sz="4" w:space="0" w:color="auto"/>
              <w:right w:val="single" w:sz="4" w:space="0" w:color="auto"/>
            </w:tcBorders>
            <w:noWrap/>
            <w:vAlign w:val="center"/>
            <w:hideMark/>
          </w:tcPr>
          <w:p w14:paraId="0BC5775D"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0.1529</w:t>
            </w:r>
          </w:p>
        </w:tc>
      </w:tr>
      <w:tr w:rsidR="00FA0E49" w:rsidRPr="00D70BC2" w14:paraId="7FE1C984"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9F229F5"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1A407625"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nil"/>
              <w:left w:val="nil"/>
              <w:bottom w:val="single" w:sz="4" w:space="0" w:color="auto"/>
              <w:right w:val="single" w:sz="4" w:space="0" w:color="auto"/>
            </w:tcBorders>
            <w:noWrap/>
            <w:vAlign w:val="bottom"/>
            <w:hideMark/>
          </w:tcPr>
          <w:p w14:paraId="360130A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115,958,847,906 </w:t>
            </w:r>
          </w:p>
        </w:tc>
        <w:tc>
          <w:tcPr>
            <w:tcW w:w="2552" w:type="dxa"/>
            <w:tcBorders>
              <w:top w:val="nil"/>
              <w:left w:val="nil"/>
              <w:bottom w:val="single" w:sz="4" w:space="0" w:color="auto"/>
              <w:right w:val="single" w:sz="4" w:space="0" w:color="auto"/>
            </w:tcBorders>
            <w:noWrap/>
            <w:vAlign w:val="bottom"/>
            <w:hideMark/>
          </w:tcPr>
          <w:p w14:paraId="66B3330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773,607,195,121 </w:t>
            </w:r>
          </w:p>
        </w:tc>
        <w:tc>
          <w:tcPr>
            <w:tcW w:w="1127" w:type="dxa"/>
            <w:tcBorders>
              <w:top w:val="nil"/>
              <w:left w:val="nil"/>
              <w:bottom w:val="single" w:sz="4" w:space="0" w:color="auto"/>
              <w:right w:val="single" w:sz="4" w:space="0" w:color="auto"/>
            </w:tcBorders>
            <w:noWrap/>
            <w:vAlign w:val="center"/>
            <w:hideMark/>
          </w:tcPr>
          <w:p w14:paraId="03B989A2"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0.1499</w:t>
            </w:r>
          </w:p>
        </w:tc>
      </w:tr>
      <w:tr w:rsidR="00FA0E49" w:rsidRPr="00D70BC2" w14:paraId="5B3EBB31"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13FCB99A"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61690B1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15DBF39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158,394,616,582 </w:t>
            </w:r>
          </w:p>
        </w:tc>
        <w:tc>
          <w:tcPr>
            <w:tcW w:w="2552" w:type="dxa"/>
            <w:tcBorders>
              <w:top w:val="nil"/>
              <w:left w:val="nil"/>
              <w:bottom w:val="single" w:sz="4" w:space="0" w:color="auto"/>
              <w:right w:val="single" w:sz="4" w:space="0" w:color="auto"/>
            </w:tcBorders>
            <w:noWrap/>
            <w:vAlign w:val="bottom"/>
            <w:hideMark/>
          </w:tcPr>
          <w:p w14:paraId="321B8C3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765,188,720,115 </w:t>
            </w:r>
          </w:p>
        </w:tc>
        <w:tc>
          <w:tcPr>
            <w:tcW w:w="1127" w:type="dxa"/>
            <w:tcBorders>
              <w:top w:val="nil"/>
              <w:left w:val="nil"/>
              <w:bottom w:val="single" w:sz="4" w:space="0" w:color="auto"/>
              <w:right w:val="single" w:sz="4" w:space="0" w:color="auto"/>
            </w:tcBorders>
            <w:noWrap/>
            <w:vAlign w:val="center"/>
            <w:hideMark/>
          </w:tcPr>
          <w:p w14:paraId="65DFF173"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0.2070</w:t>
            </w:r>
          </w:p>
        </w:tc>
      </w:tr>
      <w:tr w:rsidR="00FA0E49" w:rsidRPr="00D70BC2" w14:paraId="0FBD7C57"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10A02EA8"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6C2A8D1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nil"/>
              <w:left w:val="nil"/>
              <w:bottom w:val="single" w:sz="4" w:space="0" w:color="auto"/>
              <w:right w:val="single" w:sz="4" w:space="0" w:color="auto"/>
            </w:tcBorders>
            <w:noWrap/>
            <w:vAlign w:val="bottom"/>
            <w:hideMark/>
          </w:tcPr>
          <w:p w14:paraId="37729B32"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134,091,037,290 </w:t>
            </w:r>
          </w:p>
        </w:tc>
        <w:tc>
          <w:tcPr>
            <w:tcW w:w="2552" w:type="dxa"/>
            <w:tcBorders>
              <w:top w:val="nil"/>
              <w:left w:val="nil"/>
              <w:bottom w:val="single" w:sz="4" w:space="0" w:color="auto"/>
              <w:right w:val="single" w:sz="4" w:space="0" w:color="auto"/>
            </w:tcBorders>
            <w:noWrap/>
            <w:vAlign w:val="bottom"/>
            <w:hideMark/>
          </w:tcPr>
          <w:p w14:paraId="42B894B9" w14:textId="77777777" w:rsidR="002F6EB2" w:rsidRPr="00D70BC2" w:rsidRDefault="002F6EB2" w:rsidP="002F6EB2">
            <w:pPr>
              <w:spacing w:after="0" w:line="240" w:lineRule="auto"/>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756,723,520,605 </w:t>
            </w:r>
          </w:p>
        </w:tc>
        <w:tc>
          <w:tcPr>
            <w:tcW w:w="1127" w:type="dxa"/>
            <w:tcBorders>
              <w:top w:val="nil"/>
              <w:left w:val="nil"/>
              <w:bottom w:val="single" w:sz="4" w:space="0" w:color="auto"/>
              <w:right w:val="single" w:sz="4" w:space="0" w:color="auto"/>
            </w:tcBorders>
            <w:noWrap/>
            <w:vAlign w:val="center"/>
            <w:hideMark/>
          </w:tcPr>
          <w:p w14:paraId="3E2E4297"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0.1772</w:t>
            </w:r>
          </w:p>
        </w:tc>
      </w:tr>
      <w:tr w:rsidR="00FA0E49" w:rsidRPr="00D70BC2" w14:paraId="2A34AD67"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7357D524"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0B98C77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auto"/>
              <w:right w:val="single" w:sz="4" w:space="0" w:color="auto"/>
            </w:tcBorders>
            <w:noWrap/>
            <w:vAlign w:val="bottom"/>
            <w:hideMark/>
          </w:tcPr>
          <w:p w14:paraId="7F2987D5"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194,394,407,005 </w:t>
            </w:r>
          </w:p>
        </w:tc>
        <w:tc>
          <w:tcPr>
            <w:tcW w:w="2552" w:type="dxa"/>
            <w:tcBorders>
              <w:top w:val="nil"/>
              <w:left w:val="nil"/>
              <w:bottom w:val="single" w:sz="4" w:space="0" w:color="auto"/>
              <w:right w:val="single" w:sz="4" w:space="0" w:color="auto"/>
            </w:tcBorders>
            <w:noWrap/>
            <w:vAlign w:val="bottom"/>
            <w:hideMark/>
          </w:tcPr>
          <w:p w14:paraId="774CE186"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1,102,640,346,668 </w:t>
            </w:r>
          </w:p>
        </w:tc>
        <w:tc>
          <w:tcPr>
            <w:tcW w:w="1127" w:type="dxa"/>
            <w:tcBorders>
              <w:top w:val="nil"/>
              <w:left w:val="nil"/>
              <w:bottom w:val="single" w:sz="4" w:space="0" w:color="auto"/>
              <w:right w:val="single" w:sz="4" w:space="0" w:color="auto"/>
            </w:tcBorders>
            <w:noWrap/>
            <w:vAlign w:val="center"/>
            <w:hideMark/>
          </w:tcPr>
          <w:p w14:paraId="5B74C84A"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0.1763</w:t>
            </w:r>
          </w:p>
        </w:tc>
      </w:tr>
      <w:tr w:rsidR="00FA0E49" w:rsidRPr="00D70BC2" w14:paraId="7D886CF0"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41ED1F2F"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TGKA</w:t>
            </w:r>
          </w:p>
        </w:tc>
        <w:tc>
          <w:tcPr>
            <w:tcW w:w="784" w:type="dxa"/>
            <w:tcBorders>
              <w:top w:val="nil"/>
              <w:left w:val="nil"/>
              <w:bottom w:val="single" w:sz="4" w:space="0" w:color="auto"/>
              <w:right w:val="single" w:sz="4" w:space="0" w:color="auto"/>
            </w:tcBorders>
            <w:noWrap/>
            <w:vAlign w:val="bottom"/>
            <w:hideMark/>
          </w:tcPr>
          <w:p w14:paraId="40D234F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nil"/>
              <w:left w:val="nil"/>
              <w:bottom w:val="single" w:sz="4" w:space="0" w:color="auto"/>
              <w:right w:val="single" w:sz="4" w:space="0" w:color="auto"/>
            </w:tcBorders>
            <w:noWrap/>
            <w:vAlign w:val="bottom"/>
            <w:hideMark/>
          </w:tcPr>
          <w:p w14:paraId="5B46372D"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122,370,262,617 </w:t>
            </w:r>
          </w:p>
        </w:tc>
        <w:tc>
          <w:tcPr>
            <w:tcW w:w="2552" w:type="dxa"/>
            <w:tcBorders>
              <w:top w:val="nil"/>
              <w:left w:val="nil"/>
              <w:bottom w:val="single" w:sz="4" w:space="0" w:color="auto"/>
              <w:right w:val="single" w:sz="4" w:space="0" w:color="auto"/>
            </w:tcBorders>
            <w:noWrap/>
            <w:vAlign w:val="bottom"/>
            <w:hideMark/>
          </w:tcPr>
          <w:p w14:paraId="2FBF9E9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553,046,935,019 </w:t>
            </w:r>
          </w:p>
        </w:tc>
        <w:tc>
          <w:tcPr>
            <w:tcW w:w="1127" w:type="dxa"/>
            <w:tcBorders>
              <w:top w:val="nil"/>
              <w:left w:val="nil"/>
              <w:bottom w:val="single" w:sz="4" w:space="0" w:color="auto"/>
              <w:right w:val="single" w:sz="4" w:space="0" w:color="auto"/>
            </w:tcBorders>
            <w:noWrap/>
            <w:vAlign w:val="center"/>
            <w:hideMark/>
          </w:tcPr>
          <w:p w14:paraId="65335673"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0.2213</w:t>
            </w:r>
          </w:p>
        </w:tc>
      </w:tr>
      <w:tr w:rsidR="00FA0E49" w:rsidRPr="00D70BC2" w14:paraId="0FE156D4"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75C83A5B"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1D73A8F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nil"/>
              <w:left w:val="nil"/>
              <w:bottom w:val="single" w:sz="4" w:space="0" w:color="auto"/>
              <w:right w:val="single" w:sz="4" w:space="0" w:color="auto"/>
            </w:tcBorders>
            <w:noWrap/>
            <w:vAlign w:val="bottom"/>
            <w:hideMark/>
          </w:tcPr>
          <w:p w14:paraId="7926324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101,949,304,470 </w:t>
            </w:r>
          </w:p>
        </w:tc>
        <w:tc>
          <w:tcPr>
            <w:tcW w:w="2552" w:type="dxa"/>
            <w:tcBorders>
              <w:top w:val="nil"/>
              <w:left w:val="nil"/>
              <w:bottom w:val="single" w:sz="4" w:space="0" w:color="auto"/>
              <w:right w:val="single" w:sz="4" w:space="0" w:color="auto"/>
            </w:tcBorders>
            <w:noWrap/>
            <w:vAlign w:val="bottom"/>
            <w:hideMark/>
          </w:tcPr>
          <w:p w14:paraId="49645F4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625,284,763,496 </w:t>
            </w:r>
          </w:p>
        </w:tc>
        <w:tc>
          <w:tcPr>
            <w:tcW w:w="1127" w:type="dxa"/>
            <w:tcBorders>
              <w:top w:val="nil"/>
              <w:left w:val="nil"/>
              <w:bottom w:val="single" w:sz="4" w:space="0" w:color="auto"/>
              <w:right w:val="single" w:sz="4" w:space="0" w:color="auto"/>
            </w:tcBorders>
            <w:noWrap/>
            <w:vAlign w:val="center"/>
            <w:hideMark/>
          </w:tcPr>
          <w:p w14:paraId="2AA826B2"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0.1630</w:t>
            </w:r>
          </w:p>
        </w:tc>
      </w:tr>
      <w:tr w:rsidR="00FA0E49" w:rsidRPr="00D70BC2" w14:paraId="68055DB4"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52CCC686"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14E8F5C6"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4829606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145,318,279,633 </w:t>
            </w:r>
          </w:p>
        </w:tc>
        <w:tc>
          <w:tcPr>
            <w:tcW w:w="2552" w:type="dxa"/>
            <w:tcBorders>
              <w:top w:val="nil"/>
              <w:left w:val="nil"/>
              <w:bottom w:val="single" w:sz="4" w:space="0" w:color="auto"/>
              <w:right w:val="single" w:sz="4" w:space="0" w:color="auto"/>
            </w:tcBorders>
            <w:noWrap/>
            <w:vAlign w:val="bottom"/>
            <w:hideMark/>
          </w:tcPr>
          <w:p w14:paraId="7664477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608,171,241,151 </w:t>
            </w:r>
          </w:p>
        </w:tc>
        <w:tc>
          <w:tcPr>
            <w:tcW w:w="1127" w:type="dxa"/>
            <w:tcBorders>
              <w:top w:val="nil"/>
              <w:left w:val="nil"/>
              <w:bottom w:val="single" w:sz="4" w:space="0" w:color="auto"/>
              <w:right w:val="single" w:sz="4" w:space="0" w:color="auto"/>
            </w:tcBorders>
            <w:noWrap/>
            <w:vAlign w:val="center"/>
            <w:hideMark/>
          </w:tcPr>
          <w:p w14:paraId="00160689"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0.2389</w:t>
            </w:r>
          </w:p>
        </w:tc>
      </w:tr>
      <w:tr w:rsidR="00FA0E49" w:rsidRPr="00D70BC2" w14:paraId="477604C5"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0E8BB7A"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6B6D0CD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nil"/>
              <w:left w:val="nil"/>
              <w:bottom w:val="single" w:sz="4" w:space="0" w:color="auto"/>
              <w:right w:val="single" w:sz="4" w:space="0" w:color="auto"/>
            </w:tcBorders>
            <w:noWrap/>
            <w:vAlign w:val="bottom"/>
            <w:hideMark/>
          </w:tcPr>
          <w:p w14:paraId="51916B11"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127,788,000,000 </w:t>
            </w:r>
          </w:p>
        </w:tc>
        <w:tc>
          <w:tcPr>
            <w:tcW w:w="2552" w:type="dxa"/>
            <w:tcBorders>
              <w:top w:val="nil"/>
              <w:left w:val="nil"/>
              <w:bottom w:val="single" w:sz="4" w:space="0" w:color="auto"/>
              <w:right w:val="single" w:sz="4" w:space="0" w:color="auto"/>
            </w:tcBorders>
            <w:noWrap/>
            <w:vAlign w:val="bottom"/>
            <w:hideMark/>
          </w:tcPr>
          <w:p w14:paraId="52C54D6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604,907,000,000 </w:t>
            </w:r>
          </w:p>
        </w:tc>
        <w:tc>
          <w:tcPr>
            <w:tcW w:w="1127" w:type="dxa"/>
            <w:tcBorders>
              <w:top w:val="nil"/>
              <w:left w:val="nil"/>
              <w:bottom w:val="single" w:sz="4" w:space="0" w:color="auto"/>
              <w:right w:val="single" w:sz="4" w:space="0" w:color="auto"/>
            </w:tcBorders>
            <w:noWrap/>
            <w:vAlign w:val="center"/>
            <w:hideMark/>
          </w:tcPr>
          <w:p w14:paraId="76376DA3"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0.2113</w:t>
            </w:r>
          </w:p>
        </w:tc>
      </w:tr>
      <w:tr w:rsidR="00FA0E49" w:rsidRPr="00D70BC2" w14:paraId="480BC23E"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15A1CB77"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7B075C2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auto"/>
              <w:right w:val="single" w:sz="4" w:space="0" w:color="auto"/>
            </w:tcBorders>
            <w:noWrap/>
            <w:vAlign w:val="bottom"/>
            <w:hideMark/>
          </w:tcPr>
          <w:p w14:paraId="6467791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128,698,000,000 </w:t>
            </w:r>
          </w:p>
        </w:tc>
        <w:tc>
          <w:tcPr>
            <w:tcW w:w="2552" w:type="dxa"/>
            <w:tcBorders>
              <w:top w:val="nil"/>
              <w:left w:val="nil"/>
              <w:bottom w:val="single" w:sz="4" w:space="0" w:color="auto"/>
              <w:right w:val="single" w:sz="4" w:space="0" w:color="auto"/>
            </w:tcBorders>
            <w:noWrap/>
            <w:vAlign w:val="bottom"/>
            <w:hideMark/>
          </w:tcPr>
          <w:p w14:paraId="709E6736"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587,515,000,000 </w:t>
            </w:r>
          </w:p>
        </w:tc>
        <w:tc>
          <w:tcPr>
            <w:tcW w:w="1127" w:type="dxa"/>
            <w:tcBorders>
              <w:top w:val="nil"/>
              <w:left w:val="nil"/>
              <w:bottom w:val="single" w:sz="4" w:space="0" w:color="auto"/>
              <w:right w:val="single" w:sz="4" w:space="0" w:color="auto"/>
            </w:tcBorders>
            <w:noWrap/>
            <w:vAlign w:val="center"/>
            <w:hideMark/>
          </w:tcPr>
          <w:p w14:paraId="07EA715D"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0.2191</w:t>
            </w:r>
          </w:p>
        </w:tc>
      </w:tr>
      <w:tr w:rsidR="00FA0E49" w:rsidRPr="00D70BC2" w14:paraId="0E70D3DD"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0627ACFA"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ULTJ</w:t>
            </w:r>
          </w:p>
        </w:tc>
        <w:tc>
          <w:tcPr>
            <w:tcW w:w="784" w:type="dxa"/>
            <w:tcBorders>
              <w:top w:val="nil"/>
              <w:left w:val="nil"/>
              <w:bottom w:val="single" w:sz="4" w:space="0" w:color="auto"/>
              <w:right w:val="single" w:sz="4" w:space="0" w:color="auto"/>
            </w:tcBorders>
            <w:noWrap/>
            <w:vAlign w:val="bottom"/>
            <w:hideMark/>
          </w:tcPr>
          <w:p w14:paraId="3B23AE3D"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nil"/>
              <w:left w:val="nil"/>
              <w:bottom w:val="single" w:sz="4" w:space="0" w:color="auto"/>
              <w:right w:val="single" w:sz="4" w:space="0" w:color="auto"/>
            </w:tcBorders>
            <w:noWrap/>
            <w:vAlign w:val="bottom"/>
            <w:hideMark/>
          </w:tcPr>
          <w:p w14:paraId="62E03592"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278,947,000,000 </w:t>
            </w:r>
          </w:p>
        </w:tc>
        <w:tc>
          <w:tcPr>
            <w:tcW w:w="2552" w:type="dxa"/>
            <w:tcBorders>
              <w:top w:val="nil"/>
              <w:left w:val="nil"/>
              <w:bottom w:val="single" w:sz="4" w:space="0" w:color="auto"/>
              <w:right w:val="single" w:sz="4" w:space="0" w:color="auto"/>
            </w:tcBorders>
            <w:noWrap/>
            <w:vAlign w:val="bottom"/>
            <w:hideMark/>
          </w:tcPr>
          <w:p w14:paraId="4E7412F5"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1,375,359,000,000 </w:t>
            </w:r>
          </w:p>
        </w:tc>
        <w:tc>
          <w:tcPr>
            <w:tcW w:w="1127" w:type="dxa"/>
            <w:tcBorders>
              <w:top w:val="nil"/>
              <w:left w:val="nil"/>
              <w:bottom w:val="single" w:sz="4" w:space="0" w:color="auto"/>
              <w:right w:val="single" w:sz="4" w:space="0" w:color="auto"/>
            </w:tcBorders>
            <w:noWrap/>
            <w:vAlign w:val="center"/>
            <w:hideMark/>
          </w:tcPr>
          <w:p w14:paraId="56081094"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0.2028</w:t>
            </w:r>
          </w:p>
        </w:tc>
      </w:tr>
      <w:tr w:rsidR="00FA0E49" w:rsidRPr="00D70BC2" w14:paraId="417F7EA9"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197C6D73"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557F960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nil"/>
              <w:left w:val="nil"/>
              <w:bottom w:val="single" w:sz="4" w:space="0" w:color="auto"/>
              <w:right w:val="single" w:sz="4" w:space="0" w:color="auto"/>
            </w:tcBorders>
            <w:noWrap/>
            <w:vAlign w:val="bottom"/>
            <w:hideMark/>
          </w:tcPr>
          <w:p w14:paraId="1AABDF7E"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321,089,000,000 </w:t>
            </w:r>
          </w:p>
        </w:tc>
        <w:tc>
          <w:tcPr>
            <w:tcW w:w="2552" w:type="dxa"/>
            <w:tcBorders>
              <w:top w:val="nil"/>
              <w:left w:val="nil"/>
              <w:bottom w:val="single" w:sz="4" w:space="0" w:color="auto"/>
              <w:right w:val="single" w:sz="4" w:space="0" w:color="auto"/>
            </w:tcBorders>
            <w:noWrap/>
            <w:vAlign w:val="bottom"/>
            <w:hideMark/>
          </w:tcPr>
          <w:p w14:paraId="4EA9A0C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1,421,517,000,000 </w:t>
            </w:r>
          </w:p>
        </w:tc>
        <w:tc>
          <w:tcPr>
            <w:tcW w:w="1127" w:type="dxa"/>
            <w:tcBorders>
              <w:top w:val="nil"/>
              <w:left w:val="nil"/>
              <w:bottom w:val="single" w:sz="4" w:space="0" w:color="auto"/>
              <w:right w:val="single" w:sz="4" w:space="0" w:color="auto"/>
            </w:tcBorders>
            <w:noWrap/>
            <w:vAlign w:val="center"/>
            <w:hideMark/>
          </w:tcPr>
          <w:p w14:paraId="5C8A522D"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0.2259</w:t>
            </w:r>
          </w:p>
        </w:tc>
      </w:tr>
      <w:tr w:rsidR="00FA0E49" w:rsidRPr="00D70BC2" w14:paraId="06C7D9A1"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532AEBF7"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30AB4304"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3536B39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331,696,000,000 </w:t>
            </w:r>
          </w:p>
        </w:tc>
        <w:tc>
          <w:tcPr>
            <w:tcW w:w="2552" w:type="dxa"/>
            <w:tcBorders>
              <w:top w:val="nil"/>
              <w:left w:val="nil"/>
              <w:bottom w:val="single" w:sz="4" w:space="0" w:color="auto"/>
              <w:right w:val="single" w:sz="4" w:space="0" w:color="auto"/>
            </w:tcBorders>
            <w:noWrap/>
            <w:vAlign w:val="bottom"/>
            <w:hideMark/>
          </w:tcPr>
          <w:p w14:paraId="0E94781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1,541,932,000,000 </w:t>
            </w:r>
          </w:p>
        </w:tc>
        <w:tc>
          <w:tcPr>
            <w:tcW w:w="1127" w:type="dxa"/>
            <w:tcBorders>
              <w:top w:val="nil"/>
              <w:left w:val="nil"/>
              <w:bottom w:val="single" w:sz="4" w:space="0" w:color="auto"/>
              <w:right w:val="single" w:sz="4" w:space="0" w:color="auto"/>
            </w:tcBorders>
            <w:noWrap/>
            <w:vAlign w:val="center"/>
            <w:hideMark/>
          </w:tcPr>
          <w:p w14:paraId="70D06BE3"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0.2151</w:t>
            </w:r>
          </w:p>
        </w:tc>
      </w:tr>
      <w:tr w:rsidR="00FA0E49" w:rsidRPr="00D70BC2" w14:paraId="25B3F09E"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BF4BA33"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3697FFA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nil"/>
              <w:left w:val="nil"/>
              <w:bottom w:val="single" w:sz="4" w:space="0" w:color="auto"/>
              <w:right w:val="single" w:sz="4" w:space="0" w:color="auto"/>
            </w:tcBorders>
            <w:noWrap/>
            <w:vAlign w:val="bottom"/>
            <w:hideMark/>
          </w:tcPr>
          <w:p w14:paraId="0037B4A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427,799,000,000 </w:t>
            </w:r>
          </w:p>
        </w:tc>
        <w:tc>
          <w:tcPr>
            <w:tcW w:w="2552" w:type="dxa"/>
            <w:tcBorders>
              <w:top w:val="nil"/>
              <w:left w:val="nil"/>
              <w:bottom w:val="single" w:sz="4" w:space="0" w:color="auto"/>
              <w:right w:val="single" w:sz="4" w:space="0" w:color="auto"/>
            </w:tcBorders>
            <w:noWrap/>
            <w:vAlign w:val="bottom"/>
            <w:hideMark/>
          </w:tcPr>
          <w:p w14:paraId="741A8F0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1,288,998,000,000 </w:t>
            </w:r>
          </w:p>
        </w:tc>
        <w:tc>
          <w:tcPr>
            <w:tcW w:w="1127" w:type="dxa"/>
            <w:tcBorders>
              <w:top w:val="nil"/>
              <w:left w:val="nil"/>
              <w:bottom w:val="single" w:sz="4" w:space="0" w:color="auto"/>
              <w:right w:val="single" w:sz="4" w:space="0" w:color="auto"/>
            </w:tcBorders>
            <w:noWrap/>
            <w:vAlign w:val="center"/>
            <w:hideMark/>
          </w:tcPr>
          <w:p w14:paraId="39EF2039"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0.3319</w:t>
            </w:r>
          </w:p>
        </w:tc>
      </w:tr>
      <w:tr w:rsidR="00FA0E49" w:rsidRPr="00D70BC2" w14:paraId="65B68D43"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0322A2F0"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62D173E1"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auto"/>
              <w:right w:val="single" w:sz="4" w:space="0" w:color="auto"/>
            </w:tcBorders>
            <w:noWrap/>
            <w:vAlign w:val="bottom"/>
            <w:hideMark/>
          </w:tcPr>
          <w:p w14:paraId="18575C67"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286,066,000,000 </w:t>
            </w:r>
          </w:p>
        </w:tc>
        <w:tc>
          <w:tcPr>
            <w:tcW w:w="2552" w:type="dxa"/>
            <w:tcBorders>
              <w:top w:val="nil"/>
              <w:left w:val="nil"/>
              <w:bottom w:val="single" w:sz="4" w:space="0" w:color="auto"/>
              <w:right w:val="single" w:sz="4" w:space="0" w:color="auto"/>
            </w:tcBorders>
            <w:noWrap/>
            <w:vAlign w:val="bottom"/>
            <w:hideMark/>
          </w:tcPr>
          <w:p w14:paraId="6A80A7D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1,507,285,000,000 </w:t>
            </w:r>
          </w:p>
        </w:tc>
        <w:tc>
          <w:tcPr>
            <w:tcW w:w="1127" w:type="dxa"/>
            <w:tcBorders>
              <w:top w:val="nil"/>
              <w:left w:val="nil"/>
              <w:bottom w:val="single" w:sz="4" w:space="0" w:color="auto"/>
              <w:right w:val="single" w:sz="4" w:space="0" w:color="auto"/>
            </w:tcBorders>
            <w:noWrap/>
            <w:vAlign w:val="center"/>
            <w:hideMark/>
          </w:tcPr>
          <w:p w14:paraId="64B3EDCC"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0.1898</w:t>
            </w:r>
          </w:p>
        </w:tc>
      </w:tr>
      <w:tr w:rsidR="00FA0E49" w:rsidRPr="00D70BC2" w14:paraId="7AE9C51E"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27564199" w14:textId="77777777" w:rsidR="002F6EB2" w:rsidRPr="00D70BC2" w:rsidRDefault="002F6EB2" w:rsidP="002E5FDF">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WMPP</w:t>
            </w:r>
          </w:p>
        </w:tc>
        <w:tc>
          <w:tcPr>
            <w:tcW w:w="784" w:type="dxa"/>
            <w:tcBorders>
              <w:top w:val="nil"/>
              <w:left w:val="nil"/>
              <w:bottom w:val="single" w:sz="4" w:space="0" w:color="auto"/>
              <w:right w:val="single" w:sz="4" w:space="0" w:color="auto"/>
            </w:tcBorders>
            <w:noWrap/>
            <w:vAlign w:val="bottom"/>
            <w:hideMark/>
          </w:tcPr>
          <w:p w14:paraId="331F408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2359" w:type="dxa"/>
            <w:tcBorders>
              <w:top w:val="nil"/>
              <w:left w:val="nil"/>
              <w:bottom w:val="single" w:sz="4" w:space="0" w:color="auto"/>
              <w:right w:val="single" w:sz="4" w:space="0" w:color="auto"/>
            </w:tcBorders>
            <w:noWrap/>
            <w:vAlign w:val="bottom"/>
            <w:hideMark/>
          </w:tcPr>
          <w:p w14:paraId="50FB72DA"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31,008,196,915 </w:t>
            </w:r>
          </w:p>
        </w:tc>
        <w:tc>
          <w:tcPr>
            <w:tcW w:w="2552" w:type="dxa"/>
            <w:tcBorders>
              <w:top w:val="nil"/>
              <w:left w:val="nil"/>
              <w:bottom w:val="single" w:sz="4" w:space="0" w:color="auto"/>
              <w:right w:val="single" w:sz="4" w:space="0" w:color="auto"/>
            </w:tcBorders>
            <w:noWrap/>
            <w:vAlign w:val="bottom"/>
            <w:hideMark/>
          </w:tcPr>
          <w:p w14:paraId="5972000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147,908,902,368 </w:t>
            </w:r>
          </w:p>
        </w:tc>
        <w:tc>
          <w:tcPr>
            <w:tcW w:w="1127" w:type="dxa"/>
            <w:tcBorders>
              <w:top w:val="nil"/>
              <w:left w:val="nil"/>
              <w:bottom w:val="single" w:sz="4" w:space="0" w:color="auto"/>
              <w:right w:val="single" w:sz="4" w:space="0" w:color="auto"/>
            </w:tcBorders>
            <w:noWrap/>
            <w:vAlign w:val="center"/>
            <w:hideMark/>
          </w:tcPr>
          <w:p w14:paraId="05788097"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0.2096</w:t>
            </w:r>
          </w:p>
        </w:tc>
      </w:tr>
      <w:tr w:rsidR="00FA0E49" w:rsidRPr="00D70BC2" w14:paraId="25CF9CC4"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753C0CCD" w14:textId="77777777" w:rsidR="002F6EB2" w:rsidRPr="00D70BC2" w:rsidRDefault="002F6EB2" w:rsidP="002F6EB2">
            <w:pPr>
              <w:spacing w:after="0" w:line="240" w:lineRule="auto"/>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1BC40CE3"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2359" w:type="dxa"/>
            <w:tcBorders>
              <w:top w:val="nil"/>
              <w:left w:val="nil"/>
              <w:bottom w:val="single" w:sz="4" w:space="0" w:color="auto"/>
              <w:right w:val="single" w:sz="4" w:space="0" w:color="auto"/>
            </w:tcBorders>
            <w:noWrap/>
            <w:vAlign w:val="bottom"/>
            <w:hideMark/>
          </w:tcPr>
          <w:p w14:paraId="4B2F100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43,691,369,216 </w:t>
            </w:r>
          </w:p>
        </w:tc>
        <w:tc>
          <w:tcPr>
            <w:tcW w:w="2552" w:type="dxa"/>
            <w:tcBorders>
              <w:top w:val="nil"/>
              <w:left w:val="nil"/>
              <w:bottom w:val="single" w:sz="4" w:space="0" w:color="auto"/>
              <w:right w:val="single" w:sz="4" w:space="0" w:color="auto"/>
            </w:tcBorders>
            <w:noWrap/>
            <w:vAlign w:val="bottom"/>
            <w:hideMark/>
          </w:tcPr>
          <w:p w14:paraId="67875CF2"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123,368,030,667 </w:t>
            </w:r>
          </w:p>
        </w:tc>
        <w:tc>
          <w:tcPr>
            <w:tcW w:w="1127" w:type="dxa"/>
            <w:tcBorders>
              <w:top w:val="nil"/>
              <w:left w:val="nil"/>
              <w:bottom w:val="single" w:sz="4" w:space="0" w:color="auto"/>
              <w:right w:val="single" w:sz="4" w:space="0" w:color="auto"/>
            </w:tcBorders>
            <w:noWrap/>
            <w:vAlign w:val="center"/>
            <w:hideMark/>
          </w:tcPr>
          <w:p w14:paraId="4F059FC8"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0.3542</w:t>
            </w:r>
          </w:p>
        </w:tc>
      </w:tr>
      <w:tr w:rsidR="00FA0E49" w:rsidRPr="00D70BC2" w14:paraId="0867A0A2"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28BDCE44" w14:textId="77777777" w:rsidR="002F6EB2" w:rsidRPr="00D70BC2" w:rsidRDefault="002F6EB2" w:rsidP="002F6EB2">
            <w:pPr>
              <w:spacing w:after="0" w:line="240" w:lineRule="auto"/>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149ECFF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2359" w:type="dxa"/>
            <w:tcBorders>
              <w:top w:val="nil"/>
              <w:left w:val="nil"/>
              <w:bottom w:val="single" w:sz="4" w:space="0" w:color="auto"/>
              <w:right w:val="single" w:sz="4" w:space="0" w:color="auto"/>
            </w:tcBorders>
            <w:noWrap/>
            <w:vAlign w:val="bottom"/>
            <w:hideMark/>
          </w:tcPr>
          <w:p w14:paraId="2B9DC2C0"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40,560,382,397 </w:t>
            </w:r>
          </w:p>
        </w:tc>
        <w:tc>
          <w:tcPr>
            <w:tcW w:w="2552" w:type="dxa"/>
            <w:tcBorders>
              <w:top w:val="nil"/>
              <w:left w:val="nil"/>
              <w:bottom w:val="single" w:sz="4" w:space="0" w:color="auto"/>
              <w:right w:val="single" w:sz="4" w:space="0" w:color="auto"/>
            </w:tcBorders>
            <w:noWrap/>
            <w:vAlign w:val="bottom"/>
            <w:hideMark/>
          </w:tcPr>
          <w:p w14:paraId="5E450F2C"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393,257,908,929 </w:t>
            </w:r>
          </w:p>
        </w:tc>
        <w:tc>
          <w:tcPr>
            <w:tcW w:w="1127" w:type="dxa"/>
            <w:tcBorders>
              <w:top w:val="nil"/>
              <w:left w:val="nil"/>
              <w:bottom w:val="single" w:sz="4" w:space="0" w:color="auto"/>
              <w:right w:val="single" w:sz="4" w:space="0" w:color="auto"/>
            </w:tcBorders>
            <w:noWrap/>
            <w:vAlign w:val="center"/>
            <w:hideMark/>
          </w:tcPr>
          <w:p w14:paraId="1A63F982"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0.1031</w:t>
            </w:r>
          </w:p>
        </w:tc>
      </w:tr>
      <w:tr w:rsidR="00FA0E49" w:rsidRPr="00D70BC2" w14:paraId="676BE861"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0A8A275E" w14:textId="77777777" w:rsidR="002F6EB2" w:rsidRPr="00D70BC2" w:rsidRDefault="002F6EB2" w:rsidP="002F6EB2">
            <w:pPr>
              <w:spacing w:after="0" w:line="240" w:lineRule="auto"/>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711503AF"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2359" w:type="dxa"/>
            <w:tcBorders>
              <w:top w:val="nil"/>
              <w:left w:val="nil"/>
              <w:bottom w:val="single" w:sz="4" w:space="0" w:color="auto"/>
              <w:right w:val="single" w:sz="4" w:space="0" w:color="auto"/>
            </w:tcBorders>
            <w:noWrap/>
            <w:vAlign w:val="bottom"/>
            <w:hideMark/>
          </w:tcPr>
          <w:p w14:paraId="4E3B35CD"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18,537,548,082 </w:t>
            </w:r>
          </w:p>
        </w:tc>
        <w:tc>
          <w:tcPr>
            <w:tcW w:w="2552" w:type="dxa"/>
            <w:tcBorders>
              <w:top w:val="nil"/>
              <w:left w:val="nil"/>
              <w:bottom w:val="single" w:sz="4" w:space="0" w:color="auto"/>
              <w:right w:val="single" w:sz="4" w:space="0" w:color="auto"/>
            </w:tcBorders>
            <w:noWrap/>
            <w:vAlign w:val="bottom"/>
            <w:hideMark/>
          </w:tcPr>
          <w:p w14:paraId="508BE299"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395,335,807,505 </w:t>
            </w:r>
          </w:p>
        </w:tc>
        <w:tc>
          <w:tcPr>
            <w:tcW w:w="1127" w:type="dxa"/>
            <w:tcBorders>
              <w:top w:val="nil"/>
              <w:left w:val="nil"/>
              <w:bottom w:val="single" w:sz="4" w:space="0" w:color="auto"/>
              <w:right w:val="single" w:sz="4" w:space="0" w:color="auto"/>
            </w:tcBorders>
            <w:noWrap/>
            <w:vAlign w:val="center"/>
            <w:hideMark/>
          </w:tcPr>
          <w:p w14:paraId="2180DB5B"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0.0469</w:t>
            </w:r>
          </w:p>
        </w:tc>
      </w:tr>
      <w:tr w:rsidR="00FA0E49" w:rsidRPr="00D70BC2" w14:paraId="7DAA1C46"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1BEC587" w14:textId="77777777" w:rsidR="002F6EB2" w:rsidRPr="00D70BC2" w:rsidRDefault="002F6EB2" w:rsidP="002F6EB2">
            <w:pPr>
              <w:spacing w:after="0" w:line="240" w:lineRule="auto"/>
              <w:rPr>
                <w:rFonts w:eastAsia="Times New Roman" w:cs="Times New Roman"/>
                <w:color w:val="000000"/>
                <w:kern w:val="0"/>
                <w:sz w:val="20"/>
                <w:szCs w:val="20"/>
                <w:lang w:val="en-US"/>
                <w14:ligatures w14:val="none"/>
              </w:rPr>
            </w:pPr>
          </w:p>
        </w:tc>
        <w:tc>
          <w:tcPr>
            <w:tcW w:w="784" w:type="dxa"/>
            <w:tcBorders>
              <w:top w:val="nil"/>
              <w:left w:val="nil"/>
              <w:bottom w:val="single" w:sz="4" w:space="0" w:color="auto"/>
              <w:right w:val="single" w:sz="4" w:space="0" w:color="auto"/>
            </w:tcBorders>
            <w:noWrap/>
            <w:vAlign w:val="bottom"/>
            <w:hideMark/>
          </w:tcPr>
          <w:p w14:paraId="7EACA24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2359" w:type="dxa"/>
            <w:tcBorders>
              <w:top w:val="nil"/>
              <w:left w:val="nil"/>
              <w:bottom w:val="single" w:sz="4" w:space="0" w:color="auto"/>
              <w:right w:val="single" w:sz="4" w:space="0" w:color="auto"/>
            </w:tcBorders>
            <w:noWrap/>
            <w:vAlign w:val="bottom"/>
            <w:hideMark/>
          </w:tcPr>
          <w:p w14:paraId="3FDAA6FB"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9,263,615,453 </w:t>
            </w:r>
          </w:p>
        </w:tc>
        <w:tc>
          <w:tcPr>
            <w:tcW w:w="2552" w:type="dxa"/>
            <w:tcBorders>
              <w:top w:val="nil"/>
              <w:left w:val="nil"/>
              <w:bottom w:val="single" w:sz="4" w:space="0" w:color="auto"/>
              <w:right w:val="single" w:sz="4" w:space="0" w:color="auto"/>
            </w:tcBorders>
            <w:noWrap/>
            <w:vAlign w:val="bottom"/>
            <w:hideMark/>
          </w:tcPr>
          <w:p w14:paraId="4244CAB8" w14:textId="77777777" w:rsidR="002F6EB2" w:rsidRPr="00D70BC2" w:rsidRDefault="002F6EB2" w:rsidP="002F6EB2">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 xml:space="preserve">               220,616,811,373 </w:t>
            </w:r>
          </w:p>
        </w:tc>
        <w:tc>
          <w:tcPr>
            <w:tcW w:w="1127" w:type="dxa"/>
            <w:tcBorders>
              <w:top w:val="nil"/>
              <w:left w:val="nil"/>
              <w:bottom w:val="single" w:sz="4" w:space="0" w:color="auto"/>
              <w:right w:val="single" w:sz="4" w:space="0" w:color="auto"/>
            </w:tcBorders>
            <w:noWrap/>
            <w:vAlign w:val="center"/>
            <w:hideMark/>
          </w:tcPr>
          <w:p w14:paraId="6421BF05" w14:textId="77777777" w:rsidR="002F6EB2" w:rsidRPr="00D70BC2" w:rsidRDefault="002F6EB2" w:rsidP="002F6EB2">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0.0420</w:t>
            </w:r>
          </w:p>
        </w:tc>
      </w:tr>
    </w:tbl>
    <w:p w14:paraId="5C7A5D67" w14:textId="77777777" w:rsidR="00674024" w:rsidRDefault="00674024" w:rsidP="002E5FDF"/>
    <w:p w14:paraId="6E96509A" w14:textId="77777777" w:rsidR="00D70BC2" w:rsidRPr="002E5FDF" w:rsidRDefault="00D70BC2" w:rsidP="002E5FDF"/>
    <w:p w14:paraId="4AEEA130" w14:textId="671E4756" w:rsidR="003B7C5E" w:rsidRPr="00D70BC2" w:rsidRDefault="003B7C5E" w:rsidP="00D70BC2">
      <w:pPr>
        <w:pStyle w:val="Caption"/>
        <w:spacing w:after="0"/>
        <w:rPr>
          <w:b/>
          <w:bCs/>
          <w:i w:val="0"/>
          <w:iCs w:val="0"/>
          <w:color w:val="auto"/>
          <w:sz w:val="22"/>
          <w:szCs w:val="22"/>
        </w:rPr>
      </w:pPr>
      <w:r w:rsidRPr="00D70BC2">
        <w:rPr>
          <w:b/>
          <w:bCs/>
          <w:i w:val="0"/>
          <w:iCs w:val="0"/>
          <w:color w:val="auto"/>
          <w:sz w:val="22"/>
          <w:szCs w:val="22"/>
        </w:rPr>
        <w:lastRenderedPageBreak/>
        <w:t xml:space="preserve">Lampiran </w:t>
      </w:r>
      <w:r w:rsidR="00674024" w:rsidRPr="00D70BC2">
        <w:rPr>
          <w:b/>
          <w:bCs/>
          <w:i w:val="0"/>
          <w:iCs w:val="0"/>
          <w:color w:val="auto"/>
          <w:sz w:val="22"/>
          <w:szCs w:val="22"/>
        </w:rPr>
        <w:t>3</w:t>
      </w:r>
      <w:r w:rsidRPr="00D70BC2">
        <w:rPr>
          <w:b/>
          <w:bCs/>
          <w:i w:val="0"/>
          <w:iCs w:val="0"/>
          <w:color w:val="auto"/>
          <w:sz w:val="22"/>
          <w:szCs w:val="22"/>
        </w:rPr>
        <w:t xml:space="preserve"> </w:t>
      </w:r>
      <w:bookmarkStart w:id="125" w:name="_Hlk210595110"/>
      <w:r w:rsidRPr="00D70BC2">
        <w:rPr>
          <w:b/>
          <w:bCs/>
          <w:i w:val="0"/>
          <w:iCs w:val="0"/>
          <w:color w:val="auto"/>
          <w:sz w:val="22"/>
          <w:szCs w:val="22"/>
        </w:rPr>
        <w:t>Tabel Data K</w:t>
      </w:r>
      <w:r w:rsidR="00674024" w:rsidRPr="00D70BC2">
        <w:rPr>
          <w:b/>
          <w:bCs/>
          <w:i w:val="0"/>
          <w:iCs w:val="0"/>
          <w:color w:val="auto"/>
          <w:sz w:val="22"/>
          <w:szCs w:val="22"/>
        </w:rPr>
        <w:t>omite Audit dan Kepemilikan Manajerial</w:t>
      </w:r>
      <w:bookmarkEnd w:id="125"/>
    </w:p>
    <w:tbl>
      <w:tblPr>
        <w:tblW w:w="7790" w:type="dxa"/>
        <w:tblInd w:w="-5" w:type="dxa"/>
        <w:tblLook w:val="04A0" w:firstRow="1" w:lastRow="0" w:firstColumn="1" w:lastColumn="0" w:noHBand="0" w:noVBand="1"/>
      </w:tblPr>
      <w:tblGrid>
        <w:gridCol w:w="992"/>
        <w:gridCol w:w="993"/>
        <w:gridCol w:w="992"/>
        <w:gridCol w:w="1984"/>
        <w:gridCol w:w="1695"/>
        <w:gridCol w:w="1134"/>
      </w:tblGrid>
      <w:tr w:rsidR="00674024" w:rsidRPr="00D70BC2" w14:paraId="25797213" w14:textId="77777777" w:rsidTr="00D70BC2">
        <w:trPr>
          <w:trHeight w:val="312"/>
        </w:trPr>
        <w:tc>
          <w:tcPr>
            <w:tcW w:w="99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1031E8C" w14:textId="54C051B3" w:rsidR="00674024" w:rsidRPr="00D70BC2" w:rsidRDefault="00674024" w:rsidP="003B7C5E">
            <w:pPr>
              <w:spacing w:after="0" w:line="240" w:lineRule="auto"/>
              <w:jc w:val="center"/>
              <w:rPr>
                <w:rFonts w:eastAsia="Times New Roman" w:cs="Times New Roman"/>
                <w:b/>
                <w:bCs/>
                <w:color w:val="000000"/>
                <w:kern w:val="0"/>
                <w:sz w:val="20"/>
                <w:szCs w:val="20"/>
                <w:lang w:val="en-US"/>
                <w14:ligatures w14:val="none"/>
              </w:rPr>
            </w:pPr>
            <w:r w:rsidRPr="00D70BC2">
              <w:rPr>
                <w:rFonts w:eastAsia="Times New Roman" w:cs="Times New Roman"/>
                <w:b/>
                <w:bCs/>
                <w:color w:val="000000"/>
                <w:kern w:val="0"/>
                <w:sz w:val="20"/>
                <w:szCs w:val="20"/>
                <w:lang w:val="en-US"/>
                <w14:ligatures w14:val="none"/>
              </w:rPr>
              <w:t>Kode</w:t>
            </w:r>
          </w:p>
        </w:tc>
        <w:tc>
          <w:tcPr>
            <w:tcW w:w="993" w:type="dxa"/>
            <w:tcBorders>
              <w:top w:val="single" w:sz="4" w:space="0" w:color="auto"/>
              <w:left w:val="nil"/>
              <w:bottom w:val="single" w:sz="4" w:space="0" w:color="auto"/>
              <w:right w:val="single" w:sz="4" w:space="0" w:color="auto"/>
            </w:tcBorders>
            <w:noWrap/>
            <w:vAlign w:val="center"/>
            <w:hideMark/>
          </w:tcPr>
          <w:p w14:paraId="0FB7AFFD" w14:textId="55DFFDCC" w:rsidR="00674024" w:rsidRPr="00D70BC2" w:rsidRDefault="00674024" w:rsidP="003B7C5E">
            <w:pPr>
              <w:spacing w:after="0" w:line="240" w:lineRule="auto"/>
              <w:jc w:val="center"/>
              <w:rPr>
                <w:rFonts w:eastAsia="Times New Roman" w:cs="Times New Roman"/>
                <w:b/>
                <w:bCs/>
                <w:color w:val="000000"/>
                <w:kern w:val="0"/>
                <w:sz w:val="20"/>
                <w:szCs w:val="20"/>
                <w:lang w:val="en-US"/>
                <w14:ligatures w14:val="none"/>
              </w:rPr>
            </w:pPr>
            <w:proofErr w:type="spellStart"/>
            <w:r w:rsidRPr="00D70BC2">
              <w:rPr>
                <w:rFonts w:eastAsia="Times New Roman" w:cs="Times New Roman"/>
                <w:b/>
                <w:bCs/>
                <w:color w:val="000000"/>
                <w:kern w:val="0"/>
                <w:sz w:val="20"/>
                <w:szCs w:val="20"/>
                <w:lang w:val="en-US"/>
                <w14:ligatures w14:val="none"/>
              </w:rPr>
              <w:t>Tahun</w:t>
            </w:r>
            <w:proofErr w:type="spellEnd"/>
          </w:p>
        </w:tc>
        <w:tc>
          <w:tcPr>
            <w:tcW w:w="992" w:type="dxa"/>
            <w:tcBorders>
              <w:top w:val="single" w:sz="4" w:space="0" w:color="auto"/>
              <w:left w:val="nil"/>
              <w:bottom w:val="single" w:sz="4" w:space="0" w:color="auto"/>
              <w:right w:val="single" w:sz="4" w:space="0" w:color="auto"/>
            </w:tcBorders>
            <w:vAlign w:val="center"/>
          </w:tcPr>
          <w:p w14:paraId="7B8D79E4" w14:textId="04D37956" w:rsidR="00674024" w:rsidRPr="00D70BC2" w:rsidRDefault="00674024" w:rsidP="00674024">
            <w:pPr>
              <w:spacing w:after="0" w:line="240" w:lineRule="auto"/>
              <w:jc w:val="center"/>
              <w:rPr>
                <w:rFonts w:eastAsia="Times New Roman" w:cs="Times New Roman"/>
                <w:b/>
                <w:bCs/>
                <w:color w:val="000000"/>
                <w:kern w:val="0"/>
                <w:sz w:val="20"/>
                <w:szCs w:val="20"/>
                <w:lang w:val="en-US"/>
                <w14:ligatures w14:val="none"/>
              </w:rPr>
            </w:pPr>
            <w:r w:rsidRPr="00D70BC2">
              <w:rPr>
                <w:rFonts w:eastAsia="Times New Roman" w:cs="Times New Roman"/>
                <w:b/>
                <w:bCs/>
                <w:color w:val="000000"/>
                <w:kern w:val="0"/>
                <w:sz w:val="20"/>
                <w:szCs w:val="20"/>
                <w:lang w:val="en-US"/>
                <w14:ligatures w14:val="none"/>
              </w:rPr>
              <w:t>KA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E72932" w14:textId="45F3B998" w:rsidR="00674024" w:rsidRPr="00D70BC2" w:rsidRDefault="00674024" w:rsidP="003B7C5E">
            <w:pPr>
              <w:spacing w:after="0" w:line="240" w:lineRule="auto"/>
              <w:jc w:val="center"/>
              <w:rPr>
                <w:rFonts w:eastAsia="Times New Roman" w:cs="Times New Roman"/>
                <w:b/>
                <w:bCs/>
                <w:color w:val="000000"/>
                <w:kern w:val="0"/>
                <w:sz w:val="20"/>
                <w:szCs w:val="20"/>
                <w:lang w:val="en-US"/>
                <w14:ligatures w14:val="none"/>
              </w:rPr>
            </w:pPr>
            <w:r w:rsidRPr="00D70BC2">
              <w:rPr>
                <w:rFonts w:eastAsia="Times New Roman" w:cs="Times New Roman"/>
                <w:b/>
                <w:bCs/>
                <w:color w:val="000000"/>
                <w:kern w:val="0"/>
                <w:sz w:val="20"/>
                <w:szCs w:val="20"/>
                <w:lang w:val="en-US"/>
                <w14:ligatures w14:val="none"/>
              </w:rPr>
              <w:t xml:space="preserve"> </w:t>
            </w:r>
            <w:proofErr w:type="spellStart"/>
            <w:r w:rsidR="00CB7D6F">
              <w:rPr>
                <w:rFonts w:eastAsia="Times New Roman" w:cs="Times New Roman"/>
                <w:b/>
                <w:bCs/>
                <w:color w:val="000000"/>
                <w:kern w:val="0"/>
                <w:sz w:val="20"/>
                <w:szCs w:val="20"/>
                <w:lang w:val="en-US"/>
                <w14:ligatures w14:val="none"/>
              </w:rPr>
              <w:t>Jumlah</w:t>
            </w:r>
            <w:proofErr w:type="spellEnd"/>
            <w:r w:rsidR="00CB7D6F">
              <w:rPr>
                <w:rFonts w:eastAsia="Times New Roman" w:cs="Times New Roman"/>
                <w:b/>
                <w:bCs/>
                <w:color w:val="000000"/>
                <w:kern w:val="0"/>
                <w:sz w:val="20"/>
                <w:szCs w:val="20"/>
                <w:lang w:val="en-US"/>
                <w14:ligatures w14:val="none"/>
              </w:rPr>
              <w:t xml:space="preserve"> Saham</w:t>
            </w:r>
          </w:p>
        </w:tc>
        <w:tc>
          <w:tcPr>
            <w:tcW w:w="1695" w:type="dxa"/>
            <w:tcBorders>
              <w:top w:val="single" w:sz="4" w:space="0" w:color="auto"/>
              <w:left w:val="nil"/>
              <w:bottom w:val="single" w:sz="4" w:space="0" w:color="auto"/>
              <w:right w:val="single" w:sz="4" w:space="0" w:color="auto"/>
            </w:tcBorders>
            <w:vAlign w:val="center"/>
            <w:hideMark/>
          </w:tcPr>
          <w:p w14:paraId="0324240E" w14:textId="3FD509B6" w:rsidR="00674024" w:rsidRPr="00D70BC2" w:rsidRDefault="00674024" w:rsidP="003B7C5E">
            <w:pPr>
              <w:spacing w:after="0" w:line="240" w:lineRule="auto"/>
              <w:jc w:val="center"/>
              <w:rPr>
                <w:rFonts w:eastAsia="Times New Roman" w:cs="Times New Roman"/>
                <w:b/>
                <w:bCs/>
                <w:color w:val="000000"/>
                <w:kern w:val="0"/>
                <w:sz w:val="20"/>
                <w:szCs w:val="20"/>
                <w:lang w:val="en-US"/>
                <w14:ligatures w14:val="none"/>
              </w:rPr>
            </w:pPr>
            <w:r w:rsidRPr="00D70BC2">
              <w:rPr>
                <w:rFonts w:eastAsia="Times New Roman" w:cs="Times New Roman"/>
                <w:b/>
                <w:bCs/>
                <w:color w:val="000000"/>
                <w:kern w:val="0"/>
                <w:sz w:val="20"/>
                <w:szCs w:val="20"/>
                <w:lang w:val="en-US"/>
                <w14:ligatures w14:val="none"/>
              </w:rPr>
              <w:t xml:space="preserve"> Saham</w:t>
            </w:r>
            <w:r w:rsidR="00CB7D6F">
              <w:rPr>
                <w:rFonts w:eastAsia="Times New Roman" w:cs="Times New Roman"/>
                <w:b/>
                <w:bCs/>
                <w:color w:val="000000"/>
                <w:kern w:val="0"/>
                <w:sz w:val="20"/>
                <w:szCs w:val="20"/>
                <w:lang w:val="en-US"/>
                <w14:ligatures w14:val="none"/>
              </w:rPr>
              <w:t xml:space="preserve"> </w:t>
            </w:r>
            <w:proofErr w:type="spellStart"/>
            <w:r w:rsidR="00CB7D6F">
              <w:rPr>
                <w:rFonts w:eastAsia="Times New Roman" w:cs="Times New Roman"/>
                <w:b/>
                <w:bCs/>
                <w:color w:val="000000"/>
                <w:kern w:val="0"/>
                <w:sz w:val="20"/>
                <w:szCs w:val="20"/>
                <w:lang w:val="en-US"/>
                <w14:ligatures w14:val="none"/>
              </w:rPr>
              <w:t>Beredar</w:t>
            </w:r>
            <w:proofErr w:type="spellEnd"/>
          </w:p>
        </w:tc>
        <w:tc>
          <w:tcPr>
            <w:tcW w:w="1134" w:type="dxa"/>
            <w:tcBorders>
              <w:top w:val="single" w:sz="4" w:space="0" w:color="auto"/>
              <w:left w:val="nil"/>
              <w:bottom w:val="single" w:sz="4" w:space="0" w:color="auto"/>
              <w:right w:val="single" w:sz="4" w:space="0" w:color="auto"/>
            </w:tcBorders>
            <w:vAlign w:val="center"/>
            <w:hideMark/>
          </w:tcPr>
          <w:p w14:paraId="1C87EC1A" w14:textId="53E91EA2" w:rsidR="00674024" w:rsidRPr="00D70BC2" w:rsidRDefault="00674024" w:rsidP="003B7C5E">
            <w:pPr>
              <w:spacing w:after="0" w:line="240" w:lineRule="auto"/>
              <w:jc w:val="center"/>
              <w:rPr>
                <w:rFonts w:eastAsia="Times New Roman" w:cs="Times New Roman"/>
                <w:b/>
                <w:bCs/>
                <w:color w:val="000000"/>
                <w:kern w:val="0"/>
                <w:sz w:val="20"/>
                <w:szCs w:val="20"/>
                <w:lang w:val="en-US"/>
                <w14:ligatures w14:val="none"/>
              </w:rPr>
            </w:pPr>
            <w:r w:rsidRPr="00D70BC2">
              <w:rPr>
                <w:rFonts w:eastAsia="Times New Roman" w:cs="Times New Roman"/>
                <w:b/>
                <w:bCs/>
                <w:color w:val="000000"/>
                <w:kern w:val="0"/>
                <w:sz w:val="20"/>
                <w:szCs w:val="20"/>
                <w:lang w:val="en-US"/>
                <w14:ligatures w14:val="none"/>
              </w:rPr>
              <w:t>KM</w:t>
            </w:r>
          </w:p>
        </w:tc>
      </w:tr>
      <w:tr w:rsidR="00674024" w:rsidRPr="00D70BC2" w14:paraId="71724BA7"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3F19F81A"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BISI</w:t>
            </w:r>
          </w:p>
        </w:tc>
        <w:tc>
          <w:tcPr>
            <w:tcW w:w="993" w:type="dxa"/>
            <w:tcBorders>
              <w:top w:val="nil"/>
              <w:left w:val="nil"/>
              <w:bottom w:val="single" w:sz="4" w:space="0" w:color="auto"/>
              <w:right w:val="single" w:sz="4" w:space="0" w:color="auto"/>
            </w:tcBorders>
            <w:noWrap/>
            <w:vAlign w:val="bottom"/>
            <w:hideMark/>
          </w:tcPr>
          <w:p w14:paraId="624FD5EF"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385774EE" w14:textId="0EABBA4E"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2BCF1F85" w14:textId="7D8A2918"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7,550,000</w:t>
            </w:r>
          </w:p>
        </w:tc>
        <w:tc>
          <w:tcPr>
            <w:tcW w:w="1695" w:type="dxa"/>
            <w:tcBorders>
              <w:top w:val="nil"/>
              <w:left w:val="nil"/>
              <w:bottom w:val="single" w:sz="4" w:space="0" w:color="auto"/>
              <w:right w:val="single" w:sz="4" w:space="0" w:color="auto"/>
            </w:tcBorders>
            <w:noWrap/>
            <w:vAlign w:val="center"/>
            <w:hideMark/>
          </w:tcPr>
          <w:p w14:paraId="43F90829" w14:textId="4D9A13AD"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3,000,000,000</w:t>
            </w:r>
          </w:p>
        </w:tc>
        <w:tc>
          <w:tcPr>
            <w:tcW w:w="1134" w:type="dxa"/>
            <w:tcBorders>
              <w:top w:val="nil"/>
              <w:left w:val="nil"/>
              <w:bottom w:val="single" w:sz="4" w:space="0" w:color="auto"/>
              <w:right w:val="single" w:sz="4" w:space="0" w:color="auto"/>
            </w:tcBorders>
            <w:noWrap/>
            <w:vAlign w:val="center"/>
            <w:hideMark/>
          </w:tcPr>
          <w:p w14:paraId="43BAD460"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0.0025</w:t>
            </w:r>
          </w:p>
        </w:tc>
      </w:tr>
      <w:tr w:rsidR="00674024" w:rsidRPr="00D70BC2" w14:paraId="3CEB18F7"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8CD2B45"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0201DB99"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0892E42A" w14:textId="6D16FDFA"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1C5234C8" w14:textId="0E2DA80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7,550,000</w:t>
            </w:r>
          </w:p>
        </w:tc>
        <w:tc>
          <w:tcPr>
            <w:tcW w:w="1695" w:type="dxa"/>
            <w:tcBorders>
              <w:top w:val="nil"/>
              <w:left w:val="nil"/>
              <w:bottom w:val="single" w:sz="4" w:space="0" w:color="auto"/>
              <w:right w:val="single" w:sz="4" w:space="0" w:color="auto"/>
            </w:tcBorders>
            <w:noWrap/>
            <w:vAlign w:val="center"/>
            <w:hideMark/>
          </w:tcPr>
          <w:p w14:paraId="18BF98FB" w14:textId="4174E4F6"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3,000,000,000</w:t>
            </w:r>
          </w:p>
        </w:tc>
        <w:tc>
          <w:tcPr>
            <w:tcW w:w="1134" w:type="dxa"/>
            <w:tcBorders>
              <w:top w:val="nil"/>
              <w:left w:val="nil"/>
              <w:bottom w:val="single" w:sz="4" w:space="0" w:color="auto"/>
              <w:right w:val="single" w:sz="4" w:space="0" w:color="auto"/>
            </w:tcBorders>
            <w:noWrap/>
            <w:vAlign w:val="center"/>
            <w:hideMark/>
          </w:tcPr>
          <w:p w14:paraId="095C81C5"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0.0025</w:t>
            </w:r>
          </w:p>
        </w:tc>
      </w:tr>
      <w:tr w:rsidR="00674024" w:rsidRPr="00D70BC2" w14:paraId="18916559"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222990A0"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2F9E1C3F"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0ED36C4C" w14:textId="261A502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5FAE79B9" w14:textId="0647E2C6"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2,748,900</w:t>
            </w:r>
          </w:p>
        </w:tc>
        <w:tc>
          <w:tcPr>
            <w:tcW w:w="1695" w:type="dxa"/>
            <w:tcBorders>
              <w:top w:val="nil"/>
              <w:left w:val="nil"/>
              <w:bottom w:val="single" w:sz="4" w:space="0" w:color="auto"/>
              <w:right w:val="single" w:sz="4" w:space="0" w:color="auto"/>
            </w:tcBorders>
            <w:noWrap/>
            <w:vAlign w:val="center"/>
            <w:hideMark/>
          </w:tcPr>
          <w:p w14:paraId="43808A12" w14:textId="06A459FB"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3,000,000,000</w:t>
            </w:r>
          </w:p>
        </w:tc>
        <w:tc>
          <w:tcPr>
            <w:tcW w:w="1134" w:type="dxa"/>
            <w:tcBorders>
              <w:top w:val="nil"/>
              <w:left w:val="nil"/>
              <w:bottom w:val="single" w:sz="4" w:space="0" w:color="auto"/>
              <w:right w:val="single" w:sz="4" w:space="0" w:color="auto"/>
            </w:tcBorders>
            <w:noWrap/>
            <w:vAlign w:val="center"/>
            <w:hideMark/>
          </w:tcPr>
          <w:p w14:paraId="353DA28A"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0.0009</w:t>
            </w:r>
          </w:p>
        </w:tc>
      </w:tr>
      <w:tr w:rsidR="00674024" w:rsidRPr="00D70BC2" w14:paraId="26A2B097"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1CE9B950"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4D76EB75"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54F644AA" w14:textId="5A813358"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6633C696" w14:textId="5FEE531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500,000</w:t>
            </w:r>
          </w:p>
        </w:tc>
        <w:tc>
          <w:tcPr>
            <w:tcW w:w="1695" w:type="dxa"/>
            <w:tcBorders>
              <w:top w:val="nil"/>
              <w:left w:val="nil"/>
              <w:bottom w:val="single" w:sz="4" w:space="0" w:color="auto"/>
              <w:right w:val="single" w:sz="4" w:space="0" w:color="auto"/>
            </w:tcBorders>
            <w:noWrap/>
            <w:vAlign w:val="center"/>
            <w:hideMark/>
          </w:tcPr>
          <w:p w14:paraId="6B565596" w14:textId="66C6D28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3,000,000,000</w:t>
            </w:r>
          </w:p>
        </w:tc>
        <w:tc>
          <w:tcPr>
            <w:tcW w:w="1134" w:type="dxa"/>
            <w:tcBorders>
              <w:top w:val="nil"/>
              <w:left w:val="nil"/>
              <w:bottom w:val="single" w:sz="4" w:space="0" w:color="auto"/>
              <w:right w:val="single" w:sz="4" w:space="0" w:color="auto"/>
            </w:tcBorders>
            <w:noWrap/>
            <w:vAlign w:val="center"/>
            <w:hideMark/>
          </w:tcPr>
          <w:p w14:paraId="6A1E4750"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0.0002</w:t>
            </w:r>
          </w:p>
        </w:tc>
      </w:tr>
      <w:tr w:rsidR="00674024" w:rsidRPr="00D70BC2" w14:paraId="022985F4"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A5D533E"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794F48D0"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69E00B07" w14:textId="299B8EA3"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71A944DA" w14:textId="06B5072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3,232,900</w:t>
            </w:r>
          </w:p>
        </w:tc>
        <w:tc>
          <w:tcPr>
            <w:tcW w:w="1695" w:type="dxa"/>
            <w:tcBorders>
              <w:top w:val="nil"/>
              <w:left w:val="nil"/>
              <w:bottom w:val="single" w:sz="4" w:space="0" w:color="auto"/>
              <w:right w:val="single" w:sz="4" w:space="0" w:color="auto"/>
            </w:tcBorders>
            <w:noWrap/>
            <w:vAlign w:val="center"/>
            <w:hideMark/>
          </w:tcPr>
          <w:p w14:paraId="05C3519D" w14:textId="70DE566B"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3,000,000,000</w:t>
            </w:r>
          </w:p>
        </w:tc>
        <w:tc>
          <w:tcPr>
            <w:tcW w:w="1134" w:type="dxa"/>
            <w:tcBorders>
              <w:top w:val="nil"/>
              <w:left w:val="nil"/>
              <w:bottom w:val="single" w:sz="4" w:space="0" w:color="auto"/>
              <w:right w:val="single" w:sz="4" w:space="0" w:color="auto"/>
            </w:tcBorders>
            <w:noWrap/>
            <w:vAlign w:val="center"/>
            <w:hideMark/>
          </w:tcPr>
          <w:p w14:paraId="311EB599"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0.0011</w:t>
            </w:r>
          </w:p>
        </w:tc>
      </w:tr>
      <w:tr w:rsidR="00674024" w:rsidRPr="00D70BC2" w14:paraId="27AC83F2"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0E048D2D"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CAMP</w:t>
            </w:r>
          </w:p>
        </w:tc>
        <w:tc>
          <w:tcPr>
            <w:tcW w:w="993" w:type="dxa"/>
            <w:tcBorders>
              <w:top w:val="nil"/>
              <w:left w:val="nil"/>
              <w:bottom w:val="single" w:sz="4" w:space="0" w:color="auto"/>
              <w:right w:val="single" w:sz="4" w:space="0" w:color="auto"/>
            </w:tcBorders>
            <w:noWrap/>
            <w:vAlign w:val="bottom"/>
            <w:hideMark/>
          </w:tcPr>
          <w:p w14:paraId="5FA8BF48"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40F7085F" w14:textId="4FBBCA9F"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67BF0605" w14:textId="5313FDA8"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35,200,000</w:t>
            </w:r>
          </w:p>
        </w:tc>
        <w:tc>
          <w:tcPr>
            <w:tcW w:w="1695" w:type="dxa"/>
            <w:tcBorders>
              <w:top w:val="nil"/>
              <w:left w:val="nil"/>
              <w:bottom w:val="single" w:sz="4" w:space="0" w:color="auto"/>
              <w:right w:val="single" w:sz="4" w:space="0" w:color="auto"/>
            </w:tcBorders>
            <w:noWrap/>
            <w:vAlign w:val="center"/>
            <w:hideMark/>
          </w:tcPr>
          <w:p w14:paraId="2656D7FE" w14:textId="231FF3FD"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5,885,000,000</w:t>
            </w:r>
          </w:p>
        </w:tc>
        <w:tc>
          <w:tcPr>
            <w:tcW w:w="1134" w:type="dxa"/>
            <w:tcBorders>
              <w:top w:val="nil"/>
              <w:left w:val="nil"/>
              <w:bottom w:val="single" w:sz="4" w:space="0" w:color="auto"/>
              <w:right w:val="single" w:sz="4" w:space="0" w:color="auto"/>
            </w:tcBorders>
            <w:noWrap/>
            <w:vAlign w:val="center"/>
            <w:hideMark/>
          </w:tcPr>
          <w:p w14:paraId="6CA8ED82"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0.0060</w:t>
            </w:r>
          </w:p>
        </w:tc>
      </w:tr>
      <w:tr w:rsidR="00674024" w:rsidRPr="00D70BC2" w14:paraId="0BFE07EB"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204EAE29"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057C2D2B"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5520C836" w14:textId="7259139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07DD8F09" w14:textId="6009056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35,200,000</w:t>
            </w:r>
          </w:p>
        </w:tc>
        <w:tc>
          <w:tcPr>
            <w:tcW w:w="1695" w:type="dxa"/>
            <w:tcBorders>
              <w:top w:val="nil"/>
              <w:left w:val="nil"/>
              <w:bottom w:val="single" w:sz="4" w:space="0" w:color="auto"/>
              <w:right w:val="single" w:sz="4" w:space="0" w:color="auto"/>
            </w:tcBorders>
            <w:noWrap/>
            <w:vAlign w:val="center"/>
            <w:hideMark/>
          </w:tcPr>
          <w:p w14:paraId="59C4F986" w14:textId="39CDA143"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5,885,000,000</w:t>
            </w:r>
          </w:p>
        </w:tc>
        <w:tc>
          <w:tcPr>
            <w:tcW w:w="1134" w:type="dxa"/>
            <w:tcBorders>
              <w:top w:val="nil"/>
              <w:left w:val="nil"/>
              <w:bottom w:val="single" w:sz="4" w:space="0" w:color="auto"/>
              <w:right w:val="single" w:sz="4" w:space="0" w:color="auto"/>
            </w:tcBorders>
            <w:noWrap/>
            <w:vAlign w:val="center"/>
            <w:hideMark/>
          </w:tcPr>
          <w:p w14:paraId="74A57ECA"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0.0060</w:t>
            </w:r>
          </w:p>
        </w:tc>
      </w:tr>
      <w:tr w:rsidR="00674024" w:rsidRPr="00D70BC2" w14:paraId="4FCDC823"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2B8271A7"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464EDEBF"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4F43F66B" w14:textId="5E50B1C3"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5AC41F60" w14:textId="65AD954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35,200,000</w:t>
            </w:r>
          </w:p>
        </w:tc>
        <w:tc>
          <w:tcPr>
            <w:tcW w:w="1695" w:type="dxa"/>
            <w:tcBorders>
              <w:top w:val="nil"/>
              <w:left w:val="nil"/>
              <w:bottom w:val="single" w:sz="4" w:space="0" w:color="auto"/>
              <w:right w:val="single" w:sz="4" w:space="0" w:color="auto"/>
            </w:tcBorders>
            <w:noWrap/>
            <w:vAlign w:val="center"/>
            <w:hideMark/>
          </w:tcPr>
          <w:p w14:paraId="30F4857C" w14:textId="5527971F"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5,885,000,000</w:t>
            </w:r>
          </w:p>
        </w:tc>
        <w:tc>
          <w:tcPr>
            <w:tcW w:w="1134" w:type="dxa"/>
            <w:tcBorders>
              <w:top w:val="nil"/>
              <w:left w:val="nil"/>
              <w:bottom w:val="single" w:sz="4" w:space="0" w:color="auto"/>
              <w:right w:val="single" w:sz="4" w:space="0" w:color="auto"/>
            </w:tcBorders>
            <w:noWrap/>
            <w:vAlign w:val="center"/>
            <w:hideMark/>
          </w:tcPr>
          <w:p w14:paraId="2FB1B732"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0.0060</w:t>
            </w:r>
          </w:p>
        </w:tc>
      </w:tr>
      <w:tr w:rsidR="00674024" w:rsidRPr="00D70BC2" w14:paraId="556806D6"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2483D1CA"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7013FB83"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31321788" w14:textId="58C06B1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49A4B538" w14:textId="7D5140DB"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35,200,000</w:t>
            </w:r>
          </w:p>
        </w:tc>
        <w:tc>
          <w:tcPr>
            <w:tcW w:w="1695" w:type="dxa"/>
            <w:tcBorders>
              <w:top w:val="nil"/>
              <w:left w:val="nil"/>
              <w:bottom w:val="single" w:sz="4" w:space="0" w:color="auto"/>
              <w:right w:val="single" w:sz="4" w:space="0" w:color="auto"/>
            </w:tcBorders>
            <w:noWrap/>
            <w:vAlign w:val="center"/>
            <w:hideMark/>
          </w:tcPr>
          <w:p w14:paraId="4EC8FD16" w14:textId="239C0B2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5,885,000,000</w:t>
            </w:r>
          </w:p>
        </w:tc>
        <w:tc>
          <w:tcPr>
            <w:tcW w:w="1134" w:type="dxa"/>
            <w:tcBorders>
              <w:top w:val="nil"/>
              <w:left w:val="nil"/>
              <w:bottom w:val="single" w:sz="4" w:space="0" w:color="auto"/>
              <w:right w:val="single" w:sz="4" w:space="0" w:color="auto"/>
            </w:tcBorders>
            <w:noWrap/>
            <w:vAlign w:val="center"/>
            <w:hideMark/>
          </w:tcPr>
          <w:p w14:paraId="0FA2035F"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0.0060</w:t>
            </w:r>
          </w:p>
        </w:tc>
      </w:tr>
      <w:tr w:rsidR="00674024" w:rsidRPr="00D70BC2" w14:paraId="2C7D9A6D"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12DB29D8"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7CE0FEBC"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27EC4F90" w14:textId="68D85439"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5E996622" w14:textId="69BD8D8D"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89,430,900</w:t>
            </w:r>
          </w:p>
        </w:tc>
        <w:tc>
          <w:tcPr>
            <w:tcW w:w="1695" w:type="dxa"/>
            <w:tcBorders>
              <w:top w:val="nil"/>
              <w:left w:val="nil"/>
              <w:bottom w:val="single" w:sz="4" w:space="0" w:color="auto"/>
              <w:right w:val="single" w:sz="4" w:space="0" w:color="auto"/>
            </w:tcBorders>
            <w:noWrap/>
            <w:vAlign w:val="center"/>
            <w:hideMark/>
          </w:tcPr>
          <w:p w14:paraId="3DF01FA9" w14:textId="279B0899"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5,885,000,000</w:t>
            </w:r>
          </w:p>
        </w:tc>
        <w:tc>
          <w:tcPr>
            <w:tcW w:w="1134" w:type="dxa"/>
            <w:tcBorders>
              <w:top w:val="nil"/>
              <w:left w:val="nil"/>
              <w:bottom w:val="single" w:sz="4" w:space="0" w:color="auto"/>
              <w:right w:val="single" w:sz="4" w:space="0" w:color="auto"/>
            </w:tcBorders>
            <w:noWrap/>
            <w:vAlign w:val="center"/>
            <w:hideMark/>
          </w:tcPr>
          <w:p w14:paraId="3FFB7328"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0.0152</w:t>
            </w:r>
          </w:p>
        </w:tc>
      </w:tr>
      <w:tr w:rsidR="00674024" w:rsidRPr="00D70BC2" w14:paraId="5A963E54"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699A19B8"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CLEO</w:t>
            </w:r>
          </w:p>
        </w:tc>
        <w:tc>
          <w:tcPr>
            <w:tcW w:w="993" w:type="dxa"/>
            <w:tcBorders>
              <w:top w:val="nil"/>
              <w:left w:val="nil"/>
              <w:bottom w:val="single" w:sz="4" w:space="0" w:color="auto"/>
              <w:right w:val="single" w:sz="4" w:space="0" w:color="auto"/>
            </w:tcBorders>
            <w:noWrap/>
            <w:vAlign w:val="bottom"/>
            <w:hideMark/>
          </w:tcPr>
          <w:p w14:paraId="57D984AE"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4F9B0B4F" w14:textId="4E2401DF"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4EC3E313" w14:textId="2FB50C06"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119,440,000</w:t>
            </w:r>
          </w:p>
        </w:tc>
        <w:tc>
          <w:tcPr>
            <w:tcW w:w="1695" w:type="dxa"/>
            <w:tcBorders>
              <w:top w:val="nil"/>
              <w:left w:val="nil"/>
              <w:bottom w:val="single" w:sz="4" w:space="0" w:color="auto"/>
              <w:right w:val="single" w:sz="4" w:space="0" w:color="auto"/>
            </w:tcBorders>
            <w:noWrap/>
            <w:vAlign w:val="center"/>
            <w:hideMark/>
          </w:tcPr>
          <w:p w14:paraId="4BEB1DE7" w14:textId="72F9348A"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12,000,000,000</w:t>
            </w:r>
          </w:p>
        </w:tc>
        <w:tc>
          <w:tcPr>
            <w:tcW w:w="1134" w:type="dxa"/>
            <w:tcBorders>
              <w:top w:val="nil"/>
              <w:left w:val="nil"/>
              <w:bottom w:val="single" w:sz="4" w:space="0" w:color="auto"/>
              <w:right w:val="single" w:sz="4" w:space="0" w:color="auto"/>
            </w:tcBorders>
            <w:noWrap/>
            <w:vAlign w:val="center"/>
            <w:hideMark/>
          </w:tcPr>
          <w:p w14:paraId="15E70422"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0.0100</w:t>
            </w:r>
          </w:p>
        </w:tc>
      </w:tr>
      <w:tr w:rsidR="00674024" w:rsidRPr="00D70BC2" w14:paraId="13E080DD"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50E1FC46"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0897E884"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4BB2002E" w14:textId="5668A8D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46BFD6AF" w14:textId="0A0DBA5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100,748,800</w:t>
            </w:r>
          </w:p>
        </w:tc>
        <w:tc>
          <w:tcPr>
            <w:tcW w:w="1695" w:type="dxa"/>
            <w:tcBorders>
              <w:top w:val="nil"/>
              <w:left w:val="nil"/>
              <w:bottom w:val="single" w:sz="4" w:space="0" w:color="auto"/>
              <w:right w:val="single" w:sz="4" w:space="0" w:color="auto"/>
            </w:tcBorders>
            <w:noWrap/>
            <w:vAlign w:val="center"/>
            <w:hideMark/>
          </w:tcPr>
          <w:p w14:paraId="489BE365" w14:textId="583D3CB8"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12,000,000,000</w:t>
            </w:r>
          </w:p>
        </w:tc>
        <w:tc>
          <w:tcPr>
            <w:tcW w:w="1134" w:type="dxa"/>
            <w:tcBorders>
              <w:top w:val="nil"/>
              <w:left w:val="nil"/>
              <w:bottom w:val="single" w:sz="4" w:space="0" w:color="auto"/>
              <w:right w:val="single" w:sz="4" w:space="0" w:color="auto"/>
            </w:tcBorders>
            <w:noWrap/>
            <w:vAlign w:val="center"/>
            <w:hideMark/>
          </w:tcPr>
          <w:p w14:paraId="1F6F8225"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0.0084</w:t>
            </w:r>
          </w:p>
        </w:tc>
      </w:tr>
      <w:tr w:rsidR="00674024" w:rsidRPr="00D70BC2" w14:paraId="0BAC5792"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26BC5356"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21D5D4CC"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3B40967F" w14:textId="08214DD8"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235165AF" w14:textId="06BDD27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104,748,800</w:t>
            </w:r>
          </w:p>
        </w:tc>
        <w:tc>
          <w:tcPr>
            <w:tcW w:w="1695" w:type="dxa"/>
            <w:tcBorders>
              <w:top w:val="nil"/>
              <w:left w:val="nil"/>
              <w:bottom w:val="single" w:sz="4" w:space="0" w:color="auto"/>
              <w:right w:val="single" w:sz="4" w:space="0" w:color="auto"/>
            </w:tcBorders>
            <w:noWrap/>
            <w:vAlign w:val="center"/>
            <w:hideMark/>
          </w:tcPr>
          <w:p w14:paraId="04B6C0AC" w14:textId="1B9869C9"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11,959,987,600</w:t>
            </w:r>
          </w:p>
        </w:tc>
        <w:tc>
          <w:tcPr>
            <w:tcW w:w="1134" w:type="dxa"/>
            <w:tcBorders>
              <w:top w:val="nil"/>
              <w:left w:val="nil"/>
              <w:bottom w:val="single" w:sz="4" w:space="0" w:color="auto"/>
              <w:right w:val="single" w:sz="4" w:space="0" w:color="auto"/>
            </w:tcBorders>
            <w:noWrap/>
            <w:vAlign w:val="center"/>
            <w:hideMark/>
          </w:tcPr>
          <w:p w14:paraId="720A2EA5"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0.0088</w:t>
            </w:r>
          </w:p>
        </w:tc>
      </w:tr>
      <w:tr w:rsidR="00674024" w:rsidRPr="00D70BC2" w14:paraId="4669BC82"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6DA8379B"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696A1EA8"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4C42724A" w14:textId="00B40AE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2726FBDC" w14:textId="37DA498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105,061,600</w:t>
            </w:r>
          </w:p>
        </w:tc>
        <w:tc>
          <w:tcPr>
            <w:tcW w:w="1695" w:type="dxa"/>
            <w:tcBorders>
              <w:top w:val="nil"/>
              <w:left w:val="nil"/>
              <w:bottom w:val="single" w:sz="4" w:space="0" w:color="auto"/>
              <w:right w:val="single" w:sz="4" w:space="0" w:color="auto"/>
            </w:tcBorders>
            <w:noWrap/>
            <w:vAlign w:val="center"/>
            <w:hideMark/>
          </w:tcPr>
          <w:p w14:paraId="1D98DED2" w14:textId="2582FE9D"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11,959,987,600</w:t>
            </w:r>
          </w:p>
        </w:tc>
        <w:tc>
          <w:tcPr>
            <w:tcW w:w="1134" w:type="dxa"/>
            <w:tcBorders>
              <w:top w:val="nil"/>
              <w:left w:val="nil"/>
              <w:bottom w:val="single" w:sz="4" w:space="0" w:color="auto"/>
              <w:right w:val="single" w:sz="4" w:space="0" w:color="auto"/>
            </w:tcBorders>
            <w:noWrap/>
            <w:vAlign w:val="center"/>
            <w:hideMark/>
          </w:tcPr>
          <w:p w14:paraId="0CA8E51A"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0.0088</w:t>
            </w:r>
          </w:p>
        </w:tc>
      </w:tr>
      <w:tr w:rsidR="00674024" w:rsidRPr="00D70BC2" w14:paraId="685124A4"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6171AB8E"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60CF48BE"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7E0C6EA6" w14:textId="1611D7B8"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0B2678EB" w14:textId="2C2762F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125,311,600</w:t>
            </w:r>
          </w:p>
        </w:tc>
        <w:tc>
          <w:tcPr>
            <w:tcW w:w="1695" w:type="dxa"/>
            <w:tcBorders>
              <w:top w:val="nil"/>
              <w:left w:val="nil"/>
              <w:bottom w:val="single" w:sz="4" w:space="0" w:color="auto"/>
              <w:right w:val="single" w:sz="4" w:space="0" w:color="auto"/>
            </w:tcBorders>
            <w:noWrap/>
            <w:vAlign w:val="center"/>
            <w:hideMark/>
          </w:tcPr>
          <w:p w14:paraId="5DF98551" w14:textId="3E84FF86"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11,959,987,600</w:t>
            </w:r>
          </w:p>
        </w:tc>
        <w:tc>
          <w:tcPr>
            <w:tcW w:w="1134" w:type="dxa"/>
            <w:tcBorders>
              <w:top w:val="nil"/>
              <w:left w:val="nil"/>
              <w:bottom w:val="single" w:sz="4" w:space="0" w:color="auto"/>
              <w:right w:val="single" w:sz="4" w:space="0" w:color="auto"/>
            </w:tcBorders>
            <w:noWrap/>
            <w:vAlign w:val="center"/>
            <w:hideMark/>
          </w:tcPr>
          <w:p w14:paraId="487C6C3C"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0.0105</w:t>
            </w:r>
          </w:p>
        </w:tc>
      </w:tr>
      <w:tr w:rsidR="00674024" w:rsidRPr="00D70BC2" w14:paraId="76CD85F7"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0BF7A889"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DSNG</w:t>
            </w:r>
          </w:p>
        </w:tc>
        <w:tc>
          <w:tcPr>
            <w:tcW w:w="993" w:type="dxa"/>
            <w:tcBorders>
              <w:top w:val="nil"/>
              <w:left w:val="nil"/>
              <w:bottom w:val="single" w:sz="4" w:space="0" w:color="auto"/>
              <w:right w:val="single" w:sz="4" w:space="0" w:color="auto"/>
            </w:tcBorders>
            <w:noWrap/>
            <w:vAlign w:val="bottom"/>
            <w:hideMark/>
          </w:tcPr>
          <w:p w14:paraId="37093409"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4F17FF98" w14:textId="458D64FE"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771E13CF" w14:textId="3DFDDD1A"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972,717,500</w:t>
            </w:r>
          </w:p>
        </w:tc>
        <w:tc>
          <w:tcPr>
            <w:tcW w:w="1695" w:type="dxa"/>
            <w:tcBorders>
              <w:top w:val="nil"/>
              <w:left w:val="nil"/>
              <w:bottom w:val="single" w:sz="4" w:space="0" w:color="auto"/>
              <w:right w:val="single" w:sz="4" w:space="0" w:color="auto"/>
            </w:tcBorders>
            <w:noWrap/>
            <w:vAlign w:val="center"/>
            <w:hideMark/>
          </w:tcPr>
          <w:p w14:paraId="57EAE488" w14:textId="3AA6F1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10,599,842,400</w:t>
            </w:r>
          </w:p>
        </w:tc>
        <w:tc>
          <w:tcPr>
            <w:tcW w:w="1134" w:type="dxa"/>
            <w:tcBorders>
              <w:top w:val="nil"/>
              <w:left w:val="nil"/>
              <w:bottom w:val="single" w:sz="4" w:space="0" w:color="auto"/>
              <w:right w:val="single" w:sz="4" w:space="0" w:color="auto"/>
            </w:tcBorders>
            <w:noWrap/>
            <w:vAlign w:val="center"/>
            <w:hideMark/>
          </w:tcPr>
          <w:p w14:paraId="694E2AD1"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0.0918</w:t>
            </w:r>
          </w:p>
        </w:tc>
      </w:tr>
      <w:tr w:rsidR="00674024" w:rsidRPr="00D70BC2" w14:paraId="37B82984"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599401A"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233D0A87"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515FF7DF" w14:textId="5C683DA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77C991CA" w14:textId="66B5393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972,717,500</w:t>
            </w:r>
          </w:p>
        </w:tc>
        <w:tc>
          <w:tcPr>
            <w:tcW w:w="1695" w:type="dxa"/>
            <w:tcBorders>
              <w:top w:val="nil"/>
              <w:left w:val="nil"/>
              <w:bottom w:val="single" w:sz="4" w:space="0" w:color="auto"/>
              <w:right w:val="single" w:sz="4" w:space="0" w:color="auto"/>
            </w:tcBorders>
            <w:noWrap/>
            <w:vAlign w:val="center"/>
            <w:hideMark/>
          </w:tcPr>
          <w:p w14:paraId="0AEAEDCB" w14:textId="699ABC0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10,599,842,400</w:t>
            </w:r>
          </w:p>
        </w:tc>
        <w:tc>
          <w:tcPr>
            <w:tcW w:w="1134" w:type="dxa"/>
            <w:tcBorders>
              <w:top w:val="nil"/>
              <w:left w:val="nil"/>
              <w:bottom w:val="single" w:sz="4" w:space="0" w:color="auto"/>
              <w:right w:val="single" w:sz="4" w:space="0" w:color="auto"/>
            </w:tcBorders>
            <w:noWrap/>
            <w:vAlign w:val="center"/>
            <w:hideMark/>
          </w:tcPr>
          <w:p w14:paraId="71B13E83"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0.0918</w:t>
            </w:r>
          </w:p>
        </w:tc>
      </w:tr>
      <w:tr w:rsidR="00674024" w:rsidRPr="00D70BC2" w14:paraId="4D44A46F"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2F1D8598"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1A9AED7D"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6306DA7D" w14:textId="26110116"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4495A303" w14:textId="69B5158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972,717,500</w:t>
            </w:r>
          </w:p>
        </w:tc>
        <w:tc>
          <w:tcPr>
            <w:tcW w:w="1695" w:type="dxa"/>
            <w:tcBorders>
              <w:top w:val="nil"/>
              <w:left w:val="nil"/>
              <w:bottom w:val="single" w:sz="4" w:space="0" w:color="auto"/>
              <w:right w:val="single" w:sz="4" w:space="0" w:color="auto"/>
            </w:tcBorders>
            <w:noWrap/>
            <w:vAlign w:val="center"/>
            <w:hideMark/>
          </w:tcPr>
          <w:p w14:paraId="3B9B7252" w14:textId="5B0FEB16"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10,599,842,400</w:t>
            </w:r>
          </w:p>
        </w:tc>
        <w:tc>
          <w:tcPr>
            <w:tcW w:w="1134" w:type="dxa"/>
            <w:tcBorders>
              <w:top w:val="nil"/>
              <w:left w:val="nil"/>
              <w:bottom w:val="single" w:sz="4" w:space="0" w:color="auto"/>
              <w:right w:val="single" w:sz="4" w:space="0" w:color="auto"/>
            </w:tcBorders>
            <w:noWrap/>
            <w:vAlign w:val="center"/>
            <w:hideMark/>
          </w:tcPr>
          <w:p w14:paraId="557D9186"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0.0918</w:t>
            </w:r>
          </w:p>
        </w:tc>
      </w:tr>
      <w:tr w:rsidR="00674024" w:rsidRPr="00D70BC2" w14:paraId="74A09A9D"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5D651F99"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0B7A124B"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206D1576" w14:textId="75637A49"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651C7553" w14:textId="18F8EB7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972,717,500</w:t>
            </w:r>
          </w:p>
        </w:tc>
        <w:tc>
          <w:tcPr>
            <w:tcW w:w="1695" w:type="dxa"/>
            <w:tcBorders>
              <w:top w:val="nil"/>
              <w:left w:val="nil"/>
              <w:bottom w:val="single" w:sz="4" w:space="0" w:color="auto"/>
              <w:right w:val="single" w:sz="4" w:space="0" w:color="auto"/>
            </w:tcBorders>
            <w:noWrap/>
            <w:vAlign w:val="center"/>
            <w:hideMark/>
          </w:tcPr>
          <w:p w14:paraId="0FCDE632" w14:textId="1062388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10,599,842,400</w:t>
            </w:r>
          </w:p>
        </w:tc>
        <w:tc>
          <w:tcPr>
            <w:tcW w:w="1134" w:type="dxa"/>
            <w:tcBorders>
              <w:top w:val="nil"/>
              <w:left w:val="nil"/>
              <w:bottom w:val="single" w:sz="4" w:space="0" w:color="auto"/>
              <w:right w:val="single" w:sz="4" w:space="0" w:color="auto"/>
            </w:tcBorders>
            <w:noWrap/>
            <w:vAlign w:val="center"/>
            <w:hideMark/>
          </w:tcPr>
          <w:p w14:paraId="6904B4FF"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0.0918</w:t>
            </w:r>
          </w:p>
        </w:tc>
      </w:tr>
      <w:tr w:rsidR="00674024" w:rsidRPr="00D70BC2" w14:paraId="68666E25"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50585C2A"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68D49D15"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216E71CA" w14:textId="045745C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3F9B2910" w14:textId="13DD075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1,548,685,000</w:t>
            </w:r>
          </w:p>
        </w:tc>
        <w:tc>
          <w:tcPr>
            <w:tcW w:w="1695" w:type="dxa"/>
            <w:tcBorders>
              <w:top w:val="nil"/>
              <w:left w:val="nil"/>
              <w:bottom w:val="single" w:sz="4" w:space="0" w:color="auto"/>
              <w:right w:val="single" w:sz="4" w:space="0" w:color="auto"/>
            </w:tcBorders>
            <w:noWrap/>
            <w:vAlign w:val="center"/>
            <w:hideMark/>
          </w:tcPr>
          <w:p w14:paraId="3E831D02" w14:textId="4ABFFF2F"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10,599,842,400</w:t>
            </w:r>
          </w:p>
        </w:tc>
        <w:tc>
          <w:tcPr>
            <w:tcW w:w="1134" w:type="dxa"/>
            <w:tcBorders>
              <w:top w:val="nil"/>
              <w:left w:val="nil"/>
              <w:bottom w:val="single" w:sz="4" w:space="0" w:color="auto"/>
              <w:right w:val="single" w:sz="4" w:space="0" w:color="auto"/>
            </w:tcBorders>
            <w:noWrap/>
            <w:vAlign w:val="center"/>
            <w:hideMark/>
          </w:tcPr>
          <w:p w14:paraId="46FCB988"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0.1461</w:t>
            </w:r>
          </w:p>
        </w:tc>
      </w:tr>
      <w:tr w:rsidR="00674024" w:rsidRPr="00D70BC2" w14:paraId="277D2A13"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3C9C762E"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GOOD</w:t>
            </w:r>
          </w:p>
        </w:tc>
        <w:tc>
          <w:tcPr>
            <w:tcW w:w="993" w:type="dxa"/>
            <w:tcBorders>
              <w:top w:val="nil"/>
              <w:left w:val="nil"/>
              <w:bottom w:val="single" w:sz="4" w:space="0" w:color="auto"/>
              <w:right w:val="single" w:sz="4" w:space="0" w:color="auto"/>
            </w:tcBorders>
            <w:noWrap/>
            <w:vAlign w:val="bottom"/>
            <w:hideMark/>
          </w:tcPr>
          <w:p w14:paraId="596E9C66"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746FA710" w14:textId="231D5F9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0372DF28" w14:textId="2510112D"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753,459,701</w:t>
            </w:r>
          </w:p>
        </w:tc>
        <w:tc>
          <w:tcPr>
            <w:tcW w:w="1695" w:type="dxa"/>
            <w:tcBorders>
              <w:top w:val="nil"/>
              <w:left w:val="nil"/>
              <w:bottom w:val="single" w:sz="4" w:space="0" w:color="auto"/>
              <w:right w:val="single" w:sz="4" w:space="0" w:color="auto"/>
            </w:tcBorders>
            <w:noWrap/>
            <w:vAlign w:val="center"/>
            <w:hideMark/>
          </w:tcPr>
          <w:p w14:paraId="68E7BCCC" w14:textId="375143DD"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7,379,580,291</w:t>
            </w:r>
          </w:p>
        </w:tc>
        <w:tc>
          <w:tcPr>
            <w:tcW w:w="1134" w:type="dxa"/>
            <w:tcBorders>
              <w:top w:val="nil"/>
              <w:left w:val="nil"/>
              <w:bottom w:val="single" w:sz="4" w:space="0" w:color="auto"/>
              <w:right w:val="single" w:sz="4" w:space="0" w:color="auto"/>
            </w:tcBorders>
            <w:noWrap/>
            <w:vAlign w:val="center"/>
            <w:hideMark/>
          </w:tcPr>
          <w:p w14:paraId="1D42D1F3"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0.1021</w:t>
            </w:r>
          </w:p>
        </w:tc>
      </w:tr>
      <w:tr w:rsidR="00674024" w:rsidRPr="00D70BC2" w14:paraId="7D5F1DF3"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07C3E9BB"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01EA61B6"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2A688784" w14:textId="38E87AA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17B32E21" w14:textId="7A690818"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779,826,701</w:t>
            </w:r>
          </w:p>
        </w:tc>
        <w:tc>
          <w:tcPr>
            <w:tcW w:w="1695" w:type="dxa"/>
            <w:tcBorders>
              <w:top w:val="nil"/>
              <w:left w:val="nil"/>
              <w:bottom w:val="single" w:sz="4" w:space="0" w:color="auto"/>
              <w:right w:val="single" w:sz="4" w:space="0" w:color="auto"/>
            </w:tcBorders>
            <w:noWrap/>
            <w:vAlign w:val="center"/>
            <w:hideMark/>
          </w:tcPr>
          <w:p w14:paraId="4FFD6582" w14:textId="10492868"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7,344,805,491</w:t>
            </w:r>
          </w:p>
        </w:tc>
        <w:tc>
          <w:tcPr>
            <w:tcW w:w="1134" w:type="dxa"/>
            <w:tcBorders>
              <w:top w:val="nil"/>
              <w:left w:val="nil"/>
              <w:bottom w:val="single" w:sz="4" w:space="0" w:color="auto"/>
              <w:right w:val="single" w:sz="4" w:space="0" w:color="auto"/>
            </w:tcBorders>
            <w:noWrap/>
            <w:vAlign w:val="center"/>
            <w:hideMark/>
          </w:tcPr>
          <w:p w14:paraId="472BFB93"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0.1062</w:t>
            </w:r>
          </w:p>
        </w:tc>
      </w:tr>
      <w:tr w:rsidR="00674024" w:rsidRPr="00D70BC2" w14:paraId="01FA31F0"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50CF487"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1D0DC59F"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7D5B486B" w14:textId="49B5E98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346331CA" w14:textId="0723A41B"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3,891,005,505</w:t>
            </w:r>
          </w:p>
        </w:tc>
        <w:tc>
          <w:tcPr>
            <w:tcW w:w="1695" w:type="dxa"/>
            <w:tcBorders>
              <w:top w:val="nil"/>
              <w:left w:val="nil"/>
              <w:bottom w:val="single" w:sz="4" w:space="0" w:color="auto"/>
              <w:right w:val="single" w:sz="4" w:space="0" w:color="auto"/>
            </w:tcBorders>
            <w:noWrap/>
            <w:vAlign w:val="center"/>
            <w:hideMark/>
          </w:tcPr>
          <w:p w14:paraId="5C79E1BB" w14:textId="089BDEB9"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36,533,854,955</w:t>
            </w:r>
          </w:p>
        </w:tc>
        <w:tc>
          <w:tcPr>
            <w:tcW w:w="1134" w:type="dxa"/>
            <w:tcBorders>
              <w:top w:val="nil"/>
              <w:left w:val="nil"/>
              <w:bottom w:val="single" w:sz="4" w:space="0" w:color="auto"/>
              <w:right w:val="single" w:sz="4" w:space="0" w:color="auto"/>
            </w:tcBorders>
            <w:noWrap/>
            <w:vAlign w:val="center"/>
            <w:hideMark/>
          </w:tcPr>
          <w:p w14:paraId="4AD5AA7C"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0.1065</w:t>
            </w:r>
          </w:p>
        </w:tc>
      </w:tr>
      <w:tr w:rsidR="00674024" w:rsidRPr="00D70BC2" w14:paraId="1E8FEED4"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765A8453"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09935094"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499ADC1E" w14:textId="62CCB4D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738701DF" w14:textId="31F61BF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3,405,823,950</w:t>
            </w:r>
          </w:p>
        </w:tc>
        <w:tc>
          <w:tcPr>
            <w:tcW w:w="1695" w:type="dxa"/>
            <w:tcBorders>
              <w:top w:val="nil"/>
              <w:left w:val="nil"/>
              <w:bottom w:val="single" w:sz="4" w:space="0" w:color="auto"/>
              <w:right w:val="single" w:sz="4" w:space="0" w:color="auto"/>
            </w:tcBorders>
            <w:noWrap/>
            <w:vAlign w:val="center"/>
            <w:hideMark/>
          </w:tcPr>
          <w:p w14:paraId="1D5FCC7D" w14:textId="56FE5AD3"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36,528,254,855</w:t>
            </w:r>
          </w:p>
        </w:tc>
        <w:tc>
          <w:tcPr>
            <w:tcW w:w="1134" w:type="dxa"/>
            <w:tcBorders>
              <w:top w:val="nil"/>
              <w:left w:val="nil"/>
              <w:bottom w:val="single" w:sz="4" w:space="0" w:color="auto"/>
              <w:right w:val="single" w:sz="4" w:space="0" w:color="auto"/>
            </w:tcBorders>
            <w:noWrap/>
            <w:vAlign w:val="center"/>
            <w:hideMark/>
          </w:tcPr>
          <w:p w14:paraId="7F349047"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0.0932</w:t>
            </w:r>
          </w:p>
        </w:tc>
      </w:tr>
      <w:tr w:rsidR="00674024" w:rsidRPr="00D70BC2" w14:paraId="79D0C74D"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12C9F863"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694A985F"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493219AE" w14:textId="62434D7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6DC46D5E" w14:textId="54FB567F"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6,316,659,660</w:t>
            </w:r>
          </w:p>
        </w:tc>
        <w:tc>
          <w:tcPr>
            <w:tcW w:w="1695" w:type="dxa"/>
            <w:tcBorders>
              <w:top w:val="nil"/>
              <w:left w:val="nil"/>
              <w:bottom w:val="single" w:sz="4" w:space="0" w:color="auto"/>
              <w:right w:val="single" w:sz="4" w:space="0" w:color="auto"/>
            </w:tcBorders>
            <w:noWrap/>
            <w:vAlign w:val="center"/>
            <w:hideMark/>
          </w:tcPr>
          <w:p w14:paraId="23A4AED4" w14:textId="2135DA5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36,883,156,555</w:t>
            </w:r>
          </w:p>
        </w:tc>
        <w:tc>
          <w:tcPr>
            <w:tcW w:w="1134" w:type="dxa"/>
            <w:tcBorders>
              <w:top w:val="nil"/>
              <w:left w:val="nil"/>
              <w:bottom w:val="single" w:sz="4" w:space="0" w:color="auto"/>
              <w:right w:val="single" w:sz="4" w:space="0" w:color="auto"/>
            </w:tcBorders>
            <w:noWrap/>
            <w:vAlign w:val="center"/>
            <w:hideMark/>
          </w:tcPr>
          <w:p w14:paraId="7FD3C245"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0.1713</w:t>
            </w:r>
          </w:p>
        </w:tc>
      </w:tr>
      <w:tr w:rsidR="00674024" w:rsidRPr="00D70BC2" w14:paraId="15BE10A0"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597AC716"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KEJU</w:t>
            </w:r>
          </w:p>
        </w:tc>
        <w:tc>
          <w:tcPr>
            <w:tcW w:w="993" w:type="dxa"/>
            <w:tcBorders>
              <w:top w:val="nil"/>
              <w:left w:val="nil"/>
              <w:bottom w:val="single" w:sz="4" w:space="0" w:color="auto"/>
              <w:right w:val="single" w:sz="4" w:space="0" w:color="auto"/>
            </w:tcBorders>
            <w:noWrap/>
            <w:vAlign w:val="bottom"/>
            <w:hideMark/>
          </w:tcPr>
          <w:p w14:paraId="56348968"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5E367B58" w14:textId="4AFEA2A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388842A2" w14:textId="2210165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990,000,000</w:t>
            </w:r>
          </w:p>
        </w:tc>
        <w:tc>
          <w:tcPr>
            <w:tcW w:w="1695" w:type="dxa"/>
            <w:tcBorders>
              <w:top w:val="nil"/>
              <w:left w:val="nil"/>
              <w:bottom w:val="single" w:sz="4" w:space="0" w:color="auto"/>
              <w:right w:val="single" w:sz="4" w:space="0" w:color="auto"/>
            </w:tcBorders>
            <w:noWrap/>
            <w:vAlign w:val="center"/>
            <w:hideMark/>
          </w:tcPr>
          <w:p w14:paraId="5E711140" w14:textId="6D769BFB"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1,500,000,000</w:t>
            </w:r>
          </w:p>
        </w:tc>
        <w:tc>
          <w:tcPr>
            <w:tcW w:w="1134" w:type="dxa"/>
            <w:tcBorders>
              <w:top w:val="nil"/>
              <w:left w:val="nil"/>
              <w:bottom w:val="single" w:sz="4" w:space="0" w:color="auto"/>
              <w:right w:val="single" w:sz="4" w:space="0" w:color="auto"/>
            </w:tcBorders>
            <w:noWrap/>
            <w:vAlign w:val="center"/>
            <w:hideMark/>
          </w:tcPr>
          <w:p w14:paraId="32AF9A45"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0.6600</w:t>
            </w:r>
          </w:p>
        </w:tc>
      </w:tr>
      <w:tr w:rsidR="00674024" w:rsidRPr="00D70BC2" w14:paraId="7A81CB36"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7908F82"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3FDE4FB5"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4C9754CE" w14:textId="25B26F6E"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4EA4B8A8" w14:textId="6B26DA73"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990,000,000</w:t>
            </w:r>
          </w:p>
        </w:tc>
        <w:tc>
          <w:tcPr>
            <w:tcW w:w="1695" w:type="dxa"/>
            <w:tcBorders>
              <w:top w:val="nil"/>
              <w:left w:val="nil"/>
              <w:bottom w:val="single" w:sz="4" w:space="0" w:color="auto"/>
              <w:right w:val="single" w:sz="4" w:space="0" w:color="auto"/>
            </w:tcBorders>
            <w:noWrap/>
            <w:vAlign w:val="center"/>
            <w:hideMark/>
          </w:tcPr>
          <w:p w14:paraId="204CE012" w14:textId="364F84F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1,500,000,000</w:t>
            </w:r>
          </w:p>
        </w:tc>
        <w:tc>
          <w:tcPr>
            <w:tcW w:w="1134" w:type="dxa"/>
            <w:tcBorders>
              <w:top w:val="nil"/>
              <w:left w:val="nil"/>
              <w:bottom w:val="single" w:sz="4" w:space="0" w:color="auto"/>
              <w:right w:val="single" w:sz="4" w:space="0" w:color="auto"/>
            </w:tcBorders>
            <w:noWrap/>
            <w:vAlign w:val="center"/>
            <w:hideMark/>
          </w:tcPr>
          <w:p w14:paraId="403CE09D"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0.6600</w:t>
            </w:r>
          </w:p>
        </w:tc>
      </w:tr>
      <w:tr w:rsidR="00674024" w:rsidRPr="00D70BC2" w14:paraId="1CC47370"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605DD133"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0A2F71AA"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7DC91A8D" w14:textId="4969A07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59283BF5" w14:textId="649D336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4,801,900</w:t>
            </w:r>
          </w:p>
        </w:tc>
        <w:tc>
          <w:tcPr>
            <w:tcW w:w="1695" w:type="dxa"/>
            <w:tcBorders>
              <w:top w:val="nil"/>
              <w:left w:val="nil"/>
              <w:bottom w:val="single" w:sz="4" w:space="0" w:color="auto"/>
              <w:right w:val="single" w:sz="4" w:space="0" w:color="auto"/>
            </w:tcBorders>
            <w:noWrap/>
            <w:vAlign w:val="center"/>
            <w:hideMark/>
          </w:tcPr>
          <w:p w14:paraId="7790FE7E" w14:textId="3C9A1A3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1,500,000,000</w:t>
            </w:r>
          </w:p>
        </w:tc>
        <w:tc>
          <w:tcPr>
            <w:tcW w:w="1134" w:type="dxa"/>
            <w:tcBorders>
              <w:top w:val="nil"/>
              <w:left w:val="nil"/>
              <w:bottom w:val="single" w:sz="4" w:space="0" w:color="auto"/>
              <w:right w:val="single" w:sz="4" w:space="0" w:color="auto"/>
            </w:tcBorders>
            <w:noWrap/>
            <w:vAlign w:val="center"/>
            <w:hideMark/>
          </w:tcPr>
          <w:p w14:paraId="10801579"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0.0032</w:t>
            </w:r>
          </w:p>
        </w:tc>
      </w:tr>
      <w:tr w:rsidR="00674024" w:rsidRPr="00D70BC2" w14:paraId="5BA9C2E8"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78D572C"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4455F166"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2A46B9EA" w14:textId="743E807F"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301ABBA9" w14:textId="270C9F4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4,801,900</w:t>
            </w:r>
          </w:p>
        </w:tc>
        <w:tc>
          <w:tcPr>
            <w:tcW w:w="1695" w:type="dxa"/>
            <w:tcBorders>
              <w:top w:val="nil"/>
              <w:left w:val="nil"/>
              <w:bottom w:val="single" w:sz="4" w:space="0" w:color="auto"/>
              <w:right w:val="single" w:sz="4" w:space="0" w:color="auto"/>
            </w:tcBorders>
            <w:noWrap/>
            <w:vAlign w:val="center"/>
            <w:hideMark/>
          </w:tcPr>
          <w:p w14:paraId="0C9E0190" w14:textId="6F052B1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1,500,000,000</w:t>
            </w:r>
          </w:p>
        </w:tc>
        <w:tc>
          <w:tcPr>
            <w:tcW w:w="1134" w:type="dxa"/>
            <w:tcBorders>
              <w:top w:val="nil"/>
              <w:left w:val="nil"/>
              <w:bottom w:val="single" w:sz="4" w:space="0" w:color="auto"/>
              <w:right w:val="single" w:sz="4" w:space="0" w:color="auto"/>
            </w:tcBorders>
            <w:noWrap/>
            <w:vAlign w:val="center"/>
            <w:hideMark/>
          </w:tcPr>
          <w:p w14:paraId="24AEA983"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0.0032</w:t>
            </w:r>
          </w:p>
        </w:tc>
      </w:tr>
      <w:tr w:rsidR="00674024" w:rsidRPr="00D70BC2" w14:paraId="78F99621"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1AA72097"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189A0053"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02D02EA9" w14:textId="1CD484F8"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670B1DDB" w14:textId="7657010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5,771,100</w:t>
            </w:r>
          </w:p>
        </w:tc>
        <w:tc>
          <w:tcPr>
            <w:tcW w:w="1695" w:type="dxa"/>
            <w:tcBorders>
              <w:top w:val="nil"/>
              <w:left w:val="nil"/>
              <w:bottom w:val="single" w:sz="4" w:space="0" w:color="auto"/>
              <w:right w:val="single" w:sz="4" w:space="0" w:color="auto"/>
            </w:tcBorders>
            <w:noWrap/>
            <w:vAlign w:val="center"/>
            <w:hideMark/>
          </w:tcPr>
          <w:p w14:paraId="3085531F" w14:textId="397AB2A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1,500,000,000</w:t>
            </w:r>
          </w:p>
        </w:tc>
        <w:tc>
          <w:tcPr>
            <w:tcW w:w="1134" w:type="dxa"/>
            <w:tcBorders>
              <w:top w:val="nil"/>
              <w:left w:val="nil"/>
              <w:bottom w:val="single" w:sz="4" w:space="0" w:color="auto"/>
              <w:right w:val="single" w:sz="4" w:space="0" w:color="auto"/>
            </w:tcBorders>
            <w:noWrap/>
            <w:vAlign w:val="center"/>
            <w:hideMark/>
          </w:tcPr>
          <w:p w14:paraId="05D289B5"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0.0038</w:t>
            </w:r>
          </w:p>
        </w:tc>
      </w:tr>
      <w:tr w:rsidR="00674024" w:rsidRPr="00D70BC2" w14:paraId="7986806B"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1A0164BB"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INDF</w:t>
            </w:r>
          </w:p>
        </w:tc>
        <w:tc>
          <w:tcPr>
            <w:tcW w:w="993" w:type="dxa"/>
            <w:tcBorders>
              <w:top w:val="nil"/>
              <w:left w:val="nil"/>
              <w:bottom w:val="single" w:sz="4" w:space="0" w:color="auto"/>
              <w:right w:val="single" w:sz="4" w:space="0" w:color="auto"/>
            </w:tcBorders>
            <w:noWrap/>
            <w:vAlign w:val="bottom"/>
            <w:hideMark/>
          </w:tcPr>
          <w:p w14:paraId="42820D69"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571B7F60" w14:textId="1FFDE94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0.33</w:t>
            </w:r>
          </w:p>
        </w:tc>
        <w:tc>
          <w:tcPr>
            <w:tcW w:w="1984" w:type="dxa"/>
            <w:tcBorders>
              <w:top w:val="nil"/>
              <w:left w:val="single" w:sz="4" w:space="0" w:color="auto"/>
              <w:bottom w:val="single" w:sz="4" w:space="0" w:color="auto"/>
              <w:right w:val="single" w:sz="4" w:space="0" w:color="auto"/>
            </w:tcBorders>
            <w:noWrap/>
            <w:vAlign w:val="center"/>
            <w:hideMark/>
          </w:tcPr>
          <w:p w14:paraId="124946D2" w14:textId="079AC24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1,380,020</w:t>
            </w:r>
          </w:p>
        </w:tc>
        <w:tc>
          <w:tcPr>
            <w:tcW w:w="1695" w:type="dxa"/>
            <w:tcBorders>
              <w:top w:val="nil"/>
              <w:left w:val="nil"/>
              <w:bottom w:val="single" w:sz="4" w:space="0" w:color="auto"/>
              <w:right w:val="single" w:sz="4" w:space="0" w:color="auto"/>
            </w:tcBorders>
            <w:noWrap/>
            <w:vAlign w:val="center"/>
            <w:hideMark/>
          </w:tcPr>
          <w:p w14:paraId="202E9951" w14:textId="7A914E46"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8,780,426,500</w:t>
            </w:r>
          </w:p>
        </w:tc>
        <w:tc>
          <w:tcPr>
            <w:tcW w:w="1134" w:type="dxa"/>
            <w:tcBorders>
              <w:top w:val="nil"/>
              <w:left w:val="nil"/>
              <w:bottom w:val="single" w:sz="4" w:space="0" w:color="auto"/>
              <w:right w:val="single" w:sz="4" w:space="0" w:color="auto"/>
            </w:tcBorders>
            <w:noWrap/>
            <w:vAlign w:val="center"/>
            <w:hideMark/>
          </w:tcPr>
          <w:p w14:paraId="36BC86A7"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0.0002</w:t>
            </w:r>
          </w:p>
        </w:tc>
      </w:tr>
      <w:tr w:rsidR="00674024" w:rsidRPr="00D70BC2" w14:paraId="05DED84C"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7F97B36"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78F8A7A5"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7076CED6" w14:textId="6AE9F6D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0.33</w:t>
            </w:r>
          </w:p>
        </w:tc>
        <w:tc>
          <w:tcPr>
            <w:tcW w:w="1984" w:type="dxa"/>
            <w:tcBorders>
              <w:top w:val="nil"/>
              <w:left w:val="single" w:sz="4" w:space="0" w:color="auto"/>
              <w:bottom w:val="single" w:sz="4" w:space="0" w:color="auto"/>
              <w:right w:val="single" w:sz="4" w:space="0" w:color="auto"/>
            </w:tcBorders>
            <w:noWrap/>
            <w:vAlign w:val="center"/>
            <w:hideMark/>
          </w:tcPr>
          <w:p w14:paraId="76446DC2" w14:textId="54F25A16"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1,380,020</w:t>
            </w:r>
          </w:p>
        </w:tc>
        <w:tc>
          <w:tcPr>
            <w:tcW w:w="1695" w:type="dxa"/>
            <w:tcBorders>
              <w:top w:val="nil"/>
              <w:left w:val="nil"/>
              <w:bottom w:val="single" w:sz="4" w:space="0" w:color="auto"/>
              <w:right w:val="single" w:sz="4" w:space="0" w:color="auto"/>
            </w:tcBorders>
            <w:noWrap/>
            <w:vAlign w:val="center"/>
            <w:hideMark/>
          </w:tcPr>
          <w:p w14:paraId="3A339F64" w14:textId="0742D28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8,780,426,500</w:t>
            </w:r>
          </w:p>
        </w:tc>
        <w:tc>
          <w:tcPr>
            <w:tcW w:w="1134" w:type="dxa"/>
            <w:tcBorders>
              <w:top w:val="nil"/>
              <w:left w:val="nil"/>
              <w:bottom w:val="single" w:sz="4" w:space="0" w:color="auto"/>
              <w:right w:val="single" w:sz="4" w:space="0" w:color="auto"/>
            </w:tcBorders>
            <w:noWrap/>
            <w:vAlign w:val="center"/>
            <w:hideMark/>
          </w:tcPr>
          <w:p w14:paraId="6976992A"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0.0002</w:t>
            </w:r>
          </w:p>
        </w:tc>
      </w:tr>
      <w:tr w:rsidR="00674024" w:rsidRPr="00D70BC2" w14:paraId="126F02F0"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511C8EA3"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4F98D170"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6065A161" w14:textId="2CAF97F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0.33</w:t>
            </w:r>
          </w:p>
        </w:tc>
        <w:tc>
          <w:tcPr>
            <w:tcW w:w="1984" w:type="dxa"/>
            <w:tcBorders>
              <w:top w:val="nil"/>
              <w:left w:val="single" w:sz="4" w:space="0" w:color="auto"/>
              <w:bottom w:val="single" w:sz="4" w:space="0" w:color="auto"/>
              <w:right w:val="single" w:sz="4" w:space="0" w:color="auto"/>
            </w:tcBorders>
            <w:noWrap/>
            <w:vAlign w:val="center"/>
            <w:hideMark/>
          </w:tcPr>
          <w:p w14:paraId="34A7A7CE" w14:textId="18E9E793"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1,380,020</w:t>
            </w:r>
          </w:p>
        </w:tc>
        <w:tc>
          <w:tcPr>
            <w:tcW w:w="1695" w:type="dxa"/>
            <w:tcBorders>
              <w:top w:val="nil"/>
              <w:left w:val="nil"/>
              <w:bottom w:val="single" w:sz="4" w:space="0" w:color="auto"/>
              <w:right w:val="single" w:sz="4" w:space="0" w:color="auto"/>
            </w:tcBorders>
            <w:noWrap/>
            <w:vAlign w:val="center"/>
            <w:hideMark/>
          </w:tcPr>
          <w:p w14:paraId="1EDD55D1" w14:textId="7C9FAEC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8,780,426,500</w:t>
            </w:r>
          </w:p>
        </w:tc>
        <w:tc>
          <w:tcPr>
            <w:tcW w:w="1134" w:type="dxa"/>
            <w:tcBorders>
              <w:top w:val="nil"/>
              <w:left w:val="nil"/>
              <w:bottom w:val="single" w:sz="4" w:space="0" w:color="auto"/>
              <w:right w:val="single" w:sz="4" w:space="0" w:color="auto"/>
            </w:tcBorders>
            <w:noWrap/>
            <w:vAlign w:val="center"/>
            <w:hideMark/>
          </w:tcPr>
          <w:p w14:paraId="2C31ED72"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0.0002</w:t>
            </w:r>
          </w:p>
        </w:tc>
      </w:tr>
      <w:tr w:rsidR="00674024" w:rsidRPr="00D70BC2" w14:paraId="22635BA1"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7D06078"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2011A6AD"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60791618" w14:textId="67656399"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6033EE79" w14:textId="35ED022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1,380,020</w:t>
            </w:r>
          </w:p>
        </w:tc>
        <w:tc>
          <w:tcPr>
            <w:tcW w:w="1695" w:type="dxa"/>
            <w:tcBorders>
              <w:top w:val="nil"/>
              <w:left w:val="nil"/>
              <w:bottom w:val="single" w:sz="4" w:space="0" w:color="auto"/>
              <w:right w:val="single" w:sz="4" w:space="0" w:color="auto"/>
            </w:tcBorders>
            <w:noWrap/>
            <w:vAlign w:val="center"/>
            <w:hideMark/>
          </w:tcPr>
          <w:p w14:paraId="43507791" w14:textId="4E77283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8,780,426,500</w:t>
            </w:r>
          </w:p>
        </w:tc>
        <w:tc>
          <w:tcPr>
            <w:tcW w:w="1134" w:type="dxa"/>
            <w:tcBorders>
              <w:top w:val="nil"/>
              <w:left w:val="nil"/>
              <w:bottom w:val="single" w:sz="4" w:space="0" w:color="auto"/>
              <w:right w:val="single" w:sz="4" w:space="0" w:color="auto"/>
            </w:tcBorders>
            <w:noWrap/>
            <w:vAlign w:val="center"/>
            <w:hideMark/>
          </w:tcPr>
          <w:p w14:paraId="0107C6D4"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0.0002</w:t>
            </w:r>
          </w:p>
        </w:tc>
      </w:tr>
      <w:tr w:rsidR="00674024" w:rsidRPr="00D70BC2" w14:paraId="734E8F31"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58BEF433"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30AB1D29"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6FFBC83F" w14:textId="37AADD5E"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2F8A7AC6" w14:textId="205174D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1,380,020</w:t>
            </w:r>
          </w:p>
        </w:tc>
        <w:tc>
          <w:tcPr>
            <w:tcW w:w="1695" w:type="dxa"/>
            <w:tcBorders>
              <w:top w:val="nil"/>
              <w:left w:val="nil"/>
              <w:bottom w:val="single" w:sz="4" w:space="0" w:color="auto"/>
              <w:right w:val="single" w:sz="4" w:space="0" w:color="auto"/>
            </w:tcBorders>
            <w:noWrap/>
            <w:vAlign w:val="center"/>
            <w:hideMark/>
          </w:tcPr>
          <w:p w14:paraId="6E94BF57" w14:textId="4BBE916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8,780,426,500</w:t>
            </w:r>
          </w:p>
        </w:tc>
        <w:tc>
          <w:tcPr>
            <w:tcW w:w="1134" w:type="dxa"/>
            <w:tcBorders>
              <w:top w:val="nil"/>
              <w:left w:val="nil"/>
              <w:bottom w:val="single" w:sz="4" w:space="0" w:color="auto"/>
              <w:right w:val="single" w:sz="4" w:space="0" w:color="auto"/>
            </w:tcBorders>
            <w:noWrap/>
            <w:vAlign w:val="center"/>
            <w:hideMark/>
          </w:tcPr>
          <w:p w14:paraId="5B7D5C66"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0.0002</w:t>
            </w:r>
          </w:p>
        </w:tc>
      </w:tr>
      <w:tr w:rsidR="00674024" w:rsidRPr="00D70BC2" w14:paraId="7526BBF6"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27D83859"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MYOR</w:t>
            </w:r>
          </w:p>
        </w:tc>
        <w:tc>
          <w:tcPr>
            <w:tcW w:w="993" w:type="dxa"/>
            <w:tcBorders>
              <w:top w:val="nil"/>
              <w:left w:val="nil"/>
              <w:bottom w:val="single" w:sz="4" w:space="0" w:color="auto"/>
              <w:right w:val="single" w:sz="4" w:space="0" w:color="auto"/>
            </w:tcBorders>
            <w:noWrap/>
            <w:vAlign w:val="bottom"/>
            <w:hideMark/>
          </w:tcPr>
          <w:p w14:paraId="2CF67763"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4D8F021A" w14:textId="30FB317F"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064EEEA1" w14:textId="293E13E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5,638,834,400</w:t>
            </w:r>
          </w:p>
        </w:tc>
        <w:tc>
          <w:tcPr>
            <w:tcW w:w="1695" w:type="dxa"/>
            <w:tcBorders>
              <w:top w:val="nil"/>
              <w:left w:val="nil"/>
              <w:bottom w:val="single" w:sz="4" w:space="0" w:color="auto"/>
              <w:right w:val="single" w:sz="4" w:space="0" w:color="auto"/>
            </w:tcBorders>
            <w:noWrap/>
            <w:vAlign w:val="center"/>
            <w:hideMark/>
          </w:tcPr>
          <w:p w14:paraId="1D254BEA" w14:textId="1B2D560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22,358,699,725</w:t>
            </w:r>
          </w:p>
        </w:tc>
        <w:tc>
          <w:tcPr>
            <w:tcW w:w="1134" w:type="dxa"/>
            <w:tcBorders>
              <w:top w:val="nil"/>
              <w:left w:val="nil"/>
              <w:bottom w:val="single" w:sz="4" w:space="0" w:color="auto"/>
              <w:right w:val="single" w:sz="4" w:space="0" w:color="auto"/>
            </w:tcBorders>
            <w:noWrap/>
            <w:vAlign w:val="center"/>
            <w:hideMark/>
          </w:tcPr>
          <w:p w14:paraId="3ADE170A"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0.2522</w:t>
            </w:r>
          </w:p>
        </w:tc>
      </w:tr>
      <w:tr w:rsidR="00674024" w:rsidRPr="00D70BC2" w14:paraId="3C038A2D"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6A05CAB2"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7B3DF217"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62EDE6D7" w14:textId="2FA6A08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127D5DFC" w14:textId="02507039"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5,638,834,400</w:t>
            </w:r>
          </w:p>
        </w:tc>
        <w:tc>
          <w:tcPr>
            <w:tcW w:w="1695" w:type="dxa"/>
            <w:tcBorders>
              <w:top w:val="nil"/>
              <w:left w:val="nil"/>
              <w:bottom w:val="single" w:sz="4" w:space="0" w:color="auto"/>
              <w:right w:val="single" w:sz="4" w:space="0" w:color="auto"/>
            </w:tcBorders>
            <w:noWrap/>
            <w:vAlign w:val="center"/>
            <w:hideMark/>
          </w:tcPr>
          <w:p w14:paraId="6E8B4950" w14:textId="624EF313"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22,358,699,725</w:t>
            </w:r>
          </w:p>
        </w:tc>
        <w:tc>
          <w:tcPr>
            <w:tcW w:w="1134" w:type="dxa"/>
            <w:tcBorders>
              <w:top w:val="nil"/>
              <w:left w:val="nil"/>
              <w:bottom w:val="single" w:sz="4" w:space="0" w:color="auto"/>
              <w:right w:val="single" w:sz="4" w:space="0" w:color="auto"/>
            </w:tcBorders>
            <w:noWrap/>
            <w:vAlign w:val="center"/>
            <w:hideMark/>
          </w:tcPr>
          <w:p w14:paraId="708867D0"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0.2522</w:t>
            </w:r>
          </w:p>
        </w:tc>
      </w:tr>
      <w:tr w:rsidR="00674024" w:rsidRPr="00D70BC2" w14:paraId="7FE0CABF" w14:textId="77777777" w:rsidTr="00D70BC2">
        <w:trPr>
          <w:trHeight w:val="312"/>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ED8C4AD"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single" w:sz="4" w:space="0" w:color="auto"/>
              <w:left w:val="nil"/>
              <w:bottom w:val="single" w:sz="4" w:space="0" w:color="auto"/>
              <w:right w:val="single" w:sz="4" w:space="0" w:color="auto"/>
            </w:tcBorders>
            <w:noWrap/>
            <w:vAlign w:val="bottom"/>
            <w:hideMark/>
          </w:tcPr>
          <w:p w14:paraId="0CFE0302"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1499D07F" w14:textId="2668B77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7C61568" w14:textId="5BBD9F6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5,643,777,700</w:t>
            </w:r>
          </w:p>
        </w:tc>
        <w:tc>
          <w:tcPr>
            <w:tcW w:w="1695" w:type="dxa"/>
            <w:tcBorders>
              <w:top w:val="single" w:sz="4" w:space="0" w:color="auto"/>
              <w:left w:val="nil"/>
              <w:bottom w:val="single" w:sz="4" w:space="0" w:color="auto"/>
              <w:right w:val="single" w:sz="4" w:space="0" w:color="auto"/>
            </w:tcBorders>
            <w:noWrap/>
            <w:vAlign w:val="center"/>
            <w:hideMark/>
          </w:tcPr>
          <w:p w14:paraId="552FFAAA" w14:textId="54C6C44B"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22,358,699,725</w:t>
            </w:r>
          </w:p>
        </w:tc>
        <w:tc>
          <w:tcPr>
            <w:tcW w:w="1134" w:type="dxa"/>
            <w:tcBorders>
              <w:top w:val="single" w:sz="4" w:space="0" w:color="auto"/>
              <w:left w:val="nil"/>
              <w:bottom w:val="single" w:sz="4" w:space="0" w:color="auto"/>
              <w:right w:val="single" w:sz="4" w:space="0" w:color="auto"/>
            </w:tcBorders>
            <w:noWrap/>
            <w:vAlign w:val="center"/>
            <w:hideMark/>
          </w:tcPr>
          <w:p w14:paraId="2CB03B54"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0.2524</w:t>
            </w:r>
          </w:p>
        </w:tc>
      </w:tr>
      <w:tr w:rsidR="00674024" w:rsidRPr="00D70BC2" w14:paraId="3F2C854E"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6DCEFB4B"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388B5A77"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19A73658" w14:textId="0D2EC6F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551A6890" w14:textId="6BE05EF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5,643,777,700</w:t>
            </w:r>
          </w:p>
        </w:tc>
        <w:tc>
          <w:tcPr>
            <w:tcW w:w="1695" w:type="dxa"/>
            <w:tcBorders>
              <w:top w:val="nil"/>
              <w:left w:val="nil"/>
              <w:bottom w:val="single" w:sz="4" w:space="0" w:color="auto"/>
              <w:right w:val="single" w:sz="4" w:space="0" w:color="auto"/>
            </w:tcBorders>
            <w:noWrap/>
            <w:vAlign w:val="center"/>
            <w:hideMark/>
          </w:tcPr>
          <w:p w14:paraId="712A3447" w14:textId="39CE17B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22,358,699,725</w:t>
            </w:r>
          </w:p>
        </w:tc>
        <w:tc>
          <w:tcPr>
            <w:tcW w:w="1134" w:type="dxa"/>
            <w:tcBorders>
              <w:top w:val="nil"/>
              <w:left w:val="nil"/>
              <w:bottom w:val="single" w:sz="4" w:space="0" w:color="auto"/>
              <w:right w:val="single" w:sz="4" w:space="0" w:color="auto"/>
            </w:tcBorders>
            <w:noWrap/>
            <w:vAlign w:val="center"/>
            <w:hideMark/>
          </w:tcPr>
          <w:p w14:paraId="7B246B12"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0.2524</w:t>
            </w:r>
          </w:p>
        </w:tc>
      </w:tr>
      <w:tr w:rsidR="00674024" w:rsidRPr="00D70BC2" w14:paraId="263F4D12"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2A02CD3D"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48887713"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2DF131FB" w14:textId="5692DEC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364CEC8B" w14:textId="3EDC8BEF"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5,646,326,800</w:t>
            </w:r>
          </w:p>
        </w:tc>
        <w:tc>
          <w:tcPr>
            <w:tcW w:w="1695" w:type="dxa"/>
            <w:tcBorders>
              <w:top w:val="nil"/>
              <w:left w:val="nil"/>
              <w:bottom w:val="single" w:sz="4" w:space="0" w:color="auto"/>
              <w:right w:val="single" w:sz="4" w:space="0" w:color="auto"/>
            </w:tcBorders>
            <w:noWrap/>
            <w:vAlign w:val="center"/>
            <w:hideMark/>
          </w:tcPr>
          <w:p w14:paraId="401B65C4" w14:textId="7F1FF9A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22,358,699,725</w:t>
            </w:r>
          </w:p>
        </w:tc>
        <w:tc>
          <w:tcPr>
            <w:tcW w:w="1134" w:type="dxa"/>
            <w:tcBorders>
              <w:top w:val="nil"/>
              <w:left w:val="nil"/>
              <w:bottom w:val="single" w:sz="4" w:space="0" w:color="auto"/>
              <w:right w:val="single" w:sz="4" w:space="0" w:color="auto"/>
            </w:tcBorders>
            <w:noWrap/>
            <w:vAlign w:val="center"/>
            <w:hideMark/>
          </w:tcPr>
          <w:p w14:paraId="761BDECD"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0.2525</w:t>
            </w:r>
          </w:p>
        </w:tc>
      </w:tr>
      <w:tr w:rsidR="00674024" w:rsidRPr="00D70BC2" w14:paraId="630ADCBB" w14:textId="77777777" w:rsidTr="00D70BC2">
        <w:trPr>
          <w:trHeight w:val="312"/>
        </w:trPr>
        <w:tc>
          <w:tcPr>
            <w:tcW w:w="992" w:type="dxa"/>
            <w:vMerge w:val="restart"/>
            <w:tcBorders>
              <w:top w:val="single" w:sz="4" w:space="0" w:color="000000" w:themeColor="text1"/>
              <w:left w:val="single" w:sz="4" w:space="0" w:color="auto"/>
              <w:bottom w:val="single" w:sz="4" w:space="0" w:color="auto"/>
              <w:right w:val="single" w:sz="4" w:space="0" w:color="auto"/>
            </w:tcBorders>
            <w:vAlign w:val="center"/>
            <w:hideMark/>
          </w:tcPr>
          <w:p w14:paraId="657C62E9"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PMMP</w:t>
            </w:r>
          </w:p>
        </w:tc>
        <w:tc>
          <w:tcPr>
            <w:tcW w:w="993" w:type="dxa"/>
            <w:tcBorders>
              <w:top w:val="single" w:sz="4" w:space="0" w:color="000000" w:themeColor="text1"/>
              <w:left w:val="nil"/>
              <w:bottom w:val="single" w:sz="4" w:space="0" w:color="auto"/>
              <w:right w:val="single" w:sz="4" w:space="0" w:color="auto"/>
            </w:tcBorders>
            <w:noWrap/>
            <w:vAlign w:val="bottom"/>
            <w:hideMark/>
          </w:tcPr>
          <w:p w14:paraId="6FEB6766"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2C4EAF37" w14:textId="5B7A0A6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single" w:sz="4" w:space="0" w:color="000000" w:themeColor="text1"/>
              <w:left w:val="single" w:sz="4" w:space="0" w:color="auto"/>
              <w:bottom w:val="single" w:sz="4" w:space="0" w:color="auto"/>
              <w:right w:val="single" w:sz="4" w:space="0" w:color="auto"/>
            </w:tcBorders>
            <w:noWrap/>
            <w:vAlign w:val="center"/>
            <w:hideMark/>
          </w:tcPr>
          <w:p w14:paraId="34EA9D54" w14:textId="1917421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800,000,000</w:t>
            </w:r>
          </w:p>
        </w:tc>
        <w:tc>
          <w:tcPr>
            <w:tcW w:w="1695" w:type="dxa"/>
            <w:tcBorders>
              <w:top w:val="single" w:sz="4" w:space="0" w:color="000000" w:themeColor="text1"/>
              <w:left w:val="nil"/>
              <w:bottom w:val="single" w:sz="4" w:space="0" w:color="auto"/>
              <w:right w:val="single" w:sz="4" w:space="0" w:color="auto"/>
            </w:tcBorders>
            <w:noWrap/>
            <w:vAlign w:val="center"/>
            <w:hideMark/>
          </w:tcPr>
          <w:p w14:paraId="27A2814D" w14:textId="508A14A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2,000,000,000</w:t>
            </w:r>
          </w:p>
        </w:tc>
        <w:tc>
          <w:tcPr>
            <w:tcW w:w="1134" w:type="dxa"/>
            <w:tcBorders>
              <w:top w:val="single" w:sz="4" w:space="0" w:color="000000" w:themeColor="text1"/>
              <w:left w:val="nil"/>
              <w:bottom w:val="single" w:sz="4" w:space="0" w:color="auto"/>
              <w:right w:val="single" w:sz="4" w:space="0" w:color="auto"/>
            </w:tcBorders>
            <w:noWrap/>
            <w:vAlign w:val="center"/>
            <w:hideMark/>
          </w:tcPr>
          <w:p w14:paraId="20471C06"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0.4000</w:t>
            </w:r>
          </w:p>
        </w:tc>
      </w:tr>
      <w:tr w:rsidR="00674024" w:rsidRPr="00D70BC2" w14:paraId="3DBAE519"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2C2E7DF"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7A462C1A"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03F81A73" w14:textId="73ED160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7116D655" w14:textId="61A4A26D"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800,000,000</w:t>
            </w:r>
          </w:p>
        </w:tc>
        <w:tc>
          <w:tcPr>
            <w:tcW w:w="1695" w:type="dxa"/>
            <w:tcBorders>
              <w:top w:val="nil"/>
              <w:left w:val="nil"/>
              <w:bottom w:val="single" w:sz="4" w:space="0" w:color="auto"/>
              <w:right w:val="single" w:sz="4" w:space="0" w:color="auto"/>
            </w:tcBorders>
            <w:noWrap/>
            <w:vAlign w:val="center"/>
            <w:hideMark/>
          </w:tcPr>
          <w:p w14:paraId="14296282" w14:textId="42E32CBD"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2,353,000,000</w:t>
            </w:r>
          </w:p>
        </w:tc>
        <w:tc>
          <w:tcPr>
            <w:tcW w:w="1134" w:type="dxa"/>
            <w:tcBorders>
              <w:top w:val="nil"/>
              <w:left w:val="nil"/>
              <w:bottom w:val="single" w:sz="4" w:space="0" w:color="auto"/>
              <w:right w:val="single" w:sz="4" w:space="0" w:color="auto"/>
            </w:tcBorders>
            <w:noWrap/>
            <w:vAlign w:val="center"/>
            <w:hideMark/>
          </w:tcPr>
          <w:p w14:paraId="12B4D0CC"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0.3400</w:t>
            </w:r>
          </w:p>
        </w:tc>
      </w:tr>
      <w:tr w:rsidR="00674024" w:rsidRPr="00D70BC2" w14:paraId="055123DF"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5F3B265"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310F9D04"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158B8AFF" w14:textId="697244B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3F077181" w14:textId="601B620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800,000,000</w:t>
            </w:r>
          </w:p>
        </w:tc>
        <w:tc>
          <w:tcPr>
            <w:tcW w:w="1695" w:type="dxa"/>
            <w:tcBorders>
              <w:top w:val="nil"/>
              <w:left w:val="nil"/>
              <w:bottom w:val="single" w:sz="4" w:space="0" w:color="auto"/>
              <w:right w:val="single" w:sz="4" w:space="0" w:color="auto"/>
            </w:tcBorders>
            <w:noWrap/>
            <w:vAlign w:val="center"/>
            <w:hideMark/>
          </w:tcPr>
          <w:p w14:paraId="1B9A2D8B" w14:textId="2D6FDE5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2,353,000,000</w:t>
            </w:r>
          </w:p>
        </w:tc>
        <w:tc>
          <w:tcPr>
            <w:tcW w:w="1134" w:type="dxa"/>
            <w:tcBorders>
              <w:top w:val="nil"/>
              <w:left w:val="nil"/>
              <w:bottom w:val="single" w:sz="4" w:space="0" w:color="auto"/>
              <w:right w:val="single" w:sz="4" w:space="0" w:color="auto"/>
            </w:tcBorders>
            <w:noWrap/>
            <w:vAlign w:val="center"/>
            <w:hideMark/>
          </w:tcPr>
          <w:p w14:paraId="04D1F282"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0.3400</w:t>
            </w:r>
          </w:p>
        </w:tc>
      </w:tr>
      <w:tr w:rsidR="00674024" w:rsidRPr="00D70BC2" w14:paraId="00DAA521"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14D9CFCC"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030577EA"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703F0BE5" w14:textId="5FC2C8DD"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03D60555" w14:textId="256008D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800,000,000</w:t>
            </w:r>
          </w:p>
        </w:tc>
        <w:tc>
          <w:tcPr>
            <w:tcW w:w="1695" w:type="dxa"/>
            <w:tcBorders>
              <w:top w:val="nil"/>
              <w:left w:val="nil"/>
              <w:bottom w:val="single" w:sz="4" w:space="0" w:color="auto"/>
              <w:right w:val="single" w:sz="4" w:space="0" w:color="auto"/>
            </w:tcBorders>
            <w:noWrap/>
            <w:vAlign w:val="center"/>
            <w:hideMark/>
          </w:tcPr>
          <w:p w14:paraId="44973FA2" w14:textId="71343E0D"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2,353,000,000</w:t>
            </w:r>
          </w:p>
        </w:tc>
        <w:tc>
          <w:tcPr>
            <w:tcW w:w="1134" w:type="dxa"/>
            <w:tcBorders>
              <w:top w:val="nil"/>
              <w:left w:val="nil"/>
              <w:bottom w:val="single" w:sz="4" w:space="0" w:color="auto"/>
              <w:right w:val="single" w:sz="4" w:space="0" w:color="auto"/>
            </w:tcBorders>
            <w:noWrap/>
            <w:vAlign w:val="center"/>
            <w:hideMark/>
          </w:tcPr>
          <w:p w14:paraId="79710BB2"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0.3400</w:t>
            </w:r>
          </w:p>
        </w:tc>
      </w:tr>
      <w:tr w:rsidR="00674024" w:rsidRPr="00D70BC2" w14:paraId="1ADED4F5"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5EFD8108"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3E4C09E4"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614D5751" w14:textId="4EA0C2D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06244A0C" w14:textId="3DB8457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800,000,000</w:t>
            </w:r>
          </w:p>
        </w:tc>
        <w:tc>
          <w:tcPr>
            <w:tcW w:w="1695" w:type="dxa"/>
            <w:tcBorders>
              <w:top w:val="nil"/>
              <w:left w:val="nil"/>
              <w:bottom w:val="single" w:sz="4" w:space="0" w:color="auto"/>
              <w:right w:val="single" w:sz="4" w:space="0" w:color="auto"/>
            </w:tcBorders>
            <w:noWrap/>
            <w:vAlign w:val="center"/>
            <w:hideMark/>
          </w:tcPr>
          <w:p w14:paraId="39395626" w14:textId="3711F379"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2,353,000,000</w:t>
            </w:r>
          </w:p>
        </w:tc>
        <w:tc>
          <w:tcPr>
            <w:tcW w:w="1134" w:type="dxa"/>
            <w:tcBorders>
              <w:top w:val="nil"/>
              <w:left w:val="nil"/>
              <w:bottom w:val="single" w:sz="4" w:space="0" w:color="auto"/>
              <w:right w:val="single" w:sz="4" w:space="0" w:color="auto"/>
            </w:tcBorders>
            <w:noWrap/>
            <w:vAlign w:val="center"/>
            <w:hideMark/>
          </w:tcPr>
          <w:p w14:paraId="67AAB496"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0.3400</w:t>
            </w:r>
          </w:p>
        </w:tc>
      </w:tr>
      <w:tr w:rsidR="00674024" w:rsidRPr="00D70BC2" w14:paraId="6DC423C0"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719C7525"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SKBM</w:t>
            </w:r>
          </w:p>
        </w:tc>
        <w:tc>
          <w:tcPr>
            <w:tcW w:w="993" w:type="dxa"/>
            <w:tcBorders>
              <w:top w:val="nil"/>
              <w:left w:val="nil"/>
              <w:bottom w:val="single" w:sz="4" w:space="0" w:color="auto"/>
              <w:right w:val="single" w:sz="4" w:space="0" w:color="auto"/>
            </w:tcBorders>
            <w:noWrap/>
            <w:vAlign w:val="bottom"/>
            <w:hideMark/>
          </w:tcPr>
          <w:p w14:paraId="1A470AD9"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159561DD" w14:textId="085EA16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0.33</w:t>
            </w:r>
          </w:p>
        </w:tc>
        <w:tc>
          <w:tcPr>
            <w:tcW w:w="1984" w:type="dxa"/>
            <w:tcBorders>
              <w:top w:val="nil"/>
              <w:left w:val="single" w:sz="4" w:space="0" w:color="auto"/>
              <w:bottom w:val="single" w:sz="4" w:space="0" w:color="auto"/>
              <w:right w:val="single" w:sz="4" w:space="0" w:color="auto"/>
            </w:tcBorders>
            <w:noWrap/>
            <w:vAlign w:val="center"/>
            <w:hideMark/>
          </w:tcPr>
          <w:p w14:paraId="3277EACB" w14:textId="6F1BB90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38,304,991</w:t>
            </w:r>
          </w:p>
        </w:tc>
        <w:tc>
          <w:tcPr>
            <w:tcW w:w="1695" w:type="dxa"/>
            <w:tcBorders>
              <w:top w:val="nil"/>
              <w:left w:val="nil"/>
              <w:bottom w:val="single" w:sz="4" w:space="0" w:color="auto"/>
              <w:right w:val="single" w:sz="4" w:space="0" w:color="auto"/>
            </w:tcBorders>
            <w:noWrap/>
            <w:vAlign w:val="center"/>
            <w:hideMark/>
          </w:tcPr>
          <w:p w14:paraId="3D773DEB" w14:textId="0BE386C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1,726,003,217</w:t>
            </w:r>
          </w:p>
        </w:tc>
        <w:tc>
          <w:tcPr>
            <w:tcW w:w="1134" w:type="dxa"/>
            <w:tcBorders>
              <w:top w:val="nil"/>
              <w:left w:val="nil"/>
              <w:bottom w:val="single" w:sz="4" w:space="0" w:color="auto"/>
              <w:right w:val="single" w:sz="4" w:space="0" w:color="auto"/>
            </w:tcBorders>
            <w:noWrap/>
            <w:vAlign w:val="center"/>
            <w:hideMark/>
          </w:tcPr>
          <w:p w14:paraId="228F47D9"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0.0222</w:t>
            </w:r>
          </w:p>
        </w:tc>
      </w:tr>
      <w:tr w:rsidR="00674024" w:rsidRPr="00D70BC2" w14:paraId="076C6537"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189C6760"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433693A2"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62001D68" w14:textId="3163696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1FCA8BD0" w14:textId="1ED8109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38,304,991</w:t>
            </w:r>
          </w:p>
        </w:tc>
        <w:tc>
          <w:tcPr>
            <w:tcW w:w="1695" w:type="dxa"/>
            <w:tcBorders>
              <w:top w:val="nil"/>
              <w:left w:val="nil"/>
              <w:bottom w:val="single" w:sz="4" w:space="0" w:color="auto"/>
              <w:right w:val="single" w:sz="4" w:space="0" w:color="auto"/>
            </w:tcBorders>
            <w:noWrap/>
            <w:vAlign w:val="center"/>
            <w:hideMark/>
          </w:tcPr>
          <w:p w14:paraId="38627BDC" w14:textId="5CA5273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1,726,003,217</w:t>
            </w:r>
          </w:p>
        </w:tc>
        <w:tc>
          <w:tcPr>
            <w:tcW w:w="1134" w:type="dxa"/>
            <w:tcBorders>
              <w:top w:val="nil"/>
              <w:left w:val="nil"/>
              <w:bottom w:val="single" w:sz="4" w:space="0" w:color="auto"/>
              <w:right w:val="single" w:sz="4" w:space="0" w:color="auto"/>
            </w:tcBorders>
            <w:noWrap/>
            <w:vAlign w:val="center"/>
            <w:hideMark/>
          </w:tcPr>
          <w:p w14:paraId="353683D5"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0.0222</w:t>
            </w:r>
          </w:p>
        </w:tc>
      </w:tr>
      <w:tr w:rsidR="00674024" w:rsidRPr="00D70BC2" w14:paraId="2B279C40"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6473927F"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40C7EFB9"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59CE6246" w14:textId="4DCE6A1B"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51446106" w14:textId="3975085B"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38,304,991</w:t>
            </w:r>
          </w:p>
        </w:tc>
        <w:tc>
          <w:tcPr>
            <w:tcW w:w="1695" w:type="dxa"/>
            <w:tcBorders>
              <w:top w:val="nil"/>
              <w:left w:val="nil"/>
              <w:bottom w:val="single" w:sz="4" w:space="0" w:color="auto"/>
              <w:right w:val="single" w:sz="4" w:space="0" w:color="auto"/>
            </w:tcBorders>
            <w:noWrap/>
            <w:vAlign w:val="center"/>
            <w:hideMark/>
          </w:tcPr>
          <w:p w14:paraId="474B14B2" w14:textId="0054EC66"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1,730,103,217</w:t>
            </w:r>
          </w:p>
        </w:tc>
        <w:tc>
          <w:tcPr>
            <w:tcW w:w="1134" w:type="dxa"/>
            <w:tcBorders>
              <w:top w:val="nil"/>
              <w:left w:val="nil"/>
              <w:bottom w:val="single" w:sz="4" w:space="0" w:color="auto"/>
              <w:right w:val="single" w:sz="4" w:space="0" w:color="auto"/>
            </w:tcBorders>
            <w:noWrap/>
            <w:vAlign w:val="center"/>
            <w:hideMark/>
          </w:tcPr>
          <w:p w14:paraId="2665D1A0"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0.0221</w:t>
            </w:r>
          </w:p>
        </w:tc>
      </w:tr>
      <w:tr w:rsidR="00674024" w:rsidRPr="00D70BC2" w14:paraId="2E18C4AF"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29A214C6"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4A03BB62"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6B591949" w14:textId="02C96CA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0C387513" w14:textId="5D9D01C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39,624,185</w:t>
            </w:r>
          </w:p>
        </w:tc>
        <w:tc>
          <w:tcPr>
            <w:tcW w:w="1695" w:type="dxa"/>
            <w:tcBorders>
              <w:top w:val="nil"/>
              <w:left w:val="nil"/>
              <w:bottom w:val="single" w:sz="4" w:space="0" w:color="auto"/>
              <w:right w:val="single" w:sz="4" w:space="0" w:color="auto"/>
            </w:tcBorders>
            <w:noWrap/>
            <w:vAlign w:val="center"/>
            <w:hideMark/>
          </w:tcPr>
          <w:p w14:paraId="6CEFFE8A" w14:textId="1B413C9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1,730,103,217</w:t>
            </w:r>
          </w:p>
        </w:tc>
        <w:tc>
          <w:tcPr>
            <w:tcW w:w="1134" w:type="dxa"/>
            <w:tcBorders>
              <w:top w:val="nil"/>
              <w:left w:val="nil"/>
              <w:bottom w:val="single" w:sz="4" w:space="0" w:color="auto"/>
              <w:right w:val="single" w:sz="4" w:space="0" w:color="auto"/>
            </w:tcBorders>
            <w:noWrap/>
            <w:vAlign w:val="center"/>
            <w:hideMark/>
          </w:tcPr>
          <w:p w14:paraId="4E04ED84"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0.0229</w:t>
            </w:r>
          </w:p>
        </w:tc>
      </w:tr>
      <w:tr w:rsidR="00674024" w:rsidRPr="00D70BC2" w14:paraId="0A2C4A76"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073E3E5A"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79EAAED3"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342FC6A2" w14:textId="045AB45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3B41D455" w14:textId="542BECFF"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39,624,185</w:t>
            </w:r>
          </w:p>
        </w:tc>
        <w:tc>
          <w:tcPr>
            <w:tcW w:w="1695" w:type="dxa"/>
            <w:tcBorders>
              <w:top w:val="nil"/>
              <w:left w:val="nil"/>
              <w:bottom w:val="single" w:sz="4" w:space="0" w:color="auto"/>
              <w:right w:val="single" w:sz="4" w:space="0" w:color="auto"/>
            </w:tcBorders>
            <w:noWrap/>
            <w:vAlign w:val="center"/>
            <w:hideMark/>
          </w:tcPr>
          <w:p w14:paraId="677B8822" w14:textId="7E11A988"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1,730,103,217</w:t>
            </w:r>
          </w:p>
        </w:tc>
        <w:tc>
          <w:tcPr>
            <w:tcW w:w="1134" w:type="dxa"/>
            <w:tcBorders>
              <w:top w:val="nil"/>
              <w:left w:val="nil"/>
              <w:bottom w:val="single" w:sz="4" w:space="0" w:color="auto"/>
              <w:right w:val="single" w:sz="4" w:space="0" w:color="auto"/>
            </w:tcBorders>
            <w:noWrap/>
            <w:vAlign w:val="center"/>
            <w:hideMark/>
          </w:tcPr>
          <w:p w14:paraId="09227698"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0.0229</w:t>
            </w:r>
          </w:p>
        </w:tc>
      </w:tr>
      <w:tr w:rsidR="00674024" w:rsidRPr="00D70BC2" w14:paraId="454BB448"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60314EE8"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SKLT</w:t>
            </w:r>
          </w:p>
        </w:tc>
        <w:tc>
          <w:tcPr>
            <w:tcW w:w="993" w:type="dxa"/>
            <w:tcBorders>
              <w:top w:val="nil"/>
              <w:left w:val="nil"/>
              <w:bottom w:val="single" w:sz="4" w:space="0" w:color="auto"/>
              <w:right w:val="single" w:sz="4" w:space="0" w:color="auto"/>
            </w:tcBorders>
            <w:noWrap/>
            <w:vAlign w:val="bottom"/>
            <w:hideMark/>
          </w:tcPr>
          <w:p w14:paraId="5EAD0367"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70E3E730" w14:textId="26C432E3"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2E68808D" w14:textId="27E4001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5,957,044</w:t>
            </w:r>
          </w:p>
        </w:tc>
        <w:tc>
          <w:tcPr>
            <w:tcW w:w="1695" w:type="dxa"/>
            <w:tcBorders>
              <w:top w:val="nil"/>
              <w:left w:val="nil"/>
              <w:bottom w:val="single" w:sz="4" w:space="0" w:color="auto"/>
              <w:right w:val="single" w:sz="4" w:space="0" w:color="auto"/>
            </w:tcBorders>
            <w:noWrap/>
            <w:vAlign w:val="center"/>
            <w:hideMark/>
          </w:tcPr>
          <w:p w14:paraId="7A187DE8" w14:textId="7D43AE1A"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621,666,450</w:t>
            </w:r>
          </w:p>
        </w:tc>
        <w:tc>
          <w:tcPr>
            <w:tcW w:w="1134" w:type="dxa"/>
            <w:tcBorders>
              <w:top w:val="nil"/>
              <w:left w:val="nil"/>
              <w:bottom w:val="single" w:sz="4" w:space="0" w:color="auto"/>
              <w:right w:val="single" w:sz="4" w:space="0" w:color="auto"/>
            </w:tcBorders>
            <w:noWrap/>
            <w:vAlign w:val="center"/>
            <w:hideMark/>
          </w:tcPr>
          <w:p w14:paraId="18A32193"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0.0096</w:t>
            </w:r>
          </w:p>
        </w:tc>
      </w:tr>
      <w:tr w:rsidR="00674024" w:rsidRPr="00D70BC2" w14:paraId="359FC5F5"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04500A9F"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0DB42EC9"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2DDDB5AB" w14:textId="4FE1066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54739143" w14:textId="72291A2A"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5,957,044</w:t>
            </w:r>
          </w:p>
        </w:tc>
        <w:tc>
          <w:tcPr>
            <w:tcW w:w="1695" w:type="dxa"/>
            <w:tcBorders>
              <w:top w:val="nil"/>
              <w:left w:val="nil"/>
              <w:bottom w:val="single" w:sz="4" w:space="0" w:color="auto"/>
              <w:right w:val="single" w:sz="4" w:space="0" w:color="auto"/>
            </w:tcBorders>
            <w:noWrap/>
            <w:vAlign w:val="center"/>
            <w:hideMark/>
          </w:tcPr>
          <w:p w14:paraId="709892AD" w14:textId="7C9A1083"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621,666,450</w:t>
            </w:r>
          </w:p>
        </w:tc>
        <w:tc>
          <w:tcPr>
            <w:tcW w:w="1134" w:type="dxa"/>
            <w:tcBorders>
              <w:top w:val="nil"/>
              <w:left w:val="nil"/>
              <w:bottom w:val="single" w:sz="4" w:space="0" w:color="auto"/>
              <w:right w:val="single" w:sz="4" w:space="0" w:color="auto"/>
            </w:tcBorders>
            <w:noWrap/>
            <w:vAlign w:val="center"/>
            <w:hideMark/>
          </w:tcPr>
          <w:p w14:paraId="283FE0CC"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0.0096</w:t>
            </w:r>
          </w:p>
        </w:tc>
      </w:tr>
      <w:tr w:rsidR="00674024" w:rsidRPr="00D70BC2" w14:paraId="60E6569E"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D7A054B"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5D29FE6A"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6A4047C3" w14:textId="06C0314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2F11FF20" w14:textId="2D8F371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3,588,266</w:t>
            </w:r>
          </w:p>
        </w:tc>
        <w:tc>
          <w:tcPr>
            <w:tcW w:w="1695" w:type="dxa"/>
            <w:tcBorders>
              <w:top w:val="nil"/>
              <w:left w:val="nil"/>
              <w:bottom w:val="single" w:sz="4" w:space="0" w:color="auto"/>
              <w:right w:val="single" w:sz="4" w:space="0" w:color="auto"/>
            </w:tcBorders>
            <w:noWrap/>
            <w:vAlign w:val="center"/>
            <w:hideMark/>
          </w:tcPr>
          <w:p w14:paraId="60754790" w14:textId="7577053E"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621,695,950</w:t>
            </w:r>
          </w:p>
        </w:tc>
        <w:tc>
          <w:tcPr>
            <w:tcW w:w="1134" w:type="dxa"/>
            <w:tcBorders>
              <w:top w:val="nil"/>
              <w:left w:val="nil"/>
              <w:bottom w:val="single" w:sz="4" w:space="0" w:color="auto"/>
              <w:right w:val="single" w:sz="4" w:space="0" w:color="auto"/>
            </w:tcBorders>
            <w:noWrap/>
            <w:vAlign w:val="center"/>
            <w:hideMark/>
          </w:tcPr>
          <w:p w14:paraId="0E475075"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0.0058</w:t>
            </w:r>
          </w:p>
        </w:tc>
      </w:tr>
      <w:tr w:rsidR="00674024" w:rsidRPr="00D70BC2" w14:paraId="064249E6"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7F95DB7D"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3312406C"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154B47DD" w14:textId="162EDF9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5E3E4C5E" w14:textId="3F0DF3B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3,588,266</w:t>
            </w:r>
          </w:p>
        </w:tc>
        <w:tc>
          <w:tcPr>
            <w:tcW w:w="1695" w:type="dxa"/>
            <w:tcBorders>
              <w:top w:val="nil"/>
              <w:left w:val="nil"/>
              <w:bottom w:val="single" w:sz="4" w:space="0" w:color="auto"/>
              <w:right w:val="single" w:sz="4" w:space="0" w:color="auto"/>
            </w:tcBorders>
            <w:noWrap/>
            <w:vAlign w:val="center"/>
            <w:hideMark/>
          </w:tcPr>
          <w:p w14:paraId="1704A9E3" w14:textId="406759C6"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621,695,950</w:t>
            </w:r>
          </w:p>
        </w:tc>
        <w:tc>
          <w:tcPr>
            <w:tcW w:w="1134" w:type="dxa"/>
            <w:tcBorders>
              <w:top w:val="nil"/>
              <w:left w:val="nil"/>
              <w:bottom w:val="single" w:sz="4" w:space="0" w:color="auto"/>
              <w:right w:val="single" w:sz="4" w:space="0" w:color="auto"/>
            </w:tcBorders>
            <w:noWrap/>
            <w:vAlign w:val="center"/>
            <w:hideMark/>
          </w:tcPr>
          <w:p w14:paraId="28F626FC"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0.0058</w:t>
            </w:r>
          </w:p>
        </w:tc>
      </w:tr>
      <w:tr w:rsidR="00674024" w:rsidRPr="00D70BC2" w14:paraId="04C36FE0"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819A072"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4A2D0F7A"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0EB09B9E" w14:textId="1F43535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3DB7A1E6" w14:textId="0410AC5A"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37,350,910</w:t>
            </w:r>
          </w:p>
        </w:tc>
        <w:tc>
          <w:tcPr>
            <w:tcW w:w="1695" w:type="dxa"/>
            <w:tcBorders>
              <w:top w:val="nil"/>
              <w:left w:val="nil"/>
              <w:bottom w:val="single" w:sz="4" w:space="0" w:color="auto"/>
              <w:right w:val="single" w:sz="4" w:space="0" w:color="auto"/>
            </w:tcBorders>
            <w:noWrap/>
            <w:vAlign w:val="center"/>
            <w:hideMark/>
          </w:tcPr>
          <w:p w14:paraId="48CAC195" w14:textId="5D3CA21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6,223,788,700</w:t>
            </w:r>
          </w:p>
        </w:tc>
        <w:tc>
          <w:tcPr>
            <w:tcW w:w="1134" w:type="dxa"/>
            <w:tcBorders>
              <w:top w:val="nil"/>
              <w:left w:val="nil"/>
              <w:bottom w:val="single" w:sz="4" w:space="0" w:color="auto"/>
              <w:right w:val="single" w:sz="4" w:space="0" w:color="auto"/>
            </w:tcBorders>
            <w:noWrap/>
            <w:vAlign w:val="center"/>
            <w:hideMark/>
          </w:tcPr>
          <w:p w14:paraId="2571407B"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0.0060</w:t>
            </w:r>
          </w:p>
        </w:tc>
      </w:tr>
      <w:tr w:rsidR="00674024" w:rsidRPr="00D70BC2" w14:paraId="09CB4A85"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58A798E6"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STTP</w:t>
            </w:r>
          </w:p>
        </w:tc>
        <w:tc>
          <w:tcPr>
            <w:tcW w:w="993" w:type="dxa"/>
            <w:tcBorders>
              <w:top w:val="nil"/>
              <w:left w:val="nil"/>
              <w:bottom w:val="single" w:sz="4" w:space="0" w:color="auto"/>
              <w:right w:val="single" w:sz="4" w:space="0" w:color="auto"/>
            </w:tcBorders>
            <w:noWrap/>
            <w:vAlign w:val="bottom"/>
            <w:hideMark/>
          </w:tcPr>
          <w:p w14:paraId="30A1960F"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6BB2CD95" w14:textId="74E0AA4F"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42068382" w14:textId="284EA23D"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42,744,400</w:t>
            </w:r>
          </w:p>
        </w:tc>
        <w:tc>
          <w:tcPr>
            <w:tcW w:w="1695" w:type="dxa"/>
            <w:tcBorders>
              <w:top w:val="nil"/>
              <w:left w:val="nil"/>
              <w:bottom w:val="single" w:sz="4" w:space="0" w:color="auto"/>
              <w:right w:val="single" w:sz="4" w:space="0" w:color="auto"/>
            </w:tcBorders>
            <w:noWrap/>
            <w:vAlign w:val="center"/>
            <w:hideMark/>
          </w:tcPr>
          <w:p w14:paraId="0EEFE5B3" w14:textId="6D093FA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1,310,000,000</w:t>
            </w:r>
          </w:p>
        </w:tc>
        <w:tc>
          <w:tcPr>
            <w:tcW w:w="1134" w:type="dxa"/>
            <w:tcBorders>
              <w:top w:val="nil"/>
              <w:left w:val="nil"/>
              <w:bottom w:val="single" w:sz="4" w:space="0" w:color="auto"/>
              <w:right w:val="single" w:sz="4" w:space="0" w:color="auto"/>
            </w:tcBorders>
            <w:noWrap/>
            <w:vAlign w:val="center"/>
            <w:hideMark/>
          </w:tcPr>
          <w:p w14:paraId="244BC4D8"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0.0326</w:t>
            </w:r>
          </w:p>
        </w:tc>
      </w:tr>
      <w:tr w:rsidR="00674024" w:rsidRPr="00D70BC2" w14:paraId="4C2D464D"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56F67EB2"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49675D36"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367CA626" w14:textId="69F28F0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1D6FC5B3" w14:textId="4585BBA6"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42,744,400</w:t>
            </w:r>
          </w:p>
        </w:tc>
        <w:tc>
          <w:tcPr>
            <w:tcW w:w="1695" w:type="dxa"/>
            <w:tcBorders>
              <w:top w:val="nil"/>
              <w:left w:val="nil"/>
              <w:bottom w:val="single" w:sz="4" w:space="0" w:color="auto"/>
              <w:right w:val="single" w:sz="4" w:space="0" w:color="auto"/>
            </w:tcBorders>
            <w:noWrap/>
            <w:vAlign w:val="center"/>
            <w:hideMark/>
          </w:tcPr>
          <w:p w14:paraId="640018C6" w14:textId="4865EAD3"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1,310,000,000</w:t>
            </w:r>
          </w:p>
        </w:tc>
        <w:tc>
          <w:tcPr>
            <w:tcW w:w="1134" w:type="dxa"/>
            <w:tcBorders>
              <w:top w:val="nil"/>
              <w:left w:val="nil"/>
              <w:bottom w:val="single" w:sz="4" w:space="0" w:color="auto"/>
              <w:right w:val="single" w:sz="4" w:space="0" w:color="auto"/>
            </w:tcBorders>
            <w:noWrap/>
            <w:vAlign w:val="center"/>
            <w:hideMark/>
          </w:tcPr>
          <w:p w14:paraId="72C35F55"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0.0326</w:t>
            </w:r>
          </w:p>
        </w:tc>
      </w:tr>
      <w:tr w:rsidR="00674024" w:rsidRPr="00D70BC2" w14:paraId="6657CD55"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7FEECCB7"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07307308"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5730204C" w14:textId="196538BD"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68B9B8C5" w14:textId="66FEC749"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42,744,400</w:t>
            </w:r>
          </w:p>
        </w:tc>
        <w:tc>
          <w:tcPr>
            <w:tcW w:w="1695" w:type="dxa"/>
            <w:tcBorders>
              <w:top w:val="nil"/>
              <w:left w:val="nil"/>
              <w:bottom w:val="single" w:sz="4" w:space="0" w:color="auto"/>
              <w:right w:val="single" w:sz="4" w:space="0" w:color="auto"/>
            </w:tcBorders>
            <w:noWrap/>
            <w:vAlign w:val="center"/>
            <w:hideMark/>
          </w:tcPr>
          <w:p w14:paraId="37F2469E" w14:textId="2A94E03A"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1,310,000,000</w:t>
            </w:r>
          </w:p>
        </w:tc>
        <w:tc>
          <w:tcPr>
            <w:tcW w:w="1134" w:type="dxa"/>
            <w:tcBorders>
              <w:top w:val="nil"/>
              <w:left w:val="nil"/>
              <w:bottom w:val="single" w:sz="4" w:space="0" w:color="auto"/>
              <w:right w:val="single" w:sz="4" w:space="0" w:color="auto"/>
            </w:tcBorders>
            <w:noWrap/>
            <w:vAlign w:val="center"/>
            <w:hideMark/>
          </w:tcPr>
          <w:p w14:paraId="648BE833"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0.0326</w:t>
            </w:r>
          </w:p>
        </w:tc>
      </w:tr>
      <w:tr w:rsidR="00674024" w:rsidRPr="00D70BC2" w14:paraId="28F1ACCB"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516D29CB"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63E92A82"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6A26A225" w14:textId="5B3E6B8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0310AE4C" w14:textId="6C53E936"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41,750,800</w:t>
            </w:r>
          </w:p>
        </w:tc>
        <w:tc>
          <w:tcPr>
            <w:tcW w:w="1695" w:type="dxa"/>
            <w:tcBorders>
              <w:top w:val="nil"/>
              <w:left w:val="nil"/>
              <w:bottom w:val="single" w:sz="4" w:space="0" w:color="auto"/>
              <w:right w:val="single" w:sz="4" w:space="0" w:color="auto"/>
            </w:tcBorders>
            <w:noWrap/>
            <w:vAlign w:val="center"/>
            <w:hideMark/>
          </w:tcPr>
          <w:p w14:paraId="31FB50C2" w14:textId="11B00ED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1,310,000,000</w:t>
            </w:r>
          </w:p>
        </w:tc>
        <w:tc>
          <w:tcPr>
            <w:tcW w:w="1134" w:type="dxa"/>
            <w:tcBorders>
              <w:top w:val="nil"/>
              <w:left w:val="nil"/>
              <w:bottom w:val="single" w:sz="4" w:space="0" w:color="auto"/>
              <w:right w:val="single" w:sz="4" w:space="0" w:color="auto"/>
            </w:tcBorders>
            <w:noWrap/>
            <w:vAlign w:val="center"/>
            <w:hideMark/>
          </w:tcPr>
          <w:p w14:paraId="1155F055"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0.0319</w:t>
            </w:r>
          </w:p>
        </w:tc>
      </w:tr>
      <w:tr w:rsidR="00674024" w:rsidRPr="00D70BC2" w14:paraId="20741AA5"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5A7EBF43"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4B7C4D2C"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686B768D" w14:textId="04B0BF3E"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7AA97709" w14:textId="67274413"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41,750,800</w:t>
            </w:r>
          </w:p>
        </w:tc>
        <w:tc>
          <w:tcPr>
            <w:tcW w:w="1695" w:type="dxa"/>
            <w:tcBorders>
              <w:top w:val="nil"/>
              <w:left w:val="nil"/>
              <w:bottom w:val="single" w:sz="4" w:space="0" w:color="auto"/>
              <w:right w:val="single" w:sz="4" w:space="0" w:color="auto"/>
            </w:tcBorders>
            <w:noWrap/>
            <w:vAlign w:val="center"/>
            <w:hideMark/>
          </w:tcPr>
          <w:p w14:paraId="52487D3E" w14:textId="011BE2C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1,310,000,000</w:t>
            </w:r>
          </w:p>
        </w:tc>
        <w:tc>
          <w:tcPr>
            <w:tcW w:w="1134" w:type="dxa"/>
            <w:tcBorders>
              <w:top w:val="nil"/>
              <w:left w:val="nil"/>
              <w:bottom w:val="single" w:sz="4" w:space="0" w:color="auto"/>
              <w:right w:val="single" w:sz="4" w:space="0" w:color="auto"/>
            </w:tcBorders>
            <w:noWrap/>
            <w:vAlign w:val="center"/>
            <w:hideMark/>
          </w:tcPr>
          <w:p w14:paraId="41F99FCC"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0.0319</w:t>
            </w:r>
          </w:p>
        </w:tc>
      </w:tr>
      <w:tr w:rsidR="00674024" w:rsidRPr="00D70BC2" w14:paraId="7A98A431"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212EF500"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TGKA</w:t>
            </w:r>
          </w:p>
        </w:tc>
        <w:tc>
          <w:tcPr>
            <w:tcW w:w="993" w:type="dxa"/>
            <w:tcBorders>
              <w:top w:val="nil"/>
              <w:left w:val="nil"/>
              <w:bottom w:val="single" w:sz="4" w:space="0" w:color="auto"/>
              <w:right w:val="single" w:sz="4" w:space="0" w:color="auto"/>
            </w:tcBorders>
            <w:noWrap/>
            <w:vAlign w:val="bottom"/>
            <w:hideMark/>
          </w:tcPr>
          <w:p w14:paraId="2179B84D"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5ECDC4FB" w14:textId="0BA557C9"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0.75</w:t>
            </w:r>
          </w:p>
        </w:tc>
        <w:tc>
          <w:tcPr>
            <w:tcW w:w="1984" w:type="dxa"/>
            <w:tcBorders>
              <w:top w:val="nil"/>
              <w:left w:val="single" w:sz="4" w:space="0" w:color="auto"/>
              <w:bottom w:val="single" w:sz="4" w:space="0" w:color="auto"/>
              <w:right w:val="single" w:sz="4" w:space="0" w:color="auto"/>
            </w:tcBorders>
            <w:noWrap/>
            <w:vAlign w:val="center"/>
            <w:hideMark/>
          </w:tcPr>
          <w:p w14:paraId="55A01765" w14:textId="7DAFDD6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1,797,650</w:t>
            </w:r>
          </w:p>
        </w:tc>
        <w:tc>
          <w:tcPr>
            <w:tcW w:w="1695" w:type="dxa"/>
            <w:tcBorders>
              <w:top w:val="nil"/>
              <w:left w:val="nil"/>
              <w:bottom w:val="single" w:sz="4" w:space="0" w:color="auto"/>
              <w:right w:val="single" w:sz="4" w:space="0" w:color="auto"/>
            </w:tcBorders>
            <w:noWrap/>
            <w:vAlign w:val="center"/>
            <w:hideMark/>
          </w:tcPr>
          <w:p w14:paraId="79AE6B15" w14:textId="3152CC7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918,492,750</w:t>
            </w:r>
          </w:p>
        </w:tc>
        <w:tc>
          <w:tcPr>
            <w:tcW w:w="1134" w:type="dxa"/>
            <w:tcBorders>
              <w:top w:val="nil"/>
              <w:left w:val="nil"/>
              <w:bottom w:val="single" w:sz="4" w:space="0" w:color="auto"/>
              <w:right w:val="single" w:sz="4" w:space="0" w:color="auto"/>
            </w:tcBorders>
            <w:noWrap/>
            <w:vAlign w:val="center"/>
            <w:hideMark/>
          </w:tcPr>
          <w:p w14:paraId="334F0C53"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0.0020</w:t>
            </w:r>
          </w:p>
        </w:tc>
      </w:tr>
      <w:tr w:rsidR="00674024" w:rsidRPr="00D70BC2" w14:paraId="53DF4915"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CDFD60C"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42237A14"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13AB24AD" w14:textId="61257E9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660F246F" w14:textId="170AC819"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6,497,250</w:t>
            </w:r>
          </w:p>
        </w:tc>
        <w:tc>
          <w:tcPr>
            <w:tcW w:w="1695" w:type="dxa"/>
            <w:tcBorders>
              <w:top w:val="nil"/>
              <w:left w:val="nil"/>
              <w:bottom w:val="single" w:sz="4" w:space="0" w:color="auto"/>
              <w:right w:val="single" w:sz="4" w:space="0" w:color="auto"/>
            </w:tcBorders>
            <w:noWrap/>
            <w:vAlign w:val="center"/>
            <w:hideMark/>
          </w:tcPr>
          <w:p w14:paraId="6DF5A7FD" w14:textId="112F4068"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918,492,750</w:t>
            </w:r>
          </w:p>
        </w:tc>
        <w:tc>
          <w:tcPr>
            <w:tcW w:w="1134" w:type="dxa"/>
            <w:tcBorders>
              <w:top w:val="nil"/>
              <w:left w:val="nil"/>
              <w:bottom w:val="single" w:sz="4" w:space="0" w:color="auto"/>
              <w:right w:val="single" w:sz="4" w:space="0" w:color="auto"/>
            </w:tcBorders>
            <w:noWrap/>
            <w:vAlign w:val="center"/>
            <w:hideMark/>
          </w:tcPr>
          <w:p w14:paraId="043A83CF"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0.0071</w:t>
            </w:r>
          </w:p>
        </w:tc>
      </w:tr>
      <w:tr w:rsidR="00674024" w:rsidRPr="00D70BC2" w14:paraId="3F1D528C"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8037CE7"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78DB6E53"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5C9AD164" w14:textId="7675D55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15246023" w14:textId="27AAC02A"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17,102,450</w:t>
            </w:r>
          </w:p>
        </w:tc>
        <w:tc>
          <w:tcPr>
            <w:tcW w:w="1695" w:type="dxa"/>
            <w:tcBorders>
              <w:top w:val="nil"/>
              <w:left w:val="nil"/>
              <w:bottom w:val="single" w:sz="4" w:space="0" w:color="auto"/>
              <w:right w:val="single" w:sz="4" w:space="0" w:color="auto"/>
            </w:tcBorders>
            <w:noWrap/>
            <w:vAlign w:val="center"/>
            <w:hideMark/>
          </w:tcPr>
          <w:p w14:paraId="2F88ED77" w14:textId="3F51D63D"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918,492,750</w:t>
            </w:r>
          </w:p>
        </w:tc>
        <w:tc>
          <w:tcPr>
            <w:tcW w:w="1134" w:type="dxa"/>
            <w:tcBorders>
              <w:top w:val="nil"/>
              <w:left w:val="nil"/>
              <w:bottom w:val="single" w:sz="4" w:space="0" w:color="auto"/>
              <w:right w:val="single" w:sz="4" w:space="0" w:color="auto"/>
            </w:tcBorders>
            <w:noWrap/>
            <w:vAlign w:val="center"/>
            <w:hideMark/>
          </w:tcPr>
          <w:p w14:paraId="330AC466"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0.0186</w:t>
            </w:r>
          </w:p>
        </w:tc>
      </w:tr>
      <w:tr w:rsidR="00674024" w:rsidRPr="00D70BC2" w14:paraId="6A900BA6"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62F4A85D"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5EEBDA04"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06E61943" w14:textId="218597A9"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1917AA51" w14:textId="3A5FC3C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17,096,950</w:t>
            </w:r>
          </w:p>
        </w:tc>
        <w:tc>
          <w:tcPr>
            <w:tcW w:w="1695" w:type="dxa"/>
            <w:tcBorders>
              <w:top w:val="nil"/>
              <w:left w:val="nil"/>
              <w:bottom w:val="single" w:sz="4" w:space="0" w:color="auto"/>
              <w:right w:val="single" w:sz="4" w:space="0" w:color="auto"/>
            </w:tcBorders>
            <w:noWrap/>
            <w:vAlign w:val="center"/>
            <w:hideMark/>
          </w:tcPr>
          <w:p w14:paraId="3BED9741" w14:textId="267AA53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918,492,750</w:t>
            </w:r>
          </w:p>
        </w:tc>
        <w:tc>
          <w:tcPr>
            <w:tcW w:w="1134" w:type="dxa"/>
            <w:tcBorders>
              <w:top w:val="nil"/>
              <w:left w:val="nil"/>
              <w:bottom w:val="single" w:sz="4" w:space="0" w:color="auto"/>
              <w:right w:val="single" w:sz="4" w:space="0" w:color="auto"/>
            </w:tcBorders>
            <w:noWrap/>
            <w:vAlign w:val="center"/>
            <w:hideMark/>
          </w:tcPr>
          <w:p w14:paraId="24D06A70"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0.0186</w:t>
            </w:r>
          </w:p>
        </w:tc>
      </w:tr>
      <w:tr w:rsidR="00674024" w:rsidRPr="00D70BC2" w14:paraId="20CE1627"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31BCBA7"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4C60922B"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45592510" w14:textId="1D180564"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2FD466EB" w14:textId="4463D7C3"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12,469,450</w:t>
            </w:r>
          </w:p>
        </w:tc>
        <w:tc>
          <w:tcPr>
            <w:tcW w:w="1695" w:type="dxa"/>
            <w:tcBorders>
              <w:top w:val="nil"/>
              <w:left w:val="nil"/>
              <w:bottom w:val="single" w:sz="4" w:space="0" w:color="auto"/>
              <w:right w:val="single" w:sz="4" w:space="0" w:color="auto"/>
            </w:tcBorders>
            <w:noWrap/>
            <w:vAlign w:val="center"/>
            <w:hideMark/>
          </w:tcPr>
          <w:p w14:paraId="027D2369" w14:textId="7018382D"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918,492,750</w:t>
            </w:r>
          </w:p>
        </w:tc>
        <w:tc>
          <w:tcPr>
            <w:tcW w:w="1134" w:type="dxa"/>
            <w:tcBorders>
              <w:top w:val="nil"/>
              <w:left w:val="nil"/>
              <w:bottom w:val="single" w:sz="4" w:space="0" w:color="auto"/>
              <w:right w:val="single" w:sz="4" w:space="0" w:color="auto"/>
            </w:tcBorders>
            <w:noWrap/>
            <w:vAlign w:val="center"/>
            <w:hideMark/>
          </w:tcPr>
          <w:p w14:paraId="15C4250D"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0.0136</w:t>
            </w:r>
          </w:p>
        </w:tc>
      </w:tr>
      <w:tr w:rsidR="00674024" w:rsidRPr="00D70BC2" w14:paraId="1BCB7658"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1D34AA04"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ULTJ</w:t>
            </w:r>
          </w:p>
        </w:tc>
        <w:tc>
          <w:tcPr>
            <w:tcW w:w="993" w:type="dxa"/>
            <w:tcBorders>
              <w:top w:val="nil"/>
              <w:left w:val="nil"/>
              <w:bottom w:val="single" w:sz="4" w:space="0" w:color="auto"/>
              <w:right w:val="single" w:sz="4" w:space="0" w:color="auto"/>
            </w:tcBorders>
            <w:noWrap/>
            <w:vAlign w:val="bottom"/>
            <w:hideMark/>
          </w:tcPr>
          <w:p w14:paraId="086B18C0"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10C34F11" w14:textId="3D937C6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0FA12132" w14:textId="07EFACC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4,160,913,460</w:t>
            </w:r>
          </w:p>
        </w:tc>
        <w:tc>
          <w:tcPr>
            <w:tcW w:w="1695" w:type="dxa"/>
            <w:tcBorders>
              <w:top w:val="nil"/>
              <w:left w:val="nil"/>
              <w:bottom w:val="single" w:sz="4" w:space="0" w:color="auto"/>
              <w:right w:val="single" w:sz="4" w:space="0" w:color="auto"/>
            </w:tcBorders>
            <w:noWrap/>
            <w:vAlign w:val="center"/>
            <w:hideMark/>
          </w:tcPr>
          <w:p w14:paraId="33832B6B" w14:textId="54D4296F"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11,553,528,000</w:t>
            </w:r>
          </w:p>
        </w:tc>
        <w:tc>
          <w:tcPr>
            <w:tcW w:w="1134" w:type="dxa"/>
            <w:tcBorders>
              <w:top w:val="nil"/>
              <w:left w:val="nil"/>
              <w:bottom w:val="single" w:sz="4" w:space="0" w:color="auto"/>
              <w:right w:val="single" w:sz="4" w:space="0" w:color="auto"/>
            </w:tcBorders>
            <w:noWrap/>
            <w:vAlign w:val="center"/>
            <w:hideMark/>
          </w:tcPr>
          <w:p w14:paraId="4A2580D0"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0.3601</w:t>
            </w:r>
          </w:p>
        </w:tc>
      </w:tr>
      <w:tr w:rsidR="00674024" w:rsidRPr="00D70BC2" w14:paraId="7E4EE041"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6787CC15"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5FAD31B8"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0202DC52" w14:textId="5E179823"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125955DC" w14:textId="2FBD08AF"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5,565,634,360</w:t>
            </w:r>
          </w:p>
        </w:tc>
        <w:tc>
          <w:tcPr>
            <w:tcW w:w="1695" w:type="dxa"/>
            <w:tcBorders>
              <w:top w:val="nil"/>
              <w:left w:val="nil"/>
              <w:bottom w:val="single" w:sz="4" w:space="0" w:color="auto"/>
              <w:right w:val="single" w:sz="4" w:space="0" w:color="auto"/>
            </w:tcBorders>
            <w:noWrap/>
            <w:vAlign w:val="center"/>
            <w:hideMark/>
          </w:tcPr>
          <w:p w14:paraId="083F8FA0" w14:textId="4793A6E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11,553,528,000</w:t>
            </w:r>
          </w:p>
        </w:tc>
        <w:tc>
          <w:tcPr>
            <w:tcW w:w="1134" w:type="dxa"/>
            <w:tcBorders>
              <w:top w:val="nil"/>
              <w:left w:val="nil"/>
              <w:bottom w:val="single" w:sz="4" w:space="0" w:color="auto"/>
              <w:right w:val="single" w:sz="4" w:space="0" w:color="auto"/>
            </w:tcBorders>
            <w:noWrap/>
            <w:vAlign w:val="center"/>
            <w:hideMark/>
          </w:tcPr>
          <w:p w14:paraId="0975912B"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0.4817</w:t>
            </w:r>
          </w:p>
        </w:tc>
      </w:tr>
      <w:tr w:rsidR="00674024" w:rsidRPr="00D70BC2" w14:paraId="04299141"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2FE2250"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5A7724E9"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7FB98C79" w14:textId="4A345D1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27CFF449" w14:textId="42CAF8DA"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5,598,964,960</w:t>
            </w:r>
          </w:p>
        </w:tc>
        <w:tc>
          <w:tcPr>
            <w:tcW w:w="1695" w:type="dxa"/>
            <w:tcBorders>
              <w:top w:val="nil"/>
              <w:left w:val="nil"/>
              <w:bottom w:val="single" w:sz="4" w:space="0" w:color="auto"/>
              <w:right w:val="single" w:sz="4" w:space="0" w:color="auto"/>
            </w:tcBorders>
            <w:noWrap/>
            <w:vAlign w:val="center"/>
            <w:hideMark/>
          </w:tcPr>
          <w:p w14:paraId="6FDB4EBC" w14:textId="5982FBE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11,553,528,000</w:t>
            </w:r>
          </w:p>
        </w:tc>
        <w:tc>
          <w:tcPr>
            <w:tcW w:w="1134" w:type="dxa"/>
            <w:tcBorders>
              <w:top w:val="nil"/>
              <w:left w:val="nil"/>
              <w:bottom w:val="single" w:sz="4" w:space="0" w:color="auto"/>
              <w:right w:val="single" w:sz="4" w:space="0" w:color="auto"/>
            </w:tcBorders>
            <w:noWrap/>
            <w:vAlign w:val="center"/>
            <w:hideMark/>
          </w:tcPr>
          <w:p w14:paraId="4B6887AB"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0.4846</w:t>
            </w:r>
          </w:p>
        </w:tc>
      </w:tr>
      <w:tr w:rsidR="00674024" w:rsidRPr="00D70BC2" w14:paraId="4501FD9A"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49B60DD4"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683D6617"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4EE08C66" w14:textId="55E333A9"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168265A9" w14:textId="0C4F078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5,632,527,360</w:t>
            </w:r>
          </w:p>
        </w:tc>
        <w:tc>
          <w:tcPr>
            <w:tcW w:w="1695" w:type="dxa"/>
            <w:tcBorders>
              <w:top w:val="nil"/>
              <w:left w:val="nil"/>
              <w:bottom w:val="single" w:sz="4" w:space="0" w:color="auto"/>
              <w:right w:val="single" w:sz="4" w:space="0" w:color="auto"/>
            </w:tcBorders>
            <w:noWrap/>
            <w:vAlign w:val="center"/>
            <w:hideMark/>
          </w:tcPr>
          <w:p w14:paraId="2382CE0D" w14:textId="239DAF4B"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11,553,528,000</w:t>
            </w:r>
          </w:p>
        </w:tc>
        <w:tc>
          <w:tcPr>
            <w:tcW w:w="1134" w:type="dxa"/>
            <w:tcBorders>
              <w:top w:val="nil"/>
              <w:left w:val="nil"/>
              <w:bottom w:val="single" w:sz="4" w:space="0" w:color="auto"/>
              <w:right w:val="single" w:sz="4" w:space="0" w:color="auto"/>
            </w:tcBorders>
            <w:noWrap/>
            <w:vAlign w:val="center"/>
            <w:hideMark/>
          </w:tcPr>
          <w:p w14:paraId="6C279167"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0.4875</w:t>
            </w:r>
          </w:p>
        </w:tc>
      </w:tr>
      <w:tr w:rsidR="00674024" w:rsidRPr="00D70BC2" w14:paraId="6FC14679"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786AC70C"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336309DA"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4E5663BF" w14:textId="0841B61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w:t>
            </w:r>
          </w:p>
        </w:tc>
        <w:tc>
          <w:tcPr>
            <w:tcW w:w="1984" w:type="dxa"/>
            <w:tcBorders>
              <w:top w:val="nil"/>
              <w:left w:val="single" w:sz="4" w:space="0" w:color="auto"/>
              <w:bottom w:val="single" w:sz="4" w:space="0" w:color="auto"/>
              <w:right w:val="single" w:sz="4" w:space="0" w:color="auto"/>
            </w:tcBorders>
            <w:noWrap/>
            <w:vAlign w:val="center"/>
            <w:hideMark/>
          </w:tcPr>
          <w:p w14:paraId="797DB8A6" w14:textId="1777146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4,066,384,160</w:t>
            </w:r>
          </w:p>
        </w:tc>
        <w:tc>
          <w:tcPr>
            <w:tcW w:w="1695" w:type="dxa"/>
            <w:tcBorders>
              <w:top w:val="nil"/>
              <w:left w:val="nil"/>
              <w:bottom w:val="single" w:sz="4" w:space="0" w:color="auto"/>
              <w:right w:val="single" w:sz="4" w:space="0" w:color="auto"/>
            </w:tcBorders>
            <w:noWrap/>
            <w:vAlign w:val="center"/>
            <w:hideMark/>
          </w:tcPr>
          <w:p w14:paraId="6721AAF1" w14:textId="0E4E150A"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10,398,175,200</w:t>
            </w:r>
          </w:p>
        </w:tc>
        <w:tc>
          <w:tcPr>
            <w:tcW w:w="1134" w:type="dxa"/>
            <w:tcBorders>
              <w:top w:val="nil"/>
              <w:left w:val="nil"/>
              <w:bottom w:val="single" w:sz="4" w:space="0" w:color="auto"/>
              <w:right w:val="single" w:sz="4" w:space="0" w:color="auto"/>
            </w:tcBorders>
            <w:noWrap/>
            <w:vAlign w:val="center"/>
            <w:hideMark/>
          </w:tcPr>
          <w:p w14:paraId="11A7DC76"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0.3911</w:t>
            </w:r>
          </w:p>
        </w:tc>
      </w:tr>
      <w:tr w:rsidR="00674024" w:rsidRPr="00D70BC2" w14:paraId="043135FF" w14:textId="77777777" w:rsidTr="00D70BC2">
        <w:trPr>
          <w:trHeight w:val="312"/>
        </w:trPr>
        <w:tc>
          <w:tcPr>
            <w:tcW w:w="992" w:type="dxa"/>
            <w:vMerge w:val="restart"/>
            <w:tcBorders>
              <w:top w:val="nil"/>
              <w:left w:val="single" w:sz="4" w:space="0" w:color="auto"/>
              <w:bottom w:val="single" w:sz="4" w:space="0" w:color="auto"/>
              <w:right w:val="single" w:sz="4" w:space="0" w:color="auto"/>
            </w:tcBorders>
            <w:vAlign w:val="center"/>
            <w:hideMark/>
          </w:tcPr>
          <w:p w14:paraId="64B98538"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WMPP</w:t>
            </w:r>
          </w:p>
        </w:tc>
        <w:tc>
          <w:tcPr>
            <w:tcW w:w="993" w:type="dxa"/>
            <w:tcBorders>
              <w:top w:val="nil"/>
              <w:left w:val="nil"/>
              <w:bottom w:val="single" w:sz="4" w:space="0" w:color="auto"/>
              <w:right w:val="single" w:sz="4" w:space="0" w:color="auto"/>
            </w:tcBorders>
            <w:noWrap/>
            <w:vAlign w:val="bottom"/>
            <w:hideMark/>
          </w:tcPr>
          <w:p w14:paraId="3C389986"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2019</w:t>
            </w:r>
          </w:p>
        </w:tc>
        <w:tc>
          <w:tcPr>
            <w:tcW w:w="992" w:type="dxa"/>
            <w:tcBorders>
              <w:top w:val="single" w:sz="4" w:space="0" w:color="auto"/>
              <w:left w:val="nil"/>
              <w:bottom w:val="single" w:sz="4" w:space="0" w:color="auto"/>
              <w:right w:val="single" w:sz="4" w:space="0" w:color="auto"/>
            </w:tcBorders>
            <w:vAlign w:val="bottom"/>
          </w:tcPr>
          <w:p w14:paraId="47F00844" w14:textId="5BF4103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62667DE6" w14:textId="633D764B"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23,900,000,000</w:t>
            </w:r>
          </w:p>
        </w:tc>
        <w:tc>
          <w:tcPr>
            <w:tcW w:w="1695" w:type="dxa"/>
            <w:tcBorders>
              <w:top w:val="nil"/>
              <w:left w:val="nil"/>
              <w:bottom w:val="single" w:sz="4" w:space="0" w:color="auto"/>
              <w:right w:val="single" w:sz="4" w:space="0" w:color="auto"/>
            </w:tcBorders>
            <w:noWrap/>
            <w:vAlign w:val="center"/>
            <w:hideMark/>
          </w:tcPr>
          <w:p w14:paraId="10F8C0B1" w14:textId="1A5BEFF2"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29,419,000,000</w:t>
            </w:r>
          </w:p>
        </w:tc>
        <w:tc>
          <w:tcPr>
            <w:tcW w:w="1134" w:type="dxa"/>
            <w:tcBorders>
              <w:top w:val="nil"/>
              <w:left w:val="nil"/>
              <w:bottom w:val="single" w:sz="4" w:space="0" w:color="auto"/>
              <w:right w:val="single" w:sz="4" w:space="0" w:color="auto"/>
            </w:tcBorders>
            <w:noWrap/>
            <w:vAlign w:val="center"/>
            <w:hideMark/>
          </w:tcPr>
          <w:p w14:paraId="3204FB80"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0.8124</w:t>
            </w:r>
          </w:p>
        </w:tc>
      </w:tr>
      <w:tr w:rsidR="00674024" w:rsidRPr="00D70BC2" w14:paraId="01A1ED2B"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6EF1189A"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3249C927"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2020</w:t>
            </w:r>
          </w:p>
        </w:tc>
        <w:tc>
          <w:tcPr>
            <w:tcW w:w="992" w:type="dxa"/>
            <w:tcBorders>
              <w:top w:val="single" w:sz="4" w:space="0" w:color="auto"/>
              <w:left w:val="nil"/>
              <w:bottom w:val="single" w:sz="4" w:space="0" w:color="auto"/>
              <w:right w:val="single" w:sz="4" w:space="0" w:color="auto"/>
            </w:tcBorders>
            <w:vAlign w:val="bottom"/>
          </w:tcPr>
          <w:p w14:paraId="09011D29" w14:textId="3D1FB34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53B6A4B9" w14:textId="5E79FD8E"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23,900,000,000</w:t>
            </w:r>
          </w:p>
        </w:tc>
        <w:tc>
          <w:tcPr>
            <w:tcW w:w="1695" w:type="dxa"/>
            <w:tcBorders>
              <w:top w:val="nil"/>
              <w:left w:val="nil"/>
              <w:bottom w:val="single" w:sz="4" w:space="0" w:color="auto"/>
              <w:right w:val="single" w:sz="4" w:space="0" w:color="auto"/>
            </w:tcBorders>
            <w:noWrap/>
            <w:vAlign w:val="center"/>
            <w:hideMark/>
          </w:tcPr>
          <w:p w14:paraId="20DA38F5" w14:textId="60A38AC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29,419,000,000</w:t>
            </w:r>
          </w:p>
        </w:tc>
        <w:tc>
          <w:tcPr>
            <w:tcW w:w="1134" w:type="dxa"/>
            <w:tcBorders>
              <w:top w:val="nil"/>
              <w:left w:val="nil"/>
              <w:bottom w:val="single" w:sz="4" w:space="0" w:color="auto"/>
              <w:right w:val="single" w:sz="4" w:space="0" w:color="auto"/>
            </w:tcBorders>
            <w:noWrap/>
            <w:vAlign w:val="center"/>
            <w:hideMark/>
          </w:tcPr>
          <w:p w14:paraId="6EC7CA1F"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0.8124</w:t>
            </w:r>
          </w:p>
        </w:tc>
      </w:tr>
      <w:tr w:rsidR="00674024" w:rsidRPr="00D70BC2" w14:paraId="433EBF75"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C143F4C"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6FCD14AF"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2021</w:t>
            </w:r>
          </w:p>
        </w:tc>
        <w:tc>
          <w:tcPr>
            <w:tcW w:w="992" w:type="dxa"/>
            <w:tcBorders>
              <w:top w:val="single" w:sz="4" w:space="0" w:color="auto"/>
              <w:left w:val="nil"/>
              <w:bottom w:val="single" w:sz="4" w:space="0" w:color="auto"/>
              <w:right w:val="single" w:sz="4" w:space="0" w:color="auto"/>
            </w:tcBorders>
            <w:vAlign w:val="bottom"/>
          </w:tcPr>
          <w:p w14:paraId="456E9E1F" w14:textId="042C75D8"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299F6D38" w14:textId="0AC868F1"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23,900,000,000</w:t>
            </w:r>
          </w:p>
        </w:tc>
        <w:tc>
          <w:tcPr>
            <w:tcW w:w="1695" w:type="dxa"/>
            <w:tcBorders>
              <w:top w:val="nil"/>
              <w:left w:val="nil"/>
              <w:bottom w:val="single" w:sz="4" w:space="0" w:color="auto"/>
              <w:right w:val="single" w:sz="4" w:space="0" w:color="auto"/>
            </w:tcBorders>
            <w:noWrap/>
            <w:vAlign w:val="center"/>
            <w:hideMark/>
          </w:tcPr>
          <w:p w14:paraId="642DC9B2" w14:textId="53984718"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29,419,000,000</w:t>
            </w:r>
          </w:p>
        </w:tc>
        <w:tc>
          <w:tcPr>
            <w:tcW w:w="1134" w:type="dxa"/>
            <w:tcBorders>
              <w:top w:val="nil"/>
              <w:left w:val="nil"/>
              <w:bottom w:val="single" w:sz="4" w:space="0" w:color="auto"/>
              <w:right w:val="single" w:sz="4" w:space="0" w:color="auto"/>
            </w:tcBorders>
            <w:noWrap/>
            <w:vAlign w:val="center"/>
            <w:hideMark/>
          </w:tcPr>
          <w:p w14:paraId="4B9F8F06"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0.8124</w:t>
            </w:r>
          </w:p>
        </w:tc>
      </w:tr>
      <w:tr w:rsidR="00674024" w:rsidRPr="00D70BC2" w14:paraId="7B742D5F"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5943C305"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179D76A7"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2022</w:t>
            </w:r>
          </w:p>
        </w:tc>
        <w:tc>
          <w:tcPr>
            <w:tcW w:w="992" w:type="dxa"/>
            <w:tcBorders>
              <w:top w:val="single" w:sz="4" w:space="0" w:color="auto"/>
              <w:left w:val="nil"/>
              <w:bottom w:val="single" w:sz="4" w:space="0" w:color="auto"/>
              <w:right w:val="single" w:sz="4" w:space="0" w:color="auto"/>
            </w:tcBorders>
            <w:vAlign w:val="bottom"/>
          </w:tcPr>
          <w:p w14:paraId="1A91FEF0" w14:textId="38B19FE8"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0EDDA45C" w14:textId="3FB4EA6C"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23,900,000,000</w:t>
            </w:r>
          </w:p>
        </w:tc>
        <w:tc>
          <w:tcPr>
            <w:tcW w:w="1695" w:type="dxa"/>
            <w:tcBorders>
              <w:top w:val="nil"/>
              <w:left w:val="nil"/>
              <w:bottom w:val="single" w:sz="4" w:space="0" w:color="auto"/>
              <w:right w:val="single" w:sz="4" w:space="0" w:color="auto"/>
            </w:tcBorders>
            <w:noWrap/>
            <w:vAlign w:val="center"/>
            <w:hideMark/>
          </w:tcPr>
          <w:p w14:paraId="67F72008" w14:textId="1F1C35F5"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29,419,000,000</w:t>
            </w:r>
          </w:p>
        </w:tc>
        <w:tc>
          <w:tcPr>
            <w:tcW w:w="1134" w:type="dxa"/>
            <w:tcBorders>
              <w:top w:val="nil"/>
              <w:left w:val="nil"/>
              <w:bottom w:val="single" w:sz="4" w:space="0" w:color="auto"/>
              <w:right w:val="single" w:sz="4" w:space="0" w:color="auto"/>
            </w:tcBorders>
            <w:noWrap/>
            <w:vAlign w:val="center"/>
            <w:hideMark/>
          </w:tcPr>
          <w:p w14:paraId="0E94BF1B"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0.8124</w:t>
            </w:r>
          </w:p>
        </w:tc>
      </w:tr>
      <w:tr w:rsidR="00674024" w:rsidRPr="00D70BC2" w14:paraId="473376F9" w14:textId="77777777" w:rsidTr="00D70BC2">
        <w:trPr>
          <w:trHeight w:val="312"/>
        </w:trPr>
        <w:tc>
          <w:tcPr>
            <w:tcW w:w="992" w:type="dxa"/>
            <w:vMerge/>
            <w:tcBorders>
              <w:top w:val="nil"/>
              <w:left w:val="single" w:sz="4" w:space="0" w:color="auto"/>
              <w:bottom w:val="single" w:sz="4" w:space="0" w:color="auto"/>
              <w:right w:val="single" w:sz="4" w:space="0" w:color="auto"/>
            </w:tcBorders>
            <w:vAlign w:val="center"/>
            <w:hideMark/>
          </w:tcPr>
          <w:p w14:paraId="32FD890D" w14:textId="77777777" w:rsidR="00674024" w:rsidRPr="00D70BC2" w:rsidRDefault="00674024" w:rsidP="00674024">
            <w:pPr>
              <w:spacing w:after="0" w:line="240" w:lineRule="auto"/>
              <w:rPr>
                <w:rFonts w:eastAsia="Times New Roman" w:cs="Times New Roman"/>
                <w:color w:val="000000"/>
                <w:kern w:val="0"/>
                <w:sz w:val="20"/>
                <w:szCs w:val="20"/>
                <w:lang w:val="en-US"/>
                <w14:ligatures w14:val="none"/>
              </w:rPr>
            </w:pPr>
          </w:p>
        </w:tc>
        <w:tc>
          <w:tcPr>
            <w:tcW w:w="993" w:type="dxa"/>
            <w:tcBorders>
              <w:top w:val="nil"/>
              <w:left w:val="nil"/>
              <w:bottom w:val="single" w:sz="4" w:space="0" w:color="auto"/>
              <w:right w:val="single" w:sz="4" w:space="0" w:color="auto"/>
            </w:tcBorders>
            <w:noWrap/>
            <w:vAlign w:val="bottom"/>
            <w:hideMark/>
          </w:tcPr>
          <w:p w14:paraId="437F9529" w14:textId="77777777" w:rsidR="00674024" w:rsidRPr="00D70BC2" w:rsidRDefault="00674024" w:rsidP="00674024">
            <w:pPr>
              <w:spacing w:after="0" w:line="240" w:lineRule="auto"/>
              <w:jc w:val="center"/>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2023</w:t>
            </w:r>
          </w:p>
        </w:tc>
        <w:tc>
          <w:tcPr>
            <w:tcW w:w="992" w:type="dxa"/>
            <w:tcBorders>
              <w:top w:val="single" w:sz="4" w:space="0" w:color="auto"/>
              <w:left w:val="nil"/>
              <w:bottom w:val="single" w:sz="4" w:space="0" w:color="auto"/>
              <w:right w:val="single" w:sz="4" w:space="0" w:color="auto"/>
            </w:tcBorders>
            <w:vAlign w:val="bottom"/>
          </w:tcPr>
          <w:p w14:paraId="5E4A4381" w14:textId="1150693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0.67</w:t>
            </w:r>
          </w:p>
        </w:tc>
        <w:tc>
          <w:tcPr>
            <w:tcW w:w="1984" w:type="dxa"/>
            <w:tcBorders>
              <w:top w:val="nil"/>
              <w:left w:val="single" w:sz="4" w:space="0" w:color="auto"/>
              <w:bottom w:val="single" w:sz="4" w:space="0" w:color="auto"/>
              <w:right w:val="single" w:sz="4" w:space="0" w:color="auto"/>
            </w:tcBorders>
            <w:noWrap/>
            <w:vAlign w:val="center"/>
            <w:hideMark/>
          </w:tcPr>
          <w:p w14:paraId="108A0CC8" w14:textId="6DEDFE86"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23,900,000,000</w:t>
            </w:r>
          </w:p>
        </w:tc>
        <w:tc>
          <w:tcPr>
            <w:tcW w:w="1695" w:type="dxa"/>
            <w:tcBorders>
              <w:top w:val="nil"/>
              <w:left w:val="nil"/>
              <w:bottom w:val="single" w:sz="4" w:space="0" w:color="auto"/>
              <w:right w:val="single" w:sz="4" w:space="0" w:color="auto"/>
            </w:tcBorders>
            <w:noWrap/>
            <w:vAlign w:val="center"/>
            <w:hideMark/>
          </w:tcPr>
          <w:p w14:paraId="1B1901B1" w14:textId="5A8C43C0"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29,419,000,000</w:t>
            </w:r>
          </w:p>
        </w:tc>
        <w:tc>
          <w:tcPr>
            <w:tcW w:w="1134" w:type="dxa"/>
            <w:tcBorders>
              <w:top w:val="nil"/>
              <w:left w:val="nil"/>
              <w:bottom w:val="single" w:sz="4" w:space="0" w:color="auto"/>
              <w:right w:val="single" w:sz="4" w:space="0" w:color="auto"/>
            </w:tcBorders>
            <w:noWrap/>
            <w:vAlign w:val="center"/>
            <w:hideMark/>
          </w:tcPr>
          <w:p w14:paraId="29629D26" w14:textId="77777777" w:rsidR="00674024" w:rsidRPr="00D70BC2" w:rsidRDefault="00674024" w:rsidP="00674024">
            <w:pPr>
              <w:spacing w:after="0" w:line="240" w:lineRule="auto"/>
              <w:jc w:val="right"/>
              <w:rPr>
                <w:rFonts w:eastAsia="Times New Roman" w:cs="Times New Roman"/>
                <w:color w:val="000000"/>
                <w:kern w:val="0"/>
                <w:sz w:val="20"/>
                <w:szCs w:val="20"/>
                <w:lang w:val="en-US"/>
                <w14:ligatures w14:val="none"/>
              </w:rPr>
            </w:pPr>
            <w:r w:rsidRPr="00D70BC2">
              <w:rPr>
                <w:rFonts w:eastAsia="Times New Roman" w:cs="Times New Roman"/>
                <w:color w:val="000000"/>
                <w:kern w:val="0"/>
                <w:sz w:val="20"/>
                <w:szCs w:val="20"/>
                <w:lang w:val="en-US"/>
                <w14:ligatures w14:val="none"/>
              </w:rPr>
              <w:t>0.8124</w:t>
            </w:r>
          </w:p>
        </w:tc>
      </w:tr>
    </w:tbl>
    <w:p w14:paraId="64897811" w14:textId="77777777" w:rsidR="00814547" w:rsidRDefault="00814547" w:rsidP="00771070"/>
    <w:p w14:paraId="0798DB97" w14:textId="77777777" w:rsidR="00CB7D6F" w:rsidRDefault="00CB7D6F" w:rsidP="00771070"/>
    <w:p w14:paraId="3B97B832" w14:textId="27E42D1B" w:rsidR="00AE5B2A" w:rsidRPr="00D70BC2" w:rsidRDefault="00814547" w:rsidP="00D70BC2">
      <w:pPr>
        <w:pStyle w:val="Caption"/>
        <w:spacing w:after="0"/>
        <w:rPr>
          <w:b/>
          <w:bCs/>
          <w:i w:val="0"/>
          <w:iCs w:val="0"/>
          <w:color w:val="auto"/>
          <w:sz w:val="22"/>
          <w:szCs w:val="22"/>
        </w:rPr>
      </w:pPr>
      <w:r w:rsidRPr="00D70BC2">
        <w:rPr>
          <w:b/>
          <w:bCs/>
          <w:i w:val="0"/>
          <w:iCs w:val="0"/>
          <w:color w:val="auto"/>
          <w:sz w:val="22"/>
          <w:szCs w:val="22"/>
        </w:rPr>
        <w:lastRenderedPageBreak/>
        <w:t xml:space="preserve">Lampiran 4 </w:t>
      </w:r>
      <w:proofErr w:type="spellStart"/>
      <w:r w:rsidRPr="00D70BC2">
        <w:rPr>
          <w:b/>
          <w:bCs/>
          <w:i w:val="0"/>
          <w:iCs w:val="0"/>
          <w:color w:val="auto"/>
          <w:sz w:val="22"/>
          <w:szCs w:val="22"/>
        </w:rPr>
        <w:t>Output</w:t>
      </w:r>
      <w:proofErr w:type="spellEnd"/>
      <w:r w:rsidRPr="00D70BC2">
        <w:rPr>
          <w:b/>
          <w:bCs/>
          <w:i w:val="0"/>
          <w:iCs w:val="0"/>
          <w:color w:val="auto"/>
          <w:sz w:val="22"/>
          <w:szCs w:val="22"/>
        </w:rPr>
        <w:t xml:space="preserve"> SPSS</w:t>
      </w:r>
    </w:p>
    <w:tbl>
      <w:tblPr>
        <w:tblW w:w="76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850"/>
        <w:gridCol w:w="1071"/>
        <w:gridCol w:w="1102"/>
        <w:gridCol w:w="1025"/>
        <w:gridCol w:w="1196"/>
      </w:tblGrid>
      <w:tr w:rsidR="00AE5B2A" w:rsidRPr="00D70BC2" w14:paraId="0B0B2CF4" w14:textId="77777777" w:rsidTr="00E8611B">
        <w:trPr>
          <w:cantSplit/>
          <w:trHeight w:val="255"/>
        </w:trPr>
        <w:tc>
          <w:tcPr>
            <w:tcW w:w="7654" w:type="dxa"/>
            <w:gridSpan w:val="6"/>
            <w:shd w:val="clear" w:color="auto" w:fill="FFFFFF"/>
            <w:vAlign w:val="center"/>
          </w:tcPr>
          <w:p w14:paraId="46822D28" w14:textId="77777777" w:rsidR="00AE5B2A" w:rsidRPr="00D70BC2" w:rsidRDefault="00AE5B2A" w:rsidP="00AF590F">
            <w:pPr>
              <w:autoSpaceDE w:val="0"/>
              <w:autoSpaceDN w:val="0"/>
              <w:adjustRightInd w:val="0"/>
              <w:spacing w:after="0" w:line="240" w:lineRule="auto"/>
              <w:ind w:right="60"/>
              <w:jc w:val="center"/>
              <w:rPr>
                <w:rFonts w:cs="Times New Roman"/>
                <w:b/>
                <w:bCs/>
                <w:color w:val="000000"/>
                <w:kern w:val="0"/>
                <w:sz w:val="20"/>
                <w:szCs w:val="20"/>
                <w:lang w:val="en-US"/>
              </w:rPr>
            </w:pPr>
            <w:r w:rsidRPr="00D70BC2">
              <w:rPr>
                <w:rFonts w:cs="Times New Roman"/>
                <w:b/>
                <w:bCs/>
                <w:color w:val="000000"/>
                <w:kern w:val="0"/>
                <w:sz w:val="20"/>
                <w:szCs w:val="20"/>
                <w:lang w:val="en-US"/>
              </w:rPr>
              <w:t>Descriptive Statistics</w:t>
            </w:r>
          </w:p>
        </w:tc>
      </w:tr>
      <w:tr w:rsidR="00AE5B2A" w:rsidRPr="00D70BC2" w14:paraId="4FFAB0BC" w14:textId="77777777" w:rsidTr="00E8611B">
        <w:trPr>
          <w:cantSplit/>
          <w:trHeight w:val="255"/>
        </w:trPr>
        <w:tc>
          <w:tcPr>
            <w:tcW w:w="2410" w:type="dxa"/>
            <w:shd w:val="clear" w:color="auto" w:fill="FFFFFF"/>
            <w:vAlign w:val="bottom"/>
          </w:tcPr>
          <w:p w14:paraId="46C842D0" w14:textId="77777777" w:rsidR="00AE5B2A" w:rsidRPr="00D70BC2" w:rsidRDefault="00AE5B2A" w:rsidP="00AF590F">
            <w:pPr>
              <w:autoSpaceDE w:val="0"/>
              <w:autoSpaceDN w:val="0"/>
              <w:adjustRightInd w:val="0"/>
              <w:spacing w:after="0" w:line="240" w:lineRule="auto"/>
              <w:rPr>
                <w:rFonts w:cs="Times New Roman"/>
                <w:kern w:val="0"/>
                <w:sz w:val="20"/>
                <w:szCs w:val="20"/>
                <w:lang w:val="en-US"/>
              </w:rPr>
            </w:pPr>
          </w:p>
        </w:tc>
        <w:tc>
          <w:tcPr>
            <w:tcW w:w="850" w:type="dxa"/>
            <w:shd w:val="clear" w:color="auto" w:fill="FFFFFF"/>
            <w:vAlign w:val="bottom"/>
          </w:tcPr>
          <w:p w14:paraId="0BB80BEB" w14:textId="77777777" w:rsidR="00AE5B2A" w:rsidRPr="00D70BC2" w:rsidRDefault="00AE5B2A" w:rsidP="00631005">
            <w:pPr>
              <w:autoSpaceDE w:val="0"/>
              <w:autoSpaceDN w:val="0"/>
              <w:adjustRightInd w:val="0"/>
              <w:spacing w:after="0" w:line="320" w:lineRule="atLeast"/>
              <w:ind w:right="60"/>
              <w:jc w:val="center"/>
              <w:rPr>
                <w:rFonts w:cs="Times New Roman"/>
                <w:color w:val="000000"/>
                <w:kern w:val="0"/>
                <w:sz w:val="20"/>
                <w:szCs w:val="20"/>
                <w:lang w:val="en-US"/>
              </w:rPr>
            </w:pPr>
            <w:r w:rsidRPr="00D70BC2">
              <w:rPr>
                <w:rFonts w:cs="Times New Roman"/>
                <w:color w:val="000000"/>
                <w:kern w:val="0"/>
                <w:sz w:val="20"/>
                <w:szCs w:val="20"/>
                <w:lang w:val="en-US"/>
              </w:rPr>
              <w:t>N</w:t>
            </w:r>
          </w:p>
        </w:tc>
        <w:tc>
          <w:tcPr>
            <w:tcW w:w="1071" w:type="dxa"/>
            <w:shd w:val="clear" w:color="auto" w:fill="FFFFFF"/>
            <w:vAlign w:val="bottom"/>
          </w:tcPr>
          <w:p w14:paraId="2EADEE7E" w14:textId="77777777" w:rsidR="00AE5B2A" w:rsidRPr="00D70BC2" w:rsidRDefault="00AE5B2A" w:rsidP="00631005">
            <w:pPr>
              <w:autoSpaceDE w:val="0"/>
              <w:autoSpaceDN w:val="0"/>
              <w:adjustRightInd w:val="0"/>
              <w:spacing w:after="0" w:line="320" w:lineRule="atLeast"/>
              <w:ind w:right="60"/>
              <w:jc w:val="center"/>
              <w:rPr>
                <w:rFonts w:cs="Times New Roman"/>
                <w:color w:val="000000"/>
                <w:kern w:val="0"/>
                <w:sz w:val="20"/>
                <w:szCs w:val="20"/>
                <w:lang w:val="en-US"/>
              </w:rPr>
            </w:pPr>
            <w:r w:rsidRPr="00D70BC2">
              <w:rPr>
                <w:rFonts w:cs="Times New Roman"/>
                <w:color w:val="000000"/>
                <w:kern w:val="0"/>
                <w:sz w:val="20"/>
                <w:szCs w:val="20"/>
                <w:lang w:val="en-US"/>
              </w:rPr>
              <w:t>Minimum</w:t>
            </w:r>
          </w:p>
        </w:tc>
        <w:tc>
          <w:tcPr>
            <w:tcW w:w="1102" w:type="dxa"/>
            <w:shd w:val="clear" w:color="auto" w:fill="FFFFFF"/>
            <w:vAlign w:val="bottom"/>
          </w:tcPr>
          <w:p w14:paraId="61A3337C" w14:textId="77777777" w:rsidR="00AE5B2A" w:rsidRPr="00D70BC2" w:rsidRDefault="00AE5B2A" w:rsidP="00631005">
            <w:pPr>
              <w:autoSpaceDE w:val="0"/>
              <w:autoSpaceDN w:val="0"/>
              <w:adjustRightInd w:val="0"/>
              <w:spacing w:after="0" w:line="320" w:lineRule="atLeast"/>
              <w:ind w:right="60"/>
              <w:jc w:val="center"/>
              <w:rPr>
                <w:rFonts w:cs="Times New Roman"/>
                <w:color w:val="000000"/>
                <w:kern w:val="0"/>
                <w:sz w:val="20"/>
                <w:szCs w:val="20"/>
                <w:lang w:val="en-US"/>
              </w:rPr>
            </w:pPr>
            <w:r w:rsidRPr="00D70BC2">
              <w:rPr>
                <w:rFonts w:cs="Times New Roman"/>
                <w:color w:val="000000"/>
                <w:kern w:val="0"/>
                <w:sz w:val="20"/>
                <w:szCs w:val="20"/>
                <w:lang w:val="en-US"/>
              </w:rPr>
              <w:t>Maximum</w:t>
            </w:r>
          </w:p>
        </w:tc>
        <w:tc>
          <w:tcPr>
            <w:tcW w:w="1025" w:type="dxa"/>
            <w:shd w:val="clear" w:color="auto" w:fill="FFFFFF"/>
            <w:vAlign w:val="bottom"/>
          </w:tcPr>
          <w:p w14:paraId="4CFB0279" w14:textId="77777777" w:rsidR="00AE5B2A" w:rsidRPr="00D70BC2" w:rsidRDefault="00AE5B2A" w:rsidP="00631005">
            <w:pPr>
              <w:autoSpaceDE w:val="0"/>
              <w:autoSpaceDN w:val="0"/>
              <w:adjustRightInd w:val="0"/>
              <w:spacing w:after="0" w:line="320" w:lineRule="atLeast"/>
              <w:ind w:right="60"/>
              <w:jc w:val="center"/>
              <w:rPr>
                <w:rFonts w:cs="Times New Roman"/>
                <w:color w:val="000000"/>
                <w:kern w:val="0"/>
                <w:sz w:val="20"/>
                <w:szCs w:val="20"/>
                <w:lang w:val="en-US"/>
              </w:rPr>
            </w:pPr>
            <w:r w:rsidRPr="00D70BC2">
              <w:rPr>
                <w:rFonts w:cs="Times New Roman"/>
                <w:color w:val="000000"/>
                <w:kern w:val="0"/>
                <w:sz w:val="20"/>
                <w:szCs w:val="20"/>
                <w:lang w:val="en-US"/>
              </w:rPr>
              <w:t>Mean</w:t>
            </w:r>
          </w:p>
        </w:tc>
        <w:tc>
          <w:tcPr>
            <w:tcW w:w="1196" w:type="dxa"/>
            <w:shd w:val="clear" w:color="auto" w:fill="FFFFFF"/>
            <w:vAlign w:val="bottom"/>
          </w:tcPr>
          <w:p w14:paraId="549AC169" w14:textId="77777777" w:rsidR="00AE5B2A" w:rsidRPr="00D70BC2" w:rsidRDefault="00AE5B2A" w:rsidP="00631005">
            <w:pPr>
              <w:autoSpaceDE w:val="0"/>
              <w:autoSpaceDN w:val="0"/>
              <w:adjustRightInd w:val="0"/>
              <w:spacing w:after="0" w:line="320" w:lineRule="atLeast"/>
              <w:ind w:right="60"/>
              <w:jc w:val="center"/>
              <w:rPr>
                <w:rFonts w:cs="Times New Roman"/>
                <w:color w:val="000000"/>
                <w:kern w:val="0"/>
                <w:sz w:val="20"/>
                <w:szCs w:val="20"/>
                <w:lang w:val="en-US"/>
              </w:rPr>
            </w:pPr>
            <w:r w:rsidRPr="00D70BC2">
              <w:rPr>
                <w:rFonts w:cs="Times New Roman"/>
                <w:color w:val="000000"/>
                <w:kern w:val="0"/>
                <w:sz w:val="20"/>
                <w:szCs w:val="20"/>
                <w:lang w:val="en-US"/>
              </w:rPr>
              <w:t>Std. Deviation</w:t>
            </w:r>
          </w:p>
        </w:tc>
      </w:tr>
      <w:tr w:rsidR="00AE5B2A" w:rsidRPr="00D70BC2" w14:paraId="54E667E3" w14:textId="77777777" w:rsidTr="00E8611B">
        <w:trPr>
          <w:cantSplit/>
          <w:trHeight w:val="255"/>
        </w:trPr>
        <w:tc>
          <w:tcPr>
            <w:tcW w:w="2410" w:type="dxa"/>
            <w:shd w:val="clear" w:color="auto" w:fill="FFFFFF"/>
          </w:tcPr>
          <w:p w14:paraId="5F5B0319" w14:textId="5FC8AA59" w:rsidR="00AE5B2A" w:rsidRPr="00D70BC2" w:rsidRDefault="00AE5B2A"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K</w:t>
            </w:r>
            <w:r w:rsidR="00D555CC" w:rsidRPr="00D70BC2">
              <w:rPr>
                <w:rFonts w:cs="Times New Roman"/>
                <w:color w:val="000000"/>
                <w:kern w:val="0"/>
                <w:sz w:val="20"/>
                <w:szCs w:val="20"/>
                <w:lang w:val="en-US"/>
              </w:rPr>
              <w:t>A</w:t>
            </w:r>
          </w:p>
        </w:tc>
        <w:tc>
          <w:tcPr>
            <w:tcW w:w="850" w:type="dxa"/>
            <w:shd w:val="clear" w:color="auto" w:fill="FFFFFF"/>
            <w:vAlign w:val="center"/>
          </w:tcPr>
          <w:p w14:paraId="4192B803" w14:textId="77777777" w:rsidR="00AE5B2A" w:rsidRPr="00D70BC2" w:rsidRDefault="00AE5B2A" w:rsidP="00AF590F">
            <w:pPr>
              <w:autoSpaceDE w:val="0"/>
              <w:autoSpaceDN w:val="0"/>
              <w:adjustRightInd w:val="0"/>
              <w:spacing w:after="0" w:line="320" w:lineRule="atLeast"/>
              <w:ind w:left="60" w:right="60"/>
              <w:jc w:val="right"/>
              <w:rPr>
                <w:rFonts w:cs="Times New Roman"/>
                <w:color w:val="000000"/>
                <w:kern w:val="0"/>
                <w:sz w:val="20"/>
                <w:szCs w:val="20"/>
                <w:lang w:val="en-US"/>
              </w:rPr>
            </w:pPr>
            <w:r w:rsidRPr="00D70BC2">
              <w:rPr>
                <w:rFonts w:cs="Times New Roman"/>
                <w:color w:val="000000"/>
                <w:kern w:val="0"/>
                <w:sz w:val="20"/>
                <w:szCs w:val="20"/>
                <w:lang w:val="en-US"/>
              </w:rPr>
              <w:t>70</w:t>
            </w:r>
          </w:p>
        </w:tc>
        <w:tc>
          <w:tcPr>
            <w:tcW w:w="1071" w:type="dxa"/>
            <w:shd w:val="clear" w:color="auto" w:fill="FFFFFF"/>
            <w:vAlign w:val="center"/>
          </w:tcPr>
          <w:p w14:paraId="34AA3471" w14:textId="31A077F1" w:rsidR="00AE5B2A"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AE5B2A" w:rsidRPr="00D70BC2">
              <w:rPr>
                <w:rFonts w:cs="Times New Roman"/>
                <w:color w:val="000000"/>
                <w:kern w:val="0"/>
                <w:sz w:val="20"/>
                <w:szCs w:val="20"/>
                <w:lang w:val="en-US"/>
              </w:rPr>
              <w:t>33</w:t>
            </w:r>
          </w:p>
        </w:tc>
        <w:tc>
          <w:tcPr>
            <w:tcW w:w="1102" w:type="dxa"/>
            <w:shd w:val="clear" w:color="auto" w:fill="FFFFFF"/>
            <w:vAlign w:val="center"/>
          </w:tcPr>
          <w:p w14:paraId="00AA955E" w14:textId="77777777" w:rsidR="00AE5B2A" w:rsidRPr="00D70BC2" w:rsidRDefault="00AE5B2A" w:rsidP="00AF590F">
            <w:pPr>
              <w:autoSpaceDE w:val="0"/>
              <w:autoSpaceDN w:val="0"/>
              <w:adjustRightInd w:val="0"/>
              <w:spacing w:after="0" w:line="320" w:lineRule="atLeast"/>
              <w:ind w:left="60" w:right="60"/>
              <w:jc w:val="right"/>
              <w:rPr>
                <w:rFonts w:cs="Times New Roman"/>
                <w:color w:val="000000"/>
                <w:kern w:val="0"/>
                <w:sz w:val="20"/>
                <w:szCs w:val="20"/>
                <w:lang w:val="en-US"/>
              </w:rPr>
            </w:pPr>
            <w:r w:rsidRPr="00D70BC2">
              <w:rPr>
                <w:rFonts w:cs="Times New Roman"/>
                <w:color w:val="000000"/>
                <w:kern w:val="0"/>
                <w:sz w:val="20"/>
                <w:szCs w:val="20"/>
                <w:lang w:val="en-US"/>
              </w:rPr>
              <w:t>1,00</w:t>
            </w:r>
          </w:p>
        </w:tc>
        <w:tc>
          <w:tcPr>
            <w:tcW w:w="1025" w:type="dxa"/>
            <w:shd w:val="clear" w:color="auto" w:fill="FFFFFF"/>
            <w:vAlign w:val="center"/>
          </w:tcPr>
          <w:p w14:paraId="2B30E11C" w14:textId="50C37AA3" w:rsidR="00AE5B2A"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AE5B2A" w:rsidRPr="00D70BC2">
              <w:rPr>
                <w:rFonts w:cs="Times New Roman"/>
                <w:color w:val="000000"/>
                <w:kern w:val="0"/>
                <w:sz w:val="20"/>
                <w:szCs w:val="20"/>
                <w:lang w:val="en-US"/>
              </w:rPr>
              <w:t>8536</w:t>
            </w:r>
          </w:p>
        </w:tc>
        <w:tc>
          <w:tcPr>
            <w:tcW w:w="1196" w:type="dxa"/>
            <w:shd w:val="clear" w:color="auto" w:fill="FFFFFF"/>
            <w:vAlign w:val="center"/>
          </w:tcPr>
          <w:p w14:paraId="0D38BE3A" w14:textId="48E376B5" w:rsidR="00AE5B2A"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AE5B2A" w:rsidRPr="00D70BC2">
              <w:rPr>
                <w:rFonts w:cs="Times New Roman"/>
                <w:color w:val="000000"/>
                <w:kern w:val="0"/>
                <w:sz w:val="20"/>
                <w:szCs w:val="20"/>
                <w:lang w:val="en-US"/>
              </w:rPr>
              <w:t>19268</w:t>
            </w:r>
          </w:p>
        </w:tc>
      </w:tr>
      <w:tr w:rsidR="00AE5B2A" w:rsidRPr="00D70BC2" w14:paraId="193EC593" w14:textId="77777777" w:rsidTr="00E8611B">
        <w:trPr>
          <w:cantSplit/>
          <w:trHeight w:val="255"/>
        </w:trPr>
        <w:tc>
          <w:tcPr>
            <w:tcW w:w="2410" w:type="dxa"/>
            <w:shd w:val="clear" w:color="auto" w:fill="FFFFFF"/>
          </w:tcPr>
          <w:p w14:paraId="262C4320" w14:textId="02A336CD" w:rsidR="00AE5B2A" w:rsidRPr="00D70BC2" w:rsidRDefault="00AE5B2A"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K</w:t>
            </w:r>
            <w:r w:rsidR="00D555CC" w:rsidRPr="00D70BC2">
              <w:rPr>
                <w:rFonts w:cs="Times New Roman"/>
                <w:color w:val="000000"/>
                <w:kern w:val="0"/>
                <w:sz w:val="20"/>
                <w:szCs w:val="20"/>
                <w:lang w:val="en-US"/>
              </w:rPr>
              <w:t>M</w:t>
            </w:r>
          </w:p>
        </w:tc>
        <w:tc>
          <w:tcPr>
            <w:tcW w:w="850" w:type="dxa"/>
            <w:shd w:val="clear" w:color="auto" w:fill="FFFFFF"/>
            <w:vAlign w:val="center"/>
          </w:tcPr>
          <w:p w14:paraId="0B17E1B8" w14:textId="77777777" w:rsidR="00AE5B2A" w:rsidRPr="00D70BC2" w:rsidRDefault="00AE5B2A" w:rsidP="00AF590F">
            <w:pPr>
              <w:autoSpaceDE w:val="0"/>
              <w:autoSpaceDN w:val="0"/>
              <w:adjustRightInd w:val="0"/>
              <w:spacing w:after="0" w:line="320" w:lineRule="atLeast"/>
              <w:ind w:left="60" w:right="60"/>
              <w:jc w:val="right"/>
              <w:rPr>
                <w:rFonts w:cs="Times New Roman"/>
                <w:color w:val="000000"/>
                <w:kern w:val="0"/>
                <w:sz w:val="20"/>
                <w:szCs w:val="20"/>
                <w:lang w:val="en-US"/>
              </w:rPr>
            </w:pPr>
            <w:r w:rsidRPr="00D70BC2">
              <w:rPr>
                <w:rFonts w:cs="Times New Roman"/>
                <w:color w:val="000000"/>
                <w:kern w:val="0"/>
                <w:sz w:val="20"/>
                <w:szCs w:val="20"/>
                <w:lang w:val="en-US"/>
              </w:rPr>
              <w:t>70</w:t>
            </w:r>
          </w:p>
        </w:tc>
        <w:tc>
          <w:tcPr>
            <w:tcW w:w="1071" w:type="dxa"/>
            <w:shd w:val="clear" w:color="auto" w:fill="FFFFFF"/>
            <w:vAlign w:val="center"/>
          </w:tcPr>
          <w:p w14:paraId="2E3B0113" w14:textId="446FBADF" w:rsidR="00AE5B2A"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AE5B2A" w:rsidRPr="00D70BC2">
              <w:rPr>
                <w:rFonts w:cs="Times New Roman"/>
                <w:color w:val="000000"/>
                <w:kern w:val="0"/>
                <w:sz w:val="20"/>
                <w:szCs w:val="20"/>
                <w:lang w:val="en-US"/>
              </w:rPr>
              <w:t>0002</w:t>
            </w:r>
          </w:p>
        </w:tc>
        <w:tc>
          <w:tcPr>
            <w:tcW w:w="1102" w:type="dxa"/>
            <w:shd w:val="clear" w:color="auto" w:fill="FFFFFF"/>
            <w:vAlign w:val="center"/>
          </w:tcPr>
          <w:p w14:paraId="28A4F658" w14:textId="429B996D" w:rsidR="00AE5B2A"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AE5B2A" w:rsidRPr="00D70BC2">
              <w:rPr>
                <w:rFonts w:cs="Times New Roman"/>
                <w:color w:val="000000"/>
                <w:kern w:val="0"/>
                <w:sz w:val="20"/>
                <w:szCs w:val="20"/>
                <w:lang w:val="en-US"/>
              </w:rPr>
              <w:t>8124</w:t>
            </w:r>
          </w:p>
        </w:tc>
        <w:tc>
          <w:tcPr>
            <w:tcW w:w="1025" w:type="dxa"/>
            <w:shd w:val="clear" w:color="auto" w:fill="FFFFFF"/>
            <w:vAlign w:val="center"/>
          </w:tcPr>
          <w:p w14:paraId="5B8B4989" w14:textId="55BD9F45" w:rsidR="00AE5B2A"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AE5B2A" w:rsidRPr="00D70BC2">
              <w:rPr>
                <w:rFonts w:cs="Times New Roman"/>
                <w:color w:val="000000"/>
                <w:kern w:val="0"/>
                <w:sz w:val="20"/>
                <w:szCs w:val="20"/>
                <w:lang w:val="en-US"/>
              </w:rPr>
              <w:t>166806</w:t>
            </w:r>
          </w:p>
        </w:tc>
        <w:tc>
          <w:tcPr>
            <w:tcW w:w="1196" w:type="dxa"/>
            <w:shd w:val="clear" w:color="auto" w:fill="FFFFFF"/>
            <w:vAlign w:val="center"/>
          </w:tcPr>
          <w:p w14:paraId="0990F61F" w14:textId="41F67C06" w:rsidR="00AE5B2A"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AE5B2A" w:rsidRPr="00D70BC2">
              <w:rPr>
                <w:rFonts w:cs="Times New Roman"/>
                <w:color w:val="000000"/>
                <w:kern w:val="0"/>
                <w:sz w:val="20"/>
                <w:szCs w:val="20"/>
                <w:lang w:val="en-US"/>
              </w:rPr>
              <w:t>2455951</w:t>
            </w:r>
          </w:p>
        </w:tc>
      </w:tr>
      <w:tr w:rsidR="00AE5B2A" w:rsidRPr="00D70BC2" w14:paraId="78193CC2" w14:textId="77777777" w:rsidTr="00E8611B">
        <w:trPr>
          <w:cantSplit/>
          <w:trHeight w:val="255"/>
        </w:trPr>
        <w:tc>
          <w:tcPr>
            <w:tcW w:w="2410" w:type="dxa"/>
            <w:shd w:val="clear" w:color="auto" w:fill="FFFFFF"/>
          </w:tcPr>
          <w:p w14:paraId="182E68BA" w14:textId="7A9148AF" w:rsidR="00AE5B2A" w:rsidRPr="00D70BC2" w:rsidRDefault="00D555CC"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CETR</w:t>
            </w:r>
          </w:p>
        </w:tc>
        <w:tc>
          <w:tcPr>
            <w:tcW w:w="850" w:type="dxa"/>
            <w:shd w:val="clear" w:color="auto" w:fill="FFFFFF"/>
            <w:vAlign w:val="center"/>
          </w:tcPr>
          <w:p w14:paraId="4774769F" w14:textId="77777777" w:rsidR="00AE5B2A" w:rsidRPr="00D70BC2" w:rsidRDefault="00AE5B2A" w:rsidP="00AF590F">
            <w:pPr>
              <w:autoSpaceDE w:val="0"/>
              <w:autoSpaceDN w:val="0"/>
              <w:adjustRightInd w:val="0"/>
              <w:spacing w:after="0" w:line="320" w:lineRule="atLeast"/>
              <w:ind w:left="60" w:right="60"/>
              <w:jc w:val="right"/>
              <w:rPr>
                <w:rFonts w:cs="Times New Roman"/>
                <w:color w:val="000000"/>
                <w:kern w:val="0"/>
                <w:sz w:val="20"/>
                <w:szCs w:val="20"/>
                <w:lang w:val="en-US"/>
              </w:rPr>
            </w:pPr>
            <w:r w:rsidRPr="00D70BC2">
              <w:rPr>
                <w:rFonts w:cs="Times New Roman"/>
                <w:color w:val="000000"/>
                <w:kern w:val="0"/>
                <w:sz w:val="20"/>
                <w:szCs w:val="20"/>
                <w:lang w:val="en-US"/>
              </w:rPr>
              <w:t>70</w:t>
            </w:r>
          </w:p>
        </w:tc>
        <w:tc>
          <w:tcPr>
            <w:tcW w:w="1071" w:type="dxa"/>
            <w:shd w:val="clear" w:color="auto" w:fill="FFFFFF"/>
            <w:vAlign w:val="center"/>
          </w:tcPr>
          <w:p w14:paraId="59F77D70" w14:textId="40AF03D2" w:rsidR="00AE5B2A"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AE5B2A" w:rsidRPr="00D70BC2">
              <w:rPr>
                <w:rFonts w:cs="Times New Roman"/>
                <w:color w:val="000000"/>
                <w:kern w:val="0"/>
                <w:sz w:val="20"/>
                <w:szCs w:val="20"/>
                <w:lang w:val="en-US"/>
              </w:rPr>
              <w:t>0245</w:t>
            </w:r>
          </w:p>
        </w:tc>
        <w:tc>
          <w:tcPr>
            <w:tcW w:w="1102" w:type="dxa"/>
            <w:shd w:val="clear" w:color="auto" w:fill="FFFFFF"/>
            <w:vAlign w:val="center"/>
          </w:tcPr>
          <w:p w14:paraId="06941D10" w14:textId="69457302" w:rsidR="00AE5B2A"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AE5B2A" w:rsidRPr="00D70BC2">
              <w:rPr>
                <w:rFonts w:cs="Times New Roman"/>
                <w:color w:val="000000"/>
                <w:kern w:val="0"/>
                <w:sz w:val="20"/>
                <w:szCs w:val="20"/>
                <w:lang w:val="en-US"/>
              </w:rPr>
              <w:t>4545</w:t>
            </w:r>
          </w:p>
        </w:tc>
        <w:tc>
          <w:tcPr>
            <w:tcW w:w="1025" w:type="dxa"/>
            <w:shd w:val="clear" w:color="auto" w:fill="FFFFFF"/>
            <w:vAlign w:val="center"/>
          </w:tcPr>
          <w:p w14:paraId="7B2BAD73" w14:textId="10E631E7" w:rsidR="00AE5B2A"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AE5B2A" w:rsidRPr="00D70BC2">
              <w:rPr>
                <w:rFonts w:cs="Times New Roman"/>
                <w:color w:val="000000"/>
                <w:kern w:val="0"/>
                <w:sz w:val="20"/>
                <w:szCs w:val="20"/>
                <w:lang w:val="en-US"/>
              </w:rPr>
              <w:t>220696</w:t>
            </w:r>
          </w:p>
        </w:tc>
        <w:tc>
          <w:tcPr>
            <w:tcW w:w="1196" w:type="dxa"/>
            <w:shd w:val="clear" w:color="auto" w:fill="FFFFFF"/>
            <w:vAlign w:val="center"/>
          </w:tcPr>
          <w:p w14:paraId="55AA0F49" w14:textId="58B7F4BE" w:rsidR="00AE5B2A"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AE5B2A" w:rsidRPr="00D70BC2">
              <w:rPr>
                <w:rFonts w:cs="Times New Roman"/>
                <w:color w:val="000000"/>
                <w:kern w:val="0"/>
                <w:sz w:val="20"/>
                <w:szCs w:val="20"/>
                <w:lang w:val="en-US"/>
              </w:rPr>
              <w:t>0827115</w:t>
            </w:r>
          </w:p>
        </w:tc>
      </w:tr>
      <w:tr w:rsidR="00AE5B2A" w:rsidRPr="00D70BC2" w14:paraId="26E46F9F" w14:textId="77777777" w:rsidTr="00E8611B">
        <w:trPr>
          <w:cantSplit/>
          <w:trHeight w:val="255"/>
        </w:trPr>
        <w:tc>
          <w:tcPr>
            <w:tcW w:w="2410" w:type="dxa"/>
            <w:shd w:val="clear" w:color="auto" w:fill="FFFFFF"/>
          </w:tcPr>
          <w:p w14:paraId="7B3CC520" w14:textId="77777777" w:rsidR="00AE5B2A" w:rsidRPr="00D70BC2" w:rsidRDefault="00AE5B2A"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Valid N (listwise)</w:t>
            </w:r>
          </w:p>
        </w:tc>
        <w:tc>
          <w:tcPr>
            <w:tcW w:w="850" w:type="dxa"/>
            <w:shd w:val="clear" w:color="auto" w:fill="FFFFFF"/>
            <w:vAlign w:val="center"/>
          </w:tcPr>
          <w:p w14:paraId="65635721" w14:textId="77777777" w:rsidR="00AE5B2A" w:rsidRPr="00D70BC2" w:rsidRDefault="00AE5B2A" w:rsidP="00AF590F">
            <w:pPr>
              <w:autoSpaceDE w:val="0"/>
              <w:autoSpaceDN w:val="0"/>
              <w:adjustRightInd w:val="0"/>
              <w:spacing w:after="0" w:line="320" w:lineRule="atLeast"/>
              <w:ind w:left="60" w:right="60"/>
              <w:jc w:val="right"/>
              <w:rPr>
                <w:rFonts w:cs="Times New Roman"/>
                <w:color w:val="000000"/>
                <w:kern w:val="0"/>
                <w:sz w:val="20"/>
                <w:szCs w:val="20"/>
                <w:lang w:val="en-US"/>
              </w:rPr>
            </w:pPr>
            <w:r w:rsidRPr="00D70BC2">
              <w:rPr>
                <w:rFonts w:cs="Times New Roman"/>
                <w:color w:val="000000"/>
                <w:kern w:val="0"/>
                <w:sz w:val="20"/>
                <w:szCs w:val="20"/>
                <w:lang w:val="en-US"/>
              </w:rPr>
              <w:t>70</w:t>
            </w:r>
          </w:p>
        </w:tc>
        <w:tc>
          <w:tcPr>
            <w:tcW w:w="1071" w:type="dxa"/>
            <w:shd w:val="clear" w:color="auto" w:fill="FFFFFF"/>
            <w:vAlign w:val="center"/>
          </w:tcPr>
          <w:p w14:paraId="2F128C98" w14:textId="77777777" w:rsidR="00AE5B2A" w:rsidRPr="00D70BC2" w:rsidRDefault="00AE5B2A" w:rsidP="00AF590F">
            <w:pPr>
              <w:autoSpaceDE w:val="0"/>
              <w:autoSpaceDN w:val="0"/>
              <w:adjustRightInd w:val="0"/>
              <w:spacing w:after="0" w:line="240" w:lineRule="auto"/>
              <w:rPr>
                <w:rFonts w:cs="Times New Roman"/>
                <w:kern w:val="0"/>
                <w:sz w:val="20"/>
                <w:szCs w:val="20"/>
                <w:lang w:val="en-US"/>
              </w:rPr>
            </w:pPr>
          </w:p>
        </w:tc>
        <w:tc>
          <w:tcPr>
            <w:tcW w:w="1102" w:type="dxa"/>
            <w:shd w:val="clear" w:color="auto" w:fill="FFFFFF"/>
            <w:vAlign w:val="center"/>
          </w:tcPr>
          <w:p w14:paraId="75A86381" w14:textId="77777777" w:rsidR="00AE5B2A" w:rsidRPr="00D70BC2" w:rsidRDefault="00AE5B2A" w:rsidP="00AF590F">
            <w:pPr>
              <w:autoSpaceDE w:val="0"/>
              <w:autoSpaceDN w:val="0"/>
              <w:adjustRightInd w:val="0"/>
              <w:spacing w:after="0" w:line="240" w:lineRule="auto"/>
              <w:rPr>
                <w:rFonts w:cs="Times New Roman"/>
                <w:kern w:val="0"/>
                <w:sz w:val="20"/>
                <w:szCs w:val="20"/>
                <w:lang w:val="en-US"/>
              </w:rPr>
            </w:pPr>
          </w:p>
        </w:tc>
        <w:tc>
          <w:tcPr>
            <w:tcW w:w="1025" w:type="dxa"/>
            <w:shd w:val="clear" w:color="auto" w:fill="FFFFFF"/>
            <w:vAlign w:val="center"/>
          </w:tcPr>
          <w:p w14:paraId="57FE4638" w14:textId="77777777" w:rsidR="00AE5B2A" w:rsidRPr="00D70BC2" w:rsidRDefault="00AE5B2A" w:rsidP="00AF590F">
            <w:pPr>
              <w:autoSpaceDE w:val="0"/>
              <w:autoSpaceDN w:val="0"/>
              <w:adjustRightInd w:val="0"/>
              <w:spacing w:after="0" w:line="240" w:lineRule="auto"/>
              <w:rPr>
                <w:rFonts w:cs="Times New Roman"/>
                <w:kern w:val="0"/>
                <w:sz w:val="20"/>
                <w:szCs w:val="20"/>
                <w:lang w:val="en-US"/>
              </w:rPr>
            </w:pPr>
          </w:p>
        </w:tc>
        <w:tc>
          <w:tcPr>
            <w:tcW w:w="1196" w:type="dxa"/>
            <w:shd w:val="clear" w:color="auto" w:fill="FFFFFF"/>
            <w:vAlign w:val="center"/>
          </w:tcPr>
          <w:p w14:paraId="50D8C402" w14:textId="77777777" w:rsidR="00AE5B2A" w:rsidRPr="00D70BC2" w:rsidRDefault="00AE5B2A" w:rsidP="00AF590F">
            <w:pPr>
              <w:autoSpaceDE w:val="0"/>
              <w:autoSpaceDN w:val="0"/>
              <w:adjustRightInd w:val="0"/>
              <w:spacing w:after="0" w:line="240" w:lineRule="auto"/>
              <w:rPr>
                <w:rFonts w:cs="Times New Roman"/>
                <w:kern w:val="0"/>
                <w:sz w:val="20"/>
                <w:szCs w:val="20"/>
                <w:lang w:val="en-US"/>
              </w:rPr>
            </w:pPr>
          </w:p>
        </w:tc>
      </w:tr>
    </w:tbl>
    <w:p w14:paraId="7982FE66" w14:textId="36782E5F" w:rsidR="00AE5B2A" w:rsidRDefault="00AE5B2A" w:rsidP="00242A51">
      <w:pPr>
        <w:spacing w:after="0"/>
      </w:pPr>
    </w:p>
    <w:tbl>
      <w:tblPr>
        <w:tblW w:w="637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5"/>
        <w:gridCol w:w="1701"/>
        <w:gridCol w:w="1843"/>
      </w:tblGrid>
      <w:tr w:rsidR="00242A51" w:rsidRPr="00D70BC2" w14:paraId="7535B4FD" w14:textId="77777777" w:rsidTr="00E8611B">
        <w:trPr>
          <w:cantSplit/>
          <w:trHeight w:val="255"/>
        </w:trPr>
        <w:tc>
          <w:tcPr>
            <w:tcW w:w="63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320D52" w14:textId="77777777" w:rsidR="00242A51" w:rsidRPr="00D70BC2" w:rsidRDefault="00242A51" w:rsidP="00AF590F">
            <w:pPr>
              <w:autoSpaceDE w:val="0"/>
              <w:autoSpaceDN w:val="0"/>
              <w:adjustRightInd w:val="0"/>
              <w:spacing w:after="0" w:line="240" w:lineRule="auto"/>
              <w:ind w:left="60" w:right="60"/>
              <w:jc w:val="center"/>
              <w:rPr>
                <w:rFonts w:cs="Times New Roman"/>
                <w:color w:val="000000"/>
                <w:kern w:val="0"/>
                <w:sz w:val="20"/>
                <w:szCs w:val="20"/>
                <w:lang w:val="en-US"/>
              </w:rPr>
            </w:pPr>
            <w:r w:rsidRPr="00D70BC2">
              <w:rPr>
                <w:rFonts w:cs="Times New Roman"/>
                <w:b/>
                <w:bCs/>
                <w:color w:val="000000"/>
                <w:kern w:val="0"/>
                <w:sz w:val="20"/>
                <w:szCs w:val="20"/>
                <w:lang w:val="en-US"/>
              </w:rPr>
              <w:t>One-Sample Kolmogorov-Smirnov Test</w:t>
            </w:r>
          </w:p>
        </w:tc>
      </w:tr>
      <w:tr w:rsidR="00242A51" w:rsidRPr="00D70BC2" w14:paraId="489C775A" w14:textId="77777777" w:rsidTr="00E8611B">
        <w:trPr>
          <w:cantSplit/>
          <w:trHeight w:val="255"/>
        </w:trPr>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86D4293" w14:textId="77777777" w:rsidR="00242A51" w:rsidRPr="00D70BC2" w:rsidRDefault="00242A51" w:rsidP="00AF590F">
            <w:pPr>
              <w:autoSpaceDE w:val="0"/>
              <w:autoSpaceDN w:val="0"/>
              <w:adjustRightInd w:val="0"/>
              <w:spacing w:after="0" w:line="240" w:lineRule="auto"/>
              <w:ind w:left="426" w:hanging="426"/>
              <w:rPr>
                <w:rFonts w:cs="Times New Roman"/>
                <w:kern w:val="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029FD434" w14:textId="77777777" w:rsidR="00242A51" w:rsidRPr="00D70BC2" w:rsidRDefault="00242A51" w:rsidP="00631005">
            <w:pPr>
              <w:autoSpaceDE w:val="0"/>
              <w:autoSpaceDN w:val="0"/>
              <w:adjustRightInd w:val="0"/>
              <w:spacing w:after="0" w:line="320" w:lineRule="atLeast"/>
              <w:ind w:right="60"/>
              <w:jc w:val="center"/>
              <w:rPr>
                <w:rFonts w:cs="Times New Roman"/>
                <w:color w:val="000000"/>
                <w:kern w:val="0"/>
                <w:sz w:val="20"/>
                <w:szCs w:val="20"/>
                <w:lang w:val="en-US"/>
              </w:rPr>
            </w:pPr>
            <w:r w:rsidRPr="00D70BC2">
              <w:rPr>
                <w:rFonts w:cs="Times New Roman"/>
                <w:color w:val="000000"/>
                <w:kern w:val="0"/>
                <w:sz w:val="20"/>
                <w:szCs w:val="20"/>
                <w:lang w:val="en-US"/>
              </w:rPr>
              <w:t>Unstandardized Residual</w:t>
            </w:r>
          </w:p>
        </w:tc>
      </w:tr>
      <w:tr w:rsidR="00242A51" w:rsidRPr="00D70BC2" w14:paraId="012FA1EE" w14:textId="77777777" w:rsidTr="00E8611B">
        <w:trPr>
          <w:cantSplit/>
          <w:trHeight w:val="255"/>
        </w:trPr>
        <w:tc>
          <w:tcPr>
            <w:tcW w:w="4536" w:type="dxa"/>
            <w:gridSpan w:val="2"/>
            <w:tcBorders>
              <w:top w:val="single" w:sz="4" w:space="0" w:color="auto"/>
              <w:left w:val="single" w:sz="4" w:space="0" w:color="auto"/>
              <w:bottom w:val="single" w:sz="4" w:space="0" w:color="auto"/>
              <w:right w:val="single" w:sz="4" w:space="0" w:color="auto"/>
            </w:tcBorders>
            <w:shd w:val="clear" w:color="auto" w:fill="FFFFFF"/>
          </w:tcPr>
          <w:p w14:paraId="359B94D6"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N</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CA997C1" w14:textId="77777777" w:rsidR="00242A51" w:rsidRPr="00D70BC2" w:rsidRDefault="00242A51" w:rsidP="00AF590F">
            <w:pPr>
              <w:autoSpaceDE w:val="0"/>
              <w:autoSpaceDN w:val="0"/>
              <w:adjustRightInd w:val="0"/>
              <w:spacing w:after="0" w:line="320" w:lineRule="atLeast"/>
              <w:ind w:left="60" w:right="60"/>
              <w:jc w:val="right"/>
              <w:rPr>
                <w:rFonts w:cs="Times New Roman"/>
                <w:color w:val="000000"/>
                <w:kern w:val="0"/>
                <w:sz w:val="20"/>
                <w:szCs w:val="20"/>
                <w:lang w:val="en-US"/>
              </w:rPr>
            </w:pPr>
            <w:r w:rsidRPr="00D70BC2">
              <w:rPr>
                <w:rFonts w:cs="Times New Roman"/>
                <w:color w:val="000000"/>
                <w:kern w:val="0"/>
                <w:sz w:val="20"/>
                <w:szCs w:val="20"/>
                <w:lang w:val="en-US"/>
              </w:rPr>
              <w:t>75</w:t>
            </w:r>
          </w:p>
        </w:tc>
      </w:tr>
      <w:tr w:rsidR="00242A51" w:rsidRPr="00D70BC2" w14:paraId="125D0DE3" w14:textId="77777777" w:rsidTr="00E8611B">
        <w:trPr>
          <w:cantSplit/>
          <w:trHeight w:val="25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Pr>
          <w:p w14:paraId="1B63E0A2"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 xml:space="preserve">Normal </w:t>
            </w:r>
            <w:proofErr w:type="spellStart"/>
            <w:proofErr w:type="gramStart"/>
            <w:r w:rsidRPr="00D70BC2">
              <w:rPr>
                <w:rFonts w:cs="Times New Roman"/>
                <w:color w:val="000000"/>
                <w:kern w:val="0"/>
                <w:sz w:val="20"/>
                <w:szCs w:val="20"/>
                <w:lang w:val="en-US"/>
              </w:rPr>
              <w:t>Parameters</w:t>
            </w:r>
            <w:r w:rsidRPr="00D70BC2">
              <w:rPr>
                <w:rFonts w:cs="Times New Roman"/>
                <w:color w:val="000000"/>
                <w:kern w:val="0"/>
                <w:sz w:val="20"/>
                <w:szCs w:val="20"/>
                <w:vertAlign w:val="superscript"/>
                <w:lang w:val="en-US"/>
              </w:rPr>
              <w:t>a,b</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1AD7108"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Mean</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5D61E81" w14:textId="4F8429E4" w:rsidR="00242A51"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242A51" w:rsidRPr="00D70BC2">
              <w:rPr>
                <w:rFonts w:cs="Times New Roman"/>
                <w:color w:val="000000"/>
                <w:kern w:val="0"/>
                <w:sz w:val="20"/>
                <w:szCs w:val="20"/>
                <w:lang w:val="en-US"/>
              </w:rPr>
              <w:t>0000000</w:t>
            </w:r>
          </w:p>
        </w:tc>
      </w:tr>
      <w:tr w:rsidR="00242A51" w:rsidRPr="00D70BC2" w14:paraId="06FA1313" w14:textId="77777777" w:rsidTr="00E8611B">
        <w:trPr>
          <w:cantSplit/>
          <w:trHeight w:val="255"/>
        </w:trPr>
        <w:tc>
          <w:tcPr>
            <w:tcW w:w="2835" w:type="dxa"/>
            <w:vMerge/>
            <w:tcBorders>
              <w:top w:val="single" w:sz="4" w:space="0" w:color="auto"/>
              <w:left w:val="single" w:sz="4" w:space="0" w:color="auto"/>
              <w:bottom w:val="single" w:sz="4" w:space="0" w:color="auto"/>
              <w:right w:val="single" w:sz="4" w:space="0" w:color="auto"/>
            </w:tcBorders>
            <w:shd w:val="clear" w:color="auto" w:fill="FFFFFF"/>
          </w:tcPr>
          <w:p w14:paraId="16EA7AD5" w14:textId="77777777" w:rsidR="00242A51" w:rsidRPr="00D70BC2" w:rsidRDefault="00242A51" w:rsidP="00AF590F">
            <w:pPr>
              <w:autoSpaceDE w:val="0"/>
              <w:autoSpaceDN w:val="0"/>
              <w:adjustRightInd w:val="0"/>
              <w:spacing w:after="0" w:line="240" w:lineRule="auto"/>
              <w:rPr>
                <w:rFonts w:cs="Times New Roman"/>
                <w:color w:val="000000"/>
                <w:kern w:val="0"/>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C770E27"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Std. Deviation</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E66C0AA" w14:textId="78E872DD" w:rsidR="00242A51"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242A51" w:rsidRPr="00D70BC2">
              <w:rPr>
                <w:rFonts w:cs="Times New Roman"/>
                <w:color w:val="000000"/>
                <w:kern w:val="0"/>
                <w:sz w:val="20"/>
                <w:szCs w:val="20"/>
                <w:lang w:val="en-US"/>
              </w:rPr>
              <w:t>34103669</w:t>
            </w:r>
          </w:p>
        </w:tc>
      </w:tr>
      <w:tr w:rsidR="00242A51" w:rsidRPr="00D70BC2" w14:paraId="599AFA06" w14:textId="77777777" w:rsidTr="00E8611B">
        <w:trPr>
          <w:cantSplit/>
          <w:trHeight w:val="25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Pr>
          <w:p w14:paraId="42BA8729"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Most Extreme Differences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8DFFFC6"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Absolute</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463F42C" w14:textId="6D387982" w:rsidR="00242A51"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242A51" w:rsidRPr="00D70BC2">
              <w:rPr>
                <w:rFonts w:cs="Times New Roman"/>
                <w:color w:val="000000"/>
                <w:kern w:val="0"/>
                <w:sz w:val="20"/>
                <w:szCs w:val="20"/>
                <w:lang w:val="en-US"/>
              </w:rPr>
              <w:t>252</w:t>
            </w:r>
          </w:p>
        </w:tc>
      </w:tr>
      <w:tr w:rsidR="00242A51" w:rsidRPr="00D70BC2" w14:paraId="7E80E70F" w14:textId="77777777" w:rsidTr="00E8611B">
        <w:trPr>
          <w:cantSplit/>
          <w:trHeight w:val="255"/>
        </w:trPr>
        <w:tc>
          <w:tcPr>
            <w:tcW w:w="2835" w:type="dxa"/>
            <w:vMerge/>
            <w:tcBorders>
              <w:top w:val="single" w:sz="4" w:space="0" w:color="auto"/>
              <w:left w:val="single" w:sz="4" w:space="0" w:color="auto"/>
              <w:bottom w:val="single" w:sz="4" w:space="0" w:color="auto"/>
              <w:right w:val="single" w:sz="4" w:space="0" w:color="auto"/>
            </w:tcBorders>
            <w:shd w:val="clear" w:color="auto" w:fill="FFFFFF"/>
          </w:tcPr>
          <w:p w14:paraId="2976A14E" w14:textId="77777777" w:rsidR="00242A51" w:rsidRPr="00D70BC2" w:rsidRDefault="00242A51" w:rsidP="00AF590F">
            <w:pPr>
              <w:autoSpaceDE w:val="0"/>
              <w:autoSpaceDN w:val="0"/>
              <w:adjustRightInd w:val="0"/>
              <w:spacing w:after="0" w:line="240" w:lineRule="auto"/>
              <w:rPr>
                <w:rFonts w:cs="Times New Roman"/>
                <w:color w:val="000000"/>
                <w:kern w:val="0"/>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717011B"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Positive</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892457E" w14:textId="40C4A7FB" w:rsidR="00242A51"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242A51" w:rsidRPr="00D70BC2">
              <w:rPr>
                <w:rFonts w:cs="Times New Roman"/>
                <w:color w:val="000000"/>
                <w:kern w:val="0"/>
                <w:sz w:val="20"/>
                <w:szCs w:val="20"/>
                <w:lang w:val="en-US"/>
              </w:rPr>
              <w:t>252</w:t>
            </w:r>
          </w:p>
        </w:tc>
      </w:tr>
      <w:tr w:rsidR="00242A51" w:rsidRPr="00D70BC2" w14:paraId="65FDE905" w14:textId="77777777" w:rsidTr="00E8611B">
        <w:trPr>
          <w:cantSplit/>
          <w:trHeight w:val="255"/>
        </w:trPr>
        <w:tc>
          <w:tcPr>
            <w:tcW w:w="2835" w:type="dxa"/>
            <w:vMerge/>
            <w:tcBorders>
              <w:top w:val="single" w:sz="4" w:space="0" w:color="auto"/>
              <w:left w:val="single" w:sz="4" w:space="0" w:color="auto"/>
              <w:bottom w:val="single" w:sz="4" w:space="0" w:color="auto"/>
              <w:right w:val="single" w:sz="4" w:space="0" w:color="auto"/>
            </w:tcBorders>
            <w:shd w:val="clear" w:color="auto" w:fill="FFFFFF"/>
          </w:tcPr>
          <w:p w14:paraId="322D270E" w14:textId="77777777" w:rsidR="00242A51" w:rsidRPr="00D70BC2" w:rsidRDefault="00242A51" w:rsidP="00AF590F">
            <w:pPr>
              <w:autoSpaceDE w:val="0"/>
              <w:autoSpaceDN w:val="0"/>
              <w:adjustRightInd w:val="0"/>
              <w:spacing w:after="0" w:line="240" w:lineRule="auto"/>
              <w:rPr>
                <w:rFonts w:cs="Times New Roman"/>
                <w:color w:val="000000"/>
                <w:kern w:val="0"/>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4020A0"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Negative</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C305A1C" w14:textId="2420061B" w:rsidR="00242A51" w:rsidRPr="00D70BC2" w:rsidRDefault="00242A51" w:rsidP="00AF590F">
            <w:pPr>
              <w:autoSpaceDE w:val="0"/>
              <w:autoSpaceDN w:val="0"/>
              <w:adjustRightInd w:val="0"/>
              <w:spacing w:after="0" w:line="320" w:lineRule="atLeast"/>
              <w:ind w:left="60" w:right="60"/>
              <w:jc w:val="right"/>
              <w:rPr>
                <w:rFonts w:cs="Times New Roman"/>
                <w:color w:val="000000"/>
                <w:kern w:val="0"/>
                <w:sz w:val="20"/>
                <w:szCs w:val="20"/>
                <w:lang w:val="en-US"/>
              </w:rPr>
            </w:pPr>
            <w:r w:rsidRPr="00D70BC2">
              <w:rPr>
                <w:rFonts w:cs="Times New Roman"/>
                <w:color w:val="000000"/>
                <w:kern w:val="0"/>
                <w:sz w:val="20"/>
                <w:szCs w:val="20"/>
                <w:lang w:val="en-US"/>
              </w:rPr>
              <w:t>-</w:t>
            </w:r>
            <w:r w:rsidR="00850D83">
              <w:rPr>
                <w:rFonts w:cs="Times New Roman"/>
                <w:color w:val="000000"/>
                <w:kern w:val="0"/>
                <w:sz w:val="20"/>
                <w:szCs w:val="20"/>
                <w:lang w:val="en-US"/>
              </w:rPr>
              <w:t>.</w:t>
            </w:r>
            <w:r w:rsidRPr="00D70BC2">
              <w:rPr>
                <w:rFonts w:cs="Times New Roman"/>
                <w:color w:val="000000"/>
                <w:kern w:val="0"/>
                <w:sz w:val="20"/>
                <w:szCs w:val="20"/>
                <w:lang w:val="en-US"/>
              </w:rPr>
              <w:t>159</w:t>
            </w:r>
          </w:p>
        </w:tc>
      </w:tr>
      <w:tr w:rsidR="00242A51" w:rsidRPr="00D70BC2" w14:paraId="246F87F0" w14:textId="77777777" w:rsidTr="00E8611B">
        <w:trPr>
          <w:cantSplit/>
          <w:trHeight w:val="255"/>
        </w:trPr>
        <w:tc>
          <w:tcPr>
            <w:tcW w:w="4536" w:type="dxa"/>
            <w:gridSpan w:val="2"/>
            <w:tcBorders>
              <w:top w:val="single" w:sz="4" w:space="0" w:color="auto"/>
              <w:left w:val="single" w:sz="4" w:space="0" w:color="auto"/>
              <w:bottom w:val="single" w:sz="4" w:space="0" w:color="auto"/>
              <w:right w:val="single" w:sz="4" w:space="0" w:color="auto"/>
            </w:tcBorders>
            <w:shd w:val="clear" w:color="auto" w:fill="FFFFFF"/>
          </w:tcPr>
          <w:p w14:paraId="58E1409A"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Test Statistic</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4784157" w14:textId="429D68F2" w:rsidR="00242A51"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242A51" w:rsidRPr="00D70BC2">
              <w:rPr>
                <w:rFonts w:cs="Times New Roman"/>
                <w:color w:val="000000"/>
                <w:kern w:val="0"/>
                <w:sz w:val="20"/>
                <w:szCs w:val="20"/>
                <w:lang w:val="en-US"/>
              </w:rPr>
              <w:t>252</w:t>
            </w:r>
          </w:p>
        </w:tc>
      </w:tr>
      <w:tr w:rsidR="00242A51" w:rsidRPr="00D70BC2" w14:paraId="2879221B" w14:textId="77777777" w:rsidTr="00E8611B">
        <w:trPr>
          <w:cantSplit/>
          <w:trHeight w:val="255"/>
        </w:trPr>
        <w:tc>
          <w:tcPr>
            <w:tcW w:w="4536" w:type="dxa"/>
            <w:gridSpan w:val="2"/>
            <w:tcBorders>
              <w:top w:val="single" w:sz="4" w:space="0" w:color="auto"/>
              <w:left w:val="single" w:sz="4" w:space="0" w:color="auto"/>
              <w:bottom w:val="single" w:sz="4" w:space="0" w:color="auto"/>
              <w:right w:val="single" w:sz="4" w:space="0" w:color="auto"/>
            </w:tcBorders>
            <w:shd w:val="clear" w:color="auto" w:fill="FFFFFF"/>
          </w:tcPr>
          <w:p w14:paraId="65BEDA27" w14:textId="5BFCFA43" w:rsidR="00242A51" w:rsidRPr="00D70BC2" w:rsidRDefault="00850D83" w:rsidP="00AF590F">
            <w:pPr>
              <w:autoSpaceDE w:val="0"/>
              <w:autoSpaceDN w:val="0"/>
              <w:adjustRightInd w:val="0"/>
              <w:spacing w:after="0" w:line="320" w:lineRule="atLeast"/>
              <w:ind w:left="60" w:right="60"/>
              <w:rPr>
                <w:rFonts w:cs="Times New Roman"/>
                <w:color w:val="000000"/>
                <w:kern w:val="0"/>
                <w:sz w:val="20"/>
                <w:szCs w:val="20"/>
                <w:lang w:val="en-US"/>
              </w:rPr>
            </w:pPr>
            <w:proofErr w:type="spellStart"/>
            <w:r w:rsidRPr="00850D83">
              <w:rPr>
                <w:rFonts w:cs="Times New Roman"/>
                <w:sz w:val="20"/>
                <w:szCs w:val="18"/>
                <w:lang w:val="en-US"/>
              </w:rPr>
              <w:t>Asymp</w:t>
            </w:r>
            <w:proofErr w:type="spellEnd"/>
            <w:r w:rsidRPr="00850D83">
              <w:rPr>
                <w:rFonts w:cs="Times New Roman"/>
                <w:sz w:val="20"/>
                <w:szCs w:val="18"/>
                <w:lang w:val="en-US"/>
              </w:rPr>
              <w:t>. Sig. (2-</w:t>
            </w:r>
            <w:proofErr w:type="gramStart"/>
            <w:r w:rsidRPr="00850D83">
              <w:rPr>
                <w:rFonts w:cs="Times New Roman"/>
                <w:sz w:val="20"/>
                <w:szCs w:val="18"/>
                <w:lang w:val="en-US"/>
              </w:rPr>
              <w:t>tailed)</w:t>
            </w:r>
            <w:r w:rsidRPr="00850D83">
              <w:rPr>
                <w:rFonts w:cs="Times New Roman"/>
                <w:sz w:val="20"/>
                <w:szCs w:val="18"/>
                <w:vertAlign w:val="superscript"/>
                <w:lang w:val="en-US"/>
              </w:rPr>
              <w:t>c</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5C3ED72" w14:textId="04EE30D0" w:rsidR="00242A51"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sidRPr="00850D83">
              <w:rPr>
                <w:rFonts w:cs="Times New Roman"/>
                <w:color w:val="000000"/>
                <w:kern w:val="0"/>
                <w:sz w:val="20"/>
                <w:szCs w:val="20"/>
                <w:lang w:val="en-US"/>
              </w:rPr>
              <w:t>&lt;.001</w:t>
            </w:r>
          </w:p>
        </w:tc>
      </w:tr>
    </w:tbl>
    <w:p w14:paraId="63572BA4" w14:textId="77777777" w:rsidR="00242A51" w:rsidRDefault="00242A51" w:rsidP="00242A51">
      <w:pPr>
        <w:spacing w:after="0" w:line="240" w:lineRule="auto"/>
      </w:pPr>
    </w:p>
    <w:tbl>
      <w:tblPr>
        <w:tblW w:w="637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5"/>
        <w:gridCol w:w="1701"/>
        <w:gridCol w:w="1843"/>
      </w:tblGrid>
      <w:tr w:rsidR="00242A51" w:rsidRPr="00D70BC2" w14:paraId="7774D4E4" w14:textId="77777777" w:rsidTr="00E8611B">
        <w:trPr>
          <w:cantSplit/>
          <w:trHeight w:val="255"/>
        </w:trPr>
        <w:tc>
          <w:tcPr>
            <w:tcW w:w="63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193E39" w14:textId="77777777" w:rsidR="00242A51" w:rsidRPr="00D70BC2" w:rsidRDefault="00242A51" w:rsidP="00AF590F">
            <w:pPr>
              <w:autoSpaceDE w:val="0"/>
              <w:autoSpaceDN w:val="0"/>
              <w:adjustRightInd w:val="0"/>
              <w:spacing w:after="0" w:line="240" w:lineRule="auto"/>
              <w:ind w:left="60" w:right="60"/>
              <w:jc w:val="center"/>
              <w:rPr>
                <w:rFonts w:cs="Times New Roman"/>
                <w:color w:val="000000"/>
                <w:kern w:val="0"/>
                <w:sz w:val="20"/>
                <w:szCs w:val="20"/>
                <w:lang w:val="en-US"/>
              </w:rPr>
            </w:pPr>
            <w:r w:rsidRPr="00D70BC2">
              <w:rPr>
                <w:rFonts w:cs="Times New Roman"/>
                <w:b/>
                <w:bCs/>
                <w:color w:val="000000"/>
                <w:kern w:val="0"/>
                <w:sz w:val="20"/>
                <w:szCs w:val="20"/>
                <w:lang w:val="en-US"/>
              </w:rPr>
              <w:t>One-Sample Kolmogorov-Smirnov Test</w:t>
            </w:r>
          </w:p>
        </w:tc>
      </w:tr>
      <w:tr w:rsidR="00242A51" w:rsidRPr="00D70BC2" w14:paraId="2AF3859B" w14:textId="77777777" w:rsidTr="00E8611B">
        <w:trPr>
          <w:cantSplit/>
          <w:trHeight w:val="255"/>
        </w:trPr>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81813E8" w14:textId="77777777" w:rsidR="00242A51" w:rsidRPr="00D70BC2" w:rsidRDefault="00242A51" w:rsidP="00AF590F">
            <w:pPr>
              <w:autoSpaceDE w:val="0"/>
              <w:autoSpaceDN w:val="0"/>
              <w:adjustRightInd w:val="0"/>
              <w:spacing w:after="0" w:line="240" w:lineRule="auto"/>
              <w:ind w:left="426" w:hanging="426"/>
              <w:rPr>
                <w:rFonts w:cs="Times New Roman"/>
                <w:kern w:val="0"/>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2EC08678" w14:textId="77777777" w:rsidR="00242A51" w:rsidRPr="00D70BC2" w:rsidRDefault="00242A51" w:rsidP="00631005">
            <w:pPr>
              <w:autoSpaceDE w:val="0"/>
              <w:autoSpaceDN w:val="0"/>
              <w:adjustRightInd w:val="0"/>
              <w:spacing w:after="0" w:line="320" w:lineRule="atLeast"/>
              <w:ind w:right="60"/>
              <w:jc w:val="center"/>
              <w:rPr>
                <w:rFonts w:cs="Times New Roman"/>
                <w:color w:val="000000"/>
                <w:kern w:val="0"/>
                <w:sz w:val="20"/>
                <w:szCs w:val="20"/>
                <w:lang w:val="en-US"/>
              </w:rPr>
            </w:pPr>
            <w:r w:rsidRPr="00D70BC2">
              <w:rPr>
                <w:rFonts w:cs="Times New Roman"/>
                <w:color w:val="000000"/>
                <w:kern w:val="0"/>
                <w:sz w:val="20"/>
                <w:szCs w:val="20"/>
                <w:lang w:val="en-US"/>
              </w:rPr>
              <w:t>Unstandardized Residual</w:t>
            </w:r>
          </w:p>
        </w:tc>
      </w:tr>
      <w:tr w:rsidR="00242A51" w:rsidRPr="00D70BC2" w14:paraId="53BF9AA6" w14:textId="77777777" w:rsidTr="00E8611B">
        <w:trPr>
          <w:cantSplit/>
          <w:trHeight w:val="255"/>
        </w:trPr>
        <w:tc>
          <w:tcPr>
            <w:tcW w:w="4536" w:type="dxa"/>
            <w:gridSpan w:val="2"/>
            <w:tcBorders>
              <w:top w:val="single" w:sz="4" w:space="0" w:color="auto"/>
              <w:left w:val="single" w:sz="4" w:space="0" w:color="auto"/>
              <w:bottom w:val="single" w:sz="4" w:space="0" w:color="auto"/>
              <w:right w:val="single" w:sz="4" w:space="0" w:color="auto"/>
            </w:tcBorders>
            <w:shd w:val="clear" w:color="auto" w:fill="FFFFFF"/>
          </w:tcPr>
          <w:p w14:paraId="5B59673F"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N</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FDAB0DC" w14:textId="77777777" w:rsidR="00242A51" w:rsidRPr="00D70BC2" w:rsidRDefault="00242A51" w:rsidP="00AF590F">
            <w:pPr>
              <w:autoSpaceDE w:val="0"/>
              <w:autoSpaceDN w:val="0"/>
              <w:adjustRightInd w:val="0"/>
              <w:spacing w:after="0" w:line="320" w:lineRule="atLeast"/>
              <w:ind w:left="60" w:right="60"/>
              <w:jc w:val="right"/>
              <w:rPr>
                <w:rFonts w:cs="Times New Roman"/>
                <w:color w:val="000000"/>
                <w:kern w:val="0"/>
                <w:sz w:val="20"/>
                <w:szCs w:val="20"/>
                <w:lang w:val="en-US"/>
              </w:rPr>
            </w:pPr>
            <w:r w:rsidRPr="00D70BC2">
              <w:rPr>
                <w:rFonts w:cs="Times New Roman"/>
                <w:color w:val="000000"/>
                <w:kern w:val="0"/>
                <w:sz w:val="20"/>
                <w:szCs w:val="20"/>
                <w:lang w:val="en-US"/>
              </w:rPr>
              <w:t>70</w:t>
            </w:r>
          </w:p>
        </w:tc>
      </w:tr>
      <w:tr w:rsidR="00242A51" w:rsidRPr="00D70BC2" w14:paraId="04C2AD28" w14:textId="77777777" w:rsidTr="00E8611B">
        <w:trPr>
          <w:cantSplit/>
          <w:trHeight w:val="25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Pr>
          <w:p w14:paraId="789CAB04"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 xml:space="preserve">Normal </w:t>
            </w:r>
            <w:proofErr w:type="spellStart"/>
            <w:proofErr w:type="gramStart"/>
            <w:r w:rsidRPr="00D70BC2">
              <w:rPr>
                <w:rFonts w:cs="Times New Roman"/>
                <w:color w:val="000000"/>
                <w:kern w:val="0"/>
                <w:sz w:val="20"/>
                <w:szCs w:val="20"/>
                <w:lang w:val="en-US"/>
              </w:rPr>
              <w:t>Parameters</w:t>
            </w:r>
            <w:r w:rsidRPr="00D70BC2">
              <w:rPr>
                <w:rFonts w:cs="Times New Roman"/>
                <w:color w:val="000000"/>
                <w:kern w:val="0"/>
                <w:sz w:val="20"/>
                <w:szCs w:val="20"/>
                <w:vertAlign w:val="superscript"/>
                <w:lang w:val="en-US"/>
              </w:rPr>
              <w:t>a,b</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D59BB0E"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Mean</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669D2A3" w14:textId="1826848C" w:rsidR="00242A51"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242A51" w:rsidRPr="00D70BC2">
              <w:rPr>
                <w:rFonts w:cs="Times New Roman"/>
                <w:color w:val="000000"/>
                <w:kern w:val="0"/>
                <w:sz w:val="20"/>
                <w:szCs w:val="20"/>
                <w:lang w:val="en-US"/>
              </w:rPr>
              <w:t>0000000</w:t>
            </w:r>
          </w:p>
        </w:tc>
      </w:tr>
      <w:tr w:rsidR="00242A51" w:rsidRPr="00D70BC2" w14:paraId="79E4D87F" w14:textId="77777777" w:rsidTr="00E8611B">
        <w:trPr>
          <w:cantSplit/>
          <w:trHeight w:val="255"/>
        </w:trPr>
        <w:tc>
          <w:tcPr>
            <w:tcW w:w="2835" w:type="dxa"/>
            <w:vMerge/>
            <w:tcBorders>
              <w:top w:val="single" w:sz="4" w:space="0" w:color="auto"/>
              <w:left w:val="single" w:sz="4" w:space="0" w:color="auto"/>
              <w:bottom w:val="single" w:sz="4" w:space="0" w:color="auto"/>
              <w:right w:val="single" w:sz="4" w:space="0" w:color="auto"/>
            </w:tcBorders>
            <w:shd w:val="clear" w:color="auto" w:fill="FFFFFF"/>
          </w:tcPr>
          <w:p w14:paraId="3B798743" w14:textId="77777777" w:rsidR="00242A51" w:rsidRPr="00D70BC2" w:rsidRDefault="00242A51" w:rsidP="00AF590F">
            <w:pPr>
              <w:autoSpaceDE w:val="0"/>
              <w:autoSpaceDN w:val="0"/>
              <w:adjustRightInd w:val="0"/>
              <w:spacing w:after="0" w:line="240" w:lineRule="auto"/>
              <w:rPr>
                <w:rFonts w:cs="Times New Roman"/>
                <w:color w:val="000000"/>
                <w:kern w:val="0"/>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046E3DD"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Std. Deviation</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AA07CE8" w14:textId="5F646210" w:rsidR="00242A51"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242A51" w:rsidRPr="00D70BC2">
              <w:rPr>
                <w:rFonts w:cs="Times New Roman"/>
                <w:color w:val="000000"/>
                <w:kern w:val="0"/>
                <w:sz w:val="20"/>
                <w:szCs w:val="20"/>
                <w:lang w:val="en-US"/>
              </w:rPr>
              <w:t>08181247</w:t>
            </w:r>
          </w:p>
        </w:tc>
      </w:tr>
      <w:tr w:rsidR="00242A51" w:rsidRPr="00D70BC2" w14:paraId="5B9D76B6" w14:textId="77777777" w:rsidTr="00E8611B">
        <w:trPr>
          <w:cantSplit/>
          <w:trHeight w:val="25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cPr>
          <w:p w14:paraId="5B528908"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Most Extreme Differences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85FCC5B"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Absolute</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E2F675E" w14:textId="1FC97325" w:rsidR="00242A51"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.0</w:t>
            </w:r>
            <w:r w:rsidR="00242A51" w:rsidRPr="00D70BC2">
              <w:rPr>
                <w:rFonts w:cs="Times New Roman"/>
                <w:color w:val="000000"/>
                <w:kern w:val="0"/>
                <w:sz w:val="20"/>
                <w:szCs w:val="20"/>
                <w:lang w:val="en-US"/>
              </w:rPr>
              <w:t>75</w:t>
            </w:r>
          </w:p>
        </w:tc>
      </w:tr>
      <w:tr w:rsidR="00242A51" w:rsidRPr="00D70BC2" w14:paraId="65FEA8C6" w14:textId="77777777" w:rsidTr="00E8611B">
        <w:trPr>
          <w:cantSplit/>
          <w:trHeight w:val="255"/>
        </w:trPr>
        <w:tc>
          <w:tcPr>
            <w:tcW w:w="2835" w:type="dxa"/>
            <w:vMerge/>
            <w:tcBorders>
              <w:top w:val="single" w:sz="4" w:space="0" w:color="auto"/>
              <w:left w:val="single" w:sz="4" w:space="0" w:color="auto"/>
              <w:bottom w:val="single" w:sz="4" w:space="0" w:color="auto"/>
              <w:right w:val="single" w:sz="4" w:space="0" w:color="auto"/>
            </w:tcBorders>
            <w:shd w:val="clear" w:color="auto" w:fill="FFFFFF"/>
          </w:tcPr>
          <w:p w14:paraId="42DFFDBB" w14:textId="77777777" w:rsidR="00242A51" w:rsidRPr="00D70BC2" w:rsidRDefault="00242A51" w:rsidP="00AF590F">
            <w:pPr>
              <w:autoSpaceDE w:val="0"/>
              <w:autoSpaceDN w:val="0"/>
              <w:adjustRightInd w:val="0"/>
              <w:spacing w:after="0" w:line="240" w:lineRule="auto"/>
              <w:rPr>
                <w:rFonts w:cs="Times New Roman"/>
                <w:color w:val="000000"/>
                <w:kern w:val="0"/>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615D211"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Positive</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E289591" w14:textId="26584908" w:rsidR="00242A51"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242A51" w:rsidRPr="00D70BC2">
              <w:rPr>
                <w:rFonts w:cs="Times New Roman"/>
                <w:color w:val="000000"/>
                <w:kern w:val="0"/>
                <w:sz w:val="20"/>
                <w:szCs w:val="20"/>
                <w:lang w:val="en-US"/>
              </w:rPr>
              <w:t>067</w:t>
            </w:r>
          </w:p>
        </w:tc>
      </w:tr>
      <w:tr w:rsidR="00242A51" w:rsidRPr="00D70BC2" w14:paraId="4C02769B" w14:textId="77777777" w:rsidTr="00E8611B">
        <w:trPr>
          <w:cantSplit/>
          <w:trHeight w:val="255"/>
        </w:trPr>
        <w:tc>
          <w:tcPr>
            <w:tcW w:w="2835" w:type="dxa"/>
            <w:vMerge/>
            <w:tcBorders>
              <w:top w:val="single" w:sz="4" w:space="0" w:color="auto"/>
              <w:left w:val="single" w:sz="4" w:space="0" w:color="auto"/>
              <w:bottom w:val="single" w:sz="4" w:space="0" w:color="auto"/>
              <w:right w:val="single" w:sz="4" w:space="0" w:color="auto"/>
            </w:tcBorders>
            <w:shd w:val="clear" w:color="auto" w:fill="FFFFFF"/>
          </w:tcPr>
          <w:p w14:paraId="759DB09B" w14:textId="77777777" w:rsidR="00242A51" w:rsidRPr="00D70BC2" w:rsidRDefault="00242A51" w:rsidP="00AF590F">
            <w:pPr>
              <w:autoSpaceDE w:val="0"/>
              <w:autoSpaceDN w:val="0"/>
              <w:adjustRightInd w:val="0"/>
              <w:spacing w:after="0" w:line="240" w:lineRule="auto"/>
              <w:rPr>
                <w:rFonts w:cs="Times New Roman"/>
                <w:color w:val="000000"/>
                <w:kern w:val="0"/>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D8D341A"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Negative</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D14A4C8" w14:textId="4117AE0A" w:rsidR="00242A51" w:rsidRPr="00D70BC2" w:rsidRDefault="00242A51" w:rsidP="00AF590F">
            <w:pPr>
              <w:autoSpaceDE w:val="0"/>
              <w:autoSpaceDN w:val="0"/>
              <w:adjustRightInd w:val="0"/>
              <w:spacing w:after="0" w:line="320" w:lineRule="atLeast"/>
              <w:ind w:left="60" w:right="60"/>
              <w:jc w:val="right"/>
              <w:rPr>
                <w:rFonts w:cs="Times New Roman"/>
                <w:color w:val="000000"/>
                <w:kern w:val="0"/>
                <w:sz w:val="20"/>
                <w:szCs w:val="20"/>
                <w:lang w:val="en-US"/>
              </w:rPr>
            </w:pPr>
            <w:r w:rsidRPr="00D70BC2">
              <w:rPr>
                <w:rFonts w:cs="Times New Roman"/>
                <w:color w:val="000000"/>
                <w:kern w:val="0"/>
                <w:sz w:val="20"/>
                <w:szCs w:val="20"/>
                <w:lang w:val="en-US"/>
              </w:rPr>
              <w:t>-</w:t>
            </w:r>
            <w:r w:rsidR="00850D83">
              <w:rPr>
                <w:rFonts w:cs="Times New Roman"/>
                <w:color w:val="000000"/>
                <w:kern w:val="0"/>
                <w:sz w:val="20"/>
                <w:szCs w:val="20"/>
                <w:lang w:val="en-US"/>
              </w:rPr>
              <w:t>.</w:t>
            </w:r>
            <w:r w:rsidRPr="00D70BC2">
              <w:rPr>
                <w:rFonts w:cs="Times New Roman"/>
                <w:color w:val="000000"/>
                <w:kern w:val="0"/>
                <w:sz w:val="20"/>
                <w:szCs w:val="20"/>
                <w:lang w:val="en-US"/>
              </w:rPr>
              <w:t>075</w:t>
            </w:r>
          </w:p>
        </w:tc>
      </w:tr>
      <w:tr w:rsidR="00242A51" w:rsidRPr="00D70BC2" w14:paraId="429DA375" w14:textId="77777777" w:rsidTr="00E8611B">
        <w:trPr>
          <w:cantSplit/>
          <w:trHeight w:val="255"/>
        </w:trPr>
        <w:tc>
          <w:tcPr>
            <w:tcW w:w="4536" w:type="dxa"/>
            <w:gridSpan w:val="2"/>
            <w:tcBorders>
              <w:top w:val="single" w:sz="4" w:space="0" w:color="auto"/>
              <w:left w:val="single" w:sz="4" w:space="0" w:color="auto"/>
              <w:bottom w:val="single" w:sz="4" w:space="0" w:color="auto"/>
              <w:right w:val="single" w:sz="4" w:space="0" w:color="auto"/>
            </w:tcBorders>
            <w:shd w:val="clear" w:color="auto" w:fill="FFFFFF"/>
          </w:tcPr>
          <w:p w14:paraId="158CEC28"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r w:rsidRPr="00D70BC2">
              <w:rPr>
                <w:rFonts w:cs="Times New Roman"/>
                <w:color w:val="000000"/>
                <w:kern w:val="0"/>
                <w:sz w:val="20"/>
                <w:szCs w:val="20"/>
                <w:lang w:val="en-US"/>
              </w:rPr>
              <w:t>Test Statistic</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A4C77D2" w14:textId="78B0111A" w:rsidR="00242A51"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242A51" w:rsidRPr="00D70BC2">
              <w:rPr>
                <w:rFonts w:cs="Times New Roman"/>
                <w:color w:val="000000"/>
                <w:kern w:val="0"/>
                <w:sz w:val="20"/>
                <w:szCs w:val="20"/>
                <w:lang w:val="en-US"/>
              </w:rPr>
              <w:t>075</w:t>
            </w:r>
          </w:p>
        </w:tc>
      </w:tr>
      <w:tr w:rsidR="00242A51" w:rsidRPr="00D70BC2" w14:paraId="6E8B21AB" w14:textId="77777777" w:rsidTr="00E8611B">
        <w:trPr>
          <w:cantSplit/>
          <w:trHeight w:val="255"/>
        </w:trPr>
        <w:tc>
          <w:tcPr>
            <w:tcW w:w="4536" w:type="dxa"/>
            <w:gridSpan w:val="2"/>
            <w:tcBorders>
              <w:top w:val="single" w:sz="4" w:space="0" w:color="auto"/>
              <w:left w:val="single" w:sz="4" w:space="0" w:color="auto"/>
              <w:bottom w:val="single" w:sz="4" w:space="0" w:color="auto"/>
              <w:right w:val="single" w:sz="4" w:space="0" w:color="auto"/>
            </w:tcBorders>
            <w:shd w:val="clear" w:color="auto" w:fill="FFFFFF"/>
          </w:tcPr>
          <w:p w14:paraId="3494961F" w14:textId="77777777" w:rsidR="00242A51" w:rsidRPr="00D70BC2" w:rsidRDefault="00242A51" w:rsidP="00AF590F">
            <w:pPr>
              <w:autoSpaceDE w:val="0"/>
              <w:autoSpaceDN w:val="0"/>
              <w:adjustRightInd w:val="0"/>
              <w:spacing w:after="0" w:line="320" w:lineRule="atLeast"/>
              <w:ind w:left="60" w:right="60"/>
              <w:rPr>
                <w:rFonts w:cs="Times New Roman"/>
                <w:color w:val="000000"/>
                <w:kern w:val="0"/>
                <w:sz w:val="20"/>
                <w:szCs w:val="20"/>
                <w:lang w:val="en-US"/>
              </w:rPr>
            </w:pPr>
            <w:proofErr w:type="spellStart"/>
            <w:r w:rsidRPr="00D70BC2">
              <w:rPr>
                <w:rFonts w:cs="Times New Roman"/>
                <w:color w:val="000000"/>
                <w:kern w:val="0"/>
                <w:sz w:val="20"/>
                <w:szCs w:val="20"/>
                <w:lang w:val="en-US"/>
              </w:rPr>
              <w:t>Asymp</w:t>
            </w:r>
            <w:proofErr w:type="spellEnd"/>
            <w:r w:rsidRPr="00D70BC2">
              <w:rPr>
                <w:rFonts w:cs="Times New Roman"/>
                <w:color w:val="000000"/>
                <w:kern w:val="0"/>
                <w:sz w:val="20"/>
                <w:szCs w:val="20"/>
                <w:lang w:val="en-US"/>
              </w:rPr>
              <w:t>. Sig. (2-tailed)</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34FFC34" w14:textId="127AFA99" w:rsidR="00242A51" w:rsidRPr="00D70BC2" w:rsidRDefault="00850D83" w:rsidP="00AF590F">
            <w:pPr>
              <w:autoSpaceDE w:val="0"/>
              <w:autoSpaceDN w:val="0"/>
              <w:adjustRightInd w:val="0"/>
              <w:spacing w:after="0" w:line="320" w:lineRule="atLeast"/>
              <w:ind w:left="60" w:right="60"/>
              <w:jc w:val="right"/>
              <w:rPr>
                <w:rFonts w:cs="Times New Roman"/>
                <w:color w:val="000000"/>
                <w:kern w:val="0"/>
                <w:sz w:val="20"/>
                <w:szCs w:val="20"/>
                <w:lang w:val="en-US"/>
              </w:rPr>
            </w:pPr>
            <w:r>
              <w:rPr>
                <w:rFonts w:cs="Times New Roman"/>
                <w:color w:val="000000"/>
                <w:kern w:val="0"/>
                <w:sz w:val="20"/>
                <w:szCs w:val="20"/>
                <w:lang w:val="en-US"/>
              </w:rPr>
              <w:t>.</w:t>
            </w:r>
            <w:r w:rsidR="00242A51" w:rsidRPr="00D70BC2">
              <w:rPr>
                <w:rFonts w:cs="Times New Roman"/>
                <w:color w:val="000000"/>
                <w:kern w:val="0"/>
                <w:sz w:val="20"/>
                <w:szCs w:val="20"/>
                <w:lang w:val="en-US"/>
              </w:rPr>
              <w:t>200</w:t>
            </w:r>
            <w:r w:rsidR="00242A51" w:rsidRPr="00D70BC2">
              <w:rPr>
                <w:rFonts w:cs="Times New Roman"/>
                <w:color w:val="000000"/>
                <w:kern w:val="0"/>
                <w:sz w:val="20"/>
                <w:szCs w:val="20"/>
                <w:vertAlign w:val="superscript"/>
                <w:lang w:val="en-US"/>
              </w:rPr>
              <w:t>d</w:t>
            </w:r>
          </w:p>
        </w:tc>
      </w:tr>
    </w:tbl>
    <w:p w14:paraId="222943C2" w14:textId="77777777" w:rsidR="00242A51" w:rsidRDefault="00242A51" w:rsidP="00242A51">
      <w:pPr>
        <w:spacing w:after="0" w:line="240" w:lineRule="auto"/>
      </w:pPr>
    </w:p>
    <w:tbl>
      <w:tblPr>
        <w:tblW w:w="8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1134"/>
        <w:gridCol w:w="1331"/>
        <w:gridCol w:w="1220"/>
        <w:gridCol w:w="1276"/>
        <w:gridCol w:w="709"/>
        <w:gridCol w:w="708"/>
        <w:gridCol w:w="993"/>
        <w:gridCol w:w="992"/>
      </w:tblGrid>
      <w:tr w:rsidR="00BF272E" w:rsidRPr="00C144A1" w14:paraId="6AC10644" w14:textId="77777777" w:rsidTr="00E8611B">
        <w:trPr>
          <w:cantSplit/>
          <w:trHeight w:val="255"/>
        </w:trPr>
        <w:tc>
          <w:tcPr>
            <w:tcW w:w="8784" w:type="dxa"/>
            <w:gridSpan w:val="9"/>
            <w:shd w:val="clear" w:color="auto" w:fill="FFFFFF"/>
            <w:vAlign w:val="center"/>
          </w:tcPr>
          <w:p w14:paraId="2A5DC7A6" w14:textId="77777777" w:rsidR="00BF272E" w:rsidRPr="00C144A1" w:rsidRDefault="00BF272E" w:rsidP="00D555CC">
            <w:pPr>
              <w:spacing w:after="0"/>
              <w:jc w:val="center"/>
              <w:rPr>
                <w:sz w:val="20"/>
                <w:szCs w:val="18"/>
                <w:lang w:val="en-US"/>
              </w:rPr>
            </w:pPr>
            <w:proofErr w:type="spellStart"/>
            <w:r w:rsidRPr="00C144A1">
              <w:rPr>
                <w:b/>
                <w:bCs/>
                <w:sz w:val="20"/>
                <w:szCs w:val="18"/>
                <w:lang w:val="en-US"/>
              </w:rPr>
              <w:t>Coefficients</w:t>
            </w:r>
            <w:r w:rsidRPr="00C144A1">
              <w:rPr>
                <w:b/>
                <w:bCs/>
                <w:sz w:val="20"/>
                <w:szCs w:val="18"/>
                <w:vertAlign w:val="superscript"/>
                <w:lang w:val="en-US"/>
              </w:rPr>
              <w:t>a</w:t>
            </w:r>
            <w:proofErr w:type="spellEnd"/>
          </w:p>
        </w:tc>
      </w:tr>
      <w:tr w:rsidR="00D555CC" w:rsidRPr="00C144A1" w14:paraId="11C7264A" w14:textId="77777777" w:rsidTr="00E8611B">
        <w:trPr>
          <w:cantSplit/>
          <w:trHeight w:val="255"/>
        </w:trPr>
        <w:tc>
          <w:tcPr>
            <w:tcW w:w="1555" w:type="dxa"/>
            <w:gridSpan w:val="2"/>
            <w:vMerge w:val="restart"/>
            <w:shd w:val="clear" w:color="auto" w:fill="FFFFFF"/>
            <w:vAlign w:val="bottom"/>
          </w:tcPr>
          <w:p w14:paraId="0A1A4C2D" w14:textId="77777777" w:rsidR="00BF272E" w:rsidRPr="00C144A1" w:rsidRDefault="00BF272E" w:rsidP="00BF272E">
            <w:pPr>
              <w:spacing w:after="0"/>
              <w:rPr>
                <w:sz w:val="20"/>
                <w:szCs w:val="18"/>
                <w:lang w:val="en-US"/>
              </w:rPr>
            </w:pPr>
            <w:r w:rsidRPr="00C144A1">
              <w:rPr>
                <w:sz w:val="20"/>
                <w:szCs w:val="18"/>
                <w:lang w:val="en-US"/>
              </w:rPr>
              <w:t>Model</w:t>
            </w:r>
          </w:p>
        </w:tc>
        <w:tc>
          <w:tcPr>
            <w:tcW w:w="2551" w:type="dxa"/>
            <w:gridSpan w:val="2"/>
            <w:tcBorders>
              <w:right w:val="single" w:sz="4" w:space="0" w:color="auto"/>
            </w:tcBorders>
            <w:shd w:val="clear" w:color="auto" w:fill="FFFFFF"/>
            <w:vAlign w:val="center"/>
          </w:tcPr>
          <w:p w14:paraId="2DE91C49" w14:textId="77777777" w:rsidR="00BF272E" w:rsidRPr="00C144A1" w:rsidRDefault="00BF272E" w:rsidP="00D555CC">
            <w:pPr>
              <w:spacing w:after="0"/>
              <w:ind w:left="-476" w:firstLine="476"/>
              <w:jc w:val="center"/>
              <w:rPr>
                <w:sz w:val="20"/>
                <w:szCs w:val="18"/>
                <w:lang w:val="en-US"/>
              </w:rPr>
            </w:pPr>
            <w:r w:rsidRPr="00C144A1">
              <w:rPr>
                <w:sz w:val="20"/>
                <w:szCs w:val="18"/>
                <w:lang w:val="en-US"/>
              </w:rPr>
              <w:t>Unstandardized Coefficients</w:t>
            </w:r>
          </w:p>
        </w:tc>
        <w:tc>
          <w:tcPr>
            <w:tcW w:w="1276" w:type="dxa"/>
            <w:tcBorders>
              <w:top w:val="nil"/>
              <w:left w:val="single" w:sz="4" w:space="0" w:color="auto"/>
              <w:bottom w:val="nil"/>
              <w:right w:val="single" w:sz="4" w:space="0" w:color="auto"/>
            </w:tcBorders>
            <w:shd w:val="clear" w:color="auto" w:fill="FFFFFF"/>
            <w:vAlign w:val="center"/>
          </w:tcPr>
          <w:p w14:paraId="62EEF05D" w14:textId="77777777" w:rsidR="00BF272E" w:rsidRPr="00C144A1" w:rsidRDefault="00BF272E" w:rsidP="00D555CC">
            <w:pPr>
              <w:spacing w:after="0"/>
              <w:jc w:val="center"/>
              <w:rPr>
                <w:sz w:val="20"/>
                <w:szCs w:val="18"/>
                <w:lang w:val="en-US"/>
              </w:rPr>
            </w:pPr>
            <w:r w:rsidRPr="00C144A1">
              <w:rPr>
                <w:sz w:val="20"/>
                <w:szCs w:val="18"/>
                <w:lang w:val="en-US"/>
              </w:rPr>
              <w:t>Standardized Coefficients</w:t>
            </w:r>
          </w:p>
        </w:tc>
        <w:tc>
          <w:tcPr>
            <w:tcW w:w="709" w:type="dxa"/>
            <w:vMerge w:val="restart"/>
            <w:tcBorders>
              <w:left w:val="single" w:sz="4" w:space="0" w:color="auto"/>
            </w:tcBorders>
            <w:shd w:val="clear" w:color="auto" w:fill="FFFFFF"/>
            <w:vAlign w:val="bottom"/>
          </w:tcPr>
          <w:p w14:paraId="03880372" w14:textId="77777777" w:rsidR="00BF272E" w:rsidRPr="00C144A1" w:rsidRDefault="00BF272E" w:rsidP="00D555CC">
            <w:pPr>
              <w:spacing w:after="0"/>
              <w:jc w:val="center"/>
              <w:rPr>
                <w:sz w:val="20"/>
                <w:szCs w:val="18"/>
                <w:lang w:val="en-US"/>
              </w:rPr>
            </w:pPr>
            <w:r w:rsidRPr="00C144A1">
              <w:rPr>
                <w:sz w:val="20"/>
                <w:szCs w:val="18"/>
                <w:lang w:val="en-US"/>
              </w:rPr>
              <w:t>t</w:t>
            </w:r>
          </w:p>
        </w:tc>
        <w:tc>
          <w:tcPr>
            <w:tcW w:w="708" w:type="dxa"/>
            <w:vMerge w:val="restart"/>
            <w:shd w:val="clear" w:color="auto" w:fill="FFFFFF"/>
            <w:vAlign w:val="bottom"/>
          </w:tcPr>
          <w:p w14:paraId="13F8CFDC" w14:textId="77777777" w:rsidR="00BF272E" w:rsidRPr="00C144A1" w:rsidRDefault="00BF272E" w:rsidP="00D555CC">
            <w:pPr>
              <w:spacing w:after="0"/>
              <w:jc w:val="center"/>
              <w:rPr>
                <w:sz w:val="20"/>
                <w:szCs w:val="18"/>
                <w:lang w:val="en-US"/>
              </w:rPr>
            </w:pPr>
            <w:r w:rsidRPr="00C144A1">
              <w:rPr>
                <w:sz w:val="20"/>
                <w:szCs w:val="18"/>
                <w:lang w:val="en-US"/>
              </w:rPr>
              <w:t>Sig.</w:t>
            </w:r>
          </w:p>
        </w:tc>
        <w:tc>
          <w:tcPr>
            <w:tcW w:w="1985" w:type="dxa"/>
            <w:gridSpan w:val="2"/>
            <w:shd w:val="clear" w:color="auto" w:fill="FFFFFF"/>
            <w:vAlign w:val="center"/>
          </w:tcPr>
          <w:p w14:paraId="4B4ADB2D" w14:textId="77777777" w:rsidR="00BF272E" w:rsidRPr="00C144A1" w:rsidRDefault="00BF272E" w:rsidP="00D555CC">
            <w:pPr>
              <w:spacing w:after="0"/>
              <w:jc w:val="center"/>
              <w:rPr>
                <w:sz w:val="20"/>
                <w:szCs w:val="18"/>
                <w:lang w:val="en-US"/>
              </w:rPr>
            </w:pPr>
            <w:r w:rsidRPr="00C144A1">
              <w:rPr>
                <w:sz w:val="20"/>
                <w:szCs w:val="18"/>
                <w:lang w:val="en-US"/>
              </w:rPr>
              <w:t>Collinearity Statistics</w:t>
            </w:r>
          </w:p>
        </w:tc>
      </w:tr>
      <w:tr w:rsidR="00D555CC" w:rsidRPr="00C144A1" w14:paraId="38B53DF7" w14:textId="77777777" w:rsidTr="00E8611B">
        <w:trPr>
          <w:cantSplit/>
          <w:trHeight w:val="255"/>
        </w:trPr>
        <w:tc>
          <w:tcPr>
            <w:tcW w:w="1555" w:type="dxa"/>
            <w:gridSpan w:val="2"/>
            <w:vMerge/>
            <w:tcBorders>
              <w:top w:val="nil"/>
            </w:tcBorders>
            <w:shd w:val="clear" w:color="auto" w:fill="FFFFFF"/>
            <w:vAlign w:val="bottom"/>
          </w:tcPr>
          <w:p w14:paraId="2014AFAA" w14:textId="77777777" w:rsidR="00BF272E" w:rsidRPr="00C144A1" w:rsidRDefault="00BF272E" w:rsidP="00BF272E">
            <w:pPr>
              <w:spacing w:after="0"/>
              <w:rPr>
                <w:sz w:val="20"/>
                <w:szCs w:val="18"/>
                <w:lang w:val="en-US"/>
              </w:rPr>
            </w:pPr>
          </w:p>
        </w:tc>
        <w:tc>
          <w:tcPr>
            <w:tcW w:w="1331" w:type="dxa"/>
            <w:tcBorders>
              <w:top w:val="nil"/>
            </w:tcBorders>
            <w:shd w:val="clear" w:color="auto" w:fill="FFFFFF"/>
            <w:vAlign w:val="center"/>
          </w:tcPr>
          <w:p w14:paraId="54A3CADF" w14:textId="77777777" w:rsidR="00BF272E" w:rsidRPr="00C144A1" w:rsidRDefault="00BF272E" w:rsidP="00D555CC">
            <w:pPr>
              <w:spacing w:after="0"/>
              <w:jc w:val="center"/>
              <w:rPr>
                <w:sz w:val="20"/>
                <w:szCs w:val="18"/>
                <w:lang w:val="en-US"/>
              </w:rPr>
            </w:pPr>
            <w:r w:rsidRPr="00C144A1">
              <w:rPr>
                <w:sz w:val="20"/>
                <w:szCs w:val="18"/>
                <w:lang w:val="en-US"/>
              </w:rPr>
              <w:t>B</w:t>
            </w:r>
          </w:p>
        </w:tc>
        <w:tc>
          <w:tcPr>
            <w:tcW w:w="1220" w:type="dxa"/>
            <w:tcBorders>
              <w:top w:val="nil"/>
            </w:tcBorders>
            <w:shd w:val="clear" w:color="auto" w:fill="FFFFFF"/>
            <w:vAlign w:val="center"/>
          </w:tcPr>
          <w:p w14:paraId="2AAABD1B" w14:textId="77777777" w:rsidR="00BF272E" w:rsidRPr="00C144A1" w:rsidRDefault="00BF272E" w:rsidP="00D555CC">
            <w:pPr>
              <w:spacing w:after="0"/>
              <w:jc w:val="center"/>
              <w:rPr>
                <w:sz w:val="20"/>
                <w:szCs w:val="18"/>
                <w:lang w:val="en-US"/>
              </w:rPr>
            </w:pPr>
            <w:r w:rsidRPr="00C144A1">
              <w:rPr>
                <w:sz w:val="20"/>
                <w:szCs w:val="18"/>
                <w:lang w:val="en-US"/>
              </w:rPr>
              <w:t>Std. Error</w:t>
            </w:r>
          </w:p>
        </w:tc>
        <w:tc>
          <w:tcPr>
            <w:tcW w:w="1276" w:type="dxa"/>
            <w:tcBorders>
              <w:top w:val="nil"/>
            </w:tcBorders>
            <w:shd w:val="clear" w:color="auto" w:fill="FFFFFF"/>
            <w:vAlign w:val="center"/>
          </w:tcPr>
          <w:p w14:paraId="73258474" w14:textId="77777777" w:rsidR="00BF272E" w:rsidRPr="00C144A1" w:rsidRDefault="00BF272E" w:rsidP="00D555CC">
            <w:pPr>
              <w:spacing w:after="0"/>
              <w:jc w:val="center"/>
              <w:rPr>
                <w:sz w:val="20"/>
                <w:szCs w:val="18"/>
                <w:lang w:val="en-US"/>
              </w:rPr>
            </w:pPr>
            <w:r w:rsidRPr="00C144A1">
              <w:rPr>
                <w:sz w:val="20"/>
                <w:szCs w:val="18"/>
                <w:lang w:val="en-US"/>
              </w:rPr>
              <w:t>Beta</w:t>
            </w:r>
          </w:p>
        </w:tc>
        <w:tc>
          <w:tcPr>
            <w:tcW w:w="709" w:type="dxa"/>
            <w:vMerge/>
            <w:shd w:val="clear" w:color="auto" w:fill="FFFFFF"/>
            <w:vAlign w:val="bottom"/>
          </w:tcPr>
          <w:p w14:paraId="01575992" w14:textId="77777777" w:rsidR="00BF272E" w:rsidRPr="00C144A1" w:rsidRDefault="00BF272E" w:rsidP="00D555CC">
            <w:pPr>
              <w:spacing w:after="0"/>
              <w:jc w:val="center"/>
              <w:rPr>
                <w:sz w:val="20"/>
                <w:szCs w:val="18"/>
                <w:lang w:val="en-US"/>
              </w:rPr>
            </w:pPr>
          </w:p>
        </w:tc>
        <w:tc>
          <w:tcPr>
            <w:tcW w:w="708" w:type="dxa"/>
            <w:vMerge/>
            <w:shd w:val="clear" w:color="auto" w:fill="FFFFFF"/>
            <w:vAlign w:val="bottom"/>
          </w:tcPr>
          <w:p w14:paraId="0F13DA3C" w14:textId="77777777" w:rsidR="00BF272E" w:rsidRPr="00C144A1" w:rsidRDefault="00BF272E" w:rsidP="00D555CC">
            <w:pPr>
              <w:spacing w:after="0"/>
              <w:jc w:val="center"/>
              <w:rPr>
                <w:sz w:val="20"/>
                <w:szCs w:val="18"/>
                <w:lang w:val="en-US"/>
              </w:rPr>
            </w:pPr>
          </w:p>
        </w:tc>
        <w:tc>
          <w:tcPr>
            <w:tcW w:w="993" w:type="dxa"/>
            <w:shd w:val="clear" w:color="auto" w:fill="FFFFFF"/>
            <w:vAlign w:val="bottom"/>
          </w:tcPr>
          <w:p w14:paraId="07A7D903" w14:textId="77777777" w:rsidR="00BF272E" w:rsidRPr="00C144A1" w:rsidRDefault="00BF272E" w:rsidP="00D555CC">
            <w:pPr>
              <w:spacing w:after="0"/>
              <w:jc w:val="center"/>
              <w:rPr>
                <w:sz w:val="20"/>
                <w:szCs w:val="18"/>
                <w:lang w:val="en-US"/>
              </w:rPr>
            </w:pPr>
            <w:r w:rsidRPr="00C144A1">
              <w:rPr>
                <w:sz w:val="20"/>
                <w:szCs w:val="18"/>
                <w:lang w:val="en-US"/>
              </w:rPr>
              <w:t>Tolerance</w:t>
            </w:r>
          </w:p>
        </w:tc>
        <w:tc>
          <w:tcPr>
            <w:tcW w:w="992" w:type="dxa"/>
            <w:shd w:val="clear" w:color="auto" w:fill="FFFFFF"/>
            <w:vAlign w:val="bottom"/>
          </w:tcPr>
          <w:p w14:paraId="4D3D0352" w14:textId="77777777" w:rsidR="00BF272E" w:rsidRPr="00C144A1" w:rsidRDefault="00BF272E" w:rsidP="00D555CC">
            <w:pPr>
              <w:spacing w:after="0"/>
              <w:jc w:val="center"/>
              <w:rPr>
                <w:sz w:val="20"/>
                <w:szCs w:val="18"/>
                <w:lang w:val="en-US"/>
              </w:rPr>
            </w:pPr>
            <w:r w:rsidRPr="00C144A1">
              <w:rPr>
                <w:sz w:val="20"/>
                <w:szCs w:val="18"/>
                <w:lang w:val="en-US"/>
              </w:rPr>
              <w:t>VIF</w:t>
            </w:r>
          </w:p>
        </w:tc>
      </w:tr>
      <w:tr w:rsidR="00D555CC" w:rsidRPr="00C144A1" w14:paraId="60C62DD6" w14:textId="77777777" w:rsidTr="00E8611B">
        <w:trPr>
          <w:cantSplit/>
          <w:trHeight w:val="255"/>
        </w:trPr>
        <w:tc>
          <w:tcPr>
            <w:tcW w:w="421" w:type="dxa"/>
            <w:vMerge w:val="restart"/>
            <w:tcBorders>
              <w:right w:val="single" w:sz="4" w:space="0" w:color="auto"/>
            </w:tcBorders>
            <w:shd w:val="clear" w:color="auto" w:fill="FFFFFF" w:themeFill="background1"/>
          </w:tcPr>
          <w:p w14:paraId="1C16EE5F" w14:textId="77777777" w:rsidR="00BF272E" w:rsidRPr="00C144A1" w:rsidRDefault="00BF272E" w:rsidP="00BF272E">
            <w:pPr>
              <w:spacing w:after="0"/>
              <w:rPr>
                <w:sz w:val="20"/>
                <w:szCs w:val="18"/>
                <w:lang w:val="en-US"/>
              </w:rPr>
            </w:pPr>
            <w:r w:rsidRPr="00C144A1">
              <w:rPr>
                <w:sz w:val="20"/>
                <w:szCs w:val="18"/>
                <w:lang w:val="en-US"/>
              </w:rPr>
              <w:t>1</w:t>
            </w:r>
          </w:p>
        </w:tc>
        <w:tc>
          <w:tcPr>
            <w:tcW w:w="1134" w:type="dxa"/>
            <w:tcBorders>
              <w:left w:val="single" w:sz="4" w:space="0" w:color="auto"/>
            </w:tcBorders>
            <w:shd w:val="clear" w:color="auto" w:fill="FFFFFF" w:themeFill="background1"/>
            <w:vAlign w:val="center"/>
          </w:tcPr>
          <w:p w14:paraId="36C36A7C" w14:textId="17A6D9B6" w:rsidR="00BF272E" w:rsidRPr="00C144A1" w:rsidRDefault="00494912" w:rsidP="00494912">
            <w:pPr>
              <w:spacing w:after="0"/>
              <w:rPr>
                <w:sz w:val="20"/>
                <w:szCs w:val="18"/>
                <w:lang w:val="en-US"/>
              </w:rPr>
            </w:pPr>
            <w:r w:rsidRPr="00C144A1">
              <w:rPr>
                <w:sz w:val="20"/>
                <w:szCs w:val="18"/>
                <w:lang w:val="en-US"/>
              </w:rPr>
              <w:t xml:space="preserve"> </w:t>
            </w:r>
            <w:r w:rsidR="00BF272E" w:rsidRPr="00C144A1">
              <w:rPr>
                <w:sz w:val="20"/>
                <w:szCs w:val="18"/>
                <w:lang w:val="en-US"/>
              </w:rPr>
              <w:t>(Constant)</w:t>
            </w:r>
          </w:p>
        </w:tc>
        <w:tc>
          <w:tcPr>
            <w:tcW w:w="1331" w:type="dxa"/>
            <w:shd w:val="clear" w:color="auto" w:fill="F9F9FB"/>
            <w:vAlign w:val="bottom"/>
          </w:tcPr>
          <w:p w14:paraId="01D8E4D4" w14:textId="39E86141" w:rsidR="00BF272E" w:rsidRPr="00C144A1" w:rsidRDefault="00D555CC"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1.392</w:t>
            </w:r>
          </w:p>
        </w:tc>
        <w:tc>
          <w:tcPr>
            <w:tcW w:w="1220" w:type="dxa"/>
            <w:shd w:val="clear" w:color="auto" w:fill="F9F9FB"/>
            <w:vAlign w:val="bottom"/>
          </w:tcPr>
          <w:p w14:paraId="78CF3AF4" w14:textId="6A0065B9" w:rsidR="00BF272E" w:rsidRPr="00C144A1" w:rsidRDefault="00D555CC" w:rsidP="00D555CC">
            <w:pPr>
              <w:spacing w:after="0"/>
              <w:jc w:val="center"/>
              <w:rPr>
                <w:sz w:val="20"/>
                <w:szCs w:val="18"/>
                <w:lang w:val="en-US"/>
              </w:rPr>
            </w:pPr>
            <w:r w:rsidRPr="00C144A1">
              <w:rPr>
                <w:sz w:val="20"/>
                <w:szCs w:val="18"/>
                <w:lang w:val="en-US"/>
              </w:rPr>
              <w:t xml:space="preserve">          </w:t>
            </w:r>
            <w:r w:rsidR="009E47ED" w:rsidRPr="00C144A1">
              <w:rPr>
                <w:sz w:val="20"/>
                <w:szCs w:val="18"/>
                <w:lang w:val="en-US"/>
              </w:rPr>
              <w:t xml:space="preserve"> </w:t>
            </w:r>
            <w:r w:rsidRPr="00C144A1">
              <w:rPr>
                <w:sz w:val="20"/>
                <w:szCs w:val="18"/>
                <w:lang w:val="en-US"/>
              </w:rPr>
              <w:t xml:space="preserve">  </w:t>
            </w:r>
            <w:r w:rsidR="00BF272E" w:rsidRPr="00C144A1">
              <w:rPr>
                <w:sz w:val="20"/>
                <w:szCs w:val="18"/>
                <w:lang w:val="en-US"/>
              </w:rPr>
              <w:t>.263</w:t>
            </w:r>
          </w:p>
        </w:tc>
        <w:tc>
          <w:tcPr>
            <w:tcW w:w="1276" w:type="dxa"/>
            <w:shd w:val="clear" w:color="auto" w:fill="F9F9FB"/>
            <w:vAlign w:val="bottom"/>
          </w:tcPr>
          <w:p w14:paraId="4115ADB6" w14:textId="77777777" w:rsidR="00BF272E" w:rsidRPr="00C144A1" w:rsidRDefault="00BF272E" w:rsidP="00D555CC">
            <w:pPr>
              <w:spacing w:after="0"/>
              <w:jc w:val="center"/>
              <w:rPr>
                <w:sz w:val="20"/>
                <w:szCs w:val="18"/>
                <w:lang w:val="en-US"/>
              </w:rPr>
            </w:pPr>
          </w:p>
        </w:tc>
        <w:tc>
          <w:tcPr>
            <w:tcW w:w="709" w:type="dxa"/>
            <w:shd w:val="clear" w:color="auto" w:fill="F9F9FB"/>
            <w:vAlign w:val="bottom"/>
          </w:tcPr>
          <w:p w14:paraId="77B5EE77" w14:textId="058C9526" w:rsidR="00BF272E" w:rsidRPr="00C144A1" w:rsidRDefault="009E47ED"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5.293</w:t>
            </w:r>
          </w:p>
        </w:tc>
        <w:tc>
          <w:tcPr>
            <w:tcW w:w="708" w:type="dxa"/>
            <w:shd w:val="clear" w:color="auto" w:fill="F9F9FB"/>
            <w:vAlign w:val="bottom"/>
          </w:tcPr>
          <w:p w14:paraId="198A32C9" w14:textId="6D87BED4" w:rsidR="00BF272E" w:rsidRPr="00C144A1" w:rsidRDefault="009E47ED"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&lt;,001</w:t>
            </w:r>
          </w:p>
        </w:tc>
        <w:tc>
          <w:tcPr>
            <w:tcW w:w="993" w:type="dxa"/>
            <w:shd w:val="clear" w:color="auto" w:fill="F9F9FB"/>
            <w:vAlign w:val="bottom"/>
          </w:tcPr>
          <w:p w14:paraId="65CAFDB1" w14:textId="77777777" w:rsidR="00BF272E" w:rsidRPr="00C144A1" w:rsidRDefault="00BF272E" w:rsidP="00D555CC">
            <w:pPr>
              <w:spacing w:after="0"/>
              <w:jc w:val="center"/>
              <w:rPr>
                <w:sz w:val="20"/>
                <w:szCs w:val="18"/>
                <w:lang w:val="en-US"/>
              </w:rPr>
            </w:pPr>
          </w:p>
        </w:tc>
        <w:tc>
          <w:tcPr>
            <w:tcW w:w="992" w:type="dxa"/>
            <w:shd w:val="clear" w:color="auto" w:fill="F9F9FB"/>
            <w:vAlign w:val="bottom"/>
          </w:tcPr>
          <w:p w14:paraId="377363BD" w14:textId="77777777" w:rsidR="00BF272E" w:rsidRPr="00C144A1" w:rsidRDefault="00BF272E" w:rsidP="00D555CC">
            <w:pPr>
              <w:spacing w:after="0"/>
              <w:jc w:val="center"/>
              <w:rPr>
                <w:sz w:val="20"/>
                <w:szCs w:val="18"/>
                <w:lang w:val="en-US"/>
              </w:rPr>
            </w:pPr>
          </w:p>
        </w:tc>
      </w:tr>
      <w:tr w:rsidR="00D555CC" w:rsidRPr="00C144A1" w14:paraId="5748552F" w14:textId="77777777" w:rsidTr="00E8611B">
        <w:trPr>
          <w:cantSplit/>
          <w:trHeight w:val="255"/>
        </w:trPr>
        <w:tc>
          <w:tcPr>
            <w:tcW w:w="421" w:type="dxa"/>
            <w:vMerge/>
            <w:tcBorders>
              <w:right w:val="single" w:sz="4" w:space="0" w:color="auto"/>
            </w:tcBorders>
            <w:shd w:val="clear" w:color="auto" w:fill="FFFFFF" w:themeFill="background1"/>
          </w:tcPr>
          <w:p w14:paraId="2DD96554" w14:textId="77777777" w:rsidR="00BF272E" w:rsidRPr="00C144A1" w:rsidRDefault="00BF272E" w:rsidP="00BF272E">
            <w:pPr>
              <w:spacing w:after="0"/>
              <w:rPr>
                <w:sz w:val="20"/>
                <w:szCs w:val="18"/>
                <w:lang w:val="en-US"/>
              </w:rPr>
            </w:pPr>
          </w:p>
        </w:tc>
        <w:tc>
          <w:tcPr>
            <w:tcW w:w="1134" w:type="dxa"/>
            <w:tcBorders>
              <w:left w:val="single" w:sz="4" w:space="0" w:color="auto"/>
            </w:tcBorders>
            <w:shd w:val="clear" w:color="auto" w:fill="FFFFFF" w:themeFill="background1"/>
            <w:vAlign w:val="center"/>
          </w:tcPr>
          <w:p w14:paraId="0811014A" w14:textId="76FAD0FD" w:rsidR="00BF272E" w:rsidRPr="00C144A1" w:rsidRDefault="00494912" w:rsidP="00494912">
            <w:pPr>
              <w:spacing w:after="0"/>
              <w:rPr>
                <w:sz w:val="20"/>
                <w:szCs w:val="18"/>
                <w:lang w:val="en-US"/>
              </w:rPr>
            </w:pPr>
            <w:r w:rsidRPr="00C144A1">
              <w:rPr>
                <w:sz w:val="20"/>
                <w:szCs w:val="18"/>
                <w:lang w:val="en-US"/>
              </w:rPr>
              <w:t xml:space="preserve"> </w:t>
            </w:r>
            <w:r w:rsidR="00BF272E" w:rsidRPr="00C144A1">
              <w:rPr>
                <w:sz w:val="20"/>
                <w:szCs w:val="18"/>
                <w:lang w:val="en-US"/>
              </w:rPr>
              <w:t>KA</w:t>
            </w:r>
          </w:p>
        </w:tc>
        <w:tc>
          <w:tcPr>
            <w:tcW w:w="1331" w:type="dxa"/>
            <w:shd w:val="clear" w:color="auto" w:fill="F9F9FB"/>
            <w:vAlign w:val="bottom"/>
          </w:tcPr>
          <w:p w14:paraId="0F6B2916" w14:textId="6EE572D6" w:rsidR="00BF272E" w:rsidRPr="00C144A1" w:rsidRDefault="00D555CC"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.363</w:t>
            </w:r>
          </w:p>
        </w:tc>
        <w:tc>
          <w:tcPr>
            <w:tcW w:w="1220" w:type="dxa"/>
            <w:shd w:val="clear" w:color="auto" w:fill="F9F9FB"/>
            <w:vAlign w:val="bottom"/>
          </w:tcPr>
          <w:p w14:paraId="1D13E31F" w14:textId="2C4B51D6" w:rsidR="00BF272E" w:rsidRPr="00C144A1" w:rsidRDefault="00D555CC" w:rsidP="00D555CC">
            <w:pPr>
              <w:spacing w:after="0"/>
              <w:jc w:val="center"/>
              <w:rPr>
                <w:sz w:val="20"/>
                <w:szCs w:val="18"/>
                <w:lang w:val="en-US"/>
              </w:rPr>
            </w:pPr>
            <w:r w:rsidRPr="00C144A1">
              <w:rPr>
                <w:sz w:val="20"/>
                <w:szCs w:val="18"/>
                <w:lang w:val="en-US"/>
              </w:rPr>
              <w:t xml:space="preserve">          </w:t>
            </w:r>
            <w:r w:rsidR="009E47ED" w:rsidRPr="00C144A1">
              <w:rPr>
                <w:sz w:val="20"/>
                <w:szCs w:val="18"/>
                <w:lang w:val="en-US"/>
              </w:rPr>
              <w:t xml:space="preserve"> </w:t>
            </w:r>
            <w:r w:rsidRPr="00C144A1">
              <w:rPr>
                <w:sz w:val="20"/>
                <w:szCs w:val="18"/>
                <w:lang w:val="en-US"/>
              </w:rPr>
              <w:t xml:space="preserve">  </w:t>
            </w:r>
            <w:r w:rsidR="00BF272E" w:rsidRPr="00C144A1">
              <w:rPr>
                <w:sz w:val="20"/>
                <w:szCs w:val="18"/>
                <w:lang w:val="en-US"/>
              </w:rPr>
              <w:t>.107</w:t>
            </w:r>
          </w:p>
        </w:tc>
        <w:tc>
          <w:tcPr>
            <w:tcW w:w="1276" w:type="dxa"/>
            <w:shd w:val="clear" w:color="auto" w:fill="F9F9FB"/>
            <w:vAlign w:val="bottom"/>
          </w:tcPr>
          <w:p w14:paraId="1EFCE399" w14:textId="7F25D8F0" w:rsidR="00BF272E" w:rsidRPr="00C144A1" w:rsidRDefault="00D555CC"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.452</w:t>
            </w:r>
          </w:p>
        </w:tc>
        <w:tc>
          <w:tcPr>
            <w:tcW w:w="709" w:type="dxa"/>
            <w:shd w:val="clear" w:color="auto" w:fill="F9F9FB"/>
            <w:vAlign w:val="bottom"/>
          </w:tcPr>
          <w:p w14:paraId="66B4150F" w14:textId="7AAADAE5" w:rsidR="00BF272E" w:rsidRPr="00C144A1" w:rsidRDefault="009E47ED"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3.397</w:t>
            </w:r>
          </w:p>
        </w:tc>
        <w:tc>
          <w:tcPr>
            <w:tcW w:w="708" w:type="dxa"/>
            <w:shd w:val="clear" w:color="auto" w:fill="F9F9FB"/>
            <w:vAlign w:val="bottom"/>
          </w:tcPr>
          <w:p w14:paraId="2598CE4C" w14:textId="5A724A26" w:rsidR="00BF272E" w:rsidRPr="00C144A1" w:rsidRDefault="009E47ED"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.001</w:t>
            </w:r>
          </w:p>
        </w:tc>
        <w:tc>
          <w:tcPr>
            <w:tcW w:w="993" w:type="dxa"/>
            <w:shd w:val="clear" w:color="auto" w:fill="F9F9FB"/>
            <w:vAlign w:val="bottom"/>
          </w:tcPr>
          <w:p w14:paraId="722EF806" w14:textId="0D373A8E" w:rsidR="00BF272E" w:rsidRPr="00C144A1" w:rsidRDefault="009E47ED"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.418</w:t>
            </w:r>
          </w:p>
        </w:tc>
        <w:tc>
          <w:tcPr>
            <w:tcW w:w="992" w:type="dxa"/>
            <w:shd w:val="clear" w:color="auto" w:fill="F9F9FB"/>
            <w:vAlign w:val="bottom"/>
          </w:tcPr>
          <w:p w14:paraId="0EEDE3C9" w14:textId="71290F8A" w:rsidR="00BF272E" w:rsidRPr="00C144A1" w:rsidRDefault="009E47ED"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2.394</w:t>
            </w:r>
          </w:p>
        </w:tc>
      </w:tr>
      <w:tr w:rsidR="00D555CC" w:rsidRPr="00C144A1" w14:paraId="16BF39E3" w14:textId="77777777" w:rsidTr="00E8611B">
        <w:trPr>
          <w:cantSplit/>
          <w:trHeight w:val="255"/>
        </w:trPr>
        <w:tc>
          <w:tcPr>
            <w:tcW w:w="421" w:type="dxa"/>
            <w:vMerge/>
            <w:tcBorders>
              <w:right w:val="single" w:sz="4" w:space="0" w:color="auto"/>
            </w:tcBorders>
            <w:shd w:val="clear" w:color="auto" w:fill="FFFFFF" w:themeFill="background1"/>
          </w:tcPr>
          <w:p w14:paraId="0CF8CAA3" w14:textId="77777777" w:rsidR="00BF272E" w:rsidRPr="00C144A1" w:rsidRDefault="00BF272E" w:rsidP="00BF272E">
            <w:pPr>
              <w:spacing w:after="0"/>
              <w:rPr>
                <w:sz w:val="20"/>
                <w:szCs w:val="18"/>
                <w:lang w:val="en-US"/>
              </w:rPr>
            </w:pPr>
          </w:p>
        </w:tc>
        <w:tc>
          <w:tcPr>
            <w:tcW w:w="1134" w:type="dxa"/>
            <w:tcBorders>
              <w:left w:val="single" w:sz="4" w:space="0" w:color="auto"/>
            </w:tcBorders>
            <w:shd w:val="clear" w:color="auto" w:fill="FFFFFF" w:themeFill="background1"/>
            <w:vAlign w:val="center"/>
          </w:tcPr>
          <w:p w14:paraId="3F828B88" w14:textId="0F306AC1" w:rsidR="00BF272E" w:rsidRPr="00C144A1" w:rsidRDefault="00494912" w:rsidP="00494912">
            <w:pPr>
              <w:spacing w:after="0"/>
              <w:rPr>
                <w:sz w:val="20"/>
                <w:szCs w:val="18"/>
                <w:lang w:val="en-US"/>
              </w:rPr>
            </w:pPr>
            <w:r w:rsidRPr="00C144A1">
              <w:rPr>
                <w:sz w:val="20"/>
                <w:szCs w:val="18"/>
                <w:lang w:val="en-US"/>
              </w:rPr>
              <w:t xml:space="preserve"> </w:t>
            </w:r>
            <w:r w:rsidR="00BF272E" w:rsidRPr="00C144A1">
              <w:rPr>
                <w:sz w:val="20"/>
                <w:szCs w:val="18"/>
                <w:lang w:val="en-US"/>
              </w:rPr>
              <w:t>KM</w:t>
            </w:r>
          </w:p>
        </w:tc>
        <w:tc>
          <w:tcPr>
            <w:tcW w:w="1331" w:type="dxa"/>
            <w:shd w:val="clear" w:color="auto" w:fill="F9F9FB"/>
            <w:vAlign w:val="bottom"/>
          </w:tcPr>
          <w:p w14:paraId="0E2FC2B7" w14:textId="474D0B8F" w:rsidR="00BF272E" w:rsidRPr="00C144A1" w:rsidRDefault="00D555CC"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.245</w:t>
            </w:r>
          </w:p>
        </w:tc>
        <w:tc>
          <w:tcPr>
            <w:tcW w:w="1220" w:type="dxa"/>
            <w:shd w:val="clear" w:color="auto" w:fill="F9F9FB"/>
            <w:vAlign w:val="bottom"/>
          </w:tcPr>
          <w:p w14:paraId="594DA5F2" w14:textId="608F3A3C" w:rsidR="00BF272E" w:rsidRPr="00C144A1" w:rsidRDefault="00D555CC" w:rsidP="00D555CC">
            <w:pPr>
              <w:spacing w:after="0"/>
              <w:jc w:val="center"/>
              <w:rPr>
                <w:sz w:val="20"/>
                <w:szCs w:val="18"/>
                <w:lang w:val="en-US"/>
              </w:rPr>
            </w:pPr>
            <w:r w:rsidRPr="00C144A1">
              <w:rPr>
                <w:sz w:val="20"/>
                <w:szCs w:val="18"/>
                <w:lang w:val="en-US"/>
              </w:rPr>
              <w:t xml:space="preserve">          </w:t>
            </w:r>
            <w:r w:rsidR="009E47ED" w:rsidRPr="00C144A1">
              <w:rPr>
                <w:sz w:val="20"/>
                <w:szCs w:val="18"/>
                <w:lang w:val="en-US"/>
              </w:rPr>
              <w:t xml:space="preserve"> </w:t>
            </w:r>
            <w:r w:rsidRPr="00C144A1">
              <w:rPr>
                <w:sz w:val="20"/>
                <w:szCs w:val="18"/>
                <w:lang w:val="en-US"/>
              </w:rPr>
              <w:t xml:space="preserve">  </w:t>
            </w:r>
            <w:r w:rsidR="00BF272E" w:rsidRPr="00C144A1">
              <w:rPr>
                <w:sz w:val="20"/>
                <w:szCs w:val="18"/>
                <w:lang w:val="en-US"/>
              </w:rPr>
              <w:t>.108</w:t>
            </w:r>
          </w:p>
        </w:tc>
        <w:tc>
          <w:tcPr>
            <w:tcW w:w="1276" w:type="dxa"/>
            <w:shd w:val="clear" w:color="auto" w:fill="F9F9FB"/>
            <w:vAlign w:val="bottom"/>
          </w:tcPr>
          <w:p w14:paraId="12E408FD" w14:textId="7E999FB7" w:rsidR="00BF272E" w:rsidRPr="00C144A1" w:rsidRDefault="00D555CC"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.302</w:t>
            </w:r>
          </w:p>
        </w:tc>
        <w:tc>
          <w:tcPr>
            <w:tcW w:w="709" w:type="dxa"/>
            <w:shd w:val="clear" w:color="auto" w:fill="F9F9FB"/>
            <w:vAlign w:val="bottom"/>
          </w:tcPr>
          <w:p w14:paraId="51397DBE" w14:textId="1B66800F" w:rsidR="00BF272E" w:rsidRPr="00C144A1" w:rsidRDefault="009E47ED"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2.269</w:t>
            </w:r>
          </w:p>
        </w:tc>
        <w:tc>
          <w:tcPr>
            <w:tcW w:w="708" w:type="dxa"/>
            <w:shd w:val="clear" w:color="auto" w:fill="F9F9FB"/>
            <w:vAlign w:val="bottom"/>
          </w:tcPr>
          <w:p w14:paraId="2599C5D4" w14:textId="4E1AC969" w:rsidR="00BF272E" w:rsidRPr="00C144A1" w:rsidRDefault="009E47ED"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.027</w:t>
            </w:r>
          </w:p>
        </w:tc>
        <w:tc>
          <w:tcPr>
            <w:tcW w:w="993" w:type="dxa"/>
            <w:shd w:val="clear" w:color="auto" w:fill="F9F9FB"/>
            <w:vAlign w:val="bottom"/>
          </w:tcPr>
          <w:p w14:paraId="17472DC2" w14:textId="4D5B4959" w:rsidR="00BF272E" w:rsidRPr="00C144A1" w:rsidRDefault="009E47ED"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.418</w:t>
            </w:r>
          </w:p>
        </w:tc>
        <w:tc>
          <w:tcPr>
            <w:tcW w:w="992" w:type="dxa"/>
            <w:shd w:val="clear" w:color="auto" w:fill="F9F9FB"/>
            <w:vAlign w:val="bottom"/>
          </w:tcPr>
          <w:p w14:paraId="20B339DB" w14:textId="2D544B30" w:rsidR="00BF272E" w:rsidRPr="00C144A1" w:rsidRDefault="009E47ED" w:rsidP="00D555CC">
            <w:pPr>
              <w:spacing w:after="0"/>
              <w:jc w:val="center"/>
              <w:rPr>
                <w:sz w:val="20"/>
                <w:szCs w:val="18"/>
                <w:lang w:val="en-US"/>
              </w:rPr>
            </w:pPr>
            <w:r w:rsidRPr="00C144A1">
              <w:rPr>
                <w:sz w:val="20"/>
                <w:szCs w:val="18"/>
                <w:lang w:val="en-US"/>
              </w:rPr>
              <w:t xml:space="preserve">       </w:t>
            </w:r>
            <w:r w:rsidR="00BF272E" w:rsidRPr="00C144A1">
              <w:rPr>
                <w:sz w:val="20"/>
                <w:szCs w:val="18"/>
                <w:lang w:val="en-US"/>
              </w:rPr>
              <w:t>2.394</w:t>
            </w:r>
          </w:p>
        </w:tc>
      </w:tr>
      <w:tr w:rsidR="00BF272E" w:rsidRPr="00C144A1" w14:paraId="7CFBEF28" w14:textId="77777777" w:rsidTr="00E8611B">
        <w:trPr>
          <w:cantSplit/>
          <w:trHeight w:val="255"/>
        </w:trPr>
        <w:tc>
          <w:tcPr>
            <w:tcW w:w="8784" w:type="dxa"/>
            <w:gridSpan w:val="9"/>
            <w:shd w:val="clear" w:color="auto" w:fill="FFFFFF"/>
          </w:tcPr>
          <w:p w14:paraId="411C7D33" w14:textId="77777777" w:rsidR="00BF272E" w:rsidRPr="00C144A1" w:rsidRDefault="00BF272E" w:rsidP="00BF272E">
            <w:pPr>
              <w:spacing w:after="0"/>
              <w:rPr>
                <w:sz w:val="20"/>
                <w:szCs w:val="18"/>
                <w:lang w:val="en-US"/>
              </w:rPr>
            </w:pPr>
            <w:r w:rsidRPr="00C144A1">
              <w:rPr>
                <w:sz w:val="20"/>
                <w:szCs w:val="18"/>
                <w:lang w:val="en-US"/>
              </w:rPr>
              <w:t>a. Dependent Variable: CETR</w:t>
            </w:r>
          </w:p>
        </w:tc>
      </w:tr>
    </w:tbl>
    <w:p w14:paraId="6B870E6B" w14:textId="472DDF42" w:rsidR="00814547" w:rsidRDefault="00814547" w:rsidP="00242A51">
      <w:pPr>
        <w:spacing w:after="0"/>
      </w:pPr>
    </w:p>
    <w:tbl>
      <w:tblPr>
        <w:tblW w:w="8335" w:type="dxa"/>
        <w:tblInd w:w="-5" w:type="dxa"/>
        <w:tblLayout w:type="fixed"/>
        <w:tblCellMar>
          <w:left w:w="0" w:type="dxa"/>
          <w:right w:w="0" w:type="dxa"/>
        </w:tblCellMar>
        <w:tblLook w:val="0000" w:firstRow="0" w:lastRow="0" w:firstColumn="0" w:lastColumn="0" w:noHBand="0" w:noVBand="0"/>
      </w:tblPr>
      <w:tblGrid>
        <w:gridCol w:w="853"/>
        <w:gridCol w:w="1186"/>
        <w:gridCol w:w="1186"/>
        <w:gridCol w:w="1709"/>
        <w:gridCol w:w="1709"/>
        <w:gridCol w:w="1692"/>
      </w:tblGrid>
      <w:tr w:rsidR="00D555CC" w:rsidRPr="00C144A1" w14:paraId="5B00788C" w14:textId="77777777" w:rsidTr="00E8611B">
        <w:trPr>
          <w:cantSplit/>
          <w:trHeight w:val="255"/>
        </w:trPr>
        <w:tc>
          <w:tcPr>
            <w:tcW w:w="833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8EB03E0" w14:textId="77777777" w:rsidR="00D555CC" w:rsidRPr="00C144A1" w:rsidRDefault="00D555CC" w:rsidP="00D555CC">
            <w:pPr>
              <w:spacing w:after="0"/>
              <w:ind w:left="142"/>
              <w:jc w:val="center"/>
              <w:rPr>
                <w:sz w:val="20"/>
                <w:szCs w:val="18"/>
                <w:lang w:val="en-US"/>
              </w:rPr>
            </w:pPr>
            <w:r w:rsidRPr="00C144A1">
              <w:rPr>
                <w:b/>
                <w:bCs/>
                <w:sz w:val="20"/>
                <w:szCs w:val="18"/>
                <w:lang w:val="en-US"/>
              </w:rPr>
              <w:lastRenderedPageBreak/>
              <w:t>Model Summary</w:t>
            </w:r>
            <w:r w:rsidRPr="00C144A1">
              <w:rPr>
                <w:b/>
                <w:bCs/>
                <w:sz w:val="20"/>
                <w:szCs w:val="18"/>
                <w:vertAlign w:val="superscript"/>
                <w:lang w:val="en-US"/>
              </w:rPr>
              <w:t>b</w:t>
            </w:r>
          </w:p>
        </w:tc>
      </w:tr>
      <w:tr w:rsidR="00D555CC" w:rsidRPr="00C144A1" w14:paraId="10C3B1D7" w14:textId="77777777" w:rsidTr="00E8611B">
        <w:trPr>
          <w:cantSplit/>
          <w:trHeight w:val="255"/>
        </w:trPr>
        <w:tc>
          <w:tcPr>
            <w:tcW w:w="853" w:type="dxa"/>
            <w:tcBorders>
              <w:top w:val="single" w:sz="4" w:space="0" w:color="auto"/>
              <w:left w:val="single" w:sz="4" w:space="0" w:color="auto"/>
              <w:bottom w:val="single" w:sz="4" w:space="0" w:color="auto"/>
              <w:right w:val="single" w:sz="4" w:space="0" w:color="auto"/>
            </w:tcBorders>
            <w:shd w:val="clear" w:color="auto" w:fill="FFFFFF"/>
            <w:vAlign w:val="bottom"/>
          </w:tcPr>
          <w:p w14:paraId="3C1D7A56" w14:textId="77777777" w:rsidR="00D555CC" w:rsidRPr="00C144A1" w:rsidRDefault="00D555CC" w:rsidP="00631005">
            <w:pPr>
              <w:spacing w:after="0"/>
              <w:jc w:val="center"/>
              <w:rPr>
                <w:sz w:val="20"/>
                <w:szCs w:val="18"/>
                <w:lang w:val="en-US"/>
              </w:rPr>
            </w:pPr>
            <w:r w:rsidRPr="00C144A1">
              <w:rPr>
                <w:sz w:val="20"/>
                <w:szCs w:val="18"/>
                <w:lang w:val="en-US"/>
              </w:rPr>
              <w:t>Model</w:t>
            </w:r>
          </w:p>
        </w:tc>
        <w:tc>
          <w:tcPr>
            <w:tcW w:w="1186" w:type="dxa"/>
            <w:tcBorders>
              <w:top w:val="single" w:sz="4" w:space="0" w:color="auto"/>
              <w:left w:val="single" w:sz="4" w:space="0" w:color="auto"/>
              <w:bottom w:val="single" w:sz="4" w:space="0" w:color="auto"/>
              <w:right w:val="single" w:sz="4" w:space="0" w:color="auto"/>
            </w:tcBorders>
            <w:shd w:val="clear" w:color="auto" w:fill="FFFFFF"/>
            <w:vAlign w:val="bottom"/>
          </w:tcPr>
          <w:p w14:paraId="51EB0929" w14:textId="77777777" w:rsidR="00D555CC" w:rsidRPr="00C144A1" w:rsidRDefault="00D555CC" w:rsidP="00631005">
            <w:pPr>
              <w:spacing w:after="0"/>
              <w:jc w:val="center"/>
              <w:rPr>
                <w:sz w:val="20"/>
                <w:szCs w:val="18"/>
                <w:lang w:val="en-US"/>
              </w:rPr>
            </w:pPr>
            <w:r w:rsidRPr="00C144A1">
              <w:rPr>
                <w:sz w:val="20"/>
                <w:szCs w:val="18"/>
                <w:lang w:val="en-US"/>
              </w:rPr>
              <w:t>R</w:t>
            </w:r>
          </w:p>
        </w:tc>
        <w:tc>
          <w:tcPr>
            <w:tcW w:w="1186" w:type="dxa"/>
            <w:tcBorders>
              <w:top w:val="single" w:sz="4" w:space="0" w:color="auto"/>
              <w:left w:val="single" w:sz="4" w:space="0" w:color="auto"/>
              <w:bottom w:val="single" w:sz="4" w:space="0" w:color="auto"/>
              <w:right w:val="single" w:sz="4" w:space="0" w:color="auto"/>
            </w:tcBorders>
            <w:shd w:val="clear" w:color="auto" w:fill="FFFFFF"/>
            <w:vAlign w:val="bottom"/>
          </w:tcPr>
          <w:p w14:paraId="40CB5485" w14:textId="77777777" w:rsidR="00D555CC" w:rsidRPr="00C144A1" w:rsidRDefault="00D555CC" w:rsidP="00631005">
            <w:pPr>
              <w:spacing w:after="0"/>
              <w:jc w:val="center"/>
              <w:rPr>
                <w:sz w:val="20"/>
                <w:szCs w:val="18"/>
                <w:lang w:val="en-US"/>
              </w:rPr>
            </w:pPr>
            <w:r w:rsidRPr="00C144A1">
              <w:rPr>
                <w:sz w:val="20"/>
                <w:szCs w:val="18"/>
                <w:lang w:val="en-US"/>
              </w:rPr>
              <w:t>R Square</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53763800" w14:textId="77777777" w:rsidR="00D555CC" w:rsidRPr="00C144A1" w:rsidRDefault="00D555CC" w:rsidP="00631005">
            <w:pPr>
              <w:spacing w:after="0"/>
              <w:jc w:val="center"/>
              <w:rPr>
                <w:sz w:val="20"/>
                <w:szCs w:val="18"/>
                <w:lang w:val="en-US"/>
              </w:rPr>
            </w:pPr>
            <w:r w:rsidRPr="00C144A1">
              <w:rPr>
                <w:sz w:val="20"/>
                <w:szCs w:val="18"/>
                <w:lang w:val="en-US"/>
              </w:rPr>
              <w:t>Adjusted R Square</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14:paraId="794F2EFD" w14:textId="77777777" w:rsidR="00D555CC" w:rsidRPr="00C144A1" w:rsidRDefault="00D555CC" w:rsidP="00631005">
            <w:pPr>
              <w:spacing w:after="0"/>
              <w:jc w:val="center"/>
              <w:rPr>
                <w:sz w:val="20"/>
                <w:szCs w:val="18"/>
                <w:lang w:val="en-US"/>
              </w:rPr>
            </w:pPr>
            <w:r w:rsidRPr="00C144A1">
              <w:rPr>
                <w:sz w:val="20"/>
                <w:szCs w:val="18"/>
                <w:lang w:val="en-US"/>
              </w:rPr>
              <w:t>Std. Error of the Estimate</w:t>
            </w:r>
          </w:p>
        </w:tc>
        <w:tc>
          <w:tcPr>
            <w:tcW w:w="1692" w:type="dxa"/>
            <w:tcBorders>
              <w:top w:val="single" w:sz="4" w:space="0" w:color="auto"/>
              <w:left w:val="single" w:sz="4" w:space="0" w:color="auto"/>
              <w:bottom w:val="single" w:sz="4" w:space="0" w:color="auto"/>
              <w:right w:val="single" w:sz="4" w:space="0" w:color="auto"/>
            </w:tcBorders>
            <w:shd w:val="clear" w:color="auto" w:fill="FFFFFF"/>
            <w:vAlign w:val="bottom"/>
          </w:tcPr>
          <w:p w14:paraId="6DCA9BB0" w14:textId="77777777" w:rsidR="00D555CC" w:rsidRPr="00C144A1" w:rsidRDefault="00D555CC" w:rsidP="00631005">
            <w:pPr>
              <w:spacing w:after="0"/>
              <w:ind w:left="14"/>
              <w:jc w:val="center"/>
              <w:rPr>
                <w:sz w:val="20"/>
                <w:szCs w:val="18"/>
                <w:lang w:val="en-US"/>
              </w:rPr>
            </w:pPr>
            <w:r w:rsidRPr="00C144A1">
              <w:rPr>
                <w:sz w:val="20"/>
                <w:szCs w:val="18"/>
                <w:lang w:val="en-US"/>
              </w:rPr>
              <w:t>Durbin-Watson</w:t>
            </w:r>
          </w:p>
        </w:tc>
      </w:tr>
      <w:tr w:rsidR="00D555CC" w:rsidRPr="00C144A1" w14:paraId="7C52B8E4" w14:textId="77777777" w:rsidTr="00E8611B">
        <w:trPr>
          <w:cantSplit/>
          <w:trHeight w:val="255"/>
        </w:trPr>
        <w:tc>
          <w:tcPr>
            <w:tcW w:w="853" w:type="dxa"/>
            <w:tcBorders>
              <w:top w:val="single" w:sz="4" w:space="0" w:color="auto"/>
              <w:left w:val="single" w:sz="4" w:space="0" w:color="auto"/>
              <w:bottom w:val="single" w:sz="4" w:space="0" w:color="auto"/>
              <w:right w:val="single" w:sz="4" w:space="0" w:color="auto"/>
            </w:tcBorders>
            <w:shd w:val="clear" w:color="auto" w:fill="FFFFFF" w:themeFill="background1"/>
          </w:tcPr>
          <w:p w14:paraId="3E8A452B" w14:textId="77777777" w:rsidR="00D555CC" w:rsidRPr="00C144A1" w:rsidRDefault="00D555CC" w:rsidP="00D555CC">
            <w:pPr>
              <w:spacing w:after="0"/>
              <w:ind w:left="142"/>
              <w:rPr>
                <w:sz w:val="20"/>
                <w:szCs w:val="18"/>
                <w:lang w:val="en-US"/>
              </w:rPr>
            </w:pPr>
            <w:r w:rsidRPr="00C144A1">
              <w:rPr>
                <w:sz w:val="20"/>
                <w:szCs w:val="18"/>
                <w:lang w:val="en-US"/>
              </w:rPr>
              <w:t>1</w:t>
            </w:r>
          </w:p>
        </w:tc>
        <w:tc>
          <w:tcPr>
            <w:tcW w:w="1186" w:type="dxa"/>
            <w:tcBorders>
              <w:top w:val="single" w:sz="4" w:space="0" w:color="auto"/>
              <w:left w:val="single" w:sz="4" w:space="0" w:color="auto"/>
              <w:bottom w:val="single" w:sz="4" w:space="0" w:color="auto"/>
              <w:right w:val="single" w:sz="4" w:space="0" w:color="auto"/>
            </w:tcBorders>
            <w:shd w:val="clear" w:color="auto" w:fill="F9F9FB"/>
            <w:vAlign w:val="bottom"/>
          </w:tcPr>
          <w:p w14:paraId="598C6813" w14:textId="123A6890" w:rsidR="00D555CC" w:rsidRPr="00C144A1" w:rsidRDefault="009E47ED" w:rsidP="009E47ED">
            <w:pPr>
              <w:spacing w:after="0"/>
              <w:ind w:left="142"/>
              <w:jc w:val="center"/>
              <w:rPr>
                <w:sz w:val="20"/>
                <w:szCs w:val="18"/>
                <w:lang w:val="en-US"/>
              </w:rPr>
            </w:pPr>
            <w:r w:rsidRPr="00C144A1">
              <w:rPr>
                <w:sz w:val="20"/>
                <w:szCs w:val="18"/>
                <w:lang w:val="en-US"/>
              </w:rPr>
              <w:t xml:space="preserve">         </w:t>
            </w:r>
            <w:r w:rsidR="00D555CC" w:rsidRPr="00C144A1">
              <w:rPr>
                <w:sz w:val="20"/>
                <w:szCs w:val="18"/>
                <w:lang w:val="en-US"/>
              </w:rPr>
              <w:t>.710</w:t>
            </w:r>
            <w:r w:rsidR="00D555CC" w:rsidRPr="00C144A1">
              <w:rPr>
                <w:sz w:val="20"/>
                <w:szCs w:val="18"/>
                <w:vertAlign w:val="superscript"/>
                <w:lang w:val="en-US"/>
              </w:rPr>
              <w:t>a</w:t>
            </w:r>
          </w:p>
        </w:tc>
        <w:tc>
          <w:tcPr>
            <w:tcW w:w="1186" w:type="dxa"/>
            <w:tcBorders>
              <w:top w:val="single" w:sz="4" w:space="0" w:color="auto"/>
              <w:left w:val="single" w:sz="4" w:space="0" w:color="auto"/>
              <w:bottom w:val="single" w:sz="4" w:space="0" w:color="auto"/>
              <w:right w:val="single" w:sz="4" w:space="0" w:color="auto"/>
            </w:tcBorders>
            <w:shd w:val="clear" w:color="auto" w:fill="F9F9FB"/>
            <w:vAlign w:val="bottom"/>
          </w:tcPr>
          <w:p w14:paraId="7A81787E" w14:textId="6BA721F2" w:rsidR="00D555CC" w:rsidRPr="00C144A1" w:rsidRDefault="009E47ED" w:rsidP="009E47ED">
            <w:pPr>
              <w:spacing w:after="0"/>
              <w:ind w:left="142"/>
              <w:jc w:val="center"/>
              <w:rPr>
                <w:sz w:val="20"/>
                <w:szCs w:val="18"/>
                <w:lang w:val="en-US"/>
              </w:rPr>
            </w:pPr>
            <w:r w:rsidRPr="00C144A1">
              <w:rPr>
                <w:sz w:val="20"/>
                <w:szCs w:val="18"/>
                <w:lang w:val="en-US"/>
              </w:rPr>
              <w:t xml:space="preserve">          </w:t>
            </w:r>
            <w:r w:rsidR="00D555CC" w:rsidRPr="00C144A1">
              <w:rPr>
                <w:sz w:val="20"/>
                <w:szCs w:val="18"/>
                <w:lang w:val="en-US"/>
              </w:rPr>
              <w:t>.504</w:t>
            </w:r>
          </w:p>
        </w:tc>
        <w:tc>
          <w:tcPr>
            <w:tcW w:w="1709" w:type="dxa"/>
            <w:tcBorders>
              <w:top w:val="single" w:sz="4" w:space="0" w:color="auto"/>
              <w:left w:val="single" w:sz="4" w:space="0" w:color="auto"/>
              <w:bottom w:val="single" w:sz="4" w:space="0" w:color="auto"/>
              <w:right w:val="single" w:sz="4" w:space="0" w:color="auto"/>
            </w:tcBorders>
            <w:shd w:val="clear" w:color="auto" w:fill="F9F9FB"/>
            <w:vAlign w:val="bottom"/>
          </w:tcPr>
          <w:p w14:paraId="53F86093" w14:textId="5F14015E" w:rsidR="00D555CC" w:rsidRPr="00C144A1" w:rsidRDefault="009E47ED" w:rsidP="009E47ED">
            <w:pPr>
              <w:spacing w:after="0"/>
              <w:ind w:left="142"/>
              <w:jc w:val="center"/>
              <w:rPr>
                <w:sz w:val="20"/>
                <w:szCs w:val="18"/>
                <w:lang w:val="en-US"/>
              </w:rPr>
            </w:pPr>
            <w:r w:rsidRPr="00C144A1">
              <w:rPr>
                <w:sz w:val="20"/>
                <w:szCs w:val="18"/>
                <w:lang w:val="en-US"/>
              </w:rPr>
              <w:t xml:space="preserve">                   </w:t>
            </w:r>
            <w:r w:rsidR="00D555CC" w:rsidRPr="00C144A1">
              <w:rPr>
                <w:sz w:val="20"/>
                <w:szCs w:val="18"/>
                <w:lang w:val="en-US"/>
              </w:rPr>
              <w:t>.489</w:t>
            </w:r>
          </w:p>
        </w:tc>
        <w:tc>
          <w:tcPr>
            <w:tcW w:w="1709" w:type="dxa"/>
            <w:tcBorders>
              <w:top w:val="single" w:sz="4" w:space="0" w:color="auto"/>
              <w:left w:val="single" w:sz="4" w:space="0" w:color="auto"/>
              <w:bottom w:val="single" w:sz="4" w:space="0" w:color="auto"/>
              <w:right w:val="single" w:sz="4" w:space="0" w:color="auto"/>
            </w:tcBorders>
            <w:shd w:val="clear" w:color="auto" w:fill="F9F9FB"/>
            <w:vAlign w:val="bottom"/>
          </w:tcPr>
          <w:p w14:paraId="7A9DC955" w14:textId="1AC59905" w:rsidR="00D555CC" w:rsidRPr="00C144A1" w:rsidRDefault="009E47ED" w:rsidP="009E47ED">
            <w:pPr>
              <w:spacing w:after="0"/>
              <w:ind w:left="142"/>
              <w:jc w:val="center"/>
              <w:rPr>
                <w:sz w:val="20"/>
                <w:szCs w:val="18"/>
                <w:lang w:val="en-US"/>
              </w:rPr>
            </w:pPr>
            <w:r w:rsidRPr="00C144A1">
              <w:rPr>
                <w:sz w:val="20"/>
                <w:szCs w:val="18"/>
                <w:lang w:val="en-US"/>
              </w:rPr>
              <w:t xml:space="preserve">               </w:t>
            </w:r>
            <w:r w:rsidR="00D555CC" w:rsidRPr="00C144A1">
              <w:rPr>
                <w:sz w:val="20"/>
                <w:szCs w:val="18"/>
                <w:lang w:val="en-US"/>
              </w:rPr>
              <w:t>.08967</w:t>
            </w:r>
          </w:p>
        </w:tc>
        <w:tc>
          <w:tcPr>
            <w:tcW w:w="1692" w:type="dxa"/>
            <w:tcBorders>
              <w:top w:val="single" w:sz="4" w:space="0" w:color="auto"/>
              <w:left w:val="single" w:sz="4" w:space="0" w:color="auto"/>
              <w:bottom w:val="single" w:sz="4" w:space="0" w:color="auto"/>
              <w:right w:val="single" w:sz="4" w:space="0" w:color="auto"/>
            </w:tcBorders>
            <w:shd w:val="clear" w:color="auto" w:fill="F9F9FB"/>
            <w:vAlign w:val="bottom"/>
          </w:tcPr>
          <w:p w14:paraId="1241AB3B" w14:textId="1D1BAFDA" w:rsidR="00D555CC" w:rsidRPr="00C144A1" w:rsidRDefault="009E47ED" w:rsidP="009E47ED">
            <w:pPr>
              <w:spacing w:after="0"/>
              <w:ind w:left="142"/>
              <w:jc w:val="center"/>
              <w:rPr>
                <w:sz w:val="20"/>
                <w:szCs w:val="18"/>
                <w:lang w:val="en-US"/>
              </w:rPr>
            </w:pPr>
            <w:r w:rsidRPr="00C144A1">
              <w:rPr>
                <w:sz w:val="20"/>
                <w:szCs w:val="18"/>
                <w:lang w:val="en-US"/>
              </w:rPr>
              <w:t xml:space="preserve">                 </w:t>
            </w:r>
            <w:r w:rsidR="00D555CC" w:rsidRPr="00C144A1">
              <w:rPr>
                <w:sz w:val="20"/>
                <w:szCs w:val="18"/>
                <w:lang w:val="en-US"/>
              </w:rPr>
              <w:t>1.928</w:t>
            </w:r>
          </w:p>
        </w:tc>
      </w:tr>
      <w:tr w:rsidR="00D555CC" w:rsidRPr="00C144A1" w14:paraId="7306B418" w14:textId="77777777" w:rsidTr="003C6384">
        <w:trPr>
          <w:cantSplit/>
          <w:trHeight w:val="255"/>
        </w:trPr>
        <w:tc>
          <w:tcPr>
            <w:tcW w:w="8335" w:type="dxa"/>
            <w:gridSpan w:val="6"/>
            <w:tcBorders>
              <w:top w:val="single" w:sz="4" w:space="0" w:color="auto"/>
              <w:left w:val="single" w:sz="4" w:space="0" w:color="auto"/>
              <w:bottom w:val="single" w:sz="4" w:space="0" w:color="auto"/>
              <w:right w:val="single" w:sz="4" w:space="0" w:color="auto"/>
            </w:tcBorders>
            <w:shd w:val="clear" w:color="auto" w:fill="FFFFFF"/>
          </w:tcPr>
          <w:p w14:paraId="0C8C0774" w14:textId="77777777" w:rsidR="00D555CC" w:rsidRPr="00C144A1" w:rsidRDefault="00D555CC" w:rsidP="003C6384">
            <w:pPr>
              <w:spacing w:after="0"/>
              <w:ind w:left="142"/>
              <w:rPr>
                <w:sz w:val="20"/>
                <w:szCs w:val="18"/>
                <w:lang w:val="en-US"/>
              </w:rPr>
            </w:pPr>
            <w:r w:rsidRPr="00C144A1">
              <w:rPr>
                <w:sz w:val="20"/>
                <w:szCs w:val="18"/>
                <w:lang w:val="en-US"/>
              </w:rPr>
              <w:t>a. Predictors: (Constant), KM, KA</w:t>
            </w:r>
          </w:p>
        </w:tc>
      </w:tr>
      <w:tr w:rsidR="00D555CC" w:rsidRPr="00C144A1" w14:paraId="7602DAA6" w14:textId="77777777" w:rsidTr="003C6384">
        <w:trPr>
          <w:cantSplit/>
          <w:trHeight w:val="255"/>
        </w:trPr>
        <w:tc>
          <w:tcPr>
            <w:tcW w:w="8335" w:type="dxa"/>
            <w:gridSpan w:val="6"/>
            <w:tcBorders>
              <w:top w:val="single" w:sz="4" w:space="0" w:color="auto"/>
              <w:left w:val="single" w:sz="4" w:space="0" w:color="auto"/>
              <w:bottom w:val="single" w:sz="4" w:space="0" w:color="auto"/>
              <w:right w:val="single" w:sz="4" w:space="0" w:color="auto"/>
            </w:tcBorders>
            <w:shd w:val="clear" w:color="auto" w:fill="FFFFFF"/>
          </w:tcPr>
          <w:p w14:paraId="6337FD72" w14:textId="77777777" w:rsidR="00D555CC" w:rsidRPr="00C144A1" w:rsidRDefault="00D555CC" w:rsidP="003C6384">
            <w:pPr>
              <w:spacing w:after="0"/>
              <w:ind w:left="142"/>
              <w:rPr>
                <w:sz w:val="20"/>
                <w:szCs w:val="18"/>
                <w:lang w:val="en-US"/>
              </w:rPr>
            </w:pPr>
            <w:r w:rsidRPr="00C144A1">
              <w:rPr>
                <w:sz w:val="20"/>
                <w:szCs w:val="18"/>
                <w:lang w:val="en-US"/>
              </w:rPr>
              <w:t>b. Dependent Variable: CETR</w:t>
            </w:r>
          </w:p>
        </w:tc>
      </w:tr>
    </w:tbl>
    <w:p w14:paraId="5361268D" w14:textId="7F8EAF16" w:rsidR="00814547" w:rsidRDefault="00814547" w:rsidP="00814547">
      <w:pPr>
        <w:spacing w:after="0"/>
        <w:ind w:left="142"/>
      </w:pPr>
    </w:p>
    <w:tbl>
      <w:tblPr>
        <w:tblW w:w="85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260"/>
        <w:gridCol w:w="1483"/>
        <w:gridCol w:w="1483"/>
        <w:gridCol w:w="1709"/>
        <w:gridCol w:w="1011"/>
        <w:gridCol w:w="992"/>
      </w:tblGrid>
      <w:tr w:rsidR="009E47ED" w:rsidRPr="00C144A1" w14:paraId="3DBADBA3" w14:textId="77777777" w:rsidTr="00E8611B">
        <w:trPr>
          <w:cantSplit/>
          <w:trHeight w:val="255"/>
        </w:trPr>
        <w:tc>
          <w:tcPr>
            <w:tcW w:w="8500" w:type="dxa"/>
            <w:gridSpan w:val="7"/>
            <w:shd w:val="clear" w:color="auto" w:fill="FFFFFF"/>
            <w:vAlign w:val="center"/>
          </w:tcPr>
          <w:p w14:paraId="7612790D" w14:textId="77777777" w:rsidR="009E47ED" w:rsidRPr="00C144A1" w:rsidRDefault="009E47ED" w:rsidP="009E47ED">
            <w:pPr>
              <w:spacing w:after="0" w:line="240" w:lineRule="auto"/>
              <w:ind w:left="142"/>
              <w:jc w:val="center"/>
              <w:rPr>
                <w:sz w:val="20"/>
                <w:szCs w:val="18"/>
                <w:lang w:val="en-US"/>
              </w:rPr>
            </w:pPr>
            <w:proofErr w:type="spellStart"/>
            <w:r w:rsidRPr="00C144A1">
              <w:rPr>
                <w:b/>
                <w:bCs/>
                <w:sz w:val="20"/>
                <w:szCs w:val="18"/>
                <w:lang w:val="en-US"/>
              </w:rPr>
              <w:t>Coefficients</w:t>
            </w:r>
            <w:r w:rsidRPr="00C144A1">
              <w:rPr>
                <w:b/>
                <w:bCs/>
                <w:sz w:val="20"/>
                <w:szCs w:val="18"/>
                <w:vertAlign w:val="superscript"/>
                <w:lang w:val="en-US"/>
              </w:rPr>
              <w:t>a</w:t>
            </w:r>
            <w:proofErr w:type="spellEnd"/>
          </w:p>
        </w:tc>
      </w:tr>
      <w:tr w:rsidR="009E47ED" w:rsidRPr="00C144A1" w14:paraId="58C067F7" w14:textId="77777777" w:rsidTr="00E8611B">
        <w:trPr>
          <w:cantSplit/>
          <w:trHeight w:val="255"/>
        </w:trPr>
        <w:tc>
          <w:tcPr>
            <w:tcW w:w="1822" w:type="dxa"/>
            <w:gridSpan w:val="2"/>
            <w:vMerge w:val="restart"/>
            <w:shd w:val="clear" w:color="auto" w:fill="FFFFFF"/>
            <w:vAlign w:val="bottom"/>
          </w:tcPr>
          <w:p w14:paraId="4488D60E" w14:textId="77777777" w:rsidR="009E47ED" w:rsidRPr="00C144A1" w:rsidRDefault="009E47ED" w:rsidP="009E47ED">
            <w:pPr>
              <w:spacing w:after="0" w:line="240" w:lineRule="auto"/>
              <w:ind w:left="142"/>
              <w:rPr>
                <w:sz w:val="20"/>
                <w:szCs w:val="18"/>
                <w:lang w:val="en-US"/>
              </w:rPr>
            </w:pPr>
            <w:r w:rsidRPr="00C144A1">
              <w:rPr>
                <w:sz w:val="20"/>
                <w:szCs w:val="18"/>
                <w:lang w:val="en-US"/>
              </w:rPr>
              <w:t>Model</w:t>
            </w:r>
          </w:p>
        </w:tc>
        <w:tc>
          <w:tcPr>
            <w:tcW w:w="2966" w:type="dxa"/>
            <w:gridSpan w:val="2"/>
            <w:shd w:val="clear" w:color="auto" w:fill="FFFFFF"/>
            <w:vAlign w:val="center"/>
          </w:tcPr>
          <w:p w14:paraId="5088A8C2" w14:textId="77777777" w:rsidR="009E47ED" w:rsidRPr="00C144A1" w:rsidRDefault="009E47ED" w:rsidP="009E47ED">
            <w:pPr>
              <w:spacing w:after="0" w:line="240" w:lineRule="auto"/>
              <w:ind w:left="142"/>
              <w:jc w:val="center"/>
              <w:rPr>
                <w:sz w:val="20"/>
                <w:szCs w:val="18"/>
                <w:lang w:val="en-US"/>
              </w:rPr>
            </w:pPr>
            <w:r w:rsidRPr="00C144A1">
              <w:rPr>
                <w:sz w:val="20"/>
                <w:szCs w:val="18"/>
                <w:lang w:val="en-US"/>
              </w:rPr>
              <w:t>Unstandardized Coefficients</w:t>
            </w:r>
          </w:p>
        </w:tc>
        <w:tc>
          <w:tcPr>
            <w:tcW w:w="1709" w:type="dxa"/>
            <w:shd w:val="clear" w:color="auto" w:fill="FFFFFF"/>
            <w:vAlign w:val="center"/>
          </w:tcPr>
          <w:p w14:paraId="25BEF3DE" w14:textId="77777777" w:rsidR="009E47ED" w:rsidRPr="00C144A1" w:rsidRDefault="009E47ED" w:rsidP="009E47ED">
            <w:pPr>
              <w:spacing w:after="0" w:line="240" w:lineRule="auto"/>
              <w:ind w:left="142"/>
              <w:jc w:val="center"/>
              <w:rPr>
                <w:sz w:val="20"/>
                <w:szCs w:val="18"/>
                <w:lang w:val="en-US"/>
              </w:rPr>
            </w:pPr>
            <w:r w:rsidRPr="00C144A1">
              <w:rPr>
                <w:sz w:val="20"/>
                <w:szCs w:val="18"/>
                <w:lang w:val="en-US"/>
              </w:rPr>
              <w:t>Standardized Coefficients</w:t>
            </w:r>
          </w:p>
        </w:tc>
        <w:tc>
          <w:tcPr>
            <w:tcW w:w="1011" w:type="dxa"/>
            <w:vMerge w:val="restart"/>
            <w:shd w:val="clear" w:color="auto" w:fill="FFFFFF"/>
            <w:vAlign w:val="bottom"/>
          </w:tcPr>
          <w:p w14:paraId="299E59E0" w14:textId="77777777" w:rsidR="009E47ED" w:rsidRPr="00C144A1" w:rsidRDefault="009E47ED" w:rsidP="00631005">
            <w:pPr>
              <w:spacing w:after="0" w:line="240" w:lineRule="auto"/>
              <w:jc w:val="center"/>
              <w:rPr>
                <w:sz w:val="20"/>
                <w:szCs w:val="18"/>
                <w:lang w:val="en-US"/>
              </w:rPr>
            </w:pPr>
            <w:r w:rsidRPr="00C144A1">
              <w:rPr>
                <w:sz w:val="20"/>
                <w:szCs w:val="18"/>
                <w:lang w:val="en-US"/>
              </w:rPr>
              <w:t>t</w:t>
            </w:r>
          </w:p>
        </w:tc>
        <w:tc>
          <w:tcPr>
            <w:tcW w:w="992" w:type="dxa"/>
            <w:vMerge w:val="restart"/>
            <w:shd w:val="clear" w:color="auto" w:fill="FFFFFF"/>
            <w:vAlign w:val="bottom"/>
          </w:tcPr>
          <w:p w14:paraId="3AEAB221" w14:textId="77777777" w:rsidR="009E47ED" w:rsidRPr="00C144A1" w:rsidRDefault="009E47ED" w:rsidP="00631005">
            <w:pPr>
              <w:spacing w:after="0" w:line="240" w:lineRule="auto"/>
              <w:jc w:val="center"/>
              <w:rPr>
                <w:sz w:val="20"/>
                <w:szCs w:val="18"/>
                <w:lang w:val="en-US"/>
              </w:rPr>
            </w:pPr>
            <w:r w:rsidRPr="00C144A1">
              <w:rPr>
                <w:sz w:val="20"/>
                <w:szCs w:val="18"/>
                <w:lang w:val="en-US"/>
              </w:rPr>
              <w:t>Sig.</w:t>
            </w:r>
          </w:p>
        </w:tc>
      </w:tr>
      <w:tr w:rsidR="009E47ED" w:rsidRPr="00C144A1" w14:paraId="290E9D4D" w14:textId="77777777" w:rsidTr="00E8611B">
        <w:trPr>
          <w:cantSplit/>
          <w:trHeight w:val="255"/>
        </w:trPr>
        <w:tc>
          <w:tcPr>
            <w:tcW w:w="1822" w:type="dxa"/>
            <w:gridSpan w:val="2"/>
            <w:vMerge/>
            <w:shd w:val="clear" w:color="auto" w:fill="FFFFFF"/>
            <w:vAlign w:val="bottom"/>
          </w:tcPr>
          <w:p w14:paraId="68614F9C" w14:textId="77777777" w:rsidR="009E47ED" w:rsidRPr="00C144A1" w:rsidRDefault="009E47ED" w:rsidP="009E47ED">
            <w:pPr>
              <w:spacing w:after="0" w:line="240" w:lineRule="auto"/>
              <w:ind w:left="142"/>
              <w:rPr>
                <w:sz w:val="20"/>
                <w:szCs w:val="18"/>
                <w:lang w:val="en-US"/>
              </w:rPr>
            </w:pPr>
          </w:p>
        </w:tc>
        <w:tc>
          <w:tcPr>
            <w:tcW w:w="1483" w:type="dxa"/>
            <w:shd w:val="clear" w:color="auto" w:fill="FFFFFF"/>
            <w:vAlign w:val="bottom"/>
          </w:tcPr>
          <w:p w14:paraId="78380E8D" w14:textId="77777777" w:rsidR="009E47ED" w:rsidRPr="00C144A1" w:rsidRDefault="009E47ED" w:rsidP="00631005">
            <w:pPr>
              <w:spacing w:after="0" w:line="240" w:lineRule="auto"/>
              <w:jc w:val="center"/>
              <w:rPr>
                <w:sz w:val="20"/>
                <w:szCs w:val="18"/>
                <w:lang w:val="en-US"/>
              </w:rPr>
            </w:pPr>
            <w:r w:rsidRPr="00C144A1">
              <w:rPr>
                <w:sz w:val="20"/>
                <w:szCs w:val="18"/>
                <w:lang w:val="en-US"/>
              </w:rPr>
              <w:t>B</w:t>
            </w:r>
          </w:p>
        </w:tc>
        <w:tc>
          <w:tcPr>
            <w:tcW w:w="1483" w:type="dxa"/>
            <w:shd w:val="clear" w:color="auto" w:fill="FFFFFF"/>
            <w:vAlign w:val="bottom"/>
          </w:tcPr>
          <w:p w14:paraId="1993333B" w14:textId="77777777" w:rsidR="009E47ED" w:rsidRPr="00C144A1" w:rsidRDefault="009E47ED" w:rsidP="00631005">
            <w:pPr>
              <w:spacing w:after="0" w:line="240" w:lineRule="auto"/>
              <w:jc w:val="center"/>
              <w:rPr>
                <w:sz w:val="20"/>
                <w:szCs w:val="18"/>
                <w:lang w:val="en-US"/>
              </w:rPr>
            </w:pPr>
            <w:r w:rsidRPr="00C144A1">
              <w:rPr>
                <w:sz w:val="20"/>
                <w:szCs w:val="18"/>
                <w:lang w:val="en-US"/>
              </w:rPr>
              <w:t>Std. Error</w:t>
            </w:r>
          </w:p>
        </w:tc>
        <w:tc>
          <w:tcPr>
            <w:tcW w:w="1709" w:type="dxa"/>
            <w:shd w:val="clear" w:color="auto" w:fill="FFFFFF"/>
            <w:vAlign w:val="bottom"/>
          </w:tcPr>
          <w:p w14:paraId="3F212996" w14:textId="77777777" w:rsidR="009E47ED" w:rsidRPr="00C144A1" w:rsidRDefault="009E47ED" w:rsidP="009E47ED">
            <w:pPr>
              <w:spacing w:after="0" w:line="240" w:lineRule="auto"/>
              <w:ind w:left="142"/>
              <w:jc w:val="center"/>
              <w:rPr>
                <w:sz w:val="20"/>
                <w:szCs w:val="18"/>
                <w:lang w:val="en-US"/>
              </w:rPr>
            </w:pPr>
            <w:r w:rsidRPr="00C144A1">
              <w:rPr>
                <w:sz w:val="20"/>
                <w:szCs w:val="18"/>
                <w:lang w:val="en-US"/>
              </w:rPr>
              <w:t>Beta</w:t>
            </w:r>
          </w:p>
        </w:tc>
        <w:tc>
          <w:tcPr>
            <w:tcW w:w="1011" w:type="dxa"/>
            <w:vMerge/>
            <w:shd w:val="clear" w:color="auto" w:fill="FFFFFF"/>
            <w:vAlign w:val="bottom"/>
          </w:tcPr>
          <w:p w14:paraId="76454072" w14:textId="77777777" w:rsidR="009E47ED" w:rsidRPr="00C144A1" w:rsidRDefault="009E47ED" w:rsidP="009E47ED">
            <w:pPr>
              <w:spacing w:after="0" w:line="240" w:lineRule="auto"/>
              <w:ind w:left="142"/>
              <w:rPr>
                <w:sz w:val="20"/>
                <w:szCs w:val="18"/>
                <w:lang w:val="en-US"/>
              </w:rPr>
            </w:pPr>
          </w:p>
        </w:tc>
        <w:tc>
          <w:tcPr>
            <w:tcW w:w="992" w:type="dxa"/>
            <w:vMerge/>
            <w:shd w:val="clear" w:color="auto" w:fill="FFFFFF"/>
            <w:vAlign w:val="bottom"/>
          </w:tcPr>
          <w:p w14:paraId="59C65743" w14:textId="77777777" w:rsidR="009E47ED" w:rsidRPr="00C144A1" w:rsidRDefault="009E47ED" w:rsidP="009E47ED">
            <w:pPr>
              <w:spacing w:after="0" w:line="240" w:lineRule="auto"/>
              <w:ind w:left="142"/>
              <w:rPr>
                <w:sz w:val="20"/>
                <w:szCs w:val="18"/>
                <w:lang w:val="en-US"/>
              </w:rPr>
            </w:pPr>
          </w:p>
        </w:tc>
      </w:tr>
      <w:tr w:rsidR="009E47ED" w:rsidRPr="00C144A1" w14:paraId="06566B3C" w14:textId="77777777" w:rsidTr="00E8611B">
        <w:trPr>
          <w:cantSplit/>
          <w:trHeight w:val="255"/>
        </w:trPr>
        <w:tc>
          <w:tcPr>
            <w:tcW w:w="562" w:type="dxa"/>
            <w:vMerge w:val="restart"/>
            <w:tcBorders>
              <w:right w:val="single" w:sz="4" w:space="0" w:color="auto"/>
            </w:tcBorders>
            <w:shd w:val="clear" w:color="auto" w:fill="FFFFFF" w:themeFill="background1"/>
          </w:tcPr>
          <w:p w14:paraId="30B56565" w14:textId="77777777" w:rsidR="009E47ED" w:rsidRPr="00C144A1" w:rsidRDefault="009E47ED" w:rsidP="009E47ED">
            <w:pPr>
              <w:spacing w:after="0" w:line="240" w:lineRule="auto"/>
              <w:ind w:left="142"/>
              <w:rPr>
                <w:sz w:val="20"/>
                <w:szCs w:val="18"/>
                <w:lang w:val="en-US"/>
              </w:rPr>
            </w:pPr>
            <w:r w:rsidRPr="00C144A1">
              <w:rPr>
                <w:sz w:val="20"/>
                <w:szCs w:val="18"/>
                <w:lang w:val="en-US"/>
              </w:rPr>
              <w:t>1</w:t>
            </w:r>
          </w:p>
        </w:tc>
        <w:tc>
          <w:tcPr>
            <w:tcW w:w="1260" w:type="dxa"/>
            <w:tcBorders>
              <w:left w:val="single" w:sz="4" w:space="0" w:color="auto"/>
            </w:tcBorders>
            <w:shd w:val="clear" w:color="auto" w:fill="FFFFFF" w:themeFill="background1"/>
          </w:tcPr>
          <w:p w14:paraId="39FFA60A" w14:textId="77777777" w:rsidR="009E47ED" w:rsidRPr="00C144A1" w:rsidRDefault="009E47ED" w:rsidP="009E47ED">
            <w:pPr>
              <w:spacing w:after="0" w:line="240" w:lineRule="auto"/>
              <w:ind w:left="142"/>
              <w:rPr>
                <w:sz w:val="20"/>
                <w:szCs w:val="18"/>
                <w:lang w:val="en-US"/>
              </w:rPr>
            </w:pPr>
            <w:r w:rsidRPr="00C144A1">
              <w:rPr>
                <w:sz w:val="20"/>
                <w:szCs w:val="18"/>
                <w:lang w:val="en-US"/>
              </w:rPr>
              <w:t>(Constant)</w:t>
            </w:r>
          </w:p>
        </w:tc>
        <w:tc>
          <w:tcPr>
            <w:tcW w:w="1483" w:type="dxa"/>
            <w:shd w:val="clear" w:color="auto" w:fill="F9F9FB"/>
            <w:vAlign w:val="bottom"/>
          </w:tcPr>
          <w:p w14:paraId="1F919903" w14:textId="127F521E"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.059</w:t>
            </w:r>
          </w:p>
        </w:tc>
        <w:tc>
          <w:tcPr>
            <w:tcW w:w="1483" w:type="dxa"/>
            <w:shd w:val="clear" w:color="auto" w:fill="F9F9FB"/>
            <w:vAlign w:val="bottom"/>
          </w:tcPr>
          <w:p w14:paraId="2FA7D797" w14:textId="0D69FC91"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.030</w:t>
            </w:r>
          </w:p>
        </w:tc>
        <w:tc>
          <w:tcPr>
            <w:tcW w:w="1709" w:type="dxa"/>
            <w:shd w:val="clear" w:color="auto" w:fill="F9F9FB"/>
            <w:vAlign w:val="bottom"/>
          </w:tcPr>
          <w:p w14:paraId="55068AFB" w14:textId="77777777" w:rsidR="009E47ED" w:rsidRPr="00C144A1" w:rsidRDefault="009E47ED" w:rsidP="009E47ED">
            <w:pPr>
              <w:spacing w:after="0" w:line="240" w:lineRule="auto"/>
              <w:ind w:left="142"/>
              <w:jc w:val="center"/>
              <w:rPr>
                <w:sz w:val="20"/>
                <w:szCs w:val="18"/>
                <w:lang w:val="en-US"/>
              </w:rPr>
            </w:pPr>
          </w:p>
        </w:tc>
        <w:tc>
          <w:tcPr>
            <w:tcW w:w="1011" w:type="dxa"/>
            <w:shd w:val="clear" w:color="auto" w:fill="F9F9FB"/>
            <w:vAlign w:val="bottom"/>
          </w:tcPr>
          <w:p w14:paraId="770E91D4" w14:textId="7BD58023"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1.983</w:t>
            </w:r>
          </w:p>
        </w:tc>
        <w:tc>
          <w:tcPr>
            <w:tcW w:w="992" w:type="dxa"/>
            <w:shd w:val="clear" w:color="auto" w:fill="F9F9FB"/>
            <w:vAlign w:val="bottom"/>
          </w:tcPr>
          <w:p w14:paraId="04FD5945" w14:textId="253C4CB5"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.051</w:t>
            </w:r>
          </w:p>
        </w:tc>
      </w:tr>
      <w:tr w:rsidR="009E47ED" w:rsidRPr="00C144A1" w14:paraId="2FE9424F" w14:textId="77777777" w:rsidTr="00E8611B">
        <w:trPr>
          <w:cantSplit/>
          <w:trHeight w:val="255"/>
        </w:trPr>
        <w:tc>
          <w:tcPr>
            <w:tcW w:w="562" w:type="dxa"/>
            <w:vMerge/>
            <w:tcBorders>
              <w:right w:val="single" w:sz="4" w:space="0" w:color="auto"/>
            </w:tcBorders>
            <w:shd w:val="clear" w:color="auto" w:fill="FFFFFF" w:themeFill="background1"/>
          </w:tcPr>
          <w:p w14:paraId="3C5C94FE" w14:textId="77777777" w:rsidR="009E47ED" w:rsidRPr="00C144A1" w:rsidRDefault="009E47ED" w:rsidP="009E47ED">
            <w:pPr>
              <w:spacing w:after="0" w:line="240" w:lineRule="auto"/>
              <w:ind w:left="142"/>
              <w:rPr>
                <w:sz w:val="20"/>
                <w:szCs w:val="18"/>
                <w:lang w:val="en-US"/>
              </w:rPr>
            </w:pPr>
          </w:p>
        </w:tc>
        <w:tc>
          <w:tcPr>
            <w:tcW w:w="1260" w:type="dxa"/>
            <w:tcBorders>
              <w:left w:val="single" w:sz="4" w:space="0" w:color="auto"/>
            </w:tcBorders>
            <w:shd w:val="clear" w:color="auto" w:fill="FFFFFF" w:themeFill="background1"/>
          </w:tcPr>
          <w:p w14:paraId="46CCB6F4" w14:textId="77777777" w:rsidR="009E47ED" w:rsidRPr="00C144A1" w:rsidRDefault="009E47ED" w:rsidP="009E47ED">
            <w:pPr>
              <w:spacing w:after="0" w:line="240" w:lineRule="auto"/>
              <w:ind w:left="142"/>
              <w:rPr>
                <w:sz w:val="20"/>
                <w:szCs w:val="18"/>
                <w:lang w:val="en-US"/>
              </w:rPr>
            </w:pPr>
            <w:r w:rsidRPr="00C144A1">
              <w:rPr>
                <w:sz w:val="20"/>
                <w:szCs w:val="18"/>
                <w:lang w:val="en-US"/>
              </w:rPr>
              <w:t>KA</w:t>
            </w:r>
          </w:p>
        </w:tc>
        <w:tc>
          <w:tcPr>
            <w:tcW w:w="1483" w:type="dxa"/>
            <w:shd w:val="clear" w:color="auto" w:fill="F9F9FB"/>
            <w:vAlign w:val="bottom"/>
          </w:tcPr>
          <w:p w14:paraId="369390F3" w14:textId="0450FD00"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-.001</w:t>
            </w:r>
          </w:p>
        </w:tc>
        <w:tc>
          <w:tcPr>
            <w:tcW w:w="1483" w:type="dxa"/>
            <w:shd w:val="clear" w:color="auto" w:fill="F9F9FB"/>
            <w:vAlign w:val="bottom"/>
          </w:tcPr>
          <w:p w14:paraId="562C79BE" w14:textId="1AFD2E17"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.033</w:t>
            </w:r>
          </w:p>
        </w:tc>
        <w:tc>
          <w:tcPr>
            <w:tcW w:w="1709" w:type="dxa"/>
            <w:shd w:val="clear" w:color="auto" w:fill="F9F9FB"/>
            <w:vAlign w:val="bottom"/>
          </w:tcPr>
          <w:p w14:paraId="03474219" w14:textId="156EECA6"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-.003</w:t>
            </w:r>
          </w:p>
        </w:tc>
        <w:tc>
          <w:tcPr>
            <w:tcW w:w="1011" w:type="dxa"/>
            <w:shd w:val="clear" w:color="auto" w:fill="F9F9FB"/>
            <w:vAlign w:val="bottom"/>
          </w:tcPr>
          <w:p w14:paraId="5FBF64EA" w14:textId="0EBDC90D"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-.025</w:t>
            </w:r>
          </w:p>
        </w:tc>
        <w:tc>
          <w:tcPr>
            <w:tcW w:w="992" w:type="dxa"/>
            <w:shd w:val="clear" w:color="auto" w:fill="F9F9FB"/>
            <w:vAlign w:val="bottom"/>
          </w:tcPr>
          <w:p w14:paraId="4C8F48D0" w14:textId="4B30E6D1"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.980</w:t>
            </w:r>
          </w:p>
        </w:tc>
      </w:tr>
      <w:tr w:rsidR="009E47ED" w:rsidRPr="00C144A1" w14:paraId="1D0CABCC" w14:textId="77777777" w:rsidTr="00E8611B">
        <w:trPr>
          <w:cantSplit/>
          <w:trHeight w:val="255"/>
        </w:trPr>
        <w:tc>
          <w:tcPr>
            <w:tcW w:w="562" w:type="dxa"/>
            <w:vMerge/>
            <w:tcBorders>
              <w:right w:val="single" w:sz="4" w:space="0" w:color="auto"/>
            </w:tcBorders>
            <w:shd w:val="clear" w:color="auto" w:fill="FFFFFF" w:themeFill="background1"/>
          </w:tcPr>
          <w:p w14:paraId="22A19603" w14:textId="77777777" w:rsidR="009E47ED" w:rsidRPr="00C144A1" w:rsidRDefault="009E47ED" w:rsidP="009E47ED">
            <w:pPr>
              <w:spacing w:after="0" w:line="240" w:lineRule="auto"/>
              <w:ind w:left="142"/>
              <w:rPr>
                <w:sz w:val="20"/>
                <w:szCs w:val="18"/>
                <w:lang w:val="en-US"/>
              </w:rPr>
            </w:pPr>
          </w:p>
        </w:tc>
        <w:tc>
          <w:tcPr>
            <w:tcW w:w="1260" w:type="dxa"/>
            <w:tcBorders>
              <w:left w:val="single" w:sz="4" w:space="0" w:color="auto"/>
            </w:tcBorders>
            <w:shd w:val="clear" w:color="auto" w:fill="FFFFFF" w:themeFill="background1"/>
          </w:tcPr>
          <w:p w14:paraId="2C04A53E" w14:textId="77777777" w:rsidR="009E47ED" w:rsidRPr="00C144A1" w:rsidRDefault="009E47ED" w:rsidP="009E47ED">
            <w:pPr>
              <w:spacing w:after="0" w:line="240" w:lineRule="auto"/>
              <w:ind w:left="142"/>
              <w:rPr>
                <w:sz w:val="20"/>
                <w:szCs w:val="18"/>
                <w:lang w:val="en-US"/>
              </w:rPr>
            </w:pPr>
            <w:r w:rsidRPr="00C144A1">
              <w:rPr>
                <w:sz w:val="20"/>
                <w:szCs w:val="18"/>
                <w:lang w:val="en-US"/>
              </w:rPr>
              <w:t>KM</w:t>
            </w:r>
          </w:p>
        </w:tc>
        <w:tc>
          <w:tcPr>
            <w:tcW w:w="1483" w:type="dxa"/>
            <w:shd w:val="clear" w:color="auto" w:fill="F9F9FB"/>
            <w:vAlign w:val="bottom"/>
          </w:tcPr>
          <w:p w14:paraId="4943FF2F" w14:textId="36BE6043"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.021</w:t>
            </w:r>
          </w:p>
        </w:tc>
        <w:tc>
          <w:tcPr>
            <w:tcW w:w="1483" w:type="dxa"/>
            <w:shd w:val="clear" w:color="auto" w:fill="F9F9FB"/>
            <w:vAlign w:val="bottom"/>
          </w:tcPr>
          <w:p w14:paraId="50A188BD" w14:textId="17A18806"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.018</w:t>
            </w:r>
          </w:p>
        </w:tc>
        <w:tc>
          <w:tcPr>
            <w:tcW w:w="1709" w:type="dxa"/>
            <w:shd w:val="clear" w:color="auto" w:fill="F9F9FB"/>
            <w:vAlign w:val="bottom"/>
          </w:tcPr>
          <w:p w14:paraId="60078C41" w14:textId="3DE2A831"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.143</w:t>
            </w:r>
          </w:p>
        </w:tc>
        <w:tc>
          <w:tcPr>
            <w:tcW w:w="1011" w:type="dxa"/>
            <w:shd w:val="clear" w:color="auto" w:fill="F9F9FB"/>
            <w:vAlign w:val="bottom"/>
          </w:tcPr>
          <w:p w14:paraId="1C9C9266" w14:textId="2BAE2378"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1.166</w:t>
            </w:r>
          </w:p>
        </w:tc>
        <w:tc>
          <w:tcPr>
            <w:tcW w:w="992" w:type="dxa"/>
            <w:shd w:val="clear" w:color="auto" w:fill="F9F9FB"/>
            <w:vAlign w:val="bottom"/>
          </w:tcPr>
          <w:p w14:paraId="3DA92567" w14:textId="491366C6"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.248</w:t>
            </w:r>
          </w:p>
        </w:tc>
      </w:tr>
      <w:tr w:rsidR="009E47ED" w:rsidRPr="00C144A1" w14:paraId="287DAFCC" w14:textId="77777777" w:rsidTr="003C6384">
        <w:trPr>
          <w:cantSplit/>
          <w:trHeight w:val="255"/>
        </w:trPr>
        <w:tc>
          <w:tcPr>
            <w:tcW w:w="8500" w:type="dxa"/>
            <w:gridSpan w:val="7"/>
            <w:shd w:val="clear" w:color="auto" w:fill="FFFFFF"/>
          </w:tcPr>
          <w:p w14:paraId="0A27809D" w14:textId="12AD1D2C" w:rsidR="009E47ED" w:rsidRPr="00C144A1" w:rsidRDefault="009E47ED" w:rsidP="003C6384">
            <w:pPr>
              <w:spacing w:after="0" w:line="240" w:lineRule="auto"/>
              <w:ind w:left="142"/>
              <w:rPr>
                <w:sz w:val="20"/>
                <w:szCs w:val="18"/>
                <w:lang w:val="en-US"/>
              </w:rPr>
            </w:pPr>
            <w:r w:rsidRPr="00C144A1">
              <w:rPr>
                <w:sz w:val="20"/>
                <w:szCs w:val="18"/>
                <w:lang w:val="en-US"/>
              </w:rPr>
              <w:t>a. Dependent Variable: ABS</w:t>
            </w:r>
            <w:r w:rsidR="003439B4">
              <w:rPr>
                <w:sz w:val="20"/>
                <w:szCs w:val="18"/>
                <w:lang w:val="en-US"/>
              </w:rPr>
              <w:t>_</w:t>
            </w:r>
            <w:r w:rsidRPr="00C144A1">
              <w:rPr>
                <w:sz w:val="20"/>
                <w:szCs w:val="18"/>
                <w:lang w:val="en-US"/>
              </w:rPr>
              <w:t>RES</w:t>
            </w:r>
          </w:p>
        </w:tc>
      </w:tr>
    </w:tbl>
    <w:tbl>
      <w:tblPr>
        <w:tblpPr w:leftFromText="180" w:rightFromText="180" w:vertAnchor="text" w:horzAnchor="margin" w:tblpY="280"/>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276"/>
        <w:gridCol w:w="1709"/>
        <w:gridCol w:w="1186"/>
        <w:gridCol w:w="1518"/>
        <w:gridCol w:w="1115"/>
        <w:gridCol w:w="1134"/>
      </w:tblGrid>
      <w:tr w:rsidR="00C70C26" w:rsidRPr="00C144A1" w14:paraId="22D2AF4A" w14:textId="77777777" w:rsidTr="00C70C26">
        <w:trPr>
          <w:cantSplit/>
          <w:trHeight w:val="255"/>
        </w:trPr>
        <w:tc>
          <w:tcPr>
            <w:tcW w:w="8505" w:type="dxa"/>
            <w:gridSpan w:val="7"/>
            <w:shd w:val="clear" w:color="auto" w:fill="FFFFFF"/>
            <w:vAlign w:val="center"/>
          </w:tcPr>
          <w:p w14:paraId="09552755" w14:textId="77777777" w:rsidR="00C70C26" w:rsidRPr="00C144A1" w:rsidRDefault="00C70C26" w:rsidP="00C70C26">
            <w:pPr>
              <w:spacing w:after="0" w:line="240" w:lineRule="auto"/>
              <w:ind w:left="142"/>
              <w:jc w:val="center"/>
              <w:rPr>
                <w:sz w:val="20"/>
                <w:szCs w:val="20"/>
                <w:lang w:val="en-US"/>
              </w:rPr>
            </w:pPr>
            <w:proofErr w:type="spellStart"/>
            <w:r w:rsidRPr="00C144A1">
              <w:rPr>
                <w:b/>
                <w:bCs/>
                <w:sz w:val="20"/>
                <w:szCs w:val="20"/>
                <w:lang w:val="en-US"/>
              </w:rPr>
              <w:t>ANOVA</w:t>
            </w:r>
            <w:r w:rsidRPr="00C144A1">
              <w:rPr>
                <w:b/>
                <w:bCs/>
                <w:sz w:val="20"/>
                <w:szCs w:val="20"/>
                <w:vertAlign w:val="superscript"/>
                <w:lang w:val="en-US"/>
              </w:rPr>
              <w:t>a</w:t>
            </w:r>
            <w:proofErr w:type="spellEnd"/>
          </w:p>
        </w:tc>
      </w:tr>
      <w:tr w:rsidR="00C70C26" w:rsidRPr="00C144A1" w14:paraId="788A4ED2" w14:textId="77777777" w:rsidTr="00C70C26">
        <w:trPr>
          <w:cantSplit/>
          <w:trHeight w:val="255"/>
        </w:trPr>
        <w:tc>
          <w:tcPr>
            <w:tcW w:w="1843" w:type="dxa"/>
            <w:gridSpan w:val="2"/>
            <w:shd w:val="clear" w:color="auto" w:fill="FFFFFF"/>
            <w:vAlign w:val="bottom"/>
          </w:tcPr>
          <w:p w14:paraId="079B6155" w14:textId="77777777" w:rsidR="00C70C26" w:rsidRPr="00C144A1" w:rsidRDefault="00C70C26" w:rsidP="00C70C26">
            <w:pPr>
              <w:spacing w:after="0" w:line="240" w:lineRule="auto"/>
              <w:ind w:firstLine="142"/>
              <w:rPr>
                <w:sz w:val="20"/>
                <w:szCs w:val="20"/>
                <w:lang w:val="en-US"/>
              </w:rPr>
            </w:pPr>
            <w:r w:rsidRPr="00C144A1">
              <w:rPr>
                <w:sz w:val="20"/>
                <w:szCs w:val="20"/>
                <w:lang w:val="en-US"/>
              </w:rPr>
              <w:t>Model</w:t>
            </w:r>
          </w:p>
        </w:tc>
        <w:tc>
          <w:tcPr>
            <w:tcW w:w="1709" w:type="dxa"/>
            <w:shd w:val="clear" w:color="auto" w:fill="FFFFFF"/>
            <w:vAlign w:val="center"/>
          </w:tcPr>
          <w:p w14:paraId="6EF1BD3D" w14:textId="77777777" w:rsidR="00C70C26" w:rsidRPr="00C144A1" w:rsidRDefault="00C70C26" w:rsidP="00C70C26">
            <w:pPr>
              <w:spacing w:after="0" w:line="240" w:lineRule="auto"/>
              <w:jc w:val="center"/>
              <w:rPr>
                <w:sz w:val="20"/>
                <w:szCs w:val="20"/>
                <w:lang w:val="en-US"/>
              </w:rPr>
            </w:pPr>
            <w:r w:rsidRPr="00C144A1">
              <w:rPr>
                <w:sz w:val="20"/>
                <w:szCs w:val="20"/>
                <w:lang w:val="en-US"/>
              </w:rPr>
              <w:t>Sum of Squares</w:t>
            </w:r>
          </w:p>
        </w:tc>
        <w:tc>
          <w:tcPr>
            <w:tcW w:w="1186" w:type="dxa"/>
            <w:shd w:val="clear" w:color="auto" w:fill="FFFFFF"/>
            <w:vAlign w:val="center"/>
          </w:tcPr>
          <w:p w14:paraId="4AF5B250" w14:textId="77777777" w:rsidR="00C70C26" w:rsidRPr="00C144A1" w:rsidRDefault="00C70C26" w:rsidP="00C70C26">
            <w:pPr>
              <w:spacing w:after="0" w:line="240" w:lineRule="auto"/>
              <w:jc w:val="center"/>
              <w:rPr>
                <w:sz w:val="20"/>
                <w:szCs w:val="20"/>
                <w:lang w:val="en-US"/>
              </w:rPr>
            </w:pPr>
            <w:proofErr w:type="spellStart"/>
            <w:r w:rsidRPr="00C144A1">
              <w:rPr>
                <w:sz w:val="20"/>
                <w:szCs w:val="20"/>
                <w:lang w:val="en-US"/>
              </w:rPr>
              <w:t>df</w:t>
            </w:r>
            <w:proofErr w:type="spellEnd"/>
          </w:p>
        </w:tc>
        <w:tc>
          <w:tcPr>
            <w:tcW w:w="1518" w:type="dxa"/>
            <w:shd w:val="clear" w:color="auto" w:fill="FFFFFF"/>
            <w:vAlign w:val="center"/>
          </w:tcPr>
          <w:p w14:paraId="4EC6894B" w14:textId="77777777" w:rsidR="00C70C26" w:rsidRPr="00C144A1" w:rsidRDefault="00C70C26" w:rsidP="00C70C26">
            <w:pPr>
              <w:spacing w:after="0" w:line="240" w:lineRule="auto"/>
              <w:jc w:val="center"/>
              <w:rPr>
                <w:sz w:val="20"/>
                <w:szCs w:val="20"/>
                <w:lang w:val="en-US"/>
              </w:rPr>
            </w:pPr>
            <w:r w:rsidRPr="00C144A1">
              <w:rPr>
                <w:sz w:val="20"/>
                <w:szCs w:val="20"/>
                <w:lang w:val="en-US"/>
              </w:rPr>
              <w:t>Mean Square</w:t>
            </w:r>
          </w:p>
        </w:tc>
        <w:tc>
          <w:tcPr>
            <w:tcW w:w="1115" w:type="dxa"/>
            <w:shd w:val="clear" w:color="auto" w:fill="FFFFFF"/>
            <w:vAlign w:val="center"/>
          </w:tcPr>
          <w:p w14:paraId="318DE11B" w14:textId="77777777" w:rsidR="00C70C26" w:rsidRPr="00C144A1" w:rsidRDefault="00C70C26" w:rsidP="00C70C26">
            <w:pPr>
              <w:spacing w:after="0" w:line="240" w:lineRule="auto"/>
              <w:ind w:hanging="24"/>
              <w:jc w:val="center"/>
              <w:rPr>
                <w:sz w:val="20"/>
                <w:szCs w:val="20"/>
                <w:lang w:val="en-US"/>
              </w:rPr>
            </w:pPr>
            <w:r w:rsidRPr="00C144A1">
              <w:rPr>
                <w:sz w:val="20"/>
                <w:szCs w:val="20"/>
                <w:lang w:val="en-US"/>
              </w:rPr>
              <w:t>F</w:t>
            </w:r>
          </w:p>
        </w:tc>
        <w:tc>
          <w:tcPr>
            <w:tcW w:w="1134" w:type="dxa"/>
            <w:shd w:val="clear" w:color="auto" w:fill="FFFFFF"/>
            <w:vAlign w:val="center"/>
          </w:tcPr>
          <w:p w14:paraId="2B01A100" w14:textId="77777777" w:rsidR="00C70C26" w:rsidRPr="00C144A1" w:rsidRDefault="00C70C26" w:rsidP="00C70C26">
            <w:pPr>
              <w:spacing w:after="0" w:line="240" w:lineRule="auto"/>
              <w:ind w:hanging="4"/>
              <w:jc w:val="center"/>
              <w:rPr>
                <w:sz w:val="20"/>
                <w:szCs w:val="20"/>
                <w:lang w:val="en-US"/>
              </w:rPr>
            </w:pPr>
            <w:r w:rsidRPr="00C144A1">
              <w:rPr>
                <w:sz w:val="20"/>
                <w:szCs w:val="20"/>
                <w:lang w:val="en-US"/>
              </w:rPr>
              <w:t>Sig.</w:t>
            </w:r>
          </w:p>
        </w:tc>
      </w:tr>
      <w:tr w:rsidR="00C70C26" w:rsidRPr="00C144A1" w14:paraId="3F76FCD9" w14:textId="77777777" w:rsidTr="00C70C26">
        <w:trPr>
          <w:cantSplit/>
          <w:trHeight w:val="255"/>
        </w:trPr>
        <w:tc>
          <w:tcPr>
            <w:tcW w:w="567" w:type="dxa"/>
            <w:vMerge w:val="restart"/>
            <w:tcBorders>
              <w:right w:val="single" w:sz="4" w:space="0" w:color="auto"/>
            </w:tcBorders>
            <w:shd w:val="clear" w:color="auto" w:fill="FFFFFF" w:themeFill="background1"/>
          </w:tcPr>
          <w:p w14:paraId="6CFEB59D" w14:textId="77777777" w:rsidR="00C70C26" w:rsidRPr="00C144A1" w:rsidRDefault="00C70C26" w:rsidP="00C70C26">
            <w:pPr>
              <w:spacing w:after="0" w:line="240" w:lineRule="auto"/>
              <w:ind w:left="142"/>
              <w:rPr>
                <w:sz w:val="20"/>
                <w:szCs w:val="20"/>
                <w:lang w:val="en-US"/>
              </w:rPr>
            </w:pPr>
            <w:r w:rsidRPr="00C144A1">
              <w:rPr>
                <w:sz w:val="20"/>
                <w:szCs w:val="20"/>
                <w:lang w:val="en-US"/>
              </w:rPr>
              <w:t>1</w:t>
            </w:r>
          </w:p>
        </w:tc>
        <w:tc>
          <w:tcPr>
            <w:tcW w:w="1276" w:type="dxa"/>
            <w:tcBorders>
              <w:left w:val="single" w:sz="4" w:space="0" w:color="auto"/>
            </w:tcBorders>
            <w:shd w:val="clear" w:color="auto" w:fill="FFFFFF" w:themeFill="background1"/>
          </w:tcPr>
          <w:p w14:paraId="028A3476" w14:textId="77777777" w:rsidR="00C70C26" w:rsidRPr="00C144A1" w:rsidRDefault="00C70C26" w:rsidP="00C70C26">
            <w:pPr>
              <w:spacing w:after="0" w:line="240" w:lineRule="auto"/>
              <w:ind w:left="142"/>
              <w:rPr>
                <w:sz w:val="20"/>
                <w:szCs w:val="20"/>
                <w:lang w:val="en-US"/>
              </w:rPr>
            </w:pPr>
            <w:r w:rsidRPr="00C144A1">
              <w:rPr>
                <w:sz w:val="20"/>
                <w:szCs w:val="20"/>
                <w:lang w:val="en-US"/>
              </w:rPr>
              <w:t>Regression</w:t>
            </w:r>
          </w:p>
        </w:tc>
        <w:tc>
          <w:tcPr>
            <w:tcW w:w="1709" w:type="dxa"/>
            <w:shd w:val="clear" w:color="auto" w:fill="F9F9FB"/>
            <w:vAlign w:val="bottom"/>
          </w:tcPr>
          <w:p w14:paraId="0B0B400D" w14:textId="77777777" w:rsidR="00C70C26" w:rsidRPr="00C144A1" w:rsidRDefault="00C70C26" w:rsidP="00C70C26">
            <w:pPr>
              <w:spacing w:after="0" w:line="240" w:lineRule="auto"/>
              <w:ind w:left="142"/>
              <w:jc w:val="center"/>
              <w:rPr>
                <w:sz w:val="20"/>
                <w:szCs w:val="20"/>
                <w:lang w:val="en-US"/>
              </w:rPr>
            </w:pPr>
            <w:r w:rsidRPr="00C144A1">
              <w:rPr>
                <w:sz w:val="20"/>
                <w:szCs w:val="20"/>
                <w:lang w:val="en-US"/>
              </w:rPr>
              <w:t xml:space="preserve">                  .548</w:t>
            </w:r>
          </w:p>
        </w:tc>
        <w:tc>
          <w:tcPr>
            <w:tcW w:w="1186" w:type="dxa"/>
            <w:shd w:val="clear" w:color="auto" w:fill="F9F9FB"/>
            <w:vAlign w:val="bottom"/>
          </w:tcPr>
          <w:p w14:paraId="49A4FA82" w14:textId="77777777" w:rsidR="00C70C26" w:rsidRPr="00C144A1" w:rsidRDefault="00C70C26" w:rsidP="00C70C26">
            <w:pPr>
              <w:spacing w:after="0" w:line="240" w:lineRule="auto"/>
              <w:ind w:left="142"/>
              <w:jc w:val="center"/>
              <w:rPr>
                <w:sz w:val="20"/>
                <w:szCs w:val="20"/>
                <w:lang w:val="en-US"/>
              </w:rPr>
            </w:pPr>
            <w:r w:rsidRPr="00C144A1">
              <w:rPr>
                <w:sz w:val="20"/>
                <w:szCs w:val="20"/>
                <w:lang w:val="en-US"/>
              </w:rPr>
              <w:t xml:space="preserve">              2</w:t>
            </w:r>
          </w:p>
        </w:tc>
        <w:tc>
          <w:tcPr>
            <w:tcW w:w="1518" w:type="dxa"/>
            <w:shd w:val="clear" w:color="auto" w:fill="F9F9FB"/>
            <w:vAlign w:val="bottom"/>
          </w:tcPr>
          <w:p w14:paraId="592B1825" w14:textId="77777777" w:rsidR="00C70C26" w:rsidRPr="00C144A1" w:rsidRDefault="00C70C26" w:rsidP="00C70C26">
            <w:pPr>
              <w:spacing w:after="0" w:line="240" w:lineRule="auto"/>
              <w:ind w:left="142"/>
              <w:jc w:val="center"/>
              <w:rPr>
                <w:sz w:val="20"/>
                <w:szCs w:val="20"/>
                <w:lang w:val="en-US"/>
              </w:rPr>
            </w:pPr>
            <w:r w:rsidRPr="00C144A1">
              <w:rPr>
                <w:sz w:val="20"/>
                <w:szCs w:val="20"/>
                <w:lang w:val="en-US"/>
              </w:rPr>
              <w:t xml:space="preserve">               .274</w:t>
            </w:r>
          </w:p>
        </w:tc>
        <w:tc>
          <w:tcPr>
            <w:tcW w:w="1115" w:type="dxa"/>
            <w:shd w:val="clear" w:color="auto" w:fill="F9F9FB"/>
            <w:vAlign w:val="bottom"/>
          </w:tcPr>
          <w:p w14:paraId="654A2692" w14:textId="77777777" w:rsidR="00C70C26" w:rsidRPr="00C144A1" w:rsidRDefault="00C70C26" w:rsidP="00C70C26">
            <w:pPr>
              <w:spacing w:after="0" w:line="240" w:lineRule="auto"/>
              <w:ind w:left="142"/>
              <w:jc w:val="center"/>
              <w:rPr>
                <w:sz w:val="20"/>
                <w:szCs w:val="20"/>
                <w:lang w:val="en-US"/>
              </w:rPr>
            </w:pPr>
            <w:r w:rsidRPr="00C144A1">
              <w:rPr>
                <w:sz w:val="20"/>
                <w:szCs w:val="20"/>
                <w:lang w:val="en-US"/>
              </w:rPr>
              <w:t xml:space="preserve">     34.052</w:t>
            </w:r>
          </w:p>
        </w:tc>
        <w:tc>
          <w:tcPr>
            <w:tcW w:w="1134" w:type="dxa"/>
            <w:shd w:val="clear" w:color="auto" w:fill="F9F9FB"/>
            <w:vAlign w:val="bottom"/>
          </w:tcPr>
          <w:p w14:paraId="68B694CA" w14:textId="77777777" w:rsidR="00C70C26" w:rsidRPr="00C144A1" w:rsidRDefault="00C70C26" w:rsidP="00C70C26">
            <w:pPr>
              <w:spacing w:after="0" w:line="240" w:lineRule="auto"/>
              <w:ind w:left="142"/>
              <w:jc w:val="center"/>
              <w:rPr>
                <w:sz w:val="20"/>
                <w:szCs w:val="20"/>
                <w:lang w:val="en-US"/>
              </w:rPr>
            </w:pPr>
            <w:r w:rsidRPr="00C144A1">
              <w:rPr>
                <w:sz w:val="20"/>
                <w:szCs w:val="20"/>
                <w:lang w:val="en-US"/>
              </w:rPr>
              <w:t xml:space="preserve">      &lt;,001</w:t>
            </w:r>
            <w:r w:rsidRPr="00C144A1">
              <w:rPr>
                <w:sz w:val="20"/>
                <w:szCs w:val="20"/>
                <w:vertAlign w:val="superscript"/>
                <w:lang w:val="en-US"/>
              </w:rPr>
              <w:t>b</w:t>
            </w:r>
          </w:p>
        </w:tc>
      </w:tr>
      <w:tr w:rsidR="00C70C26" w:rsidRPr="00C144A1" w14:paraId="1973C222" w14:textId="77777777" w:rsidTr="00C70C26">
        <w:trPr>
          <w:cantSplit/>
          <w:trHeight w:val="255"/>
        </w:trPr>
        <w:tc>
          <w:tcPr>
            <w:tcW w:w="567" w:type="dxa"/>
            <w:vMerge/>
            <w:tcBorders>
              <w:right w:val="single" w:sz="4" w:space="0" w:color="auto"/>
            </w:tcBorders>
            <w:shd w:val="clear" w:color="auto" w:fill="FFFFFF" w:themeFill="background1"/>
          </w:tcPr>
          <w:p w14:paraId="52CEE726" w14:textId="77777777" w:rsidR="00C70C26" w:rsidRPr="00C144A1" w:rsidRDefault="00C70C26" w:rsidP="00C70C26">
            <w:pPr>
              <w:spacing w:after="0" w:line="240" w:lineRule="auto"/>
              <w:ind w:left="142"/>
              <w:rPr>
                <w:sz w:val="20"/>
                <w:szCs w:val="20"/>
                <w:lang w:val="en-US"/>
              </w:rPr>
            </w:pPr>
          </w:p>
        </w:tc>
        <w:tc>
          <w:tcPr>
            <w:tcW w:w="1276" w:type="dxa"/>
            <w:tcBorders>
              <w:left w:val="single" w:sz="4" w:space="0" w:color="auto"/>
            </w:tcBorders>
            <w:shd w:val="clear" w:color="auto" w:fill="FFFFFF" w:themeFill="background1"/>
          </w:tcPr>
          <w:p w14:paraId="6686803C" w14:textId="77777777" w:rsidR="00C70C26" w:rsidRPr="00C144A1" w:rsidRDefault="00C70C26" w:rsidP="00C70C26">
            <w:pPr>
              <w:spacing w:after="0" w:line="240" w:lineRule="auto"/>
              <w:ind w:left="142"/>
              <w:rPr>
                <w:sz w:val="20"/>
                <w:szCs w:val="20"/>
                <w:lang w:val="en-US"/>
              </w:rPr>
            </w:pPr>
            <w:r w:rsidRPr="00C144A1">
              <w:rPr>
                <w:sz w:val="20"/>
                <w:szCs w:val="20"/>
                <w:lang w:val="en-US"/>
              </w:rPr>
              <w:t>Residual</w:t>
            </w:r>
          </w:p>
        </w:tc>
        <w:tc>
          <w:tcPr>
            <w:tcW w:w="1709" w:type="dxa"/>
            <w:shd w:val="clear" w:color="auto" w:fill="F9F9FB"/>
            <w:vAlign w:val="bottom"/>
          </w:tcPr>
          <w:p w14:paraId="50F2590F" w14:textId="77777777" w:rsidR="00C70C26" w:rsidRPr="00C144A1" w:rsidRDefault="00C70C26" w:rsidP="00C70C26">
            <w:pPr>
              <w:spacing w:after="0" w:line="240" w:lineRule="auto"/>
              <w:ind w:left="142"/>
              <w:jc w:val="center"/>
              <w:rPr>
                <w:sz w:val="20"/>
                <w:szCs w:val="20"/>
                <w:lang w:val="en-US"/>
              </w:rPr>
            </w:pPr>
            <w:r w:rsidRPr="00C144A1">
              <w:rPr>
                <w:sz w:val="20"/>
                <w:szCs w:val="20"/>
                <w:lang w:val="en-US"/>
              </w:rPr>
              <w:t xml:space="preserve">                  .539</w:t>
            </w:r>
          </w:p>
        </w:tc>
        <w:tc>
          <w:tcPr>
            <w:tcW w:w="1186" w:type="dxa"/>
            <w:shd w:val="clear" w:color="auto" w:fill="F9F9FB"/>
            <w:vAlign w:val="bottom"/>
          </w:tcPr>
          <w:p w14:paraId="7C4F776D" w14:textId="77777777" w:rsidR="00C70C26" w:rsidRPr="00C144A1" w:rsidRDefault="00C70C26" w:rsidP="00C70C26">
            <w:pPr>
              <w:spacing w:after="0" w:line="240" w:lineRule="auto"/>
              <w:ind w:left="142"/>
              <w:jc w:val="center"/>
              <w:rPr>
                <w:sz w:val="20"/>
                <w:szCs w:val="20"/>
                <w:lang w:val="en-US"/>
              </w:rPr>
            </w:pPr>
            <w:r w:rsidRPr="00C144A1">
              <w:rPr>
                <w:sz w:val="20"/>
                <w:szCs w:val="20"/>
                <w:lang w:val="en-US"/>
              </w:rPr>
              <w:t xml:space="preserve">             67</w:t>
            </w:r>
          </w:p>
        </w:tc>
        <w:tc>
          <w:tcPr>
            <w:tcW w:w="1518" w:type="dxa"/>
            <w:shd w:val="clear" w:color="auto" w:fill="F9F9FB"/>
            <w:vAlign w:val="bottom"/>
          </w:tcPr>
          <w:p w14:paraId="0FA58EC8" w14:textId="77777777" w:rsidR="00C70C26" w:rsidRPr="00C144A1" w:rsidRDefault="00C70C26" w:rsidP="00C70C26">
            <w:pPr>
              <w:spacing w:after="0" w:line="240" w:lineRule="auto"/>
              <w:ind w:left="142"/>
              <w:jc w:val="center"/>
              <w:rPr>
                <w:sz w:val="20"/>
                <w:szCs w:val="20"/>
                <w:lang w:val="en-US"/>
              </w:rPr>
            </w:pPr>
            <w:r w:rsidRPr="00C144A1">
              <w:rPr>
                <w:sz w:val="20"/>
                <w:szCs w:val="20"/>
                <w:lang w:val="en-US"/>
              </w:rPr>
              <w:t xml:space="preserve">               .008</w:t>
            </w:r>
          </w:p>
        </w:tc>
        <w:tc>
          <w:tcPr>
            <w:tcW w:w="1115" w:type="dxa"/>
            <w:shd w:val="clear" w:color="auto" w:fill="F9F9FB"/>
            <w:vAlign w:val="bottom"/>
          </w:tcPr>
          <w:p w14:paraId="5D633DA3" w14:textId="77777777" w:rsidR="00C70C26" w:rsidRPr="00C144A1" w:rsidRDefault="00C70C26" w:rsidP="00C70C26">
            <w:pPr>
              <w:spacing w:after="0" w:line="240" w:lineRule="auto"/>
              <w:ind w:left="142"/>
              <w:jc w:val="center"/>
              <w:rPr>
                <w:sz w:val="20"/>
                <w:szCs w:val="20"/>
                <w:lang w:val="en-US"/>
              </w:rPr>
            </w:pPr>
          </w:p>
        </w:tc>
        <w:tc>
          <w:tcPr>
            <w:tcW w:w="1134" w:type="dxa"/>
            <w:shd w:val="clear" w:color="auto" w:fill="F9F9FB"/>
            <w:vAlign w:val="bottom"/>
          </w:tcPr>
          <w:p w14:paraId="43406BC8" w14:textId="77777777" w:rsidR="00C70C26" w:rsidRPr="00C144A1" w:rsidRDefault="00C70C26" w:rsidP="00C70C26">
            <w:pPr>
              <w:spacing w:after="0" w:line="240" w:lineRule="auto"/>
              <w:ind w:left="142"/>
              <w:jc w:val="center"/>
              <w:rPr>
                <w:sz w:val="20"/>
                <w:szCs w:val="20"/>
                <w:lang w:val="en-US"/>
              </w:rPr>
            </w:pPr>
          </w:p>
        </w:tc>
      </w:tr>
      <w:tr w:rsidR="00C70C26" w:rsidRPr="00C144A1" w14:paraId="4446D46A" w14:textId="77777777" w:rsidTr="00C70C26">
        <w:trPr>
          <w:cantSplit/>
          <w:trHeight w:val="255"/>
        </w:trPr>
        <w:tc>
          <w:tcPr>
            <w:tcW w:w="567" w:type="dxa"/>
            <w:vMerge/>
            <w:tcBorders>
              <w:right w:val="single" w:sz="4" w:space="0" w:color="auto"/>
            </w:tcBorders>
            <w:shd w:val="clear" w:color="auto" w:fill="FFFFFF" w:themeFill="background1"/>
          </w:tcPr>
          <w:p w14:paraId="08EB4A1A" w14:textId="77777777" w:rsidR="00C70C26" w:rsidRPr="00C144A1" w:rsidRDefault="00C70C26" w:rsidP="00C70C26">
            <w:pPr>
              <w:spacing w:after="0" w:line="240" w:lineRule="auto"/>
              <w:ind w:left="142"/>
              <w:rPr>
                <w:sz w:val="20"/>
                <w:szCs w:val="20"/>
                <w:lang w:val="en-US"/>
              </w:rPr>
            </w:pPr>
          </w:p>
        </w:tc>
        <w:tc>
          <w:tcPr>
            <w:tcW w:w="1276" w:type="dxa"/>
            <w:tcBorders>
              <w:left w:val="single" w:sz="4" w:space="0" w:color="auto"/>
            </w:tcBorders>
            <w:shd w:val="clear" w:color="auto" w:fill="FFFFFF" w:themeFill="background1"/>
          </w:tcPr>
          <w:p w14:paraId="45868051" w14:textId="77777777" w:rsidR="00C70C26" w:rsidRPr="00C144A1" w:rsidRDefault="00C70C26" w:rsidP="00C70C26">
            <w:pPr>
              <w:spacing w:after="0" w:line="240" w:lineRule="auto"/>
              <w:ind w:left="142"/>
              <w:rPr>
                <w:sz w:val="20"/>
                <w:szCs w:val="20"/>
                <w:lang w:val="en-US"/>
              </w:rPr>
            </w:pPr>
            <w:r w:rsidRPr="00C144A1">
              <w:rPr>
                <w:sz w:val="20"/>
                <w:szCs w:val="20"/>
                <w:lang w:val="en-US"/>
              </w:rPr>
              <w:t>Total</w:t>
            </w:r>
          </w:p>
        </w:tc>
        <w:tc>
          <w:tcPr>
            <w:tcW w:w="1709" w:type="dxa"/>
            <w:shd w:val="clear" w:color="auto" w:fill="F9F9FB"/>
            <w:vAlign w:val="bottom"/>
          </w:tcPr>
          <w:p w14:paraId="53F57818" w14:textId="77777777" w:rsidR="00C70C26" w:rsidRPr="00C144A1" w:rsidRDefault="00C70C26" w:rsidP="00C70C26">
            <w:pPr>
              <w:spacing w:after="0" w:line="240" w:lineRule="auto"/>
              <w:ind w:left="142"/>
              <w:jc w:val="center"/>
              <w:rPr>
                <w:sz w:val="20"/>
                <w:szCs w:val="20"/>
                <w:lang w:val="en-US"/>
              </w:rPr>
            </w:pPr>
            <w:r w:rsidRPr="00C144A1">
              <w:rPr>
                <w:sz w:val="20"/>
                <w:szCs w:val="20"/>
                <w:lang w:val="en-US"/>
              </w:rPr>
              <w:t xml:space="preserve">                1.086</w:t>
            </w:r>
          </w:p>
        </w:tc>
        <w:tc>
          <w:tcPr>
            <w:tcW w:w="1186" w:type="dxa"/>
            <w:shd w:val="clear" w:color="auto" w:fill="F9F9FB"/>
            <w:vAlign w:val="bottom"/>
          </w:tcPr>
          <w:p w14:paraId="0B0D144D" w14:textId="77777777" w:rsidR="00C70C26" w:rsidRPr="00C144A1" w:rsidRDefault="00C70C26" w:rsidP="00C70C26">
            <w:pPr>
              <w:spacing w:after="0" w:line="240" w:lineRule="auto"/>
              <w:ind w:left="142"/>
              <w:jc w:val="center"/>
              <w:rPr>
                <w:sz w:val="20"/>
                <w:szCs w:val="20"/>
                <w:lang w:val="en-US"/>
              </w:rPr>
            </w:pPr>
            <w:r w:rsidRPr="00C144A1">
              <w:rPr>
                <w:sz w:val="20"/>
                <w:szCs w:val="20"/>
                <w:lang w:val="en-US"/>
              </w:rPr>
              <w:t xml:space="preserve">            69</w:t>
            </w:r>
          </w:p>
        </w:tc>
        <w:tc>
          <w:tcPr>
            <w:tcW w:w="1518" w:type="dxa"/>
            <w:shd w:val="clear" w:color="auto" w:fill="F9F9FB"/>
            <w:vAlign w:val="bottom"/>
          </w:tcPr>
          <w:p w14:paraId="0FD090D0" w14:textId="77777777" w:rsidR="00C70C26" w:rsidRPr="00C144A1" w:rsidRDefault="00C70C26" w:rsidP="00C70C26">
            <w:pPr>
              <w:spacing w:after="0" w:line="240" w:lineRule="auto"/>
              <w:ind w:left="142"/>
              <w:jc w:val="center"/>
              <w:rPr>
                <w:sz w:val="20"/>
                <w:szCs w:val="20"/>
                <w:lang w:val="en-US"/>
              </w:rPr>
            </w:pPr>
          </w:p>
        </w:tc>
        <w:tc>
          <w:tcPr>
            <w:tcW w:w="1115" w:type="dxa"/>
            <w:shd w:val="clear" w:color="auto" w:fill="F9F9FB"/>
            <w:vAlign w:val="bottom"/>
          </w:tcPr>
          <w:p w14:paraId="4F502FF0" w14:textId="77777777" w:rsidR="00C70C26" w:rsidRPr="00C144A1" w:rsidRDefault="00C70C26" w:rsidP="00C70C26">
            <w:pPr>
              <w:spacing w:after="0" w:line="240" w:lineRule="auto"/>
              <w:ind w:left="142"/>
              <w:jc w:val="center"/>
              <w:rPr>
                <w:sz w:val="20"/>
                <w:szCs w:val="20"/>
                <w:lang w:val="en-US"/>
              </w:rPr>
            </w:pPr>
          </w:p>
        </w:tc>
        <w:tc>
          <w:tcPr>
            <w:tcW w:w="1134" w:type="dxa"/>
            <w:shd w:val="clear" w:color="auto" w:fill="F9F9FB"/>
            <w:vAlign w:val="bottom"/>
          </w:tcPr>
          <w:p w14:paraId="524BE2C0" w14:textId="77777777" w:rsidR="00C70C26" w:rsidRPr="00C144A1" w:rsidRDefault="00C70C26" w:rsidP="00C70C26">
            <w:pPr>
              <w:spacing w:after="0" w:line="240" w:lineRule="auto"/>
              <w:ind w:left="142"/>
              <w:jc w:val="center"/>
              <w:rPr>
                <w:sz w:val="20"/>
                <w:szCs w:val="20"/>
                <w:lang w:val="en-US"/>
              </w:rPr>
            </w:pPr>
          </w:p>
        </w:tc>
      </w:tr>
      <w:tr w:rsidR="00C70C26" w:rsidRPr="00C144A1" w14:paraId="4981D44A" w14:textId="77777777" w:rsidTr="00C70C26">
        <w:trPr>
          <w:cantSplit/>
          <w:trHeight w:val="255"/>
        </w:trPr>
        <w:tc>
          <w:tcPr>
            <w:tcW w:w="8505" w:type="dxa"/>
            <w:gridSpan w:val="7"/>
            <w:shd w:val="clear" w:color="auto" w:fill="FFFFFF"/>
          </w:tcPr>
          <w:p w14:paraId="6C4FB93A" w14:textId="77777777" w:rsidR="00C70C26" w:rsidRPr="00C144A1" w:rsidRDefault="00C70C26" w:rsidP="00C70C26">
            <w:pPr>
              <w:spacing w:after="0" w:line="240" w:lineRule="auto"/>
              <w:ind w:left="142"/>
              <w:rPr>
                <w:sz w:val="20"/>
                <w:szCs w:val="20"/>
                <w:lang w:val="en-US"/>
              </w:rPr>
            </w:pPr>
            <w:r w:rsidRPr="00C144A1">
              <w:rPr>
                <w:sz w:val="20"/>
                <w:szCs w:val="20"/>
                <w:lang w:val="en-US"/>
              </w:rPr>
              <w:t>a. Dependent Variable: CETR</w:t>
            </w:r>
          </w:p>
        </w:tc>
      </w:tr>
      <w:tr w:rsidR="00C70C26" w:rsidRPr="00C144A1" w14:paraId="3E0DA1F2" w14:textId="77777777" w:rsidTr="00C70C26">
        <w:trPr>
          <w:cantSplit/>
          <w:trHeight w:val="255"/>
        </w:trPr>
        <w:tc>
          <w:tcPr>
            <w:tcW w:w="8505" w:type="dxa"/>
            <w:gridSpan w:val="7"/>
            <w:shd w:val="clear" w:color="auto" w:fill="FFFFFF"/>
          </w:tcPr>
          <w:p w14:paraId="14B9FC38" w14:textId="77777777" w:rsidR="00C70C26" w:rsidRPr="00C144A1" w:rsidRDefault="00C70C26" w:rsidP="00C70C26">
            <w:pPr>
              <w:spacing w:after="0" w:line="240" w:lineRule="auto"/>
              <w:ind w:left="142"/>
              <w:rPr>
                <w:sz w:val="20"/>
                <w:szCs w:val="20"/>
                <w:lang w:val="en-US"/>
              </w:rPr>
            </w:pPr>
            <w:r w:rsidRPr="00C144A1">
              <w:rPr>
                <w:sz w:val="20"/>
                <w:szCs w:val="20"/>
                <w:lang w:val="en-US"/>
              </w:rPr>
              <w:t>b. Predictors: (Constant), KM, KA</w:t>
            </w:r>
          </w:p>
        </w:tc>
      </w:tr>
    </w:tbl>
    <w:p w14:paraId="0BE65620" w14:textId="4F456FCA" w:rsidR="009E47ED" w:rsidRDefault="009E47ED" w:rsidP="00C70C26">
      <w:pPr>
        <w:spacing w:after="0" w:line="240" w:lineRule="auto"/>
      </w:pPr>
    </w:p>
    <w:p w14:paraId="79DD4AEA" w14:textId="77777777" w:rsidR="00631005" w:rsidRDefault="00631005" w:rsidP="009E47ED">
      <w:pPr>
        <w:spacing w:after="0" w:line="240" w:lineRule="auto"/>
        <w:ind w:left="142"/>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259"/>
        <w:gridCol w:w="1483"/>
        <w:gridCol w:w="1483"/>
        <w:gridCol w:w="1709"/>
        <w:gridCol w:w="1012"/>
        <w:gridCol w:w="992"/>
      </w:tblGrid>
      <w:tr w:rsidR="009E47ED" w:rsidRPr="00C144A1" w14:paraId="3BA26DFC" w14:textId="77777777" w:rsidTr="00E8611B">
        <w:trPr>
          <w:cantSplit/>
          <w:trHeight w:val="255"/>
        </w:trPr>
        <w:tc>
          <w:tcPr>
            <w:tcW w:w="8505" w:type="dxa"/>
            <w:gridSpan w:val="7"/>
            <w:shd w:val="clear" w:color="auto" w:fill="FFFFFF"/>
            <w:vAlign w:val="center"/>
          </w:tcPr>
          <w:p w14:paraId="20F03EB5" w14:textId="77777777" w:rsidR="009E47ED" w:rsidRPr="00C144A1" w:rsidRDefault="009E47ED" w:rsidP="003439B4">
            <w:pPr>
              <w:spacing w:after="0" w:line="240" w:lineRule="auto"/>
              <w:ind w:left="142"/>
              <w:jc w:val="center"/>
              <w:rPr>
                <w:sz w:val="20"/>
                <w:szCs w:val="18"/>
                <w:lang w:val="en-US"/>
              </w:rPr>
            </w:pPr>
            <w:proofErr w:type="spellStart"/>
            <w:r w:rsidRPr="00C144A1">
              <w:rPr>
                <w:b/>
                <w:bCs/>
                <w:sz w:val="20"/>
                <w:szCs w:val="18"/>
                <w:lang w:val="en-US"/>
              </w:rPr>
              <w:t>Coefficients</w:t>
            </w:r>
            <w:r w:rsidRPr="00C144A1">
              <w:rPr>
                <w:b/>
                <w:bCs/>
                <w:sz w:val="20"/>
                <w:szCs w:val="18"/>
                <w:vertAlign w:val="superscript"/>
                <w:lang w:val="en-US"/>
              </w:rPr>
              <w:t>a</w:t>
            </w:r>
            <w:proofErr w:type="spellEnd"/>
          </w:p>
        </w:tc>
      </w:tr>
      <w:tr w:rsidR="009E47ED" w:rsidRPr="00C144A1" w14:paraId="744899CA" w14:textId="77777777" w:rsidTr="00E8611B">
        <w:trPr>
          <w:cantSplit/>
          <w:trHeight w:val="255"/>
        </w:trPr>
        <w:tc>
          <w:tcPr>
            <w:tcW w:w="1826" w:type="dxa"/>
            <w:gridSpan w:val="2"/>
            <w:vMerge w:val="restart"/>
            <w:shd w:val="clear" w:color="auto" w:fill="FFFFFF"/>
            <w:vAlign w:val="bottom"/>
          </w:tcPr>
          <w:p w14:paraId="61623A48" w14:textId="77777777" w:rsidR="009E47ED" w:rsidRPr="00C144A1" w:rsidRDefault="009E47ED" w:rsidP="009E47ED">
            <w:pPr>
              <w:spacing w:after="0" w:line="240" w:lineRule="auto"/>
              <w:ind w:left="142"/>
              <w:rPr>
                <w:sz w:val="20"/>
                <w:szCs w:val="18"/>
                <w:lang w:val="en-US"/>
              </w:rPr>
            </w:pPr>
            <w:r w:rsidRPr="00C144A1">
              <w:rPr>
                <w:sz w:val="20"/>
                <w:szCs w:val="18"/>
                <w:lang w:val="en-US"/>
              </w:rPr>
              <w:t>Model</w:t>
            </w:r>
          </w:p>
        </w:tc>
        <w:tc>
          <w:tcPr>
            <w:tcW w:w="2966" w:type="dxa"/>
            <w:gridSpan w:val="2"/>
            <w:shd w:val="clear" w:color="auto" w:fill="FFFFFF"/>
            <w:vAlign w:val="center"/>
          </w:tcPr>
          <w:p w14:paraId="1062BEEA" w14:textId="77777777" w:rsidR="009E47ED" w:rsidRPr="00C144A1" w:rsidRDefault="009E47ED" w:rsidP="00631005">
            <w:pPr>
              <w:spacing w:after="0" w:line="240" w:lineRule="auto"/>
              <w:jc w:val="center"/>
              <w:rPr>
                <w:sz w:val="20"/>
                <w:szCs w:val="18"/>
                <w:lang w:val="en-US"/>
              </w:rPr>
            </w:pPr>
            <w:r w:rsidRPr="00C144A1">
              <w:rPr>
                <w:sz w:val="20"/>
                <w:szCs w:val="18"/>
                <w:lang w:val="en-US"/>
              </w:rPr>
              <w:t>Unstandardized Coefficients</w:t>
            </w:r>
          </w:p>
        </w:tc>
        <w:tc>
          <w:tcPr>
            <w:tcW w:w="1709" w:type="dxa"/>
            <w:shd w:val="clear" w:color="auto" w:fill="FFFFFF"/>
            <w:vAlign w:val="center"/>
          </w:tcPr>
          <w:p w14:paraId="3742D9EB" w14:textId="77777777" w:rsidR="009E47ED" w:rsidRPr="00C144A1" w:rsidRDefault="009E47ED" w:rsidP="00631005">
            <w:pPr>
              <w:spacing w:after="0" w:line="240" w:lineRule="auto"/>
              <w:ind w:left="25"/>
              <w:jc w:val="center"/>
              <w:rPr>
                <w:sz w:val="20"/>
                <w:szCs w:val="18"/>
                <w:lang w:val="en-US"/>
              </w:rPr>
            </w:pPr>
            <w:r w:rsidRPr="00C144A1">
              <w:rPr>
                <w:sz w:val="20"/>
                <w:szCs w:val="18"/>
                <w:lang w:val="en-US"/>
              </w:rPr>
              <w:t>Standardized Coefficients</w:t>
            </w:r>
          </w:p>
        </w:tc>
        <w:tc>
          <w:tcPr>
            <w:tcW w:w="1012" w:type="dxa"/>
            <w:vMerge w:val="restart"/>
            <w:shd w:val="clear" w:color="auto" w:fill="FFFFFF"/>
            <w:vAlign w:val="bottom"/>
          </w:tcPr>
          <w:p w14:paraId="1AAEEE15" w14:textId="77777777" w:rsidR="009E47ED" w:rsidRPr="00C144A1" w:rsidRDefault="009E47ED" w:rsidP="00631005">
            <w:pPr>
              <w:spacing w:after="0" w:line="240" w:lineRule="auto"/>
              <w:jc w:val="center"/>
              <w:rPr>
                <w:sz w:val="20"/>
                <w:szCs w:val="18"/>
                <w:lang w:val="en-US"/>
              </w:rPr>
            </w:pPr>
            <w:r w:rsidRPr="00C144A1">
              <w:rPr>
                <w:sz w:val="20"/>
                <w:szCs w:val="18"/>
                <w:lang w:val="en-US"/>
              </w:rPr>
              <w:t>t</w:t>
            </w:r>
          </w:p>
        </w:tc>
        <w:tc>
          <w:tcPr>
            <w:tcW w:w="992" w:type="dxa"/>
            <w:vMerge w:val="restart"/>
            <w:shd w:val="clear" w:color="auto" w:fill="FFFFFF"/>
            <w:vAlign w:val="bottom"/>
          </w:tcPr>
          <w:p w14:paraId="43F049B6" w14:textId="77777777" w:rsidR="009E47ED" w:rsidRPr="00C144A1" w:rsidRDefault="009E47ED" w:rsidP="00631005">
            <w:pPr>
              <w:spacing w:after="0" w:line="240" w:lineRule="auto"/>
              <w:jc w:val="center"/>
              <w:rPr>
                <w:sz w:val="20"/>
                <w:szCs w:val="18"/>
                <w:lang w:val="en-US"/>
              </w:rPr>
            </w:pPr>
            <w:r w:rsidRPr="00C144A1">
              <w:rPr>
                <w:sz w:val="20"/>
                <w:szCs w:val="18"/>
                <w:lang w:val="en-US"/>
              </w:rPr>
              <w:t>Sig.</w:t>
            </w:r>
          </w:p>
        </w:tc>
      </w:tr>
      <w:tr w:rsidR="009E47ED" w:rsidRPr="00C144A1" w14:paraId="1E99AD9C" w14:textId="77777777" w:rsidTr="00E8611B">
        <w:trPr>
          <w:cantSplit/>
          <w:trHeight w:val="255"/>
        </w:trPr>
        <w:tc>
          <w:tcPr>
            <w:tcW w:w="1826" w:type="dxa"/>
            <w:gridSpan w:val="2"/>
            <w:vMerge/>
            <w:shd w:val="clear" w:color="auto" w:fill="FFFFFF"/>
            <w:vAlign w:val="bottom"/>
          </w:tcPr>
          <w:p w14:paraId="2040CFF3" w14:textId="77777777" w:rsidR="009E47ED" w:rsidRPr="00C144A1" w:rsidRDefault="009E47ED" w:rsidP="009E47ED">
            <w:pPr>
              <w:spacing w:after="0" w:line="240" w:lineRule="auto"/>
              <w:ind w:left="142"/>
              <w:rPr>
                <w:sz w:val="20"/>
                <w:szCs w:val="18"/>
                <w:lang w:val="en-US"/>
              </w:rPr>
            </w:pPr>
          </w:p>
        </w:tc>
        <w:tc>
          <w:tcPr>
            <w:tcW w:w="1483" w:type="dxa"/>
            <w:shd w:val="clear" w:color="auto" w:fill="FFFFFF"/>
            <w:vAlign w:val="bottom"/>
          </w:tcPr>
          <w:p w14:paraId="7176509A" w14:textId="77777777" w:rsidR="009E47ED" w:rsidRPr="00C144A1" w:rsidRDefault="009E47ED" w:rsidP="009E47ED">
            <w:pPr>
              <w:spacing w:after="0" w:line="240" w:lineRule="auto"/>
              <w:ind w:left="142"/>
              <w:jc w:val="center"/>
              <w:rPr>
                <w:sz w:val="20"/>
                <w:szCs w:val="18"/>
                <w:lang w:val="en-US"/>
              </w:rPr>
            </w:pPr>
            <w:r w:rsidRPr="00C144A1">
              <w:rPr>
                <w:sz w:val="20"/>
                <w:szCs w:val="18"/>
                <w:lang w:val="en-US"/>
              </w:rPr>
              <w:t>B</w:t>
            </w:r>
          </w:p>
        </w:tc>
        <w:tc>
          <w:tcPr>
            <w:tcW w:w="1483" w:type="dxa"/>
            <w:shd w:val="clear" w:color="auto" w:fill="FFFFFF"/>
            <w:vAlign w:val="bottom"/>
          </w:tcPr>
          <w:p w14:paraId="62FF0E0B" w14:textId="77777777" w:rsidR="009E47ED" w:rsidRPr="00C144A1" w:rsidRDefault="009E47ED" w:rsidP="009E47ED">
            <w:pPr>
              <w:spacing w:after="0" w:line="240" w:lineRule="auto"/>
              <w:ind w:left="142"/>
              <w:jc w:val="center"/>
              <w:rPr>
                <w:sz w:val="20"/>
                <w:szCs w:val="18"/>
                <w:lang w:val="en-US"/>
              </w:rPr>
            </w:pPr>
            <w:r w:rsidRPr="00C144A1">
              <w:rPr>
                <w:sz w:val="20"/>
                <w:szCs w:val="18"/>
                <w:lang w:val="en-US"/>
              </w:rPr>
              <w:t>Std. Error</w:t>
            </w:r>
          </w:p>
        </w:tc>
        <w:tc>
          <w:tcPr>
            <w:tcW w:w="1709" w:type="dxa"/>
            <w:shd w:val="clear" w:color="auto" w:fill="FFFFFF"/>
            <w:vAlign w:val="bottom"/>
          </w:tcPr>
          <w:p w14:paraId="6DCA9DA0" w14:textId="77777777" w:rsidR="009E47ED" w:rsidRPr="00C144A1" w:rsidRDefault="009E47ED" w:rsidP="009E47ED">
            <w:pPr>
              <w:spacing w:after="0" w:line="240" w:lineRule="auto"/>
              <w:ind w:left="142"/>
              <w:jc w:val="center"/>
              <w:rPr>
                <w:sz w:val="20"/>
                <w:szCs w:val="18"/>
                <w:lang w:val="en-US"/>
              </w:rPr>
            </w:pPr>
            <w:r w:rsidRPr="00C144A1">
              <w:rPr>
                <w:sz w:val="20"/>
                <w:szCs w:val="18"/>
                <w:lang w:val="en-US"/>
              </w:rPr>
              <w:t>Beta</w:t>
            </w:r>
          </w:p>
        </w:tc>
        <w:tc>
          <w:tcPr>
            <w:tcW w:w="1012" w:type="dxa"/>
            <w:vMerge/>
            <w:shd w:val="clear" w:color="auto" w:fill="FFFFFF"/>
            <w:vAlign w:val="bottom"/>
          </w:tcPr>
          <w:p w14:paraId="110DF6F8" w14:textId="77777777" w:rsidR="009E47ED" w:rsidRPr="00C144A1" w:rsidRDefault="009E47ED" w:rsidP="009E47ED">
            <w:pPr>
              <w:spacing w:after="0" w:line="240" w:lineRule="auto"/>
              <w:ind w:left="142"/>
              <w:jc w:val="center"/>
              <w:rPr>
                <w:sz w:val="20"/>
                <w:szCs w:val="18"/>
                <w:lang w:val="en-US"/>
              </w:rPr>
            </w:pPr>
          </w:p>
        </w:tc>
        <w:tc>
          <w:tcPr>
            <w:tcW w:w="992" w:type="dxa"/>
            <w:vMerge/>
            <w:shd w:val="clear" w:color="auto" w:fill="FFFFFF"/>
            <w:vAlign w:val="bottom"/>
          </w:tcPr>
          <w:p w14:paraId="5FC834AD" w14:textId="77777777" w:rsidR="009E47ED" w:rsidRPr="00C144A1" w:rsidRDefault="009E47ED" w:rsidP="009E47ED">
            <w:pPr>
              <w:spacing w:after="0" w:line="240" w:lineRule="auto"/>
              <w:ind w:left="142"/>
              <w:jc w:val="center"/>
              <w:rPr>
                <w:sz w:val="20"/>
                <w:szCs w:val="18"/>
                <w:lang w:val="en-US"/>
              </w:rPr>
            </w:pPr>
          </w:p>
        </w:tc>
      </w:tr>
      <w:tr w:rsidR="009E47ED" w:rsidRPr="00C144A1" w14:paraId="38A33FA2" w14:textId="77777777" w:rsidTr="00E8611B">
        <w:trPr>
          <w:cantSplit/>
          <w:trHeight w:val="255"/>
        </w:trPr>
        <w:tc>
          <w:tcPr>
            <w:tcW w:w="567" w:type="dxa"/>
            <w:vMerge w:val="restart"/>
            <w:tcBorders>
              <w:right w:val="single" w:sz="4" w:space="0" w:color="auto"/>
            </w:tcBorders>
            <w:shd w:val="clear" w:color="auto" w:fill="FFFFFF" w:themeFill="background1"/>
          </w:tcPr>
          <w:p w14:paraId="08A60E92" w14:textId="77777777" w:rsidR="009E47ED" w:rsidRPr="00C144A1" w:rsidRDefault="009E47ED" w:rsidP="009E47ED">
            <w:pPr>
              <w:spacing w:after="0" w:line="240" w:lineRule="auto"/>
              <w:ind w:left="142"/>
              <w:rPr>
                <w:sz w:val="20"/>
                <w:szCs w:val="18"/>
                <w:lang w:val="en-US"/>
              </w:rPr>
            </w:pPr>
            <w:r w:rsidRPr="00C144A1">
              <w:rPr>
                <w:sz w:val="20"/>
                <w:szCs w:val="18"/>
                <w:lang w:val="en-US"/>
              </w:rPr>
              <w:t>1</w:t>
            </w:r>
          </w:p>
        </w:tc>
        <w:tc>
          <w:tcPr>
            <w:tcW w:w="1259" w:type="dxa"/>
            <w:tcBorders>
              <w:left w:val="single" w:sz="4" w:space="0" w:color="auto"/>
            </w:tcBorders>
            <w:shd w:val="clear" w:color="auto" w:fill="FFFFFF" w:themeFill="background1"/>
          </w:tcPr>
          <w:p w14:paraId="6589A2CC" w14:textId="77777777" w:rsidR="009E47ED" w:rsidRPr="00C144A1" w:rsidRDefault="009E47ED" w:rsidP="009E47ED">
            <w:pPr>
              <w:spacing w:after="0" w:line="240" w:lineRule="auto"/>
              <w:ind w:left="142"/>
              <w:rPr>
                <w:sz w:val="20"/>
                <w:szCs w:val="18"/>
                <w:lang w:val="en-US"/>
              </w:rPr>
            </w:pPr>
            <w:r w:rsidRPr="00C144A1">
              <w:rPr>
                <w:sz w:val="20"/>
                <w:szCs w:val="18"/>
                <w:lang w:val="en-US"/>
              </w:rPr>
              <w:t>(Constant)</w:t>
            </w:r>
          </w:p>
        </w:tc>
        <w:tc>
          <w:tcPr>
            <w:tcW w:w="1483" w:type="dxa"/>
            <w:shd w:val="clear" w:color="auto" w:fill="F9F9FB"/>
            <w:vAlign w:val="bottom"/>
          </w:tcPr>
          <w:p w14:paraId="6C3748F1" w14:textId="24722A13"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1.392</w:t>
            </w:r>
          </w:p>
        </w:tc>
        <w:tc>
          <w:tcPr>
            <w:tcW w:w="1483" w:type="dxa"/>
            <w:shd w:val="clear" w:color="auto" w:fill="F9F9FB"/>
            <w:vAlign w:val="bottom"/>
          </w:tcPr>
          <w:p w14:paraId="1FF647C7" w14:textId="64E862D7" w:rsidR="009E47ED" w:rsidRPr="00C144A1" w:rsidRDefault="00005220" w:rsidP="009E47ED">
            <w:pPr>
              <w:spacing w:after="0" w:line="240" w:lineRule="auto"/>
              <w:ind w:left="142"/>
              <w:jc w:val="center"/>
              <w:rPr>
                <w:sz w:val="20"/>
                <w:szCs w:val="18"/>
                <w:lang w:val="en-US"/>
              </w:rPr>
            </w:pPr>
            <w:r w:rsidRPr="00C144A1">
              <w:rPr>
                <w:sz w:val="20"/>
                <w:szCs w:val="18"/>
                <w:lang w:val="en-US"/>
              </w:rPr>
              <w:t xml:space="preserve">            </w:t>
            </w:r>
            <w:r w:rsidR="005A3B5E" w:rsidRPr="00C144A1">
              <w:rPr>
                <w:sz w:val="20"/>
                <w:szCs w:val="18"/>
                <w:lang w:val="en-US"/>
              </w:rPr>
              <w:t xml:space="preserve"> </w:t>
            </w:r>
            <w:r w:rsidRPr="00C144A1">
              <w:rPr>
                <w:sz w:val="20"/>
                <w:szCs w:val="18"/>
                <w:lang w:val="en-US"/>
              </w:rPr>
              <w:t xml:space="preserve">  </w:t>
            </w:r>
            <w:r w:rsidR="009E47ED" w:rsidRPr="00C144A1">
              <w:rPr>
                <w:sz w:val="20"/>
                <w:szCs w:val="18"/>
                <w:lang w:val="en-US"/>
              </w:rPr>
              <w:t>.263</w:t>
            </w:r>
          </w:p>
        </w:tc>
        <w:tc>
          <w:tcPr>
            <w:tcW w:w="1709" w:type="dxa"/>
            <w:shd w:val="clear" w:color="auto" w:fill="F9F9FB"/>
            <w:vAlign w:val="bottom"/>
          </w:tcPr>
          <w:p w14:paraId="462C6B71" w14:textId="77777777" w:rsidR="009E47ED" w:rsidRPr="00C144A1" w:rsidRDefault="009E47ED" w:rsidP="009E47ED">
            <w:pPr>
              <w:spacing w:after="0" w:line="240" w:lineRule="auto"/>
              <w:ind w:left="142"/>
              <w:jc w:val="center"/>
              <w:rPr>
                <w:sz w:val="20"/>
                <w:szCs w:val="18"/>
                <w:lang w:val="en-US"/>
              </w:rPr>
            </w:pPr>
          </w:p>
        </w:tc>
        <w:tc>
          <w:tcPr>
            <w:tcW w:w="1012" w:type="dxa"/>
            <w:shd w:val="clear" w:color="auto" w:fill="F9F9FB"/>
            <w:vAlign w:val="bottom"/>
          </w:tcPr>
          <w:p w14:paraId="3122B933" w14:textId="16F0318B" w:rsidR="009E47ED" w:rsidRPr="00C144A1" w:rsidRDefault="00005220" w:rsidP="009E47ED">
            <w:pPr>
              <w:spacing w:after="0" w:line="240" w:lineRule="auto"/>
              <w:ind w:left="142"/>
              <w:jc w:val="center"/>
              <w:rPr>
                <w:sz w:val="20"/>
                <w:szCs w:val="18"/>
                <w:lang w:val="en-US"/>
              </w:rPr>
            </w:pPr>
            <w:r w:rsidRPr="00C144A1">
              <w:rPr>
                <w:sz w:val="20"/>
                <w:szCs w:val="18"/>
                <w:lang w:val="en-US"/>
              </w:rPr>
              <w:t xml:space="preserve">    </w:t>
            </w:r>
            <w:r w:rsidR="009E47ED" w:rsidRPr="00C144A1">
              <w:rPr>
                <w:sz w:val="20"/>
                <w:szCs w:val="18"/>
                <w:lang w:val="en-US"/>
              </w:rPr>
              <w:t>5.293</w:t>
            </w:r>
          </w:p>
        </w:tc>
        <w:tc>
          <w:tcPr>
            <w:tcW w:w="992" w:type="dxa"/>
            <w:shd w:val="clear" w:color="auto" w:fill="F9F9FB"/>
            <w:vAlign w:val="bottom"/>
          </w:tcPr>
          <w:p w14:paraId="1C27A9A1" w14:textId="36985072" w:rsidR="009E47ED" w:rsidRPr="00C144A1" w:rsidRDefault="00005220" w:rsidP="009E47ED">
            <w:pPr>
              <w:spacing w:after="0" w:line="240" w:lineRule="auto"/>
              <w:ind w:left="142"/>
              <w:jc w:val="center"/>
              <w:rPr>
                <w:sz w:val="20"/>
                <w:szCs w:val="18"/>
                <w:lang w:val="en-US"/>
              </w:rPr>
            </w:pPr>
            <w:r w:rsidRPr="00C144A1">
              <w:rPr>
                <w:sz w:val="20"/>
                <w:szCs w:val="18"/>
                <w:lang w:val="en-US"/>
              </w:rPr>
              <w:t xml:space="preserve">    </w:t>
            </w:r>
            <w:r w:rsidR="009E47ED" w:rsidRPr="00C144A1">
              <w:rPr>
                <w:sz w:val="20"/>
                <w:szCs w:val="18"/>
                <w:lang w:val="en-US"/>
              </w:rPr>
              <w:t>&lt;,001</w:t>
            </w:r>
          </w:p>
        </w:tc>
      </w:tr>
      <w:tr w:rsidR="009E47ED" w:rsidRPr="00C144A1" w14:paraId="7A8DBB49" w14:textId="77777777" w:rsidTr="00E8611B">
        <w:trPr>
          <w:cantSplit/>
          <w:trHeight w:val="255"/>
        </w:trPr>
        <w:tc>
          <w:tcPr>
            <w:tcW w:w="567" w:type="dxa"/>
            <w:vMerge/>
            <w:tcBorders>
              <w:right w:val="single" w:sz="4" w:space="0" w:color="auto"/>
            </w:tcBorders>
            <w:shd w:val="clear" w:color="auto" w:fill="FFFFFF" w:themeFill="background1"/>
          </w:tcPr>
          <w:p w14:paraId="69CD01E4" w14:textId="77777777" w:rsidR="009E47ED" w:rsidRPr="00C144A1" w:rsidRDefault="009E47ED" w:rsidP="009E47ED">
            <w:pPr>
              <w:spacing w:after="0" w:line="240" w:lineRule="auto"/>
              <w:ind w:left="142"/>
              <w:rPr>
                <w:sz w:val="20"/>
                <w:szCs w:val="18"/>
                <w:lang w:val="en-US"/>
              </w:rPr>
            </w:pPr>
          </w:p>
        </w:tc>
        <w:tc>
          <w:tcPr>
            <w:tcW w:w="1259" w:type="dxa"/>
            <w:tcBorders>
              <w:left w:val="single" w:sz="4" w:space="0" w:color="auto"/>
            </w:tcBorders>
            <w:shd w:val="clear" w:color="auto" w:fill="FFFFFF" w:themeFill="background1"/>
          </w:tcPr>
          <w:p w14:paraId="78CE7213" w14:textId="77777777" w:rsidR="009E47ED" w:rsidRPr="00C144A1" w:rsidRDefault="009E47ED" w:rsidP="009E47ED">
            <w:pPr>
              <w:spacing w:after="0" w:line="240" w:lineRule="auto"/>
              <w:ind w:left="142"/>
              <w:rPr>
                <w:sz w:val="20"/>
                <w:szCs w:val="18"/>
                <w:lang w:val="en-US"/>
              </w:rPr>
            </w:pPr>
            <w:r w:rsidRPr="00C144A1">
              <w:rPr>
                <w:sz w:val="20"/>
                <w:szCs w:val="18"/>
                <w:lang w:val="en-US"/>
              </w:rPr>
              <w:t>KA</w:t>
            </w:r>
          </w:p>
        </w:tc>
        <w:tc>
          <w:tcPr>
            <w:tcW w:w="1483" w:type="dxa"/>
            <w:shd w:val="clear" w:color="auto" w:fill="F9F9FB"/>
            <w:vAlign w:val="bottom"/>
          </w:tcPr>
          <w:p w14:paraId="22FB3279" w14:textId="0D52A547" w:rsidR="009E47ED" w:rsidRPr="00C144A1" w:rsidRDefault="009E47ED" w:rsidP="009E47ED">
            <w:pPr>
              <w:spacing w:after="0" w:line="240" w:lineRule="auto"/>
              <w:ind w:left="142"/>
              <w:jc w:val="center"/>
              <w:rPr>
                <w:sz w:val="20"/>
                <w:szCs w:val="18"/>
                <w:lang w:val="en-US"/>
              </w:rPr>
            </w:pPr>
            <w:r w:rsidRPr="00C144A1">
              <w:rPr>
                <w:sz w:val="20"/>
                <w:szCs w:val="18"/>
                <w:lang w:val="en-US"/>
              </w:rPr>
              <w:t xml:space="preserve">               .363</w:t>
            </w:r>
          </w:p>
        </w:tc>
        <w:tc>
          <w:tcPr>
            <w:tcW w:w="1483" w:type="dxa"/>
            <w:shd w:val="clear" w:color="auto" w:fill="F9F9FB"/>
            <w:vAlign w:val="bottom"/>
          </w:tcPr>
          <w:p w14:paraId="19CC1145" w14:textId="3ED6E084" w:rsidR="009E47ED" w:rsidRPr="00C144A1" w:rsidRDefault="00005220" w:rsidP="009E47ED">
            <w:pPr>
              <w:spacing w:after="0" w:line="240" w:lineRule="auto"/>
              <w:ind w:left="142"/>
              <w:jc w:val="center"/>
              <w:rPr>
                <w:sz w:val="20"/>
                <w:szCs w:val="18"/>
                <w:lang w:val="en-US"/>
              </w:rPr>
            </w:pPr>
            <w:r w:rsidRPr="00C144A1">
              <w:rPr>
                <w:sz w:val="20"/>
                <w:szCs w:val="18"/>
                <w:lang w:val="en-US"/>
              </w:rPr>
              <w:t xml:space="preserve">              </w:t>
            </w:r>
            <w:r w:rsidR="009E47ED" w:rsidRPr="00C144A1">
              <w:rPr>
                <w:sz w:val="20"/>
                <w:szCs w:val="18"/>
                <w:lang w:val="en-US"/>
              </w:rPr>
              <w:t>.107</w:t>
            </w:r>
          </w:p>
        </w:tc>
        <w:tc>
          <w:tcPr>
            <w:tcW w:w="1709" w:type="dxa"/>
            <w:shd w:val="clear" w:color="auto" w:fill="F9F9FB"/>
            <w:vAlign w:val="bottom"/>
          </w:tcPr>
          <w:p w14:paraId="44BF3837" w14:textId="1F3F0514" w:rsidR="009E47ED" w:rsidRPr="00C144A1" w:rsidRDefault="00005220" w:rsidP="009E47ED">
            <w:pPr>
              <w:spacing w:after="0" w:line="240" w:lineRule="auto"/>
              <w:ind w:left="142"/>
              <w:jc w:val="center"/>
              <w:rPr>
                <w:sz w:val="20"/>
                <w:szCs w:val="18"/>
                <w:lang w:val="en-US"/>
              </w:rPr>
            </w:pPr>
            <w:r w:rsidRPr="00C144A1">
              <w:rPr>
                <w:sz w:val="20"/>
                <w:szCs w:val="18"/>
                <w:lang w:val="en-US"/>
              </w:rPr>
              <w:t xml:space="preserve">                   </w:t>
            </w:r>
            <w:r w:rsidR="009E47ED" w:rsidRPr="00C144A1">
              <w:rPr>
                <w:sz w:val="20"/>
                <w:szCs w:val="18"/>
                <w:lang w:val="en-US"/>
              </w:rPr>
              <w:t>.452</w:t>
            </w:r>
          </w:p>
        </w:tc>
        <w:tc>
          <w:tcPr>
            <w:tcW w:w="1012" w:type="dxa"/>
            <w:shd w:val="clear" w:color="auto" w:fill="F9F9FB"/>
            <w:vAlign w:val="bottom"/>
          </w:tcPr>
          <w:p w14:paraId="76DC8000" w14:textId="664B41B0" w:rsidR="009E47ED" w:rsidRPr="00C144A1" w:rsidRDefault="00005220" w:rsidP="009E47ED">
            <w:pPr>
              <w:spacing w:after="0" w:line="240" w:lineRule="auto"/>
              <w:ind w:left="142"/>
              <w:jc w:val="center"/>
              <w:rPr>
                <w:sz w:val="20"/>
                <w:szCs w:val="18"/>
                <w:lang w:val="en-US"/>
              </w:rPr>
            </w:pPr>
            <w:r w:rsidRPr="00C144A1">
              <w:rPr>
                <w:sz w:val="20"/>
                <w:szCs w:val="18"/>
                <w:lang w:val="en-US"/>
              </w:rPr>
              <w:t xml:space="preserve">    </w:t>
            </w:r>
            <w:r w:rsidR="009E47ED" w:rsidRPr="00C144A1">
              <w:rPr>
                <w:sz w:val="20"/>
                <w:szCs w:val="18"/>
                <w:lang w:val="en-US"/>
              </w:rPr>
              <w:t>3.397</w:t>
            </w:r>
          </w:p>
        </w:tc>
        <w:tc>
          <w:tcPr>
            <w:tcW w:w="992" w:type="dxa"/>
            <w:shd w:val="clear" w:color="auto" w:fill="F9F9FB"/>
            <w:vAlign w:val="bottom"/>
          </w:tcPr>
          <w:p w14:paraId="04278108" w14:textId="7355CBC5" w:rsidR="009E47ED" w:rsidRPr="00C144A1" w:rsidRDefault="00005220" w:rsidP="009E47ED">
            <w:pPr>
              <w:spacing w:after="0" w:line="240" w:lineRule="auto"/>
              <w:ind w:left="142"/>
              <w:jc w:val="center"/>
              <w:rPr>
                <w:sz w:val="20"/>
                <w:szCs w:val="18"/>
                <w:lang w:val="en-US"/>
              </w:rPr>
            </w:pPr>
            <w:r w:rsidRPr="00C144A1">
              <w:rPr>
                <w:sz w:val="20"/>
                <w:szCs w:val="18"/>
                <w:lang w:val="en-US"/>
              </w:rPr>
              <w:t xml:space="preserve">       </w:t>
            </w:r>
            <w:r w:rsidR="009E47ED" w:rsidRPr="00C144A1">
              <w:rPr>
                <w:sz w:val="20"/>
                <w:szCs w:val="18"/>
                <w:lang w:val="en-US"/>
              </w:rPr>
              <w:t>.001</w:t>
            </w:r>
          </w:p>
        </w:tc>
      </w:tr>
      <w:tr w:rsidR="009E47ED" w:rsidRPr="00C144A1" w14:paraId="1817E334" w14:textId="77777777" w:rsidTr="00E8611B">
        <w:trPr>
          <w:cantSplit/>
          <w:trHeight w:val="255"/>
        </w:trPr>
        <w:tc>
          <w:tcPr>
            <w:tcW w:w="567" w:type="dxa"/>
            <w:vMerge/>
            <w:tcBorders>
              <w:right w:val="single" w:sz="4" w:space="0" w:color="auto"/>
            </w:tcBorders>
            <w:shd w:val="clear" w:color="auto" w:fill="FFFFFF" w:themeFill="background1"/>
          </w:tcPr>
          <w:p w14:paraId="2A56E63E" w14:textId="77777777" w:rsidR="009E47ED" w:rsidRPr="00C144A1" w:rsidRDefault="009E47ED" w:rsidP="009E47ED">
            <w:pPr>
              <w:spacing w:after="0" w:line="240" w:lineRule="auto"/>
              <w:ind w:left="142"/>
              <w:rPr>
                <w:sz w:val="20"/>
                <w:szCs w:val="18"/>
                <w:lang w:val="en-US"/>
              </w:rPr>
            </w:pPr>
          </w:p>
        </w:tc>
        <w:tc>
          <w:tcPr>
            <w:tcW w:w="1259" w:type="dxa"/>
            <w:tcBorders>
              <w:left w:val="single" w:sz="4" w:space="0" w:color="auto"/>
            </w:tcBorders>
            <w:shd w:val="clear" w:color="auto" w:fill="FFFFFF" w:themeFill="background1"/>
          </w:tcPr>
          <w:p w14:paraId="62CBA2C7" w14:textId="77777777" w:rsidR="009E47ED" w:rsidRPr="00C144A1" w:rsidRDefault="009E47ED" w:rsidP="009E47ED">
            <w:pPr>
              <w:spacing w:after="0" w:line="240" w:lineRule="auto"/>
              <w:ind w:left="142"/>
              <w:rPr>
                <w:sz w:val="20"/>
                <w:szCs w:val="18"/>
                <w:lang w:val="en-US"/>
              </w:rPr>
            </w:pPr>
            <w:r w:rsidRPr="00C144A1">
              <w:rPr>
                <w:sz w:val="20"/>
                <w:szCs w:val="18"/>
                <w:lang w:val="en-US"/>
              </w:rPr>
              <w:t>KM</w:t>
            </w:r>
          </w:p>
        </w:tc>
        <w:tc>
          <w:tcPr>
            <w:tcW w:w="1483" w:type="dxa"/>
            <w:shd w:val="clear" w:color="auto" w:fill="F9F9FB"/>
            <w:vAlign w:val="bottom"/>
          </w:tcPr>
          <w:p w14:paraId="3930865C" w14:textId="0D80F18A" w:rsidR="009E47ED" w:rsidRPr="00C144A1" w:rsidRDefault="00005220" w:rsidP="009E47ED">
            <w:pPr>
              <w:spacing w:after="0" w:line="240" w:lineRule="auto"/>
              <w:ind w:left="142"/>
              <w:jc w:val="center"/>
              <w:rPr>
                <w:sz w:val="20"/>
                <w:szCs w:val="18"/>
                <w:lang w:val="en-US"/>
              </w:rPr>
            </w:pPr>
            <w:r w:rsidRPr="00C144A1">
              <w:rPr>
                <w:sz w:val="20"/>
                <w:szCs w:val="18"/>
                <w:lang w:val="en-US"/>
              </w:rPr>
              <w:t xml:space="preserve">               </w:t>
            </w:r>
            <w:r w:rsidR="009E47ED" w:rsidRPr="00C144A1">
              <w:rPr>
                <w:sz w:val="20"/>
                <w:szCs w:val="18"/>
                <w:lang w:val="en-US"/>
              </w:rPr>
              <w:t>.245</w:t>
            </w:r>
          </w:p>
        </w:tc>
        <w:tc>
          <w:tcPr>
            <w:tcW w:w="1483" w:type="dxa"/>
            <w:shd w:val="clear" w:color="auto" w:fill="F9F9FB"/>
            <w:vAlign w:val="bottom"/>
          </w:tcPr>
          <w:p w14:paraId="159F37A3" w14:textId="190062B1" w:rsidR="009E47ED" w:rsidRPr="00C144A1" w:rsidRDefault="00005220" w:rsidP="009E47ED">
            <w:pPr>
              <w:spacing w:after="0" w:line="240" w:lineRule="auto"/>
              <w:ind w:left="142"/>
              <w:jc w:val="center"/>
              <w:rPr>
                <w:sz w:val="20"/>
                <w:szCs w:val="18"/>
                <w:lang w:val="en-US"/>
              </w:rPr>
            </w:pPr>
            <w:r w:rsidRPr="00C144A1">
              <w:rPr>
                <w:sz w:val="20"/>
                <w:szCs w:val="18"/>
                <w:lang w:val="en-US"/>
              </w:rPr>
              <w:t xml:space="preserve">              </w:t>
            </w:r>
            <w:r w:rsidR="009E47ED" w:rsidRPr="00C144A1">
              <w:rPr>
                <w:sz w:val="20"/>
                <w:szCs w:val="18"/>
                <w:lang w:val="en-US"/>
              </w:rPr>
              <w:t>.108</w:t>
            </w:r>
          </w:p>
        </w:tc>
        <w:tc>
          <w:tcPr>
            <w:tcW w:w="1709" w:type="dxa"/>
            <w:shd w:val="clear" w:color="auto" w:fill="F9F9FB"/>
            <w:vAlign w:val="bottom"/>
          </w:tcPr>
          <w:p w14:paraId="1826353E" w14:textId="06B79EA0" w:rsidR="009E47ED" w:rsidRPr="00C144A1" w:rsidRDefault="00005220" w:rsidP="009E47ED">
            <w:pPr>
              <w:spacing w:after="0" w:line="240" w:lineRule="auto"/>
              <w:ind w:left="142"/>
              <w:jc w:val="center"/>
              <w:rPr>
                <w:sz w:val="20"/>
                <w:szCs w:val="18"/>
                <w:lang w:val="en-US"/>
              </w:rPr>
            </w:pPr>
            <w:r w:rsidRPr="00C144A1">
              <w:rPr>
                <w:sz w:val="20"/>
                <w:szCs w:val="18"/>
                <w:lang w:val="en-US"/>
              </w:rPr>
              <w:t xml:space="preserve">                   </w:t>
            </w:r>
            <w:r w:rsidR="009E47ED" w:rsidRPr="00C144A1">
              <w:rPr>
                <w:sz w:val="20"/>
                <w:szCs w:val="18"/>
                <w:lang w:val="en-US"/>
              </w:rPr>
              <w:t>.302</w:t>
            </w:r>
          </w:p>
        </w:tc>
        <w:tc>
          <w:tcPr>
            <w:tcW w:w="1012" w:type="dxa"/>
            <w:shd w:val="clear" w:color="auto" w:fill="F9F9FB"/>
            <w:vAlign w:val="bottom"/>
          </w:tcPr>
          <w:p w14:paraId="0CD55AE0" w14:textId="606BC129" w:rsidR="009E47ED" w:rsidRPr="00C144A1" w:rsidRDefault="00005220" w:rsidP="009E47ED">
            <w:pPr>
              <w:spacing w:after="0" w:line="240" w:lineRule="auto"/>
              <w:ind w:left="142"/>
              <w:jc w:val="center"/>
              <w:rPr>
                <w:sz w:val="20"/>
                <w:szCs w:val="18"/>
                <w:lang w:val="en-US"/>
              </w:rPr>
            </w:pPr>
            <w:r w:rsidRPr="00C144A1">
              <w:rPr>
                <w:sz w:val="20"/>
                <w:szCs w:val="18"/>
                <w:lang w:val="en-US"/>
              </w:rPr>
              <w:t xml:space="preserve">    </w:t>
            </w:r>
            <w:r w:rsidR="009E47ED" w:rsidRPr="00C144A1">
              <w:rPr>
                <w:sz w:val="20"/>
                <w:szCs w:val="18"/>
                <w:lang w:val="en-US"/>
              </w:rPr>
              <w:t>2.269</w:t>
            </w:r>
          </w:p>
        </w:tc>
        <w:tc>
          <w:tcPr>
            <w:tcW w:w="992" w:type="dxa"/>
            <w:shd w:val="clear" w:color="auto" w:fill="F9F9FB"/>
            <w:vAlign w:val="bottom"/>
          </w:tcPr>
          <w:p w14:paraId="700C048F" w14:textId="0053861E" w:rsidR="009E47ED" w:rsidRPr="00C144A1" w:rsidRDefault="00005220" w:rsidP="009E47ED">
            <w:pPr>
              <w:spacing w:after="0" w:line="240" w:lineRule="auto"/>
              <w:ind w:left="142"/>
              <w:jc w:val="center"/>
              <w:rPr>
                <w:sz w:val="20"/>
                <w:szCs w:val="18"/>
                <w:lang w:val="en-US"/>
              </w:rPr>
            </w:pPr>
            <w:r w:rsidRPr="00C144A1">
              <w:rPr>
                <w:sz w:val="20"/>
                <w:szCs w:val="18"/>
                <w:lang w:val="en-US"/>
              </w:rPr>
              <w:t xml:space="preserve">      </w:t>
            </w:r>
            <w:r w:rsidR="009E47ED" w:rsidRPr="00C144A1">
              <w:rPr>
                <w:sz w:val="20"/>
                <w:szCs w:val="18"/>
                <w:lang w:val="en-US"/>
              </w:rPr>
              <w:t>.027</w:t>
            </w:r>
          </w:p>
        </w:tc>
      </w:tr>
      <w:tr w:rsidR="009E47ED" w:rsidRPr="00C144A1" w14:paraId="688192D5" w14:textId="77777777" w:rsidTr="00E8611B">
        <w:trPr>
          <w:cantSplit/>
          <w:trHeight w:val="255"/>
        </w:trPr>
        <w:tc>
          <w:tcPr>
            <w:tcW w:w="8505" w:type="dxa"/>
            <w:gridSpan w:val="7"/>
            <w:shd w:val="clear" w:color="auto" w:fill="FFFFFF"/>
          </w:tcPr>
          <w:p w14:paraId="6774021A" w14:textId="77777777" w:rsidR="009E47ED" w:rsidRPr="00C144A1" w:rsidRDefault="009E47ED" w:rsidP="009E47ED">
            <w:pPr>
              <w:spacing w:after="0" w:line="240" w:lineRule="auto"/>
              <w:ind w:left="142"/>
              <w:rPr>
                <w:sz w:val="20"/>
                <w:szCs w:val="18"/>
                <w:lang w:val="en-US"/>
              </w:rPr>
            </w:pPr>
            <w:r w:rsidRPr="00C144A1">
              <w:rPr>
                <w:sz w:val="20"/>
                <w:szCs w:val="18"/>
                <w:lang w:val="en-US"/>
              </w:rPr>
              <w:t>a. Dependent Variable: CETR</w:t>
            </w:r>
          </w:p>
        </w:tc>
      </w:tr>
    </w:tbl>
    <w:p w14:paraId="7F07C399" w14:textId="2279E1FC" w:rsidR="00BA65D0" w:rsidRPr="00814547" w:rsidRDefault="00BA65D0" w:rsidP="003C6384">
      <w:pPr>
        <w:spacing w:after="0"/>
      </w:pPr>
    </w:p>
    <w:sectPr w:rsidR="00BA65D0" w:rsidRPr="00814547" w:rsidSect="00A91667">
      <w:footerReference w:type="first" r:id="rId16"/>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0F41" w14:textId="77777777" w:rsidR="00396044" w:rsidRDefault="00396044" w:rsidP="00255A01">
      <w:pPr>
        <w:spacing w:after="0" w:line="240" w:lineRule="auto"/>
      </w:pPr>
      <w:r>
        <w:separator/>
      </w:r>
    </w:p>
  </w:endnote>
  <w:endnote w:type="continuationSeparator" w:id="0">
    <w:p w14:paraId="4A97CC8F" w14:textId="77777777" w:rsidR="00396044" w:rsidRDefault="00396044" w:rsidP="0025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6B5B" w14:textId="44292533" w:rsidR="00E20EA5" w:rsidRDefault="00E20EA5">
    <w:pPr>
      <w:pStyle w:val="Footer"/>
      <w:jc w:val="center"/>
    </w:pPr>
  </w:p>
  <w:p w14:paraId="4D570720" w14:textId="77777777" w:rsidR="00E20EA5" w:rsidRDefault="00E20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911343"/>
      <w:docPartObj>
        <w:docPartGallery w:val="Page Numbers (Bottom of Page)"/>
        <w:docPartUnique/>
      </w:docPartObj>
    </w:sdtPr>
    <w:sdtEndPr>
      <w:rPr>
        <w:noProof/>
      </w:rPr>
    </w:sdtEndPr>
    <w:sdtContent>
      <w:p w14:paraId="0D4CCF90" w14:textId="579F42F7" w:rsidR="009A2CDD" w:rsidRDefault="009A2C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8FC387" w14:textId="77777777" w:rsidR="009A2CDD" w:rsidRDefault="009A2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370"/>
      <w:docPartObj>
        <w:docPartGallery w:val="Page Numbers (Bottom of Page)"/>
        <w:docPartUnique/>
      </w:docPartObj>
    </w:sdtPr>
    <w:sdtEndPr>
      <w:rPr>
        <w:noProof/>
      </w:rPr>
    </w:sdtEndPr>
    <w:sdtContent>
      <w:p w14:paraId="74C3B2B1" w14:textId="1FFE73EA" w:rsidR="009A2CDD" w:rsidRDefault="009A2C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DDCB7" w14:textId="77777777" w:rsidR="00E20EA5" w:rsidRDefault="00E20E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6D53" w14:textId="10F20F8D" w:rsidR="009A2CDD" w:rsidRDefault="009A2CDD" w:rsidP="009A2CDD">
    <w:pPr>
      <w:pStyle w:val="Footer"/>
    </w:pPr>
  </w:p>
  <w:p w14:paraId="6822F1AD" w14:textId="77777777" w:rsidR="009A2CDD" w:rsidRDefault="009A2C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5419" w14:textId="0CCA0A63" w:rsidR="00A91667" w:rsidRDefault="00A91667">
    <w:pPr>
      <w:pStyle w:val="Footer"/>
      <w:jc w:val="center"/>
    </w:pPr>
  </w:p>
  <w:p w14:paraId="2D9E25EA" w14:textId="77777777" w:rsidR="00A91667" w:rsidRDefault="00A91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EC37" w14:textId="77777777" w:rsidR="00396044" w:rsidRDefault="00396044" w:rsidP="00255A01">
      <w:pPr>
        <w:spacing w:after="0" w:line="240" w:lineRule="auto"/>
      </w:pPr>
      <w:r>
        <w:separator/>
      </w:r>
    </w:p>
  </w:footnote>
  <w:footnote w:type="continuationSeparator" w:id="0">
    <w:p w14:paraId="713D07D5" w14:textId="77777777" w:rsidR="00396044" w:rsidRDefault="00396044" w:rsidP="00255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51D8" w14:textId="65A73CAA" w:rsidR="009A2CDD" w:rsidRDefault="009A2CDD">
    <w:pPr>
      <w:pStyle w:val="Header"/>
      <w:jc w:val="right"/>
    </w:pPr>
  </w:p>
  <w:p w14:paraId="3152947E" w14:textId="77777777" w:rsidR="009A2CDD" w:rsidRDefault="009A2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342448"/>
      <w:docPartObj>
        <w:docPartGallery w:val="Page Numbers (Top of Page)"/>
        <w:docPartUnique/>
      </w:docPartObj>
    </w:sdtPr>
    <w:sdtEndPr>
      <w:rPr>
        <w:noProof/>
      </w:rPr>
    </w:sdtEndPr>
    <w:sdtContent>
      <w:p w14:paraId="39204EE3" w14:textId="77777777" w:rsidR="009A2CDD" w:rsidRDefault="009A2C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7F33A2" w14:textId="77777777" w:rsidR="009A2CDD" w:rsidRDefault="009A2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0570"/>
    <w:multiLevelType w:val="hybridMultilevel"/>
    <w:tmpl w:val="1FAA14A0"/>
    <w:lvl w:ilvl="0" w:tplc="BC34CA50">
      <w:start w:val="1"/>
      <w:numFmt w:val="decimal"/>
      <w:lvlText w:val="4. 2.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230CD"/>
    <w:multiLevelType w:val="hybridMultilevel"/>
    <w:tmpl w:val="B688310C"/>
    <w:lvl w:ilvl="0" w:tplc="68920EC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85622"/>
    <w:multiLevelType w:val="hybridMultilevel"/>
    <w:tmpl w:val="01F42F50"/>
    <w:lvl w:ilvl="0" w:tplc="14B00738">
      <w:start w:val="1"/>
      <w:numFmt w:val="decimal"/>
      <w:lvlText w:val="4. 1.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C7BE4"/>
    <w:multiLevelType w:val="hybridMultilevel"/>
    <w:tmpl w:val="400C9886"/>
    <w:lvl w:ilvl="0" w:tplc="53F8CAAA">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401BB"/>
    <w:multiLevelType w:val="hybridMultilevel"/>
    <w:tmpl w:val="93DCF478"/>
    <w:lvl w:ilvl="0" w:tplc="5A7834A6">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12A61"/>
    <w:multiLevelType w:val="hybridMultilevel"/>
    <w:tmpl w:val="CC8A5B70"/>
    <w:lvl w:ilvl="0" w:tplc="A600BB44">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B43698"/>
    <w:multiLevelType w:val="hybridMultilevel"/>
    <w:tmpl w:val="66D6BDFC"/>
    <w:lvl w:ilvl="0" w:tplc="14B00738">
      <w:start w:val="1"/>
      <w:numFmt w:val="decimal"/>
      <w:lvlText w:val="4. 1.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33F08"/>
    <w:multiLevelType w:val="hybridMultilevel"/>
    <w:tmpl w:val="D20CA22E"/>
    <w:lvl w:ilvl="0" w:tplc="BCF8081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14EB2E5A"/>
    <w:multiLevelType w:val="hybridMultilevel"/>
    <w:tmpl w:val="DE8087A8"/>
    <w:lvl w:ilvl="0" w:tplc="04090019">
      <w:start w:val="1"/>
      <w:numFmt w:val="lowerLetter"/>
      <w:lvlText w:val="%1."/>
      <w:lvlJc w:val="left"/>
      <w:pPr>
        <w:ind w:left="1713" w:hanging="360"/>
      </w:pPr>
      <w:rPr>
        <w:rFonts w:hint="default"/>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 w15:restartNumberingAfterBreak="0">
    <w:nsid w:val="17A24720"/>
    <w:multiLevelType w:val="hybridMultilevel"/>
    <w:tmpl w:val="085CFF4A"/>
    <w:lvl w:ilvl="0" w:tplc="84FC59AE">
      <w:start w:val="1"/>
      <w:numFmt w:val="decimal"/>
      <w:lvlText w:val="%1."/>
      <w:lvlJc w:val="left"/>
      <w:pPr>
        <w:ind w:left="1713" w:hanging="360"/>
      </w:pPr>
      <w:rPr>
        <w:i w:val="0"/>
        <w:i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17BA65EA"/>
    <w:multiLevelType w:val="hybridMultilevel"/>
    <w:tmpl w:val="CB529CD0"/>
    <w:lvl w:ilvl="0" w:tplc="FFFFFFFF">
      <w:start w:val="1"/>
      <w:numFmt w:val="bullet"/>
      <w:lvlText w:val=""/>
      <w:lvlJc w:val="left"/>
      <w:pPr>
        <w:ind w:left="1440" w:hanging="360"/>
      </w:pPr>
      <w:rPr>
        <w:rFonts w:ascii="Symbol" w:hAnsi="Symbol" w:hint="default"/>
      </w:rPr>
    </w:lvl>
    <w:lvl w:ilvl="1" w:tplc="04090019">
      <w:start w:val="1"/>
      <w:numFmt w:val="lowerLetter"/>
      <w:lvlText w:val="%2."/>
      <w:lvlJc w:val="left"/>
      <w:pPr>
        <w:ind w:left="720" w:hanging="360"/>
      </w:pPr>
    </w:lvl>
    <w:lvl w:ilvl="2" w:tplc="5952213C">
      <w:start w:val="1"/>
      <w:numFmt w:val="decimal"/>
      <w:lvlText w:val="%3."/>
      <w:lvlJc w:val="left"/>
      <w:pPr>
        <w:ind w:left="2880" w:hanging="360"/>
      </w:pPr>
      <w:rPr>
        <w:rFont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9580A47"/>
    <w:multiLevelType w:val="hybridMultilevel"/>
    <w:tmpl w:val="409299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6143DF"/>
    <w:multiLevelType w:val="hybridMultilevel"/>
    <w:tmpl w:val="D5049650"/>
    <w:lvl w:ilvl="0" w:tplc="FFFFFFFF">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AC083F"/>
    <w:multiLevelType w:val="hybridMultilevel"/>
    <w:tmpl w:val="3F0CFD42"/>
    <w:lvl w:ilvl="0" w:tplc="AE323108">
      <w:start w:val="1"/>
      <w:numFmt w:val="decimal"/>
      <w:lvlText w:val="4.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112F5"/>
    <w:multiLevelType w:val="hybridMultilevel"/>
    <w:tmpl w:val="2CE22D9A"/>
    <w:lvl w:ilvl="0" w:tplc="14B00738">
      <w:start w:val="1"/>
      <w:numFmt w:val="decimal"/>
      <w:lvlText w:val="4. 1.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E91EF0"/>
    <w:multiLevelType w:val="hybridMultilevel"/>
    <w:tmpl w:val="3F806068"/>
    <w:lvl w:ilvl="0" w:tplc="4EF0A168">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B2550"/>
    <w:multiLevelType w:val="hybridMultilevel"/>
    <w:tmpl w:val="69C89B60"/>
    <w:lvl w:ilvl="0" w:tplc="BC34CA50">
      <w:start w:val="1"/>
      <w:numFmt w:val="decimal"/>
      <w:lvlText w:val="4. 2.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68213D"/>
    <w:multiLevelType w:val="hybridMultilevel"/>
    <w:tmpl w:val="25B0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E7E74"/>
    <w:multiLevelType w:val="hybridMultilevel"/>
    <w:tmpl w:val="D54410E6"/>
    <w:lvl w:ilvl="0" w:tplc="14B00738">
      <w:start w:val="1"/>
      <w:numFmt w:val="decimal"/>
      <w:lvlText w:val="4. 1.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06296"/>
    <w:multiLevelType w:val="hybridMultilevel"/>
    <w:tmpl w:val="131EBF94"/>
    <w:lvl w:ilvl="0" w:tplc="1060B498">
      <w:start w:val="1"/>
      <w:numFmt w:val="decimal"/>
      <w:lvlText w:val="1.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079D8"/>
    <w:multiLevelType w:val="hybridMultilevel"/>
    <w:tmpl w:val="47085C12"/>
    <w:lvl w:ilvl="0" w:tplc="3EEAEC6E">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77FE2"/>
    <w:multiLevelType w:val="hybridMultilevel"/>
    <w:tmpl w:val="ADA4F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A12409"/>
    <w:multiLevelType w:val="hybridMultilevel"/>
    <w:tmpl w:val="D5049650"/>
    <w:lvl w:ilvl="0" w:tplc="5A7834A6">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396084"/>
    <w:multiLevelType w:val="hybridMultilevel"/>
    <w:tmpl w:val="409299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3B13BC"/>
    <w:multiLevelType w:val="hybridMultilevel"/>
    <w:tmpl w:val="83944A38"/>
    <w:lvl w:ilvl="0" w:tplc="AE323108">
      <w:start w:val="1"/>
      <w:numFmt w:val="decimal"/>
      <w:lvlText w:val="4.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7B0A29"/>
    <w:multiLevelType w:val="hybridMultilevel"/>
    <w:tmpl w:val="C7047876"/>
    <w:lvl w:ilvl="0" w:tplc="FFFFFFFF">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0177A8"/>
    <w:multiLevelType w:val="hybridMultilevel"/>
    <w:tmpl w:val="309E8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E065B3"/>
    <w:multiLevelType w:val="hybridMultilevel"/>
    <w:tmpl w:val="5FE410EA"/>
    <w:lvl w:ilvl="0" w:tplc="0409000F">
      <w:start w:val="1"/>
      <w:numFmt w:val="decimal"/>
      <w:lvlText w:val="%1."/>
      <w:lvlJc w:val="left"/>
      <w:pPr>
        <w:ind w:left="720" w:hanging="360"/>
      </w:pPr>
    </w:lvl>
    <w:lvl w:ilvl="1" w:tplc="609A67B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2B16F0"/>
    <w:multiLevelType w:val="hybridMultilevel"/>
    <w:tmpl w:val="17B4A232"/>
    <w:lvl w:ilvl="0" w:tplc="609A67B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457557A3"/>
    <w:multiLevelType w:val="hybridMultilevel"/>
    <w:tmpl w:val="AB9E797A"/>
    <w:lvl w:ilvl="0" w:tplc="FFFFFFFF">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75C5A24"/>
    <w:multiLevelType w:val="hybridMultilevel"/>
    <w:tmpl w:val="C2C0C792"/>
    <w:lvl w:ilvl="0" w:tplc="5A7834A6">
      <w:start w:val="1"/>
      <w:numFmt w:val="decimal"/>
      <w:lvlText w:val="%1."/>
      <w:lvlJc w:val="left"/>
      <w:pPr>
        <w:ind w:left="1713" w:hanging="360"/>
      </w:pPr>
      <w:rPr>
        <w:rFonts w:ascii="Times New Roman" w:eastAsiaTheme="minorHAnsi" w:hAnsi="Times New Roman" w:cstheme="minorBidi"/>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1" w15:restartNumberingAfterBreak="0">
    <w:nsid w:val="54200531"/>
    <w:multiLevelType w:val="hybridMultilevel"/>
    <w:tmpl w:val="61B02DD6"/>
    <w:lvl w:ilvl="0" w:tplc="0282B2BE">
      <w:start w:val="1"/>
      <w:numFmt w:val="decimal"/>
      <w:lvlText w:val="3.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E115E9"/>
    <w:multiLevelType w:val="hybridMultilevel"/>
    <w:tmpl w:val="64569C46"/>
    <w:lvl w:ilvl="0" w:tplc="39B43A40">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E66E4E"/>
    <w:multiLevelType w:val="hybridMultilevel"/>
    <w:tmpl w:val="5BAC3AFC"/>
    <w:lvl w:ilvl="0" w:tplc="BC34CA50">
      <w:start w:val="1"/>
      <w:numFmt w:val="decimal"/>
      <w:lvlText w:val="4. 2.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EB076B"/>
    <w:multiLevelType w:val="hybridMultilevel"/>
    <w:tmpl w:val="4BB4A17C"/>
    <w:lvl w:ilvl="0" w:tplc="576ACDDE">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549B8"/>
    <w:multiLevelType w:val="hybridMultilevel"/>
    <w:tmpl w:val="C8B69680"/>
    <w:lvl w:ilvl="0" w:tplc="FFFFFFFF">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0301C5"/>
    <w:multiLevelType w:val="hybridMultilevel"/>
    <w:tmpl w:val="4002112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7" w15:restartNumberingAfterBreak="0">
    <w:nsid w:val="61A246DC"/>
    <w:multiLevelType w:val="hybridMultilevel"/>
    <w:tmpl w:val="30046F24"/>
    <w:lvl w:ilvl="0" w:tplc="14B00738">
      <w:start w:val="1"/>
      <w:numFmt w:val="decimal"/>
      <w:lvlText w:val="4. 1.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7262B0"/>
    <w:multiLevelType w:val="hybridMultilevel"/>
    <w:tmpl w:val="D3C6FEBE"/>
    <w:lvl w:ilvl="0" w:tplc="5A7834A6">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EF1424"/>
    <w:multiLevelType w:val="hybridMultilevel"/>
    <w:tmpl w:val="BDE6D194"/>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4EC7D63"/>
    <w:multiLevelType w:val="hybridMultilevel"/>
    <w:tmpl w:val="348C497A"/>
    <w:lvl w:ilvl="0" w:tplc="59CEAEC2">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8E3656"/>
    <w:multiLevelType w:val="hybridMultilevel"/>
    <w:tmpl w:val="2F9825CC"/>
    <w:lvl w:ilvl="0" w:tplc="FFFFFFFF">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8D5556"/>
    <w:multiLevelType w:val="hybridMultilevel"/>
    <w:tmpl w:val="8D6CD5C0"/>
    <w:lvl w:ilvl="0" w:tplc="A600BB44">
      <w:start w:val="1"/>
      <w:numFmt w:val="decimal"/>
      <w:lvlText w:val="%1."/>
      <w:lvlJc w:val="left"/>
      <w:pPr>
        <w:ind w:left="1429" w:hanging="360"/>
      </w:pPr>
      <w:rPr>
        <w:rFonts w:hint="default"/>
        <w:sz w:val="24"/>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6D3A0774"/>
    <w:multiLevelType w:val="hybridMultilevel"/>
    <w:tmpl w:val="D5049650"/>
    <w:lvl w:ilvl="0" w:tplc="FFFFFFFF">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2558A1"/>
    <w:multiLevelType w:val="hybridMultilevel"/>
    <w:tmpl w:val="ADCE55AE"/>
    <w:lvl w:ilvl="0" w:tplc="14B00738">
      <w:start w:val="1"/>
      <w:numFmt w:val="decimal"/>
      <w:lvlText w:val="4. 1.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820250"/>
    <w:multiLevelType w:val="hybridMultilevel"/>
    <w:tmpl w:val="7C6CABA6"/>
    <w:lvl w:ilvl="0" w:tplc="9998E154">
      <w:start w:val="1"/>
      <w:numFmt w:val="decimal"/>
      <w:lvlText w:val="%1."/>
      <w:lvlJc w:val="left"/>
      <w:pPr>
        <w:ind w:left="2346" w:hanging="360"/>
      </w:pPr>
      <w:rPr>
        <w:rFonts w:hint="default"/>
        <w:b/>
        <w:bCs/>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46" w15:restartNumberingAfterBreak="0">
    <w:nsid w:val="78BC16EE"/>
    <w:multiLevelType w:val="hybridMultilevel"/>
    <w:tmpl w:val="04E0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F65411"/>
    <w:multiLevelType w:val="hybridMultilevel"/>
    <w:tmpl w:val="917A8452"/>
    <w:lvl w:ilvl="0" w:tplc="14B00738">
      <w:start w:val="1"/>
      <w:numFmt w:val="decimal"/>
      <w:lvlText w:val="4. 1.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6E639A"/>
    <w:multiLevelType w:val="hybridMultilevel"/>
    <w:tmpl w:val="5B7E767C"/>
    <w:lvl w:ilvl="0" w:tplc="1F72C530">
      <w:start w:val="1"/>
      <w:numFmt w:val="decimal"/>
      <w:lvlText w:val="5.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04927">
    <w:abstractNumId w:val="46"/>
  </w:num>
  <w:num w:numId="2" w16cid:durableId="60375774">
    <w:abstractNumId w:val="17"/>
  </w:num>
  <w:num w:numId="3" w16cid:durableId="1121261400">
    <w:abstractNumId w:val="45"/>
  </w:num>
  <w:num w:numId="4" w16cid:durableId="766266571">
    <w:abstractNumId w:val="32"/>
  </w:num>
  <w:num w:numId="5" w16cid:durableId="512568304">
    <w:abstractNumId w:val="34"/>
  </w:num>
  <w:num w:numId="6" w16cid:durableId="1099789700">
    <w:abstractNumId w:val="1"/>
  </w:num>
  <w:num w:numId="7" w16cid:durableId="2092508791">
    <w:abstractNumId w:val="31"/>
  </w:num>
  <w:num w:numId="8" w16cid:durableId="2083940366">
    <w:abstractNumId w:val="20"/>
  </w:num>
  <w:num w:numId="9" w16cid:durableId="861670244">
    <w:abstractNumId w:val="15"/>
  </w:num>
  <w:num w:numId="10" w16cid:durableId="706760855">
    <w:abstractNumId w:val="40"/>
  </w:num>
  <w:num w:numId="11" w16cid:durableId="737829326">
    <w:abstractNumId w:val="36"/>
  </w:num>
  <w:num w:numId="12" w16cid:durableId="453333629">
    <w:abstractNumId w:val="30"/>
  </w:num>
  <w:num w:numId="13" w16cid:durableId="1180588158">
    <w:abstractNumId w:val="21"/>
  </w:num>
  <w:num w:numId="14" w16cid:durableId="1554079424">
    <w:abstractNumId w:val="27"/>
  </w:num>
  <w:num w:numId="15" w16cid:durableId="880559950">
    <w:abstractNumId w:val="26"/>
  </w:num>
  <w:num w:numId="16" w16cid:durableId="9842532">
    <w:abstractNumId w:val="28"/>
  </w:num>
  <w:num w:numId="17" w16cid:durableId="276907370">
    <w:abstractNumId w:val="19"/>
  </w:num>
  <w:num w:numId="18" w16cid:durableId="597828927">
    <w:abstractNumId w:val="9"/>
  </w:num>
  <w:num w:numId="19" w16cid:durableId="373502777">
    <w:abstractNumId w:val="10"/>
  </w:num>
  <w:num w:numId="20" w16cid:durableId="2067026711">
    <w:abstractNumId w:val="8"/>
  </w:num>
  <w:num w:numId="21" w16cid:durableId="1507095481">
    <w:abstractNumId w:val="39"/>
  </w:num>
  <w:num w:numId="22" w16cid:durableId="209651414">
    <w:abstractNumId w:val="7"/>
  </w:num>
  <w:num w:numId="23" w16cid:durableId="1343119740">
    <w:abstractNumId w:val="13"/>
  </w:num>
  <w:num w:numId="24" w16cid:durableId="2118061110">
    <w:abstractNumId w:val="14"/>
  </w:num>
  <w:num w:numId="25" w16cid:durableId="1706366048">
    <w:abstractNumId w:val="33"/>
  </w:num>
  <w:num w:numId="26" w16cid:durableId="486286154">
    <w:abstractNumId w:val="48"/>
  </w:num>
  <w:num w:numId="27" w16cid:durableId="1789546374">
    <w:abstractNumId w:val="11"/>
  </w:num>
  <w:num w:numId="28" w16cid:durableId="164830048">
    <w:abstractNumId w:val="38"/>
  </w:num>
  <w:num w:numId="29" w16cid:durableId="1128470512">
    <w:abstractNumId w:val="41"/>
  </w:num>
  <w:num w:numId="30" w16cid:durableId="1325738466">
    <w:abstractNumId w:val="29"/>
  </w:num>
  <w:num w:numId="31" w16cid:durableId="1905601392">
    <w:abstractNumId w:val="23"/>
  </w:num>
  <w:num w:numId="32" w16cid:durableId="20861140">
    <w:abstractNumId w:val="25"/>
  </w:num>
  <w:num w:numId="33" w16cid:durableId="867333296">
    <w:abstractNumId w:val="22"/>
  </w:num>
  <w:num w:numId="34" w16cid:durableId="664675675">
    <w:abstractNumId w:val="43"/>
  </w:num>
  <w:num w:numId="35" w16cid:durableId="1459685746">
    <w:abstractNumId w:val="2"/>
  </w:num>
  <w:num w:numId="36" w16cid:durableId="1685285711">
    <w:abstractNumId w:val="47"/>
  </w:num>
  <w:num w:numId="37" w16cid:durableId="328600450">
    <w:abstractNumId w:val="18"/>
  </w:num>
  <w:num w:numId="38" w16cid:durableId="473134890">
    <w:abstractNumId w:val="37"/>
  </w:num>
  <w:num w:numId="39" w16cid:durableId="1834376798">
    <w:abstractNumId w:val="44"/>
  </w:num>
  <w:num w:numId="40" w16cid:durableId="493180710">
    <w:abstractNumId w:val="6"/>
  </w:num>
  <w:num w:numId="41" w16cid:durableId="1331174142">
    <w:abstractNumId w:val="24"/>
  </w:num>
  <w:num w:numId="42" w16cid:durableId="1856767883">
    <w:abstractNumId w:val="0"/>
  </w:num>
  <w:num w:numId="43" w16cid:durableId="608853132">
    <w:abstractNumId w:val="16"/>
  </w:num>
  <w:num w:numId="44" w16cid:durableId="1813013764">
    <w:abstractNumId w:val="4"/>
  </w:num>
  <w:num w:numId="45" w16cid:durableId="1656568106">
    <w:abstractNumId w:val="35"/>
  </w:num>
  <w:num w:numId="46" w16cid:durableId="702095888">
    <w:abstractNumId w:val="5"/>
  </w:num>
  <w:num w:numId="47" w16cid:durableId="251623445">
    <w:abstractNumId w:val="3"/>
  </w:num>
  <w:num w:numId="48" w16cid:durableId="1863200576">
    <w:abstractNumId w:val="42"/>
  </w:num>
  <w:num w:numId="49" w16cid:durableId="2088767029">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63"/>
    <w:rsid w:val="000002B0"/>
    <w:rsid w:val="00000E67"/>
    <w:rsid w:val="0000219C"/>
    <w:rsid w:val="000028AE"/>
    <w:rsid w:val="00002F24"/>
    <w:rsid w:val="0000338B"/>
    <w:rsid w:val="00003AA9"/>
    <w:rsid w:val="0000452A"/>
    <w:rsid w:val="000049AF"/>
    <w:rsid w:val="00005220"/>
    <w:rsid w:val="000052CE"/>
    <w:rsid w:val="000058DD"/>
    <w:rsid w:val="00006E56"/>
    <w:rsid w:val="0001314B"/>
    <w:rsid w:val="0001325C"/>
    <w:rsid w:val="000211E6"/>
    <w:rsid w:val="00021B65"/>
    <w:rsid w:val="00022103"/>
    <w:rsid w:val="00025685"/>
    <w:rsid w:val="00027FD6"/>
    <w:rsid w:val="00030091"/>
    <w:rsid w:val="000303A2"/>
    <w:rsid w:val="00030510"/>
    <w:rsid w:val="00034A1F"/>
    <w:rsid w:val="00036863"/>
    <w:rsid w:val="0004119E"/>
    <w:rsid w:val="0004377F"/>
    <w:rsid w:val="00043837"/>
    <w:rsid w:val="00044F14"/>
    <w:rsid w:val="00045605"/>
    <w:rsid w:val="000469E9"/>
    <w:rsid w:val="00052C8E"/>
    <w:rsid w:val="00063D3F"/>
    <w:rsid w:val="0006599E"/>
    <w:rsid w:val="00065F3D"/>
    <w:rsid w:val="0006630F"/>
    <w:rsid w:val="00066635"/>
    <w:rsid w:val="00066900"/>
    <w:rsid w:val="00072547"/>
    <w:rsid w:val="00072FC6"/>
    <w:rsid w:val="0007328C"/>
    <w:rsid w:val="0007650B"/>
    <w:rsid w:val="00076542"/>
    <w:rsid w:val="00077334"/>
    <w:rsid w:val="000812FD"/>
    <w:rsid w:val="00081B43"/>
    <w:rsid w:val="00084E83"/>
    <w:rsid w:val="0008539A"/>
    <w:rsid w:val="00085670"/>
    <w:rsid w:val="000857C3"/>
    <w:rsid w:val="00085B3B"/>
    <w:rsid w:val="00086E6F"/>
    <w:rsid w:val="00086F85"/>
    <w:rsid w:val="000918D7"/>
    <w:rsid w:val="00091D4F"/>
    <w:rsid w:val="00092CA0"/>
    <w:rsid w:val="000932A7"/>
    <w:rsid w:val="000934C2"/>
    <w:rsid w:val="0009468A"/>
    <w:rsid w:val="00096448"/>
    <w:rsid w:val="000A269C"/>
    <w:rsid w:val="000A33F1"/>
    <w:rsid w:val="000A3546"/>
    <w:rsid w:val="000A436C"/>
    <w:rsid w:val="000A60DD"/>
    <w:rsid w:val="000B3106"/>
    <w:rsid w:val="000B4076"/>
    <w:rsid w:val="000B4D2C"/>
    <w:rsid w:val="000B5DC5"/>
    <w:rsid w:val="000B5F43"/>
    <w:rsid w:val="000B6CCD"/>
    <w:rsid w:val="000C133E"/>
    <w:rsid w:val="000C2731"/>
    <w:rsid w:val="000C2DFB"/>
    <w:rsid w:val="000C5201"/>
    <w:rsid w:val="000C5C46"/>
    <w:rsid w:val="000C6743"/>
    <w:rsid w:val="000C68C7"/>
    <w:rsid w:val="000C6DB8"/>
    <w:rsid w:val="000D4ED8"/>
    <w:rsid w:val="000D520A"/>
    <w:rsid w:val="000D5265"/>
    <w:rsid w:val="000E2B3D"/>
    <w:rsid w:val="000E3175"/>
    <w:rsid w:val="000F024C"/>
    <w:rsid w:val="000F5431"/>
    <w:rsid w:val="000F6059"/>
    <w:rsid w:val="00100D76"/>
    <w:rsid w:val="00101235"/>
    <w:rsid w:val="00105B00"/>
    <w:rsid w:val="00107F77"/>
    <w:rsid w:val="00110BDE"/>
    <w:rsid w:val="0011106D"/>
    <w:rsid w:val="0011121F"/>
    <w:rsid w:val="001116C7"/>
    <w:rsid w:val="00111C31"/>
    <w:rsid w:val="001120DD"/>
    <w:rsid w:val="001123A6"/>
    <w:rsid w:val="001167C9"/>
    <w:rsid w:val="00117785"/>
    <w:rsid w:val="00117F2A"/>
    <w:rsid w:val="00120D10"/>
    <w:rsid w:val="00122D55"/>
    <w:rsid w:val="00123257"/>
    <w:rsid w:val="00127DBC"/>
    <w:rsid w:val="001311FC"/>
    <w:rsid w:val="0013311D"/>
    <w:rsid w:val="00133706"/>
    <w:rsid w:val="00140375"/>
    <w:rsid w:val="001417F1"/>
    <w:rsid w:val="0014298B"/>
    <w:rsid w:val="00144299"/>
    <w:rsid w:val="00144706"/>
    <w:rsid w:val="001476AD"/>
    <w:rsid w:val="00147919"/>
    <w:rsid w:val="00150AC3"/>
    <w:rsid w:val="00150F51"/>
    <w:rsid w:val="0015211F"/>
    <w:rsid w:val="00152F79"/>
    <w:rsid w:val="00153DD5"/>
    <w:rsid w:val="00153DEF"/>
    <w:rsid w:val="0015404A"/>
    <w:rsid w:val="00155C7F"/>
    <w:rsid w:val="00156761"/>
    <w:rsid w:val="001610D3"/>
    <w:rsid w:val="00161887"/>
    <w:rsid w:val="001639A5"/>
    <w:rsid w:val="001642ED"/>
    <w:rsid w:val="00171065"/>
    <w:rsid w:val="001730D3"/>
    <w:rsid w:val="001767F4"/>
    <w:rsid w:val="00176FDF"/>
    <w:rsid w:val="00181505"/>
    <w:rsid w:val="00185419"/>
    <w:rsid w:val="00185E97"/>
    <w:rsid w:val="00187BC2"/>
    <w:rsid w:val="001926E1"/>
    <w:rsid w:val="00192DB9"/>
    <w:rsid w:val="001930D2"/>
    <w:rsid w:val="00193A10"/>
    <w:rsid w:val="00197516"/>
    <w:rsid w:val="00197B9A"/>
    <w:rsid w:val="001A325B"/>
    <w:rsid w:val="001A4C79"/>
    <w:rsid w:val="001A667E"/>
    <w:rsid w:val="001B2842"/>
    <w:rsid w:val="001B53CE"/>
    <w:rsid w:val="001B5456"/>
    <w:rsid w:val="001B551B"/>
    <w:rsid w:val="001B702F"/>
    <w:rsid w:val="001B7C91"/>
    <w:rsid w:val="001C0E66"/>
    <w:rsid w:val="001C0F37"/>
    <w:rsid w:val="001C1769"/>
    <w:rsid w:val="001C17BC"/>
    <w:rsid w:val="001C22D8"/>
    <w:rsid w:val="001C3B95"/>
    <w:rsid w:val="001C3F34"/>
    <w:rsid w:val="001C62BF"/>
    <w:rsid w:val="001D2265"/>
    <w:rsid w:val="001D32DF"/>
    <w:rsid w:val="001D497D"/>
    <w:rsid w:val="001D550D"/>
    <w:rsid w:val="001D789C"/>
    <w:rsid w:val="001E02E7"/>
    <w:rsid w:val="001E0804"/>
    <w:rsid w:val="001E4E1E"/>
    <w:rsid w:val="001E682E"/>
    <w:rsid w:val="001E6E41"/>
    <w:rsid w:val="001E7C09"/>
    <w:rsid w:val="001E7FE0"/>
    <w:rsid w:val="001F129E"/>
    <w:rsid w:val="001F33C8"/>
    <w:rsid w:val="001F5CAD"/>
    <w:rsid w:val="001F5D0D"/>
    <w:rsid w:val="001F6AA5"/>
    <w:rsid w:val="001F6CD5"/>
    <w:rsid w:val="001F7145"/>
    <w:rsid w:val="001F7F4B"/>
    <w:rsid w:val="0020112C"/>
    <w:rsid w:val="002042C2"/>
    <w:rsid w:val="00206585"/>
    <w:rsid w:val="00210B2B"/>
    <w:rsid w:val="00210C3F"/>
    <w:rsid w:val="00211374"/>
    <w:rsid w:val="00211A19"/>
    <w:rsid w:val="00216820"/>
    <w:rsid w:val="00217ABE"/>
    <w:rsid w:val="002210A7"/>
    <w:rsid w:val="00222D3F"/>
    <w:rsid w:val="00223E9F"/>
    <w:rsid w:val="00224F20"/>
    <w:rsid w:val="00225153"/>
    <w:rsid w:val="002272A4"/>
    <w:rsid w:val="002312B1"/>
    <w:rsid w:val="00231F73"/>
    <w:rsid w:val="002320E6"/>
    <w:rsid w:val="0023245C"/>
    <w:rsid w:val="00232AC2"/>
    <w:rsid w:val="00232E5E"/>
    <w:rsid w:val="002331F5"/>
    <w:rsid w:val="00233E63"/>
    <w:rsid w:val="00234538"/>
    <w:rsid w:val="00235BDB"/>
    <w:rsid w:val="002363C8"/>
    <w:rsid w:val="00241285"/>
    <w:rsid w:val="00241AB6"/>
    <w:rsid w:val="00242A51"/>
    <w:rsid w:val="00243DEA"/>
    <w:rsid w:val="00244DCF"/>
    <w:rsid w:val="002467E2"/>
    <w:rsid w:val="00247E30"/>
    <w:rsid w:val="00251CD9"/>
    <w:rsid w:val="00252765"/>
    <w:rsid w:val="002536DD"/>
    <w:rsid w:val="00253801"/>
    <w:rsid w:val="002539C9"/>
    <w:rsid w:val="00254C09"/>
    <w:rsid w:val="0025548A"/>
    <w:rsid w:val="002556FF"/>
    <w:rsid w:val="00255A01"/>
    <w:rsid w:val="00256E12"/>
    <w:rsid w:val="00260E6D"/>
    <w:rsid w:val="002616F6"/>
    <w:rsid w:val="002622A5"/>
    <w:rsid w:val="002643E2"/>
    <w:rsid w:val="00264EDF"/>
    <w:rsid w:val="0026502B"/>
    <w:rsid w:val="002652E4"/>
    <w:rsid w:val="00266C7D"/>
    <w:rsid w:val="00267BE1"/>
    <w:rsid w:val="00270D1D"/>
    <w:rsid w:val="0027115C"/>
    <w:rsid w:val="00273003"/>
    <w:rsid w:val="00273CAF"/>
    <w:rsid w:val="00275BFD"/>
    <w:rsid w:val="00277DB5"/>
    <w:rsid w:val="00277EE3"/>
    <w:rsid w:val="002800CC"/>
    <w:rsid w:val="002803DE"/>
    <w:rsid w:val="0028317D"/>
    <w:rsid w:val="002835AD"/>
    <w:rsid w:val="0028423F"/>
    <w:rsid w:val="0028794C"/>
    <w:rsid w:val="002879C0"/>
    <w:rsid w:val="00287BC7"/>
    <w:rsid w:val="00291082"/>
    <w:rsid w:val="00292C98"/>
    <w:rsid w:val="00294E5F"/>
    <w:rsid w:val="0029640A"/>
    <w:rsid w:val="002A0466"/>
    <w:rsid w:val="002A1F4A"/>
    <w:rsid w:val="002A2CA8"/>
    <w:rsid w:val="002A67E9"/>
    <w:rsid w:val="002A69F7"/>
    <w:rsid w:val="002A6D86"/>
    <w:rsid w:val="002A7370"/>
    <w:rsid w:val="002B1487"/>
    <w:rsid w:val="002B2849"/>
    <w:rsid w:val="002B3D4A"/>
    <w:rsid w:val="002B4FF6"/>
    <w:rsid w:val="002B69A7"/>
    <w:rsid w:val="002C07F2"/>
    <w:rsid w:val="002C310C"/>
    <w:rsid w:val="002C3867"/>
    <w:rsid w:val="002C3B37"/>
    <w:rsid w:val="002C3FAE"/>
    <w:rsid w:val="002C6C0E"/>
    <w:rsid w:val="002C6EC8"/>
    <w:rsid w:val="002D4627"/>
    <w:rsid w:val="002E0097"/>
    <w:rsid w:val="002E1B24"/>
    <w:rsid w:val="002E1B3A"/>
    <w:rsid w:val="002E20E8"/>
    <w:rsid w:val="002E5FDF"/>
    <w:rsid w:val="002E7434"/>
    <w:rsid w:val="002E79B5"/>
    <w:rsid w:val="002F19EF"/>
    <w:rsid w:val="002F2BE0"/>
    <w:rsid w:val="002F3B25"/>
    <w:rsid w:val="002F65A7"/>
    <w:rsid w:val="002F6EB2"/>
    <w:rsid w:val="002F77C8"/>
    <w:rsid w:val="00300ABB"/>
    <w:rsid w:val="00301673"/>
    <w:rsid w:val="003031C9"/>
    <w:rsid w:val="00305109"/>
    <w:rsid w:val="00305347"/>
    <w:rsid w:val="00305359"/>
    <w:rsid w:val="0030544F"/>
    <w:rsid w:val="0030631C"/>
    <w:rsid w:val="0030702E"/>
    <w:rsid w:val="003079FC"/>
    <w:rsid w:val="00310180"/>
    <w:rsid w:val="0031554B"/>
    <w:rsid w:val="003155AA"/>
    <w:rsid w:val="00316567"/>
    <w:rsid w:val="003166FF"/>
    <w:rsid w:val="00322105"/>
    <w:rsid w:val="00322C29"/>
    <w:rsid w:val="00323108"/>
    <w:rsid w:val="003235DB"/>
    <w:rsid w:val="00330C92"/>
    <w:rsid w:val="00333981"/>
    <w:rsid w:val="00335B10"/>
    <w:rsid w:val="00336CF8"/>
    <w:rsid w:val="00337F20"/>
    <w:rsid w:val="00340867"/>
    <w:rsid w:val="003439B4"/>
    <w:rsid w:val="003444AD"/>
    <w:rsid w:val="00346CB7"/>
    <w:rsid w:val="0035086E"/>
    <w:rsid w:val="00350AA3"/>
    <w:rsid w:val="00350C34"/>
    <w:rsid w:val="00351749"/>
    <w:rsid w:val="00351B8C"/>
    <w:rsid w:val="00354B1A"/>
    <w:rsid w:val="00357465"/>
    <w:rsid w:val="003617CF"/>
    <w:rsid w:val="00362E4D"/>
    <w:rsid w:val="00365EAF"/>
    <w:rsid w:val="0036600D"/>
    <w:rsid w:val="003662BB"/>
    <w:rsid w:val="003667BA"/>
    <w:rsid w:val="00370602"/>
    <w:rsid w:val="0037146F"/>
    <w:rsid w:val="00372F1D"/>
    <w:rsid w:val="00373939"/>
    <w:rsid w:val="00377A30"/>
    <w:rsid w:val="0038113D"/>
    <w:rsid w:val="003817F5"/>
    <w:rsid w:val="00381B16"/>
    <w:rsid w:val="00383895"/>
    <w:rsid w:val="00392668"/>
    <w:rsid w:val="00392F31"/>
    <w:rsid w:val="0039363B"/>
    <w:rsid w:val="00393F59"/>
    <w:rsid w:val="00394C4C"/>
    <w:rsid w:val="00396044"/>
    <w:rsid w:val="003A0B58"/>
    <w:rsid w:val="003A17DE"/>
    <w:rsid w:val="003A3497"/>
    <w:rsid w:val="003A3B31"/>
    <w:rsid w:val="003A3F6E"/>
    <w:rsid w:val="003A6663"/>
    <w:rsid w:val="003A71FE"/>
    <w:rsid w:val="003A77E0"/>
    <w:rsid w:val="003B1746"/>
    <w:rsid w:val="003B2212"/>
    <w:rsid w:val="003B23E7"/>
    <w:rsid w:val="003B7C5E"/>
    <w:rsid w:val="003C09E3"/>
    <w:rsid w:val="003C4019"/>
    <w:rsid w:val="003C4EFE"/>
    <w:rsid w:val="003C6384"/>
    <w:rsid w:val="003C7987"/>
    <w:rsid w:val="003C7B40"/>
    <w:rsid w:val="003D0EE7"/>
    <w:rsid w:val="003D3D9E"/>
    <w:rsid w:val="003D49E9"/>
    <w:rsid w:val="003D5F07"/>
    <w:rsid w:val="003E09A9"/>
    <w:rsid w:val="003E3A2E"/>
    <w:rsid w:val="003E6017"/>
    <w:rsid w:val="003F0E9A"/>
    <w:rsid w:val="003F2125"/>
    <w:rsid w:val="003F405F"/>
    <w:rsid w:val="003F645E"/>
    <w:rsid w:val="003F664C"/>
    <w:rsid w:val="0040085F"/>
    <w:rsid w:val="00400C5D"/>
    <w:rsid w:val="00401CD6"/>
    <w:rsid w:val="00402499"/>
    <w:rsid w:val="00405B04"/>
    <w:rsid w:val="0040728B"/>
    <w:rsid w:val="0041590D"/>
    <w:rsid w:val="004160B8"/>
    <w:rsid w:val="0041704F"/>
    <w:rsid w:val="004177B3"/>
    <w:rsid w:val="00420BB5"/>
    <w:rsid w:val="0042172F"/>
    <w:rsid w:val="00422424"/>
    <w:rsid w:val="0042369B"/>
    <w:rsid w:val="00424F9C"/>
    <w:rsid w:val="004300A5"/>
    <w:rsid w:val="00433C59"/>
    <w:rsid w:val="0043459C"/>
    <w:rsid w:val="00435730"/>
    <w:rsid w:val="00435FBD"/>
    <w:rsid w:val="00436131"/>
    <w:rsid w:val="0043662C"/>
    <w:rsid w:val="00440A33"/>
    <w:rsid w:val="004425D5"/>
    <w:rsid w:val="00445F00"/>
    <w:rsid w:val="00446929"/>
    <w:rsid w:val="00451D8B"/>
    <w:rsid w:val="0045355F"/>
    <w:rsid w:val="00455781"/>
    <w:rsid w:val="004628A6"/>
    <w:rsid w:val="0046290B"/>
    <w:rsid w:val="00462D94"/>
    <w:rsid w:val="00463FD4"/>
    <w:rsid w:val="004651A7"/>
    <w:rsid w:val="00472137"/>
    <w:rsid w:val="00472F31"/>
    <w:rsid w:val="004744ED"/>
    <w:rsid w:val="0047549C"/>
    <w:rsid w:val="00476235"/>
    <w:rsid w:val="0047652F"/>
    <w:rsid w:val="004768D9"/>
    <w:rsid w:val="00477920"/>
    <w:rsid w:val="00477B82"/>
    <w:rsid w:val="0048038A"/>
    <w:rsid w:val="00480E47"/>
    <w:rsid w:val="00480F51"/>
    <w:rsid w:val="00481B6A"/>
    <w:rsid w:val="00481D86"/>
    <w:rsid w:val="00484B28"/>
    <w:rsid w:val="004862DF"/>
    <w:rsid w:val="00491BD7"/>
    <w:rsid w:val="004937F2"/>
    <w:rsid w:val="00494912"/>
    <w:rsid w:val="0049711E"/>
    <w:rsid w:val="004972A1"/>
    <w:rsid w:val="0049754E"/>
    <w:rsid w:val="004A0D91"/>
    <w:rsid w:val="004A1052"/>
    <w:rsid w:val="004A3B06"/>
    <w:rsid w:val="004A4B48"/>
    <w:rsid w:val="004A6431"/>
    <w:rsid w:val="004A7416"/>
    <w:rsid w:val="004A75BD"/>
    <w:rsid w:val="004B1A86"/>
    <w:rsid w:val="004B2E19"/>
    <w:rsid w:val="004B3A21"/>
    <w:rsid w:val="004B3AEA"/>
    <w:rsid w:val="004B3BB2"/>
    <w:rsid w:val="004B58D3"/>
    <w:rsid w:val="004C0879"/>
    <w:rsid w:val="004C3469"/>
    <w:rsid w:val="004C37DE"/>
    <w:rsid w:val="004C3B8C"/>
    <w:rsid w:val="004C3C7C"/>
    <w:rsid w:val="004C465E"/>
    <w:rsid w:val="004C6830"/>
    <w:rsid w:val="004C6D1C"/>
    <w:rsid w:val="004C71DF"/>
    <w:rsid w:val="004C7B62"/>
    <w:rsid w:val="004D121D"/>
    <w:rsid w:val="004D3308"/>
    <w:rsid w:val="004D6A68"/>
    <w:rsid w:val="004D7525"/>
    <w:rsid w:val="004D7B4D"/>
    <w:rsid w:val="004E003C"/>
    <w:rsid w:val="004E03F6"/>
    <w:rsid w:val="004E04E3"/>
    <w:rsid w:val="004E0FE1"/>
    <w:rsid w:val="004E1DD9"/>
    <w:rsid w:val="004E1E06"/>
    <w:rsid w:val="004E3FC1"/>
    <w:rsid w:val="004E4841"/>
    <w:rsid w:val="004E4AE3"/>
    <w:rsid w:val="004E54A5"/>
    <w:rsid w:val="004E5A5D"/>
    <w:rsid w:val="004E6909"/>
    <w:rsid w:val="004F1433"/>
    <w:rsid w:val="004F18FF"/>
    <w:rsid w:val="004F2251"/>
    <w:rsid w:val="004F2BE8"/>
    <w:rsid w:val="004F5B04"/>
    <w:rsid w:val="004F6397"/>
    <w:rsid w:val="0050065B"/>
    <w:rsid w:val="00503B9B"/>
    <w:rsid w:val="005049B5"/>
    <w:rsid w:val="00504B4F"/>
    <w:rsid w:val="00505D4F"/>
    <w:rsid w:val="00510F9E"/>
    <w:rsid w:val="005150E0"/>
    <w:rsid w:val="0052125C"/>
    <w:rsid w:val="0052129F"/>
    <w:rsid w:val="005212A2"/>
    <w:rsid w:val="005253B0"/>
    <w:rsid w:val="005302C9"/>
    <w:rsid w:val="00530D7F"/>
    <w:rsid w:val="00531F73"/>
    <w:rsid w:val="00532568"/>
    <w:rsid w:val="00532576"/>
    <w:rsid w:val="005334A2"/>
    <w:rsid w:val="005337EB"/>
    <w:rsid w:val="00534472"/>
    <w:rsid w:val="00535740"/>
    <w:rsid w:val="00540FF4"/>
    <w:rsid w:val="00541FB3"/>
    <w:rsid w:val="0054351E"/>
    <w:rsid w:val="005466D6"/>
    <w:rsid w:val="005468A4"/>
    <w:rsid w:val="00553014"/>
    <w:rsid w:val="005545AB"/>
    <w:rsid w:val="005570DA"/>
    <w:rsid w:val="00557FA7"/>
    <w:rsid w:val="00560AB4"/>
    <w:rsid w:val="005628D2"/>
    <w:rsid w:val="00563FF6"/>
    <w:rsid w:val="00564099"/>
    <w:rsid w:val="00564EB0"/>
    <w:rsid w:val="00564F44"/>
    <w:rsid w:val="00565613"/>
    <w:rsid w:val="00570952"/>
    <w:rsid w:val="005714A9"/>
    <w:rsid w:val="0057189A"/>
    <w:rsid w:val="0057319C"/>
    <w:rsid w:val="005750AE"/>
    <w:rsid w:val="005765BD"/>
    <w:rsid w:val="00580CAA"/>
    <w:rsid w:val="00582933"/>
    <w:rsid w:val="00582EC0"/>
    <w:rsid w:val="005832D3"/>
    <w:rsid w:val="00590006"/>
    <w:rsid w:val="00590C91"/>
    <w:rsid w:val="00592194"/>
    <w:rsid w:val="00592763"/>
    <w:rsid w:val="00592FA2"/>
    <w:rsid w:val="00593D1E"/>
    <w:rsid w:val="0059404A"/>
    <w:rsid w:val="00595C15"/>
    <w:rsid w:val="005A040B"/>
    <w:rsid w:val="005A10E3"/>
    <w:rsid w:val="005A1DC2"/>
    <w:rsid w:val="005A2141"/>
    <w:rsid w:val="005A2411"/>
    <w:rsid w:val="005A2C5F"/>
    <w:rsid w:val="005A3B5E"/>
    <w:rsid w:val="005A5F00"/>
    <w:rsid w:val="005A7591"/>
    <w:rsid w:val="005B1438"/>
    <w:rsid w:val="005B1F4A"/>
    <w:rsid w:val="005B2541"/>
    <w:rsid w:val="005B3B9E"/>
    <w:rsid w:val="005B5337"/>
    <w:rsid w:val="005B69FA"/>
    <w:rsid w:val="005B7ABC"/>
    <w:rsid w:val="005C1C21"/>
    <w:rsid w:val="005C22BD"/>
    <w:rsid w:val="005C258A"/>
    <w:rsid w:val="005C2629"/>
    <w:rsid w:val="005C69DC"/>
    <w:rsid w:val="005C7C50"/>
    <w:rsid w:val="005D3258"/>
    <w:rsid w:val="005D381B"/>
    <w:rsid w:val="005D3B5F"/>
    <w:rsid w:val="005D6B7A"/>
    <w:rsid w:val="005D7647"/>
    <w:rsid w:val="005D7876"/>
    <w:rsid w:val="005E2D80"/>
    <w:rsid w:val="005E3A25"/>
    <w:rsid w:val="005E3BE6"/>
    <w:rsid w:val="005E74B5"/>
    <w:rsid w:val="005E796E"/>
    <w:rsid w:val="005F0381"/>
    <w:rsid w:val="005F4E6C"/>
    <w:rsid w:val="0060229B"/>
    <w:rsid w:val="00602C7F"/>
    <w:rsid w:val="00604CCB"/>
    <w:rsid w:val="0060689E"/>
    <w:rsid w:val="00606F8A"/>
    <w:rsid w:val="00610EBC"/>
    <w:rsid w:val="00613E7F"/>
    <w:rsid w:val="006142F7"/>
    <w:rsid w:val="00614E24"/>
    <w:rsid w:val="00617E56"/>
    <w:rsid w:val="00620DA8"/>
    <w:rsid w:val="00621424"/>
    <w:rsid w:val="00621545"/>
    <w:rsid w:val="0062214E"/>
    <w:rsid w:val="00624EC9"/>
    <w:rsid w:val="00625575"/>
    <w:rsid w:val="00630033"/>
    <w:rsid w:val="00630FF6"/>
    <w:rsid w:val="00631005"/>
    <w:rsid w:val="00631D71"/>
    <w:rsid w:val="0063488C"/>
    <w:rsid w:val="0063616E"/>
    <w:rsid w:val="006363A9"/>
    <w:rsid w:val="00636724"/>
    <w:rsid w:val="006400AE"/>
    <w:rsid w:val="00640867"/>
    <w:rsid w:val="006411DC"/>
    <w:rsid w:val="00642708"/>
    <w:rsid w:val="00643329"/>
    <w:rsid w:val="00644952"/>
    <w:rsid w:val="006505A9"/>
    <w:rsid w:val="0065074C"/>
    <w:rsid w:val="0065247F"/>
    <w:rsid w:val="006527BB"/>
    <w:rsid w:val="006528E2"/>
    <w:rsid w:val="006529ED"/>
    <w:rsid w:val="00654308"/>
    <w:rsid w:val="0065450D"/>
    <w:rsid w:val="006556BE"/>
    <w:rsid w:val="00656D01"/>
    <w:rsid w:val="0065706A"/>
    <w:rsid w:val="00661F98"/>
    <w:rsid w:val="00666DDD"/>
    <w:rsid w:val="006670B3"/>
    <w:rsid w:val="00674024"/>
    <w:rsid w:val="00677417"/>
    <w:rsid w:val="00682054"/>
    <w:rsid w:val="006827FB"/>
    <w:rsid w:val="00683372"/>
    <w:rsid w:val="00683586"/>
    <w:rsid w:val="00685474"/>
    <w:rsid w:val="00685504"/>
    <w:rsid w:val="00690CD0"/>
    <w:rsid w:val="00693266"/>
    <w:rsid w:val="006941AA"/>
    <w:rsid w:val="00694397"/>
    <w:rsid w:val="006943A8"/>
    <w:rsid w:val="006A028F"/>
    <w:rsid w:val="006A1315"/>
    <w:rsid w:val="006A1AA0"/>
    <w:rsid w:val="006A6C27"/>
    <w:rsid w:val="006A6C37"/>
    <w:rsid w:val="006B0248"/>
    <w:rsid w:val="006B1904"/>
    <w:rsid w:val="006B68B8"/>
    <w:rsid w:val="006B6E92"/>
    <w:rsid w:val="006C084D"/>
    <w:rsid w:val="006C1B78"/>
    <w:rsid w:val="006C2DC3"/>
    <w:rsid w:val="006C3462"/>
    <w:rsid w:val="006C3809"/>
    <w:rsid w:val="006C3E58"/>
    <w:rsid w:val="006D2BC5"/>
    <w:rsid w:val="006D38DA"/>
    <w:rsid w:val="006D3C5D"/>
    <w:rsid w:val="006D5EB3"/>
    <w:rsid w:val="006D62BA"/>
    <w:rsid w:val="006E08A5"/>
    <w:rsid w:val="006E3DF3"/>
    <w:rsid w:val="006E4DB5"/>
    <w:rsid w:val="006E68E7"/>
    <w:rsid w:val="006E75A3"/>
    <w:rsid w:val="006F064C"/>
    <w:rsid w:val="006F35A4"/>
    <w:rsid w:val="006F7872"/>
    <w:rsid w:val="00704634"/>
    <w:rsid w:val="00705113"/>
    <w:rsid w:val="00707DD6"/>
    <w:rsid w:val="007101F5"/>
    <w:rsid w:val="00710F97"/>
    <w:rsid w:val="0071100C"/>
    <w:rsid w:val="00711F48"/>
    <w:rsid w:val="0071258B"/>
    <w:rsid w:val="0071277D"/>
    <w:rsid w:val="0071337D"/>
    <w:rsid w:val="0071734F"/>
    <w:rsid w:val="00720333"/>
    <w:rsid w:val="007203B9"/>
    <w:rsid w:val="00721FD5"/>
    <w:rsid w:val="00724579"/>
    <w:rsid w:val="00725691"/>
    <w:rsid w:val="00725D6F"/>
    <w:rsid w:val="00726E3D"/>
    <w:rsid w:val="0073078B"/>
    <w:rsid w:val="00731073"/>
    <w:rsid w:val="00732CCA"/>
    <w:rsid w:val="007360F4"/>
    <w:rsid w:val="007376D4"/>
    <w:rsid w:val="0073788A"/>
    <w:rsid w:val="00741F4A"/>
    <w:rsid w:val="0074217B"/>
    <w:rsid w:val="00744000"/>
    <w:rsid w:val="00745364"/>
    <w:rsid w:val="00746FB8"/>
    <w:rsid w:val="00747AC5"/>
    <w:rsid w:val="007523B0"/>
    <w:rsid w:val="00752DEA"/>
    <w:rsid w:val="00754EB2"/>
    <w:rsid w:val="00754F08"/>
    <w:rsid w:val="00755F8B"/>
    <w:rsid w:val="0075607A"/>
    <w:rsid w:val="00756187"/>
    <w:rsid w:val="00756F6D"/>
    <w:rsid w:val="007577B0"/>
    <w:rsid w:val="00757D50"/>
    <w:rsid w:val="00757DB3"/>
    <w:rsid w:val="00762CD0"/>
    <w:rsid w:val="00762F37"/>
    <w:rsid w:val="00763BAC"/>
    <w:rsid w:val="007652F2"/>
    <w:rsid w:val="0076587A"/>
    <w:rsid w:val="0076697E"/>
    <w:rsid w:val="00766EFA"/>
    <w:rsid w:val="0076754A"/>
    <w:rsid w:val="00771070"/>
    <w:rsid w:val="00771881"/>
    <w:rsid w:val="00771BAF"/>
    <w:rsid w:val="00771EDB"/>
    <w:rsid w:val="0077267D"/>
    <w:rsid w:val="00772A5A"/>
    <w:rsid w:val="00772BF4"/>
    <w:rsid w:val="0077386B"/>
    <w:rsid w:val="00773B08"/>
    <w:rsid w:val="00774BB7"/>
    <w:rsid w:val="00775F0D"/>
    <w:rsid w:val="007773CD"/>
    <w:rsid w:val="00780322"/>
    <w:rsid w:val="00782603"/>
    <w:rsid w:val="00782719"/>
    <w:rsid w:val="007835D4"/>
    <w:rsid w:val="007846B1"/>
    <w:rsid w:val="00785487"/>
    <w:rsid w:val="00785FA9"/>
    <w:rsid w:val="00786174"/>
    <w:rsid w:val="00787779"/>
    <w:rsid w:val="00787C4C"/>
    <w:rsid w:val="00790DD7"/>
    <w:rsid w:val="007923FF"/>
    <w:rsid w:val="0079248C"/>
    <w:rsid w:val="007A0534"/>
    <w:rsid w:val="007A69A0"/>
    <w:rsid w:val="007A7D7E"/>
    <w:rsid w:val="007B023D"/>
    <w:rsid w:val="007B0AF1"/>
    <w:rsid w:val="007B14B6"/>
    <w:rsid w:val="007B2729"/>
    <w:rsid w:val="007B2DAE"/>
    <w:rsid w:val="007B439A"/>
    <w:rsid w:val="007B6139"/>
    <w:rsid w:val="007B631A"/>
    <w:rsid w:val="007B6EF6"/>
    <w:rsid w:val="007C1C3B"/>
    <w:rsid w:val="007C1FA4"/>
    <w:rsid w:val="007C2B6C"/>
    <w:rsid w:val="007C2F72"/>
    <w:rsid w:val="007C3FB8"/>
    <w:rsid w:val="007C65E4"/>
    <w:rsid w:val="007D136D"/>
    <w:rsid w:val="007D66DB"/>
    <w:rsid w:val="007D6C0D"/>
    <w:rsid w:val="007D7263"/>
    <w:rsid w:val="007E0372"/>
    <w:rsid w:val="007E142D"/>
    <w:rsid w:val="007E3752"/>
    <w:rsid w:val="007E4B53"/>
    <w:rsid w:val="007E53F7"/>
    <w:rsid w:val="007E67D8"/>
    <w:rsid w:val="007E70E5"/>
    <w:rsid w:val="007F0AF2"/>
    <w:rsid w:val="007F2760"/>
    <w:rsid w:val="007F339A"/>
    <w:rsid w:val="007F3913"/>
    <w:rsid w:val="007F4673"/>
    <w:rsid w:val="007F52EA"/>
    <w:rsid w:val="007F652F"/>
    <w:rsid w:val="007F77E7"/>
    <w:rsid w:val="007F7C13"/>
    <w:rsid w:val="008007F3"/>
    <w:rsid w:val="00803873"/>
    <w:rsid w:val="008039D4"/>
    <w:rsid w:val="008047A7"/>
    <w:rsid w:val="00806428"/>
    <w:rsid w:val="00806680"/>
    <w:rsid w:val="00813594"/>
    <w:rsid w:val="00814547"/>
    <w:rsid w:val="008157D6"/>
    <w:rsid w:val="00816D58"/>
    <w:rsid w:val="00817D01"/>
    <w:rsid w:val="008211DD"/>
    <w:rsid w:val="008245A0"/>
    <w:rsid w:val="0082615A"/>
    <w:rsid w:val="00827DAC"/>
    <w:rsid w:val="00831F80"/>
    <w:rsid w:val="00833403"/>
    <w:rsid w:val="00833DDA"/>
    <w:rsid w:val="00835A23"/>
    <w:rsid w:val="00836A26"/>
    <w:rsid w:val="00836FA0"/>
    <w:rsid w:val="00842498"/>
    <w:rsid w:val="0084358F"/>
    <w:rsid w:val="0084482B"/>
    <w:rsid w:val="00846AD0"/>
    <w:rsid w:val="0085074D"/>
    <w:rsid w:val="00850D83"/>
    <w:rsid w:val="00850F1B"/>
    <w:rsid w:val="00851AD4"/>
    <w:rsid w:val="00852676"/>
    <w:rsid w:val="008533C2"/>
    <w:rsid w:val="008548D0"/>
    <w:rsid w:val="008556ED"/>
    <w:rsid w:val="00855F6A"/>
    <w:rsid w:val="00856608"/>
    <w:rsid w:val="00856FBC"/>
    <w:rsid w:val="008607AD"/>
    <w:rsid w:val="00860C54"/>
    <w:rsid w:val="008612E8"/>
    <w:rsid w:val="0086287A"/>
    <w:rsid w:val="00864A76"/>
    <w:rsid w:val="00867C3A"/>
    <w:rsid w:val="00870A53"/>
    <w:rsid w:val="0087133D"/>
    <w:rsid w:val="00873A3E"/>
    <w:rsid w:val="00874B2F"/>
    <w:rsid w:val="00875DFA"/>
    <w:rsid w:val="00875E15"/>
    <w:rsid w:val="008766E4"/>
    <w:rsid w:val="00876A83"/>
    <w:rsid w:val="00877E10"/>
    <w:rsid w:val="00877EBF"/>
    <w:rsid w:val="00877F84"/>
    <w:rsid w:val="0088086C"/>
    <w:rsid w:val="008810A0"/>
    <w:rsid w:val="00882969"/>
    <w:rsid w:val="0088405A"/>
    <w:rsid w:val="008862BD"/>
    <w:rsid w:val="00886861"/>
    <w:rsid w:val="00887646"/>
    <w:rsid w:val="00890977"/>
    <w:rsid w:val="00891604"/>
    <w:rsid w:val="008916EE"/>
    <w:rsid w:val="00894369"/>
    <w:rsid w:val="008949EE"/>
    <w:rsid w:val="00897B02"/>
    <w:rsid w:val="008A1BC9"/>
    <w:rsid w:val="008A2B78"/>
    <w:rsid w:val="008A32C1"/>
    <w:rsid w:val="008A3B03"/>
    <w:rsid w:val="008A43C4"/>
    <w:rsid w:val="008A6FC3"/>
    <w:rsid w:val="008B1016"/>
    <w:rsid w:val="008B29FB"/>
    <w:rsid w:val="008B2AC4"/>
    <w:rsid w:val="008B4B99"/>
    <w:rsid w:val="008B5759"/>
    <w:rsid w:val="008B6283"/>
    <w:rsid w:val="008B6C88"/>
    <w:rsid w:val="008B746E"/>
    <w:rsid w:val="008C0C49"/>
    <w:rsid w:val="008C29D5"/>
    <w:rsid w:val="008C38A7"/>
    <w:rsid w:val="008C4CED"/>
    <w:rsid w:val="008C526C"/>
    <w:rsid w:val="008C6F69"/>
    <w:rsid w:val="008C7070"/>
    <w:rsid w:val="008D149E"/>
    <w:rsid w:val="008D2495"/>
    <w:rsid w:val="008D499A"/>
    <w:rsid w:val="008D741E"/>
    <w:rsid w:val="008E130C"/>
    <w:rsid w:val="008E2C61"/>
    <w:rsid w:val="008E54F1"/>
    <w:rsid w:val="008E6EB7"/>
    <w:rsid w:val="008E7F0F"/>
    <w:rsid w:val="008F0AC2"/>
    <w:rsid w:val="008F18D2"/>
    <w:rsid w:val="008F415E"/>
    <w:rsid w:val="008F624F"/>
    <w:rsid w:val="008F6A8E"/>
    <w:rsid w:val="008F6B95"/>
    <w:rsid w:val="0091053F"/>
    <w:rsid w:val="00910ECC"/>
    <w:rsid w:val="009138F4"/>
    <w:rsid w:val="00914B13"/>
    <w:rsid w:val="00916BB5"/>
    <w:rsid w:val="009207AC"/>
    <w:rsid w:val="00930195"/>
    <w:rsid w:val="00930884"/>
    <w:rsid w:val="00931226"/>
    <w:rsid w:val="009314EF"/>
    <w:rsid w:val="00932A2C"/>
    <w:rsid w:val="00932FA6"/>
    <w:rsid w:val="00933501"/>
    <w:rsid w:val="00933A42"/>
    <w:rsid w:val="009346F3"/>
    <w:rsid w:val="00936A56"/>
    <w:rsid w:val="00936B6F"/>
    <w:rsid w:val="00940B1D"/>
    <w:rsid w:val="009418B4"/>
    <w:rsid w:val="009420CA"/>
    <w:rsid w:val="0094645D"/>
    <w:rsid w:val="00947B9B"/>
    <w:rsid w:val="00951C16"/>
    <w:rsid w:val="009528D8"/>
    <w:rsid w:val="009579D6"/>
    <w:rsid w:val="00960015"/>
    <w:rsid w:val="00961E06"/>
    <w:rsid w:val="00967749"/>
    <w:rsid w:val="00967CC2"/>
    <w:rsid w:val="009722AE"/>
    <w:rsid w:val="00972306"/>
    <w:rsid w:val="009723A3"/>
    <w:rsid w:val="00976F6F"/>
    <w:rsid w:val="00980009"/>
    <w:rsid w:val="009806D9"/>
    <w:rsid w:val="00982B33"/>
    <w:rsid w:val="00982FB5"/>
    <w:rsid w:val="009843D7"/>
    <w:rsid w:val="00984F97"/>
    <w:rsid w:val="00985D04"/>
    <w:rsid w:val="00986886"/>
    <w:rsid w:val="00986B0B"/>
    <w:rsid w:val="00986D24"/>
    <w:rsid w:val="009919C4"/>
    <w:rsid w:val="00993580"/>
    <w:rsid w:val="0099363A"/>
    <w:rsid w:val="00993ED3"/>
    <w:rsid w:val="00994209"/>
    <w:rsid w:val="00994CAA"/>
    <w:rsid w:val="009960AE"/>
    <w:rsid w:val="00997788"/>
    <w:rsid w:val="009A1C7B"/>
    <w:rsid w:val="009A1D3D"/>
    <w:rsid w:val="009A2CDD"/>
    <w:rsid w:val="009A2E2F"/>
    <w:rsid w:val="009A3F50"/>
    <w:rsid w:val="009A52FD"/>
    <w:rsid w:val="009A5665"/>
    <w:rsid w:val="009A6A41"/>
    <w:rsid w:val="009C1570"/>
    <w:rsid w:val="009C1EB3"/>
    <w:rsid w:val="009C3011"/>
    <w:rsid w:val="009C4381"/>
    <w:rsid w:val="009C5A8C"/>
    <w:rsid w:val="009C67BF"/>
    <w:rsid w:val="009C724F"/>
    <w:rsid w:val="009D2427"/>
    <w:rsid w:val="009D25FC"/>
    <w:rsid w:val="009D272E"/>
    <w:rsid w:val="009D2E4F"/>
    <w:rsid w:val="009E0540"/>
    <w:rsid w:val="009E1A62"/>
    <w:rsid w:val="009E2EE3"/>
    <w:rsid w:val="009E36A3"/>
    <w:rsid w:val="009E42EA"/>
    <w:rsid w:val="009E47ED"/>
    <w:rsid w:val="009E521E"/>
    <w:rsid w:val="009E5441"/>
    <w:rsid w:val="009F0749"/>
    <w:rsid w:val="009F0817"/>
    <w:rsid w:val="009F138E"/>
    <w:rsid w:val="009F283A"/>
    <w:rsid w:val="009F38AB"/>
    <w:rsid w:val="009F45E8"/>
    <w:rsid w:val="009F7D3F"/>
    <w:rsid w:val="00A01090"/>
    <w:rsid w:val="00A02F9C"/>
    <w:rsid w:val="00A04CA3"/>
    <w:rsid w:val="00A07ADB"/>
    <w:rsid w:val="00A07B69"/>
    <w:rsid w:val="00A12D00"/>
    <w:rsid w:val="00A152F2"/>
    <w:rsid w:val="00A15742"/>
    <w:rsid w:val="00A15DA6"/>
    <w:rsid w:val="00A203AC"/>
    <w:rsid w:val="00A20B86"/>
    <w:rsid w:val="00A23BCB"/>
    <w:rsid w:val="00A24CC5"/>
    <w:rsid w:val="00A25C9C"/>
    <w:rsid w:val="00A26F81"/>
    <w:rsid w:val="00A300AA"/>
    <w:rsid w:val="00A308B4"/>
    <w:rsid w:val="00A31D53"/>
    <w:rsid w:val="00A331C7"/>
    <w:rsid w:val="00A33795"/>
    <w:rsid w:val="00A33A61"/>
    <w:rsid w:val="00A36422"/>
    <w:rsid w:val="00A42A19"/>
    <w:rsid w:val="00A44736"/>
    <w:rsid w:val="00A47C50"/>
    <w:rsid w:val="00A47DC5"/>
    <w:rsid w:val="00A50039"/>
    <w:rsid w:val="00A50B1B"/>
    <w:rsid w:val="00A52FEA"/>
    <w:rsid w:val="00A53FEE"/>
    <w:rsid w:val="00A55560"/>
    <w:rsid w:val="00A56E69"/>
    <w:rsid w:val="00A56F9E"/>
    <w:rsid w:val="00A57A83"/>
    <w:rsid w:val="00A57EDA"/>
    <w:rsid w:val="00A6099E"/>
    <w:rsid w:val="00A63D79"/>
    <w:rsid w:val="00A64608"/>
    <w:rsid w:val="00A65D39"/>
    <w:rsid w:val="00A675C7"/>
    <w:rsid w:val="00A67DCE"/>
    <w:rsid w:val="00A71CA8"/>
    <w:rsid w:val="00A746E8"/>
    <w:rsid w:val="00A74B71"/>
    <w:rsid w:val="00A751BB"/>
    <w:rsid w:val="00A765FF"/>
    <w:rsid w:val="00A77CF3"/>
    <w:rsid w:val="00A8168A"/>
    <w:rsid w:val="00A8189C"/>
    <w:rsid w:val="00A832B8"/>
    <w:rsid w:val="00A84523"/>
    <w:rsid w:val="00A84967"/>
    <w:rsid w:val="00A86A76"/>
    <w:rsid w:val="00A86D7E"/>
    <w:rsid w:val="00A86E14"/>
    <w:rsid w:val="00A87BF4"/>
    <w:rsid w:val="00A91359"/>
    <w:rsid w:val="00A91667"/>
    <w:rsid w:val="00A92921"/>
    <w:rsid w:val="00A95177"/>
    <w:rsid w:val="00AA22A1"/>
    <w:rsid w:val="00AA2E3F"/>
    <w:rsid w:val="00AA3108"/>
    <w:rsid w:val="00AA4D48"/>
    <w:rsid w:val="00AA725D"/>
    <w:rsid w:val="00AA7F8D"/>
    <w:rsid w:val="00AB0E69"/>
    <w:rsid w:val="00AB1BB8"/>
    <w:rsid w:val="00AB3ED9"/>
    <w:rsid w:val="00AB4069"/>
    <w:rsid w:val="00AB4C8C"/>
    <w:rsid w:val="00AB6319"/>
    <w:rsid w:val="00AC33C8"/>
    <w:rsid w:val="00AC3A0E"/>
    <w:rsid w:val="00AC76DD"/>
    <w:rsid w:val="00AD29A5"/>
    <w:rsid w:val="00AD3BE8"/>
    <w:rsid w:val="00AD4BAF"/>
    <w:rsid w:val="00AD4D46"/>
    <w:rsid w:val="00AD74A8"/>
    <w:rsid w:val="00AE0D81"/>
    <w:rsid w:val="00AE2C68"/>
    <w:rsid w:val="00AE4F12"/>
    <w:rsid w:val="00AE595B"/>
    <w:rsid w:val="00AE5B2A"/>
    <w:rsid w:val="00AE7797"/>
    <w:rsid w:val="00AE7DAB"/>
    <w:rsid w:val="00AF05F8"/>
    <w:rsid w:val="00AF1C2D"/>
    <w:rsid w:val="00AF2AD7"/>
    <w:rsid w:val="00AF2DA3"/>
    <w:rsid w:val="00AF47CE"/>
    <w:rsid w:val="00AF4932"/>
    <w:rsid w:val="00AF4F85"/>
    <w:rsid w:val="00AF5D65"/>
    <w:rsid w:val="00AF63D8"/>
    <w:rsid w:val="00AF64AE"/>
    <w:rsid w:val="00AF69FA"/>
    <w:rsid w:val="00AF717B"/>
    <w:rsid w:val="00B00B72"/>
    <w:rsid w:val="00B0334D"/>
    <w:rsid w:val="00B047A4"/>
    <w:rsid w:val="00B05D03"/>
    <w:rsid w:val="00B0764E"/>
    <w:rsid w:val="00B129AD"/>
    <w:rsid w:val="00B13342"/>
    <w:rsid w:val="00B15BCF"/>
    <w:rsid w:val="00B20E64"/>
    <w:rsid w:val="00B218A5"/>
    <w:rsid w:val="00B21DD3"/>
    <w:rsid w:val="00B2378B"/>
    <w:rsid w:val="00B2378E"/>
    <w:rsid w:val="00B24A2F"/>
    <w:rsid w:val="00B262A4"/>
    <w:rsid w:val="00B26A08"/>
    <w:rsid w:val="00B26D22"/>
    <w:rsid w:val="00B27ADF"/>
    <w:rsid w:val="00B32DBD"/>
    <w:rsid w:val="00B36042"/>
    <w:rsid w:val="00B36BB6"/>
    <w:rsid w:val="00B4133D"/>
    <w:rsid w:val="00B4195C"/>
    <w:rsid w:val="00B4198D"/>
    <w:rsid w:val="00B423A5"/>
    <w:rsid w:val="00B42E1A"/>
    <w:rsid w:val="00B476FF"/>
    <w:rsid w:val="00B5048C"/>
    <w:rsid w:val="00B51E7E"/>
    <w:rsid w:val="00B51F07"/>
    <w:rsid w:val="00B541AC"/>
    <w:rsid w:val="00B55249"/>
    <w:rsid w:val="00B552ED"/>
    <w:rsid w:val="00B553F9"/>
    <w:rsid w:val="00B56755"/>
    <w:rsid w:val="00B56920"/>
    <w:rsid w:val="00B57D4A"/>
    <w:rsid w:val="00B605A2"/>
    <w:rsid w:val="00B61B17"/>
    <w:rsid w:val="00B624A9"/>
    <w:rsid w:val="00B63C83"/>
    <w:rsid w:val="00B63E3A"/>
    <w:rsid w:val="00B63FD4"/>
    <w:rsid w:val="00B655FD"/>
    <w:rsid w:val="00B65AAE"/>
    <w:rsid w:val="00B65B12"/>
    <w:rsid w:val="00B6799C"/>
    <w:rsid w:val="00B70192"/>
    <w:rsid w:val="00B7070B"/>
    <w:rsid w:val="00B71F5A"/>
    <w:rsid w:val="00B72431"/>
    <w:rsid w:val="00B72DFF"/>
    <w:rsid w:val="00B7517B"/>
    <w:rsid w:val="00B759C2"/>
    <w:rsid w:val="00B774D0"/>
    <w:rsid w:val="00B779DA"/>
    <w:rsid w:val="00B81D47"/>
    <w:rsid w:val="00B84518"/>
    <w:rsid w:val="00B8477D"/>
    <w:rsid w:val="00B86C4D"/>
    <w:rsid w:val="00B86E04"/>
    <w:rsid w:val="00B92BAC"/>
    <w:rsid w:val="00B94A87"/>
    <w:rsid w:val="00B94DB9"/>
    <w:rsid w:val="00B97CB5"/>
    <w:rsid w:val="00BA3D7B"/>
    <w:rsid w:val="00BA46EA"/>
    <w:rsid w:val="00BA47A9"/>
    <w:rsid w:val="00BA65D0"/>
    <w:rsid w:val="00BA6BD1"/>
    <w:rsid w:val="00BB4DAC"/>
    <w:rsid w:val="00BB5562"/>
    <w:rsid w:val="00BB6066"/>
    <w:rsid w:val="00BC2345"/>
    <w:rsid w:val="00BC53B3"/>
    <w:rsid w:val="00BC735A"/>
    <w:rsid w:val="00BC78AC"/>
    <w:rsid w:val="00BD2E2E"/>
    <w:rsid w:val="00BD3B38"/>
    <w:rsid w:val="00BD5DA3"/>
    <w:rsid w:val="00BD6DAC"/>
    <w:rsid w:val="00BD7E24"/>
    <w:rsid w:val="00BE5CB8"/>
    <w:rsid w:val="00BE6B4A"/>
    <w:rsid w:val="00BE6BD8"/>
    <w:rsid w:val="00BF2053"/>
    <w:rsid w:val="00BF272E"/>
    <w:rsid w:val="00BF28C7"/>
    <w:rsid w:val="00BF4AAA"/>
    <w:rsid w:val="00BF5B3A"/>
    <w:rsid w:val="00BF7416"/>
    <w:rsid w:val="00BF784C"/>
    <w:rsid w:val="00C008D1"/>
    <w:rsid w:val="00C01F83"/>
    <w:rsid w:val="00C032ED"/>
    <w:rsid w:val="00C05726"/>
    <w:rsid w:val="00C060E7"/>
    <w:rsid w:val="00C06496"/>
    <w:rsid w:val="00C0732F"/>
    <w:rsid w:val="00C10841"/>
    <w:rsid w:val="00C144A1"/>
    <w:rsid w:val="00C15765"/>
    <w:rsid w:val="00C17DE6"/>
    <w:rsid w:val="00C2117B"/>
    <w:rsid w:val="00C21588"/>
    <w:rsid w:val="00C23CFA"/>
    <w:rsid w:val="00C26545"/>
    <w:rsid w:val="00C26C73"/>
    <w:rsid w:val="00C27287"/>
    <w:rsid w:val="00C30960"/>
    <w:rsid w:val="00C31666"/>
    <w:rsid w:val="00C3266C"/>
    <w:rsid w:val="00C32B35"/>
    <w:rsid w:val="00C3485F"/>
    <w:rsid w:val="00C35066"/>
    <w:rsid w:val="00C360FD"/>
    <w:rsid w:val="00C36EB0"/>
    <w:rsid w:val="00C37B04"/>
    <w:rsid w:val="00C417AB"/>
    <w:rsid w:val="00C43AFA"/>
    <w:rsid w:val="00C45D82"/>
    <w:rsid w:val="00C45EFC"/>
    <w:rsid w:val="00C46805"/>
    <w:rsid w:val="00C468A2"/>
    <w:rsid w:val="00C46981"/>
    <w:rsid w:val="00C47DFD"/>
    <w:rsid w:val="00C50988"/>
    <w:rsid w:val="00C530B0"/>
    <w:rsid w:val="00C53123"/>
    <w:rsid w:val="00C5366D"/>
    <w:rsid w:val="00C54ACE"/>
    <w:rsid w:val="00C555A8"/>
    <w:rsid w:val="00C560C3"/>
    <w:rsid w:val="00C57275"/>
    <w:rsid w:val="00C60159"/>
    <w:rsid w:val="00C60293"/>
    <w:rsid w:val="00C63DCD"/>
    <w:rsid w:val="00C63E8D"/>
    <w:rsid w:val="00C64190"/>
    <w:rsid w:val="00C648D3"/>
    <w:rsid w:val="00C662BD"/>
    <w:rsid w:val="00C677A5"/>
    <w:rsid w:val="00C70545"/>
    <w:rsid w:val="00C70C26"/>
    <w:rsid w:val="00C7456B"/>
    <w:rsid w:val="00C765F0"/>
    <w:rsid w:val="00C80136"/>
    <w:rsid w:val="00C80759"/>
    <w:rsid w:val="00C81808"/>
    <w:rsid w:val="00C841CF"/>
    <w:rsid w:val="00C84825"/>
    <w:rsid w:val="00C87B1F"/>
    <w:rsid w:val="00C90113"/>
    <w:rsid w:val="00C917C3"/>
    <w:rsid w:val="00C92EAE"/>
    <w:rsid w:val="00C93144"/>
    <w:rsid w:val="00C94C03"/>
    <w:rsid w:val="00C9600A"/>
    <w:rsid w:val="00C96484"/>
    <w:rsid w:val="00CA0EF8"/>
    <w:rsid w:val="00CA143E"/>
    <w:rsid w:val="00CA5562"/>
    <w:rsid w:val="00CA73FB"/>
    <w:rsid w:val="00CB0DD1"/>
    <w:rsid w:val="00CB0FAF"/>
    <w:rsid w:val="00CB1A8D"/>
    <w:rsid w:val="00CB28FA"/>
    <w:rsid w:val="00CB4212"/>
    <w:rsid w:val="00CB61D1"/>
    <w:rsid w:val="00CB76DC"/>
    <w:rsid w:val="00CB7D6F"/>
    <w:rsid w:val="00CC0F96"/>
    <w:rsid w:val="00CC1DFE"/>
    <w:rsid w:val="00CC1ECB"/>
    <w:rsid w:val="00CC30A0"/>
    <w:rsid w:val="00CC3579"/>
    <w:rsid w:val="00CC3960"/>
    <w:rsid w:val="00CC56F4"/>
    <w:rsid w:val="00CD0DA4"/>
    <w:rsid w:val="00CD4414"/>
    <w:rsid w:val="00CD480D"/>
    <w:rsid w:val="00CD524C"/>
    <w:rsid w:val="00CD6448"/>
    <w:rsid w:val="00CE39BC"/>
    <w:rsid w:val="00CE3F4F"/>
    <w:rsid w:val="00CE4455"/>
    <w:rsid w:val="00CE6920"/>
    <w:rsid w:val="00CE7B1C"/>
    <w:rsid w:val="00CF5EEC"/>
    <w:rsid w:val="00CF6728"/>
    <w:rsid w:val="00D02C8F"/>
    <w:rsid w:val="00D057F4"/>
    <w:rsid w:val="00D06637"/>
    <w:rsid w:val="00D11C74"/>
    <w:rsid w:val="00D1315B"/>
    <w:rsid w:val="00D13479"/>
    <w:rsid w:val="00D136DD"/>
    <w:rsid w:val="00D1677E"/>
    <w:rsid w:val="00D179ED"/>
    <w:rsid w:val="00D17CA6"/>
    <w:rsid w:val="00D201FA"/>
    <w:rsid w:val="00D21264"/>
    <w:rsid w:val="00D22042"/>
    <w:rsid w:val="00D227D9"/>
    <w:rsid w:val="00D2415D"/>
    <w:rsid w:val="00D24B2C"/>
    <w:rsid w:val="00D24CA5"/>
    <w:rsid w:val="00D25978"/>
    <w:rsid w:val="00D30669"/>
    <w:rsid w:val="00D30E1E"/>
    <w:rsid w:val="00D3152C"/>
    <w:rsid w:val="00D317FE"/>
    <w:rsid w:val="00D32B75"/>
    <w:rsid w:val="00D33631"/>
    <w:rsid w:val="00D33959"/>
    <w:rsid w:val="00D3464C"/>
    <w:rsid w:val="00D34819"/>
    <w:rsid w:val="00D36876"/>
    <w:rsid w:val="00D376CD"/>
    <w:rsid w:val="00D41E8B"/>
    <w:rsid w:val="00D42F36"/>
    <w:rsid w:val="00D436E1"/>
    <w:rsid w:val="00D457AB"/>
    <w:rsid w:val="00D4670F"/>
    <w:rsid w:val="00D50405"/>
    <w:rsid w:val="00D50E9E"/>
    <w:rsid w:val="00D514B2"/>
    <w:rsid w:val="00D53FE2"/>
    <w:rsid w:val="00D547A8"/>
    <w:rsid w:val="00D555CC"/>
    <w:rsid w:val="00D577FE"/>
    <w:rsid w:val="00D600B5"/>
    <w:rsid w:val="00D6182B"/>
    <w:rsid w:val="00D61998"/>
    <w:rsid w:val="00D6235C"/>
    <w:rsid w:val="00D64092"/>
    <w:rsid w:val="00D6536D"/>
    <w:rsid w:val="00D65D0B"/>
    <w:rsid w:val="00D66E5B"/>
    <w:rsid w:val="00D67B2C"/>
    <w:rsid w:val="00D67BCD"/>
    <w:rsid w:val="00D70BC2"/>
    <w:rsid w:val="00D7216B"/>
    <w:rsid w:val="00D72E74"/>
    <w:rsid w:val="00D763BE"/>
    <w:rsid w:val="00D76C6C"/>
    <w:rsid w:val="00D778AC"/>
    <w:rsid w:val="00D82F36"/>
    <w:rsid w:val="00D830F5"/>
    <w:rsid w:val="00D83CE5"/>
    <w:rsid w:val="00D868D2"/>
    <w:rsid w:val="00D870FC"/>
    <w:rsid w:val="00D87619"/>
    <w:rsid w:val="00D87C16"/>
    <w:rsid w:val="00D90F3D"/>
    <w:rsid w:val="00D91023"/>
    <w:rsid w:val="00D93AC3"/>
    <w:rsid w:val="00D93AEE"/>
    <w:rsid w:val="00D9527C"/>
    <w:rsid w:val="00D952B1"/>
    <w:rsid w:val="00D97990"/>
    <w:rsid w:val="00DA0530"/>
    <w:rsid w:val="00DA0797"/>
    <w:rsid w:val="00DA3E94"/>
    <w:rsid w:val="00DA3F57"/>
    <w:rsid w:val="00DA46DB"/>
    <w:rsid w:val="00DA60F1"/>
    <w:rsid w:val="00DA67D2"/>
    <w:rsid w:val="00DA7369"/>
    <w:rsid w:val="00DB1048"/>
    <w:rsid w:val="00DB3DFE"/>
    <w:rsid w:val="00DB40E9"/>
    <w:rsid w:val="00DB6A97"/>
    <w:rsid w:val="00DC01F0"/>
    <w:rsid w:val="00DC181B"/>
    <w:rsid w:val="00DC33A2"/>
    <w:rsid w:val="00DC4B32"/>
    <w:rsid w:val="00DC5005"/>
    <w:rsid w:val="00DC5B5E"/>
    <w:rsid w:val="00DC5CD5"/>
    <w:rsid w:val="00DC725D"/>
    <w:rsid w:val="00DD1BE7"/>
    <w:rsid w:val="00DD3771"/>
    <w:rsid w:val="00DD504B"/>
    <w:rsid w:val="00DD51D5"/>
    <w:rsid w:val="00DD71C2"/>
    <w:rsid w:val="00DE0472"/>
    <w:rsid w:val="00DE14DA"/>
    <w:rsid w:val="00DE3BEC"/>
    <w:rsid w:val="00DE3CDC"/>
    <w:rsid w:val="00DE458F"/>
    <w:rsid w:val="00DE6856"/>
    <w:rsid w:val="00DE7374"/>
    <w:rsid w:val="00DE79F4"/>
    <w:rsid w:val="00DF0379"/>
    <w:rsid w:val="00DF041F"/>
    <w:rsid w:val="00DF3002"/>
    <w:rsid w:val="00DF484F"/>
    <w:rsid w:val="00DF7D3D"/>
    <w:rsid w:val="00E03B2E"/>
    <w:rsid w:val="00E06359"/>
    <w:rsid w:val="00E06A93"/>
    <w:rsid w:val="00E109C1"/>
    <w:rsid w:val="00E1123A"/>
    <w:rsid w:val="00E1157A"/>
    <w:rsid w:val="00E118F7"/>
    <w:rsid w:val="00E11933"/>
    <w:rsid w:val="00E123E2"/>
    <w:rsid w:val="00E13356"/>
    <w:rsid w:val="00E16E53"/>
    <w:rsid w:val="00E206FA"/>
    <w:rsid w:val="00E20EA5"/>
    <w:rsid w:val="00E252D7"/>
    <w:rsid w:val="00E2602F"/>
    <w:rsid w:val="00E2607C"/>
    <w:rsid w:val="00E305CF"/>
    <w:rsid w:val="00E3174D"/>
    <w:rsid w:val="00E33C3B"/>
    <w:rsid w:val="00E33F47"/>
    <w:rsid w:val="00E35370"/>
    <w:rsid w:val="00E36249"/>
    <w:rsid w:val="00E372D3"/>
    <w:rsid w:val="00E401D2"/>
    <w:rsid w:val="00E411D6"/>
    <w:rsid w:val="00E4249E"/>
    <w:rsid w:val="00E4286C"/>
    <w:rsid w:val="00E4350B"/>
    <w:rsid w:val="00E44178"/>
    <w:rsid w:val="00E44B28"/>
    <w:rsid w:val="00E5211B"/>
    <w:rsid w:val="00E532BF"/>
    <w:rsid w:val="00E54B2E"/>
    <w:rsid w:val="00E5580D"/>
    <w:rsid w:val="00E6022A"/>
    <w:rsid w:val="00E60A9B"/>
    <w:rsid w:val="00E61D1B"/>
    <w:rsid w:val="00E65E90"/>
    <w:rsid w:val="00E66BF6"/>
    <w:rsid w:val="00E70589"/>
    <w:rsid w:val="00E72AF8"/>
    <w:rsid w:val="00E737A6"/>
    <w:rsid w:val="00E73927"/>
    <w:rsid w:val="00E73F3E"/>
    <w:rsid w:val="00E82239"/>
    <w:rsid w:val="00E8228F"/>
    <w:rsid w:val="00E8240E"/>
    <w:rsid w:val="00E82995"/>
    <w:rsid w:val="00E8339D"/>
    <w:rsid w:val="00E847C9"/>
    <w:rsid w:val="00E8611B"/>
    <w:rsid w:val="00E863D9"/>
    <w:rsid w:val="00E8684E"/>
    <w:rsid w:val="00E86C80"/>
    <w:rsid w:val="00E86D80"/>
    <w:rsid w:val="00E877ED"/>
    <w:rsid w:val="00E911D8"/>
    <w:rsid w:val="00E93431"/>
    <w:rsid w:val="00E93619"/>
    <w:rsid w:val="00E9423B"/>
    <w:rsid w:val="00E95837"/>
    <w:rsid w:val="00E9597B"/>
    <w:rsid w:val="00E969E9"/>
    <w:rsid w:val="00E96F11"/>
    <w:rsid w:val="00E970EB"/>
    <w:rsid w:val="00EA05C0"/>
    <w:rsid w:val="00EA1BFA"/>
    <w:rsid w:val="00EA2A6F"/>
    <w:rsid w:val="00EA3745"/>
    <w:rsid w:val="00EA5665"/>
    <w:rsid w:val="00EA6369"/>
    <w:rsid w:val="00EA68D3"/>
    <w:rsid w:val="00EA7510"/>
    <w:rsid w:val="00EB1BFD"/>
    <w:rsid w:val="00EB2DBC"/>
    <w:rsid w:val="00EB2F13"/>
    <w:rsid w:val="00EB474D"/>
    <w:rsid w:val="00EB51AC"/>
    <w:rsid w:val="00EC2248"/>
    <w:rsid w:val="00EC3B4E"/>
    <w:rsid w:val="00EC3CF1"/>
    <w:rsid w:val="00EC5E79"/>
    <w:rsid w:val="00EC75B4"/>
    <w:rsid w:val="00ED1A27"/>
    <w:rsid w:val="00ED2150"/>
    <w:rsid w:val="00ED2D53"/>
    <w:rsid w:val="00ED71B7"/>
    <w:rsid w:val="00EE068B"/>
    <w:rsid w:val="00EE0E8C"/>
    <w:rsid w:val="00EF0371"/>
    <w:rsid w:val="00EF137A"/>
    <w:rsid w:val="00EF2F60"/>
    <w:rsid w:val="00EF4810"/>
    <w:rsid w:val="00F01F30"/>
    <w:rsid w:val="00F028F9"/>
    <w:rsid w:val="00F03BC6"/>
    <w:rsid w:val="00F03D97"/>
    <w:rsid w:val="00F04794"/>
    <w:rsid w:val="00F059EA"/>
    <w:rsid w:val="00F0678F"/>
    <w:rsid w:val="00F06DC7"/>
    <w:rsid w:val="00F0707C"/>
    <w:rsid w:val="00F123CA"/>
    <w:rsid w:val="00F12D20"/>
    <w:rsid w:val="00F16BE9"/>
    <w:rsid w:val="00F20782"/>
    <w:rsid w:val="00F2223A"/>
    <w:rsid w:val="00F24718"/>
    <w:rsid w:val="00F2493A"/>
    <w:rsid w:val="00F25957"/>
    <w:rsid w:val="00F277BF"/>
    <w:rsid w:val="00F27E86"/>
    <w:rsid w:val="00F30E43"/>
    <w:rsid w:val="00F31D4E"/>
    <w:rsid w:val="00F32AB7"/>
    <w:rsid w:val="00F330BD"/>
    <w:rsid w:val="00F34FA4"/>
    <w:rsid w:val="00F35E41"/>
    <w:rsid w:val="00F37D48"/>
    <w:rsid w:val="00F40C6E"/>
    <w:rsid w:val="00F41D33"/>
    <w:rsid w:val="00F4373F"/>
    <w:rsid w:val="00F43E92"/>
    <w:rsid w:val="00F44FE8"/>
    <w:rsid w:val="00F4505F"/>
    <w:rsid w:val="00F458D5"/>
    <w:rsid w:val="00F45DB9"/>
    <w:rsid w:val="00F47037"/>
    <w:rsid w:val="00F52913"/>
    <w:rsid w:val="00F52A39"/>
    <w:rsid w:val="00F53167"/>
    <w:rsid w:val="00F539E2"/>
    <w:rsid w:val="00F54106"/>
    <w:rsid w:val="00F54196"/>
    <w:rsid w:val="00F544FB"/>
    <w:rsid w:val="00F55300"/>
    <w:rsid w:val="00F555DB"/>
    <w:rsid w:val="00F60EF8"/>
    <w:rsid w:val="00F64516"/>
    <w:rsid w:val="00F64FED"/>
    <w:rsid w:val="00F651A2"/>
    <w:rsid w:val="00F65324"/>
    <w:rsid w:val="00F65790"/>
    <w:rsid w:val="00F67D6E"/>
    <w:rsid w:val="00F705D4"/>
    <w:rsid w:val="00F70AB1"/>
    <w:rsid w:val="00F70B8F"/>
    <w:rsid w:val="00F725B6"/>
    <w:rsid w:val="00F77479"/>
    <w:rsid w:val="00F7756B"/>
    <w:rsid w:val="00F7798A"/>
    <w:rsid w:val="00F831ED"/>
    <w:rsid w:val="00F8345A"/>
    <w:rsid w:val="00F839F3"/>
    <w:rsid w:val="00F83BA9"/>
    <w:rsid w:val="00F84958"/>
    <w:rsid w:val="00F853B9"/>
    <w:rsid w:val="00F9113F"/>
    <w:rsid w:val="00F9363F"/>
    <w:rsid w:val="00F93D03"/>
    <w:rsid w:val="00F94966"/>
    <w:rsid w:val="00F95A15"/>
    <w:rsid w:val="00F95B68"/>
    <w:rsid w:val="00F975A5"/>
    <w:rsid w:val="00F97A94"/>
    <w:rsid w:val="00FA0E49"/>
    <w:rsid w:val="00FA2461"/>
    <w:rsid w:val="00FA4249"/>
    <w:rsid w:val="00FA5DDA"/>
    <w:rsid w:val="00FB3EFB"/>
    <w:rsid w:val="00FB6CCA"/>
    <w:rsid w:val="00FC0E1A"/>
    <w:rsid w:val="00FC17EA"/>
    <w:rsid w:val="00FC3B46"/>
    <w:rsid w:val="00FC43F0"/>
    <w:rsid w:val="00FC4514"/>
    <w:rsid w:val="00FC6972"/>
    <w:rsid w:val="00FC7110"/>
    <w:rsid w:val="00FD0531"/>
    <w:rsid w:val="00FD05A2"/>
    <w:rsid w:val="00FD0B4F"/>
    <w:rsid w:val="00FD1256"/>
    <w:rsid w:val="00FD1770"/>
    <w:rsid w:val="00FD3213"/>
    <w:rsid w:val="00FD3B53"/>
    <w:rsid w:val="00FD3F8B"/>
    <w:rsid w:val="00FD5266"/>
    <w:rsid w:val="00FD79D8"/>
    <w:rsid w:val="00FE4286"/>
    <w:rsid w:val="00FE4DA7"/>
    <w:rsid w:val="00FE6310"/>
    <w:rsid w:val="00FE747E"/>
    <w:rsid w:val="00FF23A7"/>
    <w:rsid w:val="00FF23B8"/>
    <w:rsid w:val="00FF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ED385"/>
  <w15:chartTrackingRefBased/>
  <w15:docId w15:val="{666F0DA9-533F-475A-96FC-DFA84E5C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15"/>
    <w:rPr>
      <w:lang w:val="id-ID"/>
    </w:rPr>
  </w:style>
  <w:style w:type="paragraph" w:styleId="Heading1">
    <w:name w:val="heading 1"/>
    <w:basedOn w:val="Normal"/>
    <w:next w:val="Normal"/>
    <w:link w:val="Heading1Char"/>
    <w:uiPriority w:val="9"/>
    <w:qFormat/>
    <w:rsid w:val="00C30960"/>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C30960"/>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3E3A2E"/>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233E6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33E6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33E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3E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3E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3E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960"/>
    <w:rPr>
      <w:rFonts w:eastAsiaTheme="majorEastAsia" w:cstheme="majorBidi"/>
      <w:b/>
      <w:szCs w:val="40"/>
      <w:lang w:val="id-ID"/>
    </w:rPr>
  </w:style>
  <w:style w:type="character" w:customStyle="1" w:styleId="Heading2Char">
    <w:name w:val="Heading 2 Char"/>
    <w:basedOn w:val="DefaultParagraphFont"/>
    <w:link w:val="Heading2"/>
    <w:uiPriority w:val="9"/>
    <w:rsid w:val="00C30960"/>
    <w:rPr>
      <w:rFonts w:eastAsiaTheme="majorEastAsia" w:cstheme="majorBidi"/>
      <w:b/>
      <w:szCs w:val="32"/>
      <w:lang w:val="id-ID"/>
    </w:rPr>
  </w:style>
  <w:style w:type="character" w:customStyle="1" w:styleId="Heading3Char">
    <w:name w:val="Heading 3 Char"/>
    <w:basedOn w:val="DefaultParagraphFont"/>
    <w:link w:val="Heading3"/>
    <w:uiPriority w:val="9"/>
    <w:rsid w:val="003E3A2E"/>
    <w:rPr>
      <w:rFonts w:eastAsiaTheme="majorEastAsia" w:cstheme="majorBidi"/>
      <w:b/>
      <w:szCs w:val="28"/>
      <w:lang w:val="id-ID"/>
    </w:rPr>
  </w:style>
  <w:style w:type="character" w:customStyle="1" w:styleId="Heading4Char">
    <w:name w:val="Heading 4 Char"/>
    <w:basedOn w:val="DefaultParagraphFont"/>
    <w:link w:val="Heading4"/>
    <w:uiPriority w:val="9"/>
    <w:semiHidden/>
    <w:rsid w:val="00233E63"/>
    <w:rPr>
      <w:rFonts w:asciiTheme="minorHAnsi" w:eastAsiaTheme="majorEastAsia" w:hAnsiTheme="minorHAnsi"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233E63"/>
    <w:rPr>
      <w:rFonts w:asciiTheme="minorHAnsi" w:eastAsiaTheme="majorEastAsia" w:hAnsiTheme="minorHAnsi" w:cstheme="majorBidi"/>
      <w:color w:val="2F5496" w:themeColor="accent1" w:themeShade="BF"/>
      <w:lang w:val="id-ID"/>
    </w:rPr>
  </w:style>
  <w:style w:type="character" w:customStyle="1" w:styleId="Heading6Char">
    <w:name w:val="Heading 6 Char"/>
    <w:basedOn w:val="DefaultParagraphFont"/>
    <w:link w:val="Heading6"/>
    <w:uiPriority w:val="9"/>
    <w:semiHidden/>
    <w:rsid w:val="00233E63"/>
    <w:rPr>
      <w:rFonts w:asciiTheme="minorHAnsi" w:eastAsiaTheme="majorEastAsia" w:hAnsiTheme="minorHAnsi" w:cstheme="majorBidi"/>
      <w:i/>
      <w:iCs/>
      <w:color w:val="595959" w:themeColor="text1" w:themeTint="A6"/>
      <w:lang w:val="id-ID"/>
    </w:rPr>
  </w:style>
  <w:style w:type="character" w:customStyle="1" w:styleId="Heading7Char">
    <w:name w:val="Heading 7 Char"/>
    <w:basedOn w:val="DefaultParagraphFont"/>
    <w:link w:val="Heading7"/>
    <w:uiPriority w:val="9"/>
    <w:semiHidden/>
    <w:rsid w:val="00233E63"/>
    <w:rPr>
      <w:rFonts w:asciiTheme="minorHAnsi" w:eastAsiaTheme="majorEastAsia" w:hAnsiTheme="minorHAnsi" w:cstheme="majorBidi"/>
      <w:color w:val="595959" w:themeColor="text1" w:themeTint="A6"/>
      <w:lang w:val="id-ID"/>
    </w:rPr>
  </w:style>
  <w:style w:type="character" w:customStyle="1" w:styleId="Heading8Char">
    <w:name w:val="Heading 8 Char"/>
    <w:basedOn w:val="DefaultParagraphFont"/>
    <w:link w:val="Heading8"/>
    <w:uiPriority w:val="9"/>
    <w:semiHidden/>
    <w:rsid w:val="00233E63"/>
    <w:rPr>
      <w:rFonts w:asciiTheme="minorHAnsi" w:eastAsiaTheme="majorEastAsia" w:hAnsiTheme="minorHAnsi" w:cstheme="majorBidi"/>
      <w:i/>
      <w:iCs/>
      <w:color w:val="272727" w:themeColor="text1" w:themeTint="D8"/>
      <w:lang w:val="id-ID"/>
    </w:rPr>
  </w:style>
  <w:style w:type="character" w:customStyle="1" w:styleId="Heading9Char">
    <w:name w:val="Heading 9 Char"/>
    <w:basedOn w:val="DefaultParagraphFont"/>
    <w:link w:val="Heading9"/>
    <w:uiPriority w:val="9"/>
    <w:semiHidden/>
    <w:rsid w:val="00233E63"/>
    <w:rPr>
      <w:rFonts w:asciiTheme="minorHAnsi" w:eastAsiaTheme="majorEastAsia" w:hAnsiTheme="minorHAnsi" w:cstheme="majorBidi"/>
      <w:color w:val="272727" w:themeColor="text1" w:themeTint="D8"/>
      <w:lang w:val="id-ID"/>
    </w:rPr>
  </w:style>
  <w:style w:type="paragraph" w:styleId="Title">
    <w:name w:val="Title"/>
    <w:basedOn w:val="Normal"/>
    <w:next w:val="Normal"/>
    <w:link w:val="TitleChar"/>
    <w:uiPriority w:val="10"/>
    <w:qFormat/>
    <w:rsid w:val="00233E6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33E63"/>
    <w:rPr>
      <w:rFonts w:asciiTheme="majorHAnsi" w:eastAsiaTheme="majorEastAsia" w:hAnsiTheme="majorHAnsi" w:cstheme="majorBidi"/>
      <w:color w:val="auto"/>
      <w:spacing w:val="-10"/>
      <w:kern w:val="28"/>
      <w:sz w:val="56"/>
      <w:szCs w:val="56"/>
      <w:lang w:val="id-ID"/>
    </w:rPr>
  </w:style>
  <w:style w:type="paragraph" w:styleId="Subtitle">
    <w:name w:val="Subtitle"/>
    <w:basedOn w:val="Normal"/>
    <w:next w:val="Normal"/>
    <w:link w:val="SubtitleChar"/>
    <w:uiPriority w:val="11"/>
    <w:qFormat/>
    <w:rsid w:val="00233E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E63"/>
    <w:rPr>
      <w:rFonts w:asciiTheme="minorHAnsi" w:eastAsiaTheme="majorEastAsia" w:hAnsiTheme="minorHAnsi"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233E63"/>
    <w:pPr>
      <w:spacing w:before="160"/>
      <w:jc w:val="center"/>
    </w:pPr>
    <w:rPr>
      <w:i/>
      <w:iCs/>
      <w:color w:val="404040" w:themeColor="text1" w:themeTint="BF"/>
    </w:rPr>
  </w:style>
  <w:style w:type="character" w:customStyle="1" w:styleId="QuoteChar">
    <w:name w:val="Quote Char"/>
    <w:basedOn w:val="DefaultParagraphFont"/>
    <w:link w:val="Quote"/>
    <w:uiPriority w:val="29"/>
    <w:rsid w:val="00233E63"/>
    <w:rPr>
      <w:i/>
      <w:iCs/>
      <w:color w:val="404040" w:themeColor="text1" w:themeTint="BF"/>
      <w:lang w:val="id-ID"/>
    </w:rPr>
  </w:style>
  <w:style w:type="paragraph" w:styleId="ListParagraph">
    <w:name w:val="List Paragraph"/>
    <w:basedOn w:val="Normal"/>
    <w:uiPriority w:val="34"/>
    <w:qFormat/>
    <w:rsid w:val="00233E63"/>
    <w:pPr>
      <w:ind w:left="720"/>
      <w:contextualSpacing/>
    </w:pPr>
  </w:style>
  <w:style w:type="character" w:styleId="IntenseEmphasis">
    <w:name w:val="Intense Emphasis"/>
    <w:basedOn w:val="DefaultParagraphFont"/>
    <w:uiPriority w:val="21"/>
    <w:qFormat/>
    <w:rsid w:val="00233E63"/>
    <w:rPr>
      <w:i/>
      <w:iCs/>
      <w:color w:val="2F5496" w:themeColor="accent1" w:themeShade="BF"/>
    </w:rPr>
  </w:style>
  <w:style w:type="paragraph" w:styleId="IntenseQuote">
    <w:name w:val="Intense Quote"/>
    <w:basedOn w:val="Normal"/>
    <w:next w:val="Normal"/>
    <w:link w:val="IntenseQuoteChar"/>
    <w:uiPriority w:val="30"/>
    <w:qFormat/>
    <w:rsid w:val="00233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3E63"/>
    <w:rPr>
      <w:i/>
      <w:iCs/>
      <w:color w:val="2F5496" w:themeColor="accent1" w:themeShade="BF"/>
      <w:lang w:val="id-ID"/>
    </w:rPr>
  </w:style>
  <w:style w:type="character" w:styleId="IntenseReference">
    <w:name w:val="Intense Reference"/>
    <w:basedOn w:val="DefaultParagraphFont"/>
    <w:uiPriority w:val="32"/>
    <w:qFormat/>
    <w:rsid w:val="00233E63"/>
    <w:rPr>
      <w:b/>
      <w:bCs/>
      <w:smallCaps/>
      <w:color w:val="2F5496" w:themeColor="accent1" w:themeShade="BF"/>
      <w:spacing w:val="5"/>
    </w:rPr>
  </w:style>
  <w:style w:type="character" w:styleId="Hyperlink">
    <w:name w:val="Hyperlink"/>
    <w:basedOn w:val="DefaultParagraphFont"/>
    <w:uiPriority w:val="99"/>
    <w:unhideWhenUsed/>
    <w:rsid w:val="006E08A5"/>
    <w:rPr>
      <w:color w:val="0563C1" w:themeColor="hyperlink"/>
      <w:u w:val="single"/>
    </w:rPr>
  </w:style>
  <w:style w:type="character" w:styleId="UnresolvedMention">
    <w:name w:val="Unresolved Mention"/>
    <w:basedOn w:val="DefaultParagraphFont"/>
    <w:uiPriority w:val="99"/>
    <w:semiHidden/>
    <w:unhideWhenUsed/>
    <w:rsid w:val="006E08A5"/>
    <w:rPr>
      <w:color w:val="605E5C"/>
      <w:shd w:val="clear" w:color="auto" w:fill="E1DFDD"/>
    </w:rPr>
  </w:style>
  <w:style w:type="table" w:styleId="TableGrid">
    <w:name w:val="Table Grid"/>
    <w:basedOn w:val="TableNormal"/>
    <w:uiPriority w:val="39"/>
    <w:rsid w:val="00076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7416"/>
    <w:pPr>
      <w:spacing w:before="240" w:after="0"/>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2210A7"/>
    <w:pPr>
      <w:tabs>
        <w:tab w:val="right" w:leader="dot" w:pos="7927"/>
      </w:tabs>
      <w:spacing w:after="100"/>
    </w:pPr>
    <w:rPr>
      <w:b/>
      <w:bCs/>
      <w:noProof/>
    </w:rPr>
  </w:style>
  <w:style w:type="paragraph" w:styleId="TOC2">
    <w:name w:val="toc 2"/>
    <w:basedOn w:val="Normal"/>
    <w:next w:val="Normal"/>
    <w:autoRedefine/>
    <w:uiPriority w:val="39"/>
    <w:unhideWhenUsed/>
    <w:rsid w:val="00BF7416"/>
    <w:pPr>
      <w:spacing w:after="100"/>
      <w:ind w:left="240"/>
    </w:pPr>
  </w:style>
  <w:style w:type="paragraph" w:styleId="TOC3">
    <w:name w:val="toc 3"/>
    <w:basedOn w:val="Normal"/>
    <w:next w:val="Normal"/>
    <w:autoRedefine/>
    <w:uiPriority w:val="39"/>
    <w:unhideWhenUsed/>
    <w:rsid w:val="00BF7416"/>
    <w:pPr>
      <w:spacing w:after="100"/>
      <w:ind w:left="480"/>
    </w:pPr>
  </w:style>
  <w:style w:type="paragraph" w:styleId="Header">
    <w:name w:val="header"/>
    <w:basedOn w:val="Normal"/>
    <w:link w:val="HeaderChar"/>
    <w:uiPriority w:val="99"/>
    <w:unhideWhenUsed/>
    <w:rsid w:val="00255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A01"/>
    <w:rPr>
      <w:lang w:val="id-ID"/>
    </w:rPr>
  </w:style>
  <w:style w:type="paragraph" w:styleId="Footer">
    <w:name w:val="footer"/>
    <w:basedOn w:val="Normal"/>
    <w:link w:val="FooterChar"/>
    <w:uiPriority w:val="99"/>
    <w:unhideWhenUsed/>
    <w:rsid w:val="00255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A01"/>
    <w:rPr>
      <w:lang w:val="id-ID"/>
    </w:rPr>
  </w:style>
  <w:style w:type="paragraph" w:styleId="Caption">
    <w:name w:val="caption"/>
    <w:basedOn w:val="Normal"/>
    <w:next w:val="Normal"/>
    <w:uiPriority w:val="35"/>
    <w:unhideWhenUsed/>
    <w:qFormat/>
    <w:rsid w:val="00383895"/>
    <w:pPr>
      <w:spacing w:after="200" w:line="240" w:lineRule="auto"/>
    </w:pPr>
    <w:rPr>
      <w:i/>
      <w:iCs/>
      <w:color w:val="44546A" w:themeColor="text2"/>
      <w:sz w:val="18"/>
      <w:szCs w:val="18"/>
    </w:rPr>
  </w:style>
  <w:style w:type="paragraph" w:styleId="Revision">
    <w:name w:val="Revision"/>
    <w:hidden/>
    <w:uiPriority w:val="99"/>
    <w:semiHidden/>
    <w:rsid w:val="001D497D"/>
    <w:pPr>
      <w:spacing w:after="0" w:line="240" w:lineRule="auto"/>
    </w:pPr>
    <w:rPr>
      <w:lang w:val="id-ID"/>
    </w:rPr>
  </w:style>
  <w:style w:type="paragraph" w:styleId="NormalWeb">
    <w:name w:val="Normal (Web)"/>
    <w:basedOn w:val="Normal"/>
    <w:uiPriority w:val="99"/>
    <w:semiHidden/>
    <w:unhideWhenUsed/>
    <w:rsid w:val="001D789C"/>
    <w:rPr>
      <w:rFonts w:cs="Times New Roman"/>
      <w:szCs w:val="24"/>
    </w:rPr>
  </w:style>
  <w:style w:type="character" w:styleId="PlaceholderText">
    <w:name w:val="Placeholder Text"/>
    <w:basedOn w:val="DefaultParagraphFont"/>
    <w:uiPriority w:val="99"/>
    <w:semiHidden/>
    <w:rsid w:val="00A67DCE"/>
    <w:rPr>
      <w:color w:val="666666"/>
    </w:rPr>
  </w:style>
  <w:style w:type="paragraph" w:styleId="TableofFigures">
    <w:name w:val="table of figures"/>
    <w:basedOn w:val="Normal"/>
    <w:next w:val="Normal"/>
    <w:uiPriority w:val="99"/>
    <w:unhideWhenUsed/>
    <w:rsid w:val="004D7B4D"/>
    <w:pPr>
      <w:spacing w:after="0"/>
    </w:pPr>
  </w:style>
  <w:style w:type="paragraph" w:styleId="NoSpacing">
    <w:name w:val="No Spacing"/>
    <w:uiPriority w:val="1"/>
    <w:qFormat/>
    <w:rsid w:val="00C70C26"/>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51">
      <w:bodyDiv w:val="1"/>
      <w:marLeft w:val="0"/>
      <w:marRight w:val="0"/>
      <w:marTop w:val="0"/>
      <w:marBottom w:val="0"/>
      <w:divBdr>
        <w:top w:val="none" w:sz="0" w:space="0" w:color="auto"/>
        <w:left w:val="none" w:sz="0" w:space="0" w:color="auto"/>
        <w:bottom w:val="none" w:sz="0" w:space="0" w:color="auto"/>
        <w:right w:val="none" w:sz="0" w:space="0" w:color="auto"/>
      </w:divBdr>
      <w:divsChild>
        <w:div w:id="80033142">
          <w:marLeft w:val="0"/>
          <w:marRight w:val="0"/>
          <w:marTop w:val="0"/>
          <w:marBottom w:val="0"/>
          <w:divBdr>
            <w:top w:val="single" w:sz="2" w:space="0" w:color="auto"/>
            <w:left w:val="single" w:sz="2" w:space="0" w:color="auto"/>
            <w:bottom w:val="single" w:sz="2" w:space="0" w:color="auto"/>
            <w:right w:val="single" w:sz="2" w:space="0" w:color="auto"/>
          </w:divBdr>
          <w:divsChild>
            <w:div w:id="1516646794">
              <w:marLeft w:val="0"/>
              <w:marRight w:val="0"/>
              <w:marTop w:val="0"/>
              <w:marBottom w:val="0"/>
              <w:divBdr>
                <w:top w:val="single" w:sz="2" w:space="0" w:color="E5E7EB"/>
                <w:left w:val="single" w:sz="2" w:space="0" w:color="E5E7EB"/>
                <w:bottom w:val="single" w:sz="2" w:space="0" w:color="E5E7EB"/>
                <w:right w:val="single" w:sz="2" w:space="0" w:color="E5E7EB"/>
              </w:divBdr>
              <w:divsChild>
                <w:div w:id="974405258">
                  <w:marLeft w:val="0"/>
                  <w:marRight w:val="0"/>
                  <w:marTop w:val="0"/>
                  <w:marBottom w:val="0"/>
                  <w:divBdr>
                    <w:top w:val="single" w:sz="2" w:space="0" w:color="E5E7EB"/>
                    <w:left w:val="single" w:sz="2" w:space="0" w:color="E5E7EB"/>
                    <w:bottom w:val="single" w:sz="2" w:space="0" w:color="E5E7EB"/>
                    <w:right w:val="single" w:sz="2" w:space="0" w:color="E5E7EB"/>
                  </w:divBdr>
                  <w:divsChild>
                    <w:div w:id="163786246">
                      <w:marLeft w:val="0"/>
                      <w:marRight w:val="0"/>
                      <w:marTop w:val="0"/>
                      <w:marBottom w:val="0"/>
                      <w:divBdr>
                        <w:top w:val="single" w:sz="2" w:space="0" w:color="E5E7EB"/>
                        <w:left w:val="single" w:sz="2" w:space="0" w:color="E5E7EB"/>
                        <w:bottom w:val="single" w:sz="2" w:space="0" w:color="E5E7EB"/>
                        <w:right w:val="single" w:sz="2" w:space="0" w:color="E5E7EB"/>
                      </w:divBdr>
                      <w:divsChild>
                        <w:div w:id="1093405070">
                          <w:marLeft w:val="0"/>
                          <w:marRight w:val="0"/>
                          <w:marTop w:val="0"/>
                          <w:marBottom w:val="0"/>
                          <w:divBdr>
                            <w:top w:val="single" w:sz="2" w:space="0" w:color="E5E7EB"/>
                            <w:left w:val="single" w:sz="2" w:space="0" w:color="E5E7EB"/>
                            <w:bottom w:val="single" w:sz="2" w:space="0" w:color="E5E7EB"/>
                            <w:right w:val="single" w:sz="2" w:space="0" w:color="E5E7EB"/>
                          </w:divBdr>
                          <w:divsChild>
                            <w:div w:id="1781993161">
                              <w:marLeft w:val="0"/>
                              <w:marRight w:val="0"/>
                              <w:marTop w:val="0"/>
                              <w:marBottom w:val="0"/>
                              <w:divBdr>
                                <w:top w:val="single" w:sz="2" w:space="0" w:color="auto"/>
                                <w:left w:val="single" w:sz="2" w:space="0" w:color="auto"/>
                                <w:bottom w:val="single" w:sz="2" w:space="0" w:color="auto"/>
                                <w:right w:val="single" w:sz="2" w:space="0" w:color="auto"/>
                              </w:divBdr>
                              <w:divsChild>
                                <w:div w:id="217251866">
                                  <w:marLeft w:val="0"/>
                                  <w:marRight w:val="0"/>
                                  <w:marTop w:val="0"/>
                                  <w:marBottom w:val="0"/>
                                  <w:divBdr>
                                    <w:top w:val="single" w:sz="2" w:space="0" w:color="E5E7EB"/>
                                    <w:left w:val="single" w:sz="2" w:space="0" w:color="E5E7EB"/>
                                    <w:bottom w:val="single" w:sz="2" w:space="0" w:color="E5E7EB"/>
                                    <w:right w:val="single" w:sz="2" w:space="0" w:color="E5E7EB"/>
                                  </w:divBdr>
                                  <w:divsChild>
                                    <w:div w:id="603075635">
                                      <w:marLeft w:val="0"/>
                                      <w:marRight w:val="0"/>
                                      <w:marTop w:val="0"/>
                                      <w:marBottom w:val="0"/>
                                      <w:divBdr>
                                        <w:top w:val="dashed" w:sz="6" w:space="0" w:color="auto"/>
                                        <w:left w:val="dashed" w:sz="6" w:space="0" w:color="auto"/>
                                        <w:bottom w:val="dashed" w:sz="6" w:space="0" w:color="auto"/>
                                        <w:right w:val="dashed" w:sz="6" w:space="0" w:color="auto"/>
                                      </w:divBdr>
                                      <w:divsChild>
                                        <w:div w:id="2132553872">
                                          <w:marLeft w:val="0"/>
                                          <w:marRight w:val="0"/>
                                          <w:marTop w:val="0"/>
                                          <w:marBottom w:val="0"/>
                                          <w:divBdr>
                                            <w:top w:val="single" w:sz="2" w:space="0" w:color="E5E7EB"/>
                                            <w:left w:val="single" w:sz="2" w:space="0" w:color="E5E7EB"/>
                                            <w:bottom w:val="single" w:sz="2" w:space="0" w:color="E5E7EB"/>
                                            <w:right w:val="single" w:sz="2" w:space="0" w:color="E5E7EB"/>
                                          </w:divBdr>
                                          <w:divsChild>
                                            <w:div w:id="870610048">
                                              <w:marLeft w:val="0"/>
                                              <w:marRight w:val="0"/>
                                              <w:marTop w:val="0"/>
                                              <w:marBottom w:val="0"/>
                                              <w:divBdr>
                                                <w:top w:val="single" w:sz="2" w:space="0" w:color="E5E7EB"/>
                                                <w:left w:val="single" w:sz="2" w:space="0" w:color="E5E7EB"/>
                                                <w:bottom w:val="single" w:sz="2" w:space="0" w:color="E5E7EB"/>
                                                <w:right w:val="single" w:sz="2" w:space="0" w:color="E5E7EB"/>
                                              </w:divBdr>
                                              <w:divsChild>
                                                <w:div w:id="1365053979">
                                                  <w:marLeft w:val="0"/>
                                                  <w:marRight w:val="0"/>
                                                  <w:marTop w:val="0"/>
                                                  <w:marBottom w:val="0"/>
                                                  <w:divBdr>
                                                    <w:top w:val="single" w:sz="2" w:space="0" w:color="E5E7EB"/>
                                                    <w:left w:val="single" w:sz="2" w:space="0" w:color="E5E7EB"/>
                                                    <w:bottom w:val="single" w:sz="2" w:space="0" w:color="E5E7EB"/>
                                                    <w:right w:val="single" w:sz="2" w:space="0" w:color="E5E7EB"/>
                                                  </w:divBdr>
                                                  <w:divsChild>
                                                    <w:div w:id="1052382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89064387">
                                      <w:marLeft w:val="0"/>
                                      <w:marRight w:val="0"/>
                                      <w:marTop w:val="0"/>
                                      <w:marBottom w:val="0"/>
                                      <w:divBdr>
                                        <w:top w:val="dashed" w:sz="6" w:space="0" w:color="auto"/>
                                        <w:left w:val="dashed" w:sz="6" w:space="0" w:color="auto"/>
                                        <w:bottom w:val="dashed" w:sz="6" w:space="0" w:color="auto"/>
                                        <w:right w:val="dashed" w:sz="6" w:space="0" w:color="auto"/>
                                      </w:divBdr>
                                      <w:divsChild>
                                        <w:div w:id="1159416985">
                                          <w:marLeft w:val="0"/>
                                          <w:marRight w:val="0"/>
                                          <w:marTop w:val="0"/>
                                          <w:marBottom w:val="0"/>
                                          <w:divBdr>
                                            <w:top w:val="single" w:sz="2" w:space="0" w:color="E5E7EB"/>
                                            <w:left w:val="single" w:sz="2" w:space="0" w:color="E5E7EB"/>
                                            <w:bottom w:val="single" w:sz="2" w:space="0" w:color="E5E7EB"/>
                                            <w:right w:val="single" w:sz="2" w:space="0" w:color="E5E7EB"/>
                                          </w:divBdr>
                                          <w:divsChild>
                                            <w:div w:id="1281456171">
                                              <w:marLeft w:val="0"/>
                                              <w:marRight w:val="0"/>
                                              <w:marTop w:val="0"/>
                                              <w:marBottom w:val="0"/>
                                              <w:divBdr>
                                                <w:top w:val="single" w:sz="2" w:space="0" w:color="E5E7EB"/>
                                                <w:left w:val="single" w:sz="2" w:space="0" w:color="E5E7EB"/>
                                                <w:bottom w:val="single" w:sz="2" w:space="0" w:color="E5E7EB"/>
                                                <w:right w:val="single" w:sz="2" w:space="0" w:color="E5E7EB"/>
                                              </w:divBdr>
                                              <w:divsChild>
                                                <w:div w:id="1274172010">
                                                  <w:marLeft w:val="0"/>
                                                  <w:marRight w:val="0"/>
                                                  <w:marTop w:val="0"/>
                                                  <w:marBottom w:val="0"/>
                                                  <w:divBdr>
                                                    <w:top w:val="single" w:sz="2" w:space="0" w:color="E5E7EB"/>
                                                    <w:left w:val="single" w:sz="2" w:space="0" w:color="E5E7EB"/>
                                                    <w:bottom w:val="single" w:sz="2" w:space="0" w:color="E5E7EB"/>
                                                    <w:right w:val="single" w:sz="2" w:space="0" w:color="E5E7EB"/>
                                                  </w:divBdr>
                                                  <w:divsChild>
                                                    <w:div w:id="779840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31092293">
                                      <w:marLeft w:val="0"/>
                                      <w:marRight w:val="0"/>
                                      <w:marTop w:val="0"/>
                                      <w:marBottom w:val="0"/>
                                      <w:divBdr>
                                        <w:top w:val="dashed" w:sz="6" w:space="0" w:color="auto"/>
                                        <w:left w:val="dashed" w:sz="6" w:space="0" w:color="auto"/>
                                        <w:bottom w:val="dashed" w:sz="6" w:space="0" w:color="auto"/>
                                        <w:right w:val="dashed" w:sz="6" w:space="0" w:color="auto"/>
                                      </w:divBdr>
                                      <w:divsChild>
                                        <w:div w:id="1317806532">
                                          <w:marLeft w:val="0"/>
                                          <w:marRight w:val="0"/>
                                          <w:marTop w:val="0"/>
                                          <w:marBottom w:val="0"/>
                                          <w:divBdr>
                                            <w:top w:val="single" w:sz="2" w:space="0" w:color="E5E7EB"/>
                                            <w:left w:val="single" w:sz="2" w:space="0" w:color="E5E7EB"/>
                                            <w:bottom w:val="single" w:sz="2" w:space="0" w:color="E5E7EB"/>
                                            <w:right w:val="single" w:sz="2" w:space="0" w:color="E5E7EB"/>
                                          </w:divBdr>
                                          <w:divsChild>
                                            <w:div w:id="1781415175">
                                              <w:marLeft w:val="0"/>
                                              <w:marRight w:val="0"/>
                                              <w:marTop w:val="0"/>
                                              <w:marBottom w:val="0"/>
                                              <w:divBdr>
                                                <w:top w:val="single" w:sz="2" w:space="0" w:color="E5E7EB"/>
                                                <w:left w:val="single" w:sz="2" w:space="0" w:color="E5E7EB"/>
                                                <w:bottom w:val="single" w:sz="2" w:space="0" w:color="E5E7EB"/>
                                                <w:right w:val="single" w:sz="2" w:space="0" w:color="E5E7EB"/>
                                              </w:divBdr>
                                              <w:divsChild>
                                                <w:div w:id="489490245">
                                                  <w:marLeft w:val="0"/>
                                                  <w:marRight w:val="0"/>
                                                  <w:marTop w:val="0"/>
                                                  <w:marBottom w:val="0"/>
                                                  <w:divBdr>
                                                    <w:top w:val="single" w:sz="2" w:space="0" w:color="E5E7EB"/>
                                                    <w:left w:val="single" w:sz="2" w:space="0" w:color="E5E7EB"/>
                                                    <w:bottom w:val="single" w:sz="2" w:space="0" w:color="E5E7EB"/>
                                                    <w:right w:val="single" w:sz="2" w:space="0" w:color="E5E7EB"/>
                                                  </w:divBdr>
                                                  <w:divsChild>
                                                    <w:div w:id="14685496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030186159">
                  <w:marLeft w:val="0"/>
                  <w:marRight w:val="0"/>
                  <w:marTop w:val="0"/>
                  <w:marBottom w:val="0"/>
                  <w:divBdr>
                    <w:top w:val="single" w:sz="2" w:space="0" w:color="E5E7EB"/>
                    <w:left w:val="single" w:sz="2" w:space="0" w:color="E5E7EB"/>
                    <w:bottom w:val="single" w:sz="2" w:space="0" w:color="E5E7EB"/>
                    <w:right w:val="single" w:sz="2" w:space="0" w:color="E5E7EB"/>
                  </w:divBdr>
                  <w:divsChild>
                    <w:div w:id="511575038">
                      <w:marLeft w:val="0"/>
                      <w:marRight w:val="0"/>
                      <w:marTop w:val="0"/>
                      <w:marBottom w:val="0"/>
                      <w:divBdr>
                        <w:top w:val="single" w:sz="2" w:space="0" w:color="E5E7EB"/>
                        <w:left w:val="single" w:sz="2" w:space="0" w:color="E5E7EB"/>
                        <w:bottom w:val="single" w:sz="2" w:space="0" w:color="E5E7EB"/>
                        <w:right w:val="single" w:sz="2" w:space="0" w:color="E5E7EB"/>
                      </w:divBdr>
                      <w:divsChild>
                        <w:div w:id="320546709">
                          <w:marLeft w:val="0"/>
                          <w:marRight w:val="0"/>
                          <w:marTop w:val="0"/>
                          <w:marBottom w:val="0"/>
                          <w:divBdr>
                            <w:top w:val="single" w:sz="2" w:space="0" w:color="E5E7EB"/>
                            <w:left w:val="single" w:sz="2" w:space="0" w:color="E5E7EB"/>
                            <w:bottom w:val="single" w:sz="2" w:space="0" w:color="E5E7EB"/>
                            <w:right w:val="single" w:sz="2" w:space="0" w:color="E5E7EB"/>
                          </w:divBdr>
                          <w:divsChild>
                            <w:div w:id="1552234250">
                              <w:marLeft w:val="0"/>
                              <w:marRight w:val="0"/>
                              <w:marTop w:val="0"/>
                              <w:marBottom w:val="0"/>
                              <w:divBdr>
                                <w:top w:val="single" w:sz="2" w:space="0" w:color="auto"/>
                                <w:left w:val="single" w:sz="2" w:space="0" w:color="auto"/>
                                <w:bottom w:val="single" w:sz="2" w:space="0" w:color="auto"/>
                                <w:right w:val="single" w:sz="2" w:space="0" w:color="auto"/>
                              </w:divBdr>
                              <w:divsChild>
                                <w:div w:id="949045659">
                                  <w:marLeft w:val="0"/>
                                  <w:marRight w:val="0"/>
                                  <w:marTop w:val="0"/>
                                  <w:marBottom w:val="0"/>
                                  <w:divBdr>
                                    <w:top w:val="single" w:sz="2" w:space="0" w:color="auto"/>
                                    <w:left w:val="single" w:sz="2" w:space="0" w:color="auto"/>
                                    <w:bottom w:val="single" w:sz="2" w:space="0" w:color="auto"/>
                                    <w:right w:val="single" w:sz="2" w:space="0" w:color="auto"/>
                                  </w:divBdr>
                                  <w:divsChild>
                                    <w:div w:id="1251113725">
                                      <w:marLeft w:val="0"/>
                                      <w:marRight w:val="0"/>
                                      <w:marTop w:val="0"/>
                                      <w:marBottom w:val="0"/>
                                      <w:divBdr>
                                        <w:top w:val="single" w:sz="2" w:space="0" w:color="auto"/>
                                        <w:left w:val="single" w:sz="2" w:space="0" w:color="auto"/>
                                        <w:bottom w:val="single" w:sz="2" w:space="0" w:color="auto"/>
                                        <w:right w:val="single" w:sz="2" w:space="0" w:color="auto"/>
                                      </w:divBdr>
                                      <w:divsChild>
                                        <w:div w:id="515921044">
                                          <w:marLeft w:val="0"/>
                                          <w:marRight w:val="0"/>
                                          <w:marTop w:val="0"/>
                                          <w:marBottom w:val="0"/>
                                          <w:divBdr>
                                            <w:top w:val="single" w:sz="2" w:space="0" w:color="E5E7EB"/>
                                            <w:left w:val="single" w:sz="2" w:space="0" w:color="E5E7EB"/>
                                            <w:bottom w:val="single" w:sz="2" w:space="0" w:color="E5E7EB"/>
                                            <w:right w:val="single" w:sz="2" w:space="0" w:color="E5E7EB"/>
                                          </w:divBdr>
                                          <w:divsChild>
                                            <w:div w:id="1882135585">
                                              <w:marLeft w:val="0"/>
                                              <w:marRight w:val="0"/>
                                              <w:marTop w:val="0"/>
                                              <w:marBottom w:val="0"/>
                                              <w:divBdr>
                                                <w:top w:val="single" w:sz="2" w:space="0" w:color="E5E7EB"/>
                                                <w:left w:val="single" w:sz="2" w:space="0" w:color="E5E7EB"/>
                                                <w:bottom w:val="single" w:sz="2" w:space="0" w:color="E5E7EB"/>
                                                <w:right w:val="single" w:sz="2" w:space="0" w:color="E5E7EB"/>
                                              </w:divBdr>
                                              <w:divsChild>
                                                <w:div w:id="1787385001">
                                                  <w:marLeft w:val="0"/>
                                                  <w:marRight w:val="0"/>
                                                  <w:marTop w:val="0"/>
                                                  <w:marBottom w:val="0"/>
                                                  <w:divBdr>
                                                    <w:top w:val="single" w:sz="2" w:space="0" w:color="E5E7EB"/>
                                                    <w:left w:val="single" w:sz="2" w:space="0" w:color="E5E7EB"/>
                                                    <w:bottom w:val="single" w:sz="2" w:space="0" w:color="E5E7EB"/>
                                                    <w:right w:val="single" w:sz="2" w:space="0" w:color="E5E7EB"/>
                                                  </w:divBdr>
                                                  <w:divsChild>
                                                    <w:div w:id="41489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12408808">
                                      <w:marLeft w:val="0"/>
                                      <w:marRight w:val="0"/>
                                      <w:marTop w:val="0"/>
                                      <w:marBottom w:val="0"/>
                                      <w:divBdr>
                                        <w:top w:val="single" w:sz="6" w:space="0" w:color="auto"/>
                                        <w:left w:val="single" w:sz="2" w:space="0" w:color="auto"/>
                                        <w:bottom w:val="single" w:sz="2" w:space="0" w:color="auto"/>
                                        <w:right w:val="single" w:sz="2" w:space="0" w:color="auto"/>
                                      </w:divBdr>
                                      <w:divsChild>
                                        <w:div w:id="20520346">
                                          <w:marLeft w:val="0"/>
                                          <w:marRight w:val="0"/>
                                          <w:marTop w:val="0"/>
                                          <w:marBottom w:val="0"/>
                                          <w:divBdr>
                                            <w:top w:val="single" w:sz="2" w:space="0" w:color="E5E7EB"/>
                                            <w:left w:val="single" w:sz="2" w:space="0" w:color="E5E7EB"/>
                                            <w:bottom w:val="single" w:sz="2" w:space="0" w:color="E5E7EB"/>
                                            <w:right w:val="single" w:sz="2" w:space="0" w:color="E5E7EB"/>
                                          </w:divBdr>
                                          <w:divsChild>
                                            <w:div w:id="17871158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537178">
                                          <w:marLeft w:val="0"/>
                                          <w:marRight w:val="0"/>
                                          <w:marTop w:val="0"/>
                                          <w:marBottom w:val="0"/>
                                          <w:divBdr>
                                            <w:top w:val="single" w:sz="24" w:space="0" w:color="auto"/>
                                            <w:left w:val="single" w:sz="2" w:space="0" w:color="auto"/>
                                            <w:bottom w:val="single" w:sz="24" w:space="0" w:color="auto"/>
                                            <w:right w:val="single" w:sz="2" w:space="0" w:color="auto"/>
                                          </w:divBdr>
                                          <w:divsChild>
                                            <w:div w:id="893586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0502254">
                                          <w:marLeft w:val="0"/>
                                          <w:marRight w:val="0"/>
                                          <w:marTop w:val="0"/>
                                          <w:marBottom w:val="0"/>
                                          <w:divBdr>
                                            <w:top w:val="single" w:sz="24" w:space="0" w:color="auto"/>
                                            <w:left w:val="single" w:sz="2" w:space="0" w:color="auto"/>
                                            <w:bottom w:val="single" w:sz="24" w:space="0" w:color="auto"/>
                                            <w:right w:val="single" w:sz="2" w:space="0" w:color="auto"/>
                                          </w:divBdr>
                                          <w:divsChild>
                                            <w:div w:id="551960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2583221">
                                          <w:marLeft w:val="0"/>
                                          <w:marRight w:val="0"/>
                                          <w:marTop w:val="0"/>
                                          <w:marBottom w:val="0"/>
                                          <w:divBdr>
                                            <w:top w:val="single" w:sz="24" w:space="0" w:color="auto"/>
                                            <w:left w:val="single" w:sz="2" w:space="0" w:color="auto"/>
                                            <w:bottom w:val="single" w:sz="24" w:space="0" w:color="auto"/>
                                            <w:right w:val="single" w:sz="2" w:space="0" w:color="auto"/>
                                          </w:divBdr>
                                          <w:divsChild>
                                            <w:div w:id="12889267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6745567">
                                          <w:marLeft w:val="0"/>
                                          <w:marRight w:val="0"/>
                                          <w:marTop w:val="0"/>
                                          <w:marBottom w:val="0"/>
                                          <w:divBdr>
                                            <w:top w:val="single" w:sz="24" w:space="0" w:color="auto"/>
                                            <w:left w:val="single" w:sz="2" w:space="0" w:color="auto"/>
                                            <w:bottom w:val="single" w:sz="24" w:space="0" w:color="auto"/>
                                            <w:right w:val="single" w:sz="2" w:space="0" w:color="auto"/>
                                          </w:divBdr>
                                          <w:divsChild>
                                            <w:div w:id="1629435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851067672">
                          <w:marLeft w:val="0"/>
                          <w:marRight w:val="0"/>
                          <w:marTop w:val="0"/>
                          <w:marBottom w:val="0"/>
                          <w:divBdr>
                            <w:top w:val="single" w:sz="2" w:space="0" w:color="E5E7EB"/>
                            <w:left w:val="single" w:sz="2" w:space="0" w:color="E5E7EB"/>
                            <w:bottom w:val="single" w:sz="2" w:space="0" w:color="E5E7EB"/>
                            <w:right w:val="single" w:sz="2" w:space="0" w:color="E5E7EB"/>
                          </w:divBdr>
                          <w:divsChild>
                            <w:div w:id="1578638045">
                              <w:marLeft w:val="0"/>
                              <w:marRight w:val="0"/>
                              <w:marTop w:val="0"/>
                              <w:marBottom w:val="0"/>
                              <w:divBdr>
                                <w:top w:val="single" w:sz="2" w:space="0" w:color="auto"/>
                                <w:left w:val="single" w:sz="2" w:space="0" w:color="auto"/>
                                <w:bottom w:val="single" w:sz="2" w:space="0" w:color="auto"/>
                                <w:right w:val="single" w:sz="2" w:space="0" w:color="auto"/>
                              </w:divBdr>
                              <w:divsChild>
                                <w:div w:id="500778411">
                                  <w:marLeft w:val="0"/>
                                  <w:marRight w:val="0"/>
                                  <w:marTop w:val="0"/>
                                  <w:marBottom w:val="0"/>
                                  <w:divBdr>
                                    <w:top w:val="single" w:sz="2" w:space="0" w:color="auto"/>
                                    <w:left w:val="single" w:sz="2" w:space="0" w:color="auto"/>
                                    <w:bottom w:val="single" w:sz="2" w:space="0" w:color="auto"/>
                                    <w:right w:val="single" w:sz="2" w:space="0" w:color="auto"/>
                                  </w:divBdr>
                                  <w:divsChild>
                                    <w:div w:id="1889566142">
                                      <w:marLeft w:val="0"/>
                                      <w:marRight w:val="0"/>
                                      <w:marTop w:val="0"/>
                                      <w:marBottom w:val="0"/>
                                      <w:divBdr>
                                        <w:top w:val="single" w:sz="2" w:space="0" w:color="E5E7EB"/>
                                        <w:left w:val="single" w:sz="2" w:space="0" w:color="E5E7EB"/>
                                        <w:bottom w:val="single" w:sz="2" w:space="0" w:color="E5E7EB"/>
                                        <w:right w:val="single" w:sz="2" w:space="0" w:color="E5E7EB"/>
                                      </w:divBdr>
                                      <w:divsChild>
                                        <w:div w:id="1037850309">
                                          <w:marLeft w:val="0"/>
                                          <w:marRight w:val="0"/>
                                          <w:marTop w:val="0"/>
                                          <w:marBottom w:val="0"/>
                                          <w:divBdr>
                                            <w:top w:val="single" w:sz="2" w:space="0" w:color="E5E7EB"/>
                                            <w:left w:val="single" w:sz="2" w:space="0" w:color="E5E7EB"/>
                                            <w:bottom w:val="single" w:sz="2" w:space="0" w:color="E5E7EB"/>
                                            <w:right w:val="single" w:sz="2" w:space="0" w:color="E5E7EB"/>
                                          </w:divBdr>
                                          <w:divsChild>
                                            <w:div w:id="1094665472">
                                              <w:marLeft w:val="0"/>
                                              <w:marRight w:val="0"/>
                                              <w:marTop w:val="0"/>
                                              <w:marBottom w:val="0"/>
                                              <w:divBdr>
                                                <w:top w:val="single" w:sz="2" w:space="0" w:color="E5E7EB"/>
                                                <w:left w:val="single" w:sz="2" w:space="0" w:color="E5E7EB"/>
                                                <w:bottom w:val="single" w:sz="2" w:space="0" w:color="E5E7EB"/>
                                                <w:right w:val="single" w:sz="2" w:space="0" w:color="E5E7EB"/>
                                              </w:divBdr>
                                              <w:divsChild>
                                                <w:div w:id="262189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4463246">
                                          <w:marLeft w:val="0"/>
                                          <w:marRight w:val="0"/>
                                          <w:marTop w:val="0"/>
                                          <w:marBottom w:val="0"/>
                                          <w:divBdr>
                                            <w:top w:val="single" w:sz="2" w:space="0" w:color="E5E7EB"/>
                                            <w:left w:val="single" w:sz="2" w:space="0" w:color="E5E7EB"/>
                                            <w:bottom w:val="single" w:sz="2" w:space="0" w:color="E5E7EB"/>
                                            <w:right w:val="single" w:sz="2" w:space="0" w:color="E5E7EB"/>
                                          </w:divBdr>
                                          <w:divsChild>
                                            <w:div w:id="268436502">
                                              <w:marLeft w:val="0"/>
                                              <w:marRight w:val="0"/>
                                              <w:marTop w:val="0"/>
                                              <w:marBottom w:val="0"/>
                                              <w:divBdr>
                                                <w:top w:val="single" w:sz="2" w:space="0" w:color="E5E7EB"/>
                                                <w:left w:val="single" w:sz="2" w:space="0" w:color="E5E7EB"/>
                                                <w:bottom w:val="single" w:sz="2" w:space="0" w:color="E5E7EB"/>
                                                <w:right w:val="single" w:sz="2" w:space="0" w:color="E5E7EB"/>
                                              </w:divBdr>
                                              <w:divsChild>
                                                <w:div w:id="1380781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2445935">
                                          <w:marLeft w:val="0"/>
                                          <w:marRight w:val="0"/>
                                          <w:marTop w:val="0"/>
                                          <w:marBottom w:val="0"/>
                                          <w:divBdr>
                                            <w:top w:val="single" w:sz="2" w:space="0" w:color="E5E7EB"/>
                                            <w:left w:val="single" w:sz="2" w:space="0" w:color="E5E7EB"/>
                                            <w:bottom w:val="single" w:sz="2" w:space="0" w:color="E5E7EB"/>
                                            <w:right w:val="single" w:sz="2" w:space="0" w:color="E5E7EB"/>
                                          </w:divBdr>
                                          <w:divsChild>
                                            <w:div w:id="18032261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36119867">
                                  <w:marLeft w:val="0"/>
                                  <w:marRight w:val="0"/>
                                  <w:marTop w:val="0"/>
                                  <w:marBottom w:val="0"/>
                                  <w:divBdr>
                                    <w:top w:val="single" w:sz="2" w:space="0" w:color="auto"/>
                                    <w:left w:val="single" w:sz="2" w:space="0" w:color="auto"/>
                                    <w:bottom w:val="single" w:sz="2" w:space="0" w:color="auto"/>
                                    <w:right w:val="single" w:sz="2" w:space="0" w:color="auto"/>
                                  </w:divBdr>
                                  <w:divsChild>
                                    <w:div w:id="822506080">
                                      <w:marLeft w:val="0"/>
                                      <w:marRight w:val="0"/>
                                      <w:marTop w:val="0"/>
                                      <w:marBottom w:val="0"/>
                                      <w:divBdr>
                                        <w:top w:val="single" w:sz="2" w:space="0" w:color="E5E7EB"/>
                                        <w:left w:val="single" w:sz="2" w:space="0" w:color="E5E7EB"/>
                                        <w:bottom w:val="single" w:sz="2" w:space="0" w:color="E5E7EB"/>
                                        <w:right w:val="single" w:sz="2" w:space="0" w:color="E5E7EB"/>
                                      </w:divBdr>
                                      <w:divsChild>
                                        <w:div w:id="1455097584">
                                          <w:marLeft w:val="0"/>
                                          <w:marRight w:val="0"/>
                                          <w:marTop w:val="0"/>
                                          <w:marBottom w:val="0"/>
                                          <w:divBdr>
                                            <w:top w:val="single" w:sz="2" w:space="0" w:color="E5E7EB"/>
                                            <w:left w:val="single" w:sz="2" w:space="0" w:color="E5E7EB"/>
                                            <w:bottom w:val="single" w:sz="2" w:space="0" w:color="E5E7EB"/>
                                            <w:right w:val="single" w:sz="2" w:space="0" w:color="E5E7EB"/>
                                          </w:divBdr>
                                          <w:divsChild>
                                            <w:div w:id="337120623">
                                              <w:marLeft w:val="0"/>
                                              <w:marRight w:val="0"/>
                                              <w:marTop w:val="0"/>
                                              <w:marBottom w:val="0"/>
                                              <w:divBdr>
                                                <w:top w:val="single" w:sz="2" w:space="0" w:color="E5E7EB"/>
                                                <w:left w:val="single" w:sz="2" w:space="0" w:color="E5E7EB"/>
                                                <w:bottom w:val="single" w:sz="2" w:space="0" w:color="E5E7EB"/>
                                                <w:right w:val="single" w:sz="2" w:space="0" w:color="E5E7EB"/>
                                              </w:divBdr>
                                              <w:divsChild>
                                                <w:div w:id="1537813180">
                                                  <w:marLeft w:val="0"/>
                                                  <w:marRight w:val="0"/>
                                                  <w:marTop w:val="0"/>
                                                  <w:marBottom w:val="0"/>
                                                  <w:divBdr>
                                                    <w:top w:val="single" w:sz="2" w:space="0" w:color="E5E7EB"/>
                                                    <w:left w:val="single" w:sz="2" w:space="0" w:color="E5E7EB"/>
                                                    <w:bottom w:val="single" w:sz="2" w:space="0" w:color="E5E7EB"/>
                                                    <w:right w:val="single" w:sz="2" w:space="0" w:color="E5E7EB"/>
                                                  </w:divBdr>
                                                  <w:divsChild>
                                                    <w:div w:id="2072339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4216272">
      <w:bodyDiv w:val="1"/>
      <w:marLeft w:val="0"/>
      <w:marRight w:val="0"/>
      <w:marTop w:val="0"/>
      <w:marBottom w:val="0"/>
      <w:divBdr>
        <w:top w:val="none" w:sz="0" w:space="0" w:color="auto"/>
        <w:left w:val="none" w:sz="0" w:space="0" w:color="auto"/>
        <w:bottom w:val="none" w:sz="0" w:space="0" w:color="auto"/>
        <w:right w:val="none" w:sz="0" w:space="0" w:color="auto"/>
      </w:divBdr>
      <w:divsChild>
        <w:div w:id="675813542">
          <w:marLeft w:val="0"/>
          <w:marRight w:val="0"/>
          <w:marTop w:val="0"/>
          <w:marBottom w:val="0"/>
          <w:divBdr>
            <w:top w:val="none" w:sz="0" w:space="0" w:color="auto"/>
            <w:left w:val="none" w:sz="0" w:space="0" w:color="auto"/>
            <w:bottom w:val="none" w:sz="0" w:space="0" w:color="auto"/>
            <w:right w:val="none" w:sz="0" w:space="0" w:color="auto"/>
          </w:divBdr>
        </w:div>
        <w:div w:id="896404434">
          <w:marLeft w:val="0"/>
          <w:marRight w:val="0"/>
          <w:marTop w:val="0"/>
          <w:marBottom w:val="0"/>
          <w:divBdr>
            <w:top w:val="none" w:sz="0" w:space="0" w:color="auto"/>
            <w:left w:val="none" w:sz="0" w:space="0" w:color="auto"/>
            <w:bottom w:val="none" w:sz="0" w:space="0" w:color="auto"/>
            <w:right w:val="none" w:sz="0" w:space="0" w:color="auto"/>
          </w:divBdr>
        </w:div>
        <w:div w:id="2089425889">
          <w:marLeft w:val="0"/>
          <w:marRight w:val="0"/>
          <w:marTop w:val="0"/>
          <w:marBottom w:val="0"/>
          <w:divBdr>
            <w:top w:val="none" w:sz="0" w:space="0" w:color="auto"/>
            <w:left w:val="none" w:sz="0" w:space="0" w:color="auto"/>
            <w:bottom w:val="none" w:sz="0" w:space="0" w:color="auto"/>
            <w:right w:val="none" w:sz="0" w:space="0" w:color="auto"/>
          </w:divBdr>
        </w:div>
      </w:divsChild>
    </w:div>
    <w:div w:id="13773298">
      <w:bodyDiv w:val="1"/>
      <w:marLeft w:val="0"/>
      <w:marRight w:val="0"/>
      <w:marTop w:val="0"/>
      <w:marBottom w:val="0"/>
      <w:divBdr>
        <w:top w:val="none" w:sz="0" w:space="0" w:color="auto"/>
        <w:left w:val="none" w:sz="0" w:space="0" w:color="auto"/>
        <w:bottom w:val="none" w:sz="0" w:space="0" w:color="auto"/>
        <w:right w:val="none" w:sz="0" w:space="0" w:color="auto"/>
      </w:divBdr>
    </w:div>
    <w:div w:id="19597546">
      <w:bodyDiv w:val="1"/>
      <w:marLeft w:val="0"/>
      <w:marRight w:val="0"/>
      <w:marTop w:val="0"/>
      <w:marBottom w:val="0"/>
      <w:divBdr>
        <w:top w:val="none" w:sz="0" w:space="0" w:color="auto"/>
        <w:left w:val="none" w:sz="0" w:space="0" w:color="auto"/>
        <w:bottom w:val="none" w:sz="0" w:space="0" w:color="auto"/>
        <w:right w:val="none" w:sz="0" w:space="0" w:color="auto"/>
      </w:divBdr>
    </w:div>
    <w:div w:id="59527933">
      <w:bodyDiv w:val="1"/>
      <w:marLeft w:val="0"/>
      <w:marRight w:val="0"/>
      <w:marTop w:val="0"/>
      <w:marBottom w:val="0"/>
      <w:divBdr>
        <w:top w:val="none" w:sz="0" w:space="0" w:color="auto"/>
        <w:left w:val="none" w:sz="0" w:space="0" w:color="auto"/>
        <w:bottom w:val="none" w:sz="0" w:space="0" w:color="auto"/>
        <w:right w:val="none" w:sz="0" w:space="0" w:color="auto"/>
      </w:divBdr>
    </w:div>
    <w:div w:id="61216519">
      <w:bodyDiv w:val="1"/>
      <w:marLeft w:val="0"/>
      <w:marRight w:val="0"/>
      <w:marTop w:val="0"/>
      <w:marBottom w:val="0"/>
      <w:divBdr>
        <w:top w:val="none" w:sz="0" w:space="0" w:color="auto"/>
        <w:left w:val="none" w:sz="0" w:space="0" w:color="auto"/>
        <w:bottom w:val="none" w:sz="0" w:space="0" w:color="auto"/>
        <w:right w:val="none" w:sz="0" w:space="0" w:color="auto"/>
      </w:divBdr>
    </w:div>
    <w:div w:id="71707649">
      <w:bodyDiv w:val="1"/>
      <w:marLeft w:val="0"/>
      <w:marRight w:val="0"/>
      <w:marTop w:val="0"/>
      <w:marBottom w:val="0"/>
      <w:divBdr>
        <w:top w:val="none" w:sz="0" w:space="0" w:color="auto"/>
        <w:left w:val="none" w:sz="0" w:space="0" w:color="auto"/>
        <w:bottom w:val="none" w:sz="0" w:space="0" w:color="auto"/>
        <w:right w:val="none" w:sz="0" w:space="0" w:color="auto"/>
      </w:divBdr>
    </w:div>
    <w:div w:id="80881213">
      <w:bodyDiv w:val="1"/>
      <w:marLeft w:val="0"/>
      <w:marRight w:val="0"/>
      <w:marTop w:val="0"/>
      <w:marBottom w:val="0"/>
      <w:divBdr>
        <w:top w:val="none" w:sz="0" w:space="0" w:color="auto"/>
        <w:left w:val="none" w:sz="0" w:space="0" w:color="auto"/>
        <w:bottom w:val="none" w:sz="0" w:space="0" w:color="auto"/>
        <w:right w:val="none" w:sz="0" w:space="0" w:color="auto"/>
      </w:divBdr>
      <w:divsChild>
        <w:div w:id="826828014">
          <w:marLeft w:val="0"/>
          <w:marRight w:val="0"/>
          <w:marTop w:val="0"/>
          <w:marBottom w:val="0"/>
          <w:divBdr>
            <w:top w:val="none" w:sz="0" w:space="0" w:color="auto"/>
            <w:left w:val="none" w:sz="0" w:space="0" w:color="auto"/>
            <w:bottom w:val="none" w:sz="0" w:space="0" w:color="auto"/>
            <w:right w:val="none" w:sz="0" w:space="0" w:color="auto"/>
          </w:divBdr>
        </w:div>
        <w:div w:id="906720097">
          <w:marLeft w:val="0"/>
          <w:marRight w:val="0"/>
          <w:marTop w:val="0"/>
          <w:marBottom w:val="0"/>
          <w:divBdr>
            <w:top w:val="none" w:sz="0" w:space="0" w:color="auto"/>
            <w:left w:val="none" w:sz="0" w:space="0" w:color="auto"/>
            <w:bottom w:val="none" w:sz="0" w:space="0" w:color="auto"/>
            <w:right w:val="none" w:sz="0" w:space="0" w:color="auto"/>
          </w:divBdr>
        </w:div>
        <w:div w:id="1064714970">
          <w:marLeft w:val="0"/>
          <w:marRight w:val="0"/>
          <w:marTop w:val="0"/>
          <w:marBottom w:val="0"/>
          <w:divBdr>
            <w:top w:val="none" w:sz="0" w:space="0" w:color="auto"/>
            <w:left w:val="none" w:sz="0" w:space="0" w:color="auto"/>
            <w:bottom w:val="none" w:sz="0" w:space="0" w:color="auto"/>
            <w:right w:val="none" w:sz="0" w:space="0" w:color="auto"/>
          </w:divBdr>
        </w:div>
        <w:div w:id="1737775407">
          <w:marLeft w:val="0"/>
          <w:marRight w:val="0"/>
          <w:marTop w:val="0"/>
          <w:marBottom w:val="0"/>
          <w:divBdr>
            <w:top w:val="none" w:sz="0" w:space="0" w:color="auto"/>
            <w:left w:val="none" w:sz="0" w:space="0" w:color="auto"/>
            <w:bottom w:val="none" w:sz="0" w:space="0" w:color="auto"/>
            <w:right w:val="none" w:sz="0" w:space="0" w:color="auto"/>
          </w:divBdr>
        </w:div>
      </w:divsChild>
    </w:div>
    <w:div w:id="99422492">
      <w:bodyDiv w:val="1"/>
      <w:marLeft w:val="0"/>
      <w:marRight w:val="0"/>
      <w:marTop w:val="0"/>
      <w:marBottom w:val="0"/>
      <w:divBdr>
        <w:top w:val="none" w:sz="0" w:space="0" w:color="auto"/>
        <w:left w:val="none" w:sz="0" w:space="0" w:color="auto"/>
        <w:bottom w:val="none" w:sz="0" w:space="0" w:color="auto"/>
        <w:right w:val="none" w:sz="0" w:space="0" w:color="auto"/>
      </w:divBdr>
    </w:div>
    <w:div w:id="110100617">
      <w:bodyDiv w:val="1"/>
      <w:marLeft w:val="0"/>
      <w:marRight w:val="0"/>
      <w:marTop w:val="0"/>
      <w:marBottom w:val="0"/>
      <w:divBdr>
        <w:top w:val="none" w:sz="0" w:space="0" w:color="auto"/>
        <w:left w:val="none" w:sz="0" w:space="0" w:color="auto"/>
        <w:bottom w:val="none" w:sz="0" w:space="0" w:color="auto"/>
        <w:right w:val="none" w:sz="0" w:space="0" w:color="auto"/>
      </w:divBdr>
    </w:div>
    <w:div w:id="116489941">
      <w:bodyDiv w:val="1"/>
      <w:marLeft w:val="0"/>
      <w:marRight w:val="0"/>
      <w:marTop w:val="0"/>
      <w:marBottom w:val="0"/>
      <w:divBdr>
        <w:top w:val="none" w:sz="0" w:space="0" w:color="auto"/>
        <w:left w:val="none" w:sz="0" w:space="0" w:color="auto"/>
        <w:bottom w:val="none" w:sz="0" w:space="0" w:color="auto"/>
        <w:right w:val="none" w:sz="0" w:space="0" w:color="auto"/>
      </w:divBdr>
    </w:div>
    <w:div w:id="121313590">
      <w:bodyDiv w:val="1"/>
      <w:marLeft w:val="0"/>
      <w:marRight w:val="0"/>
      <w:marTop w:val="0"/>
      <w:marBottom w:val="0"/>
      <w:divBdr>
        <w:top w:val="none" w:sz="0" w:space="0" w:color="auto"/>
        <w:left w:val="none" w:sz="0" w:space="0" w:color="auto"/>
        <w:bottom w:val="none" w:sz="0" w:space="0" w:color="auto"/>
        <w:right w:val="none" w:sz="0" w:space="0" w:color="auto"/>
      </w:divBdr>
    </w:div>
    <w:div w:id="130948299">
      <w:bodyDiv w:val="1"/>
      <w:marLeft w:val="0"/>
      <w:marRight w:val="0"/>
      <w:marTop w:val="0"/>
      <w:marBottom w:val="0"/>
      <w:divBdr>
        <w:top w:val="none" w:sz="0" w:space="0" w:color="auto"/>
        <w:left w:val="none" w:sz="0" w:space="0" w:color="auto"/>
        <w:bottom w:val="none" w:sz="0" w:space="0" w:color="auto"/>
        <w:right w:val="none" w:sz="0" w:space="0" w:color="auto"/>
      </w:divBdr>
    </w:div>
    <w:div w:id="134176734">
      <w:bodyDiv w:val="1"/>
      <w:marLeft w:val="0"/>
      <w:marRight w:val="0"/>
      <w:marTop w:val="0"/>
      <w:marBottom w:val="0"/>
      <w:divBdr>
        <w:top w:val="none" w:sz="0" w:space="0" w:color="auto"/>
        <w:left w:val="none" w:sz="0" w:space="0" w:color="auto"/>
        <w:bottom w:val="none" w:sz="0" w:space="0" w:color="auto"/>
        <w:right w:val="none" w:sz="0" w:space="0" w:color="auto"/>
      </w:divBdr>
    </w:div>
    <w:div w:id="134684706">
      <w:bodyDiv w:val="1"/>
      <w:marLeft w:val="0"/>
      <w:marRight w:val="0"/>
      <w:marTop w:val="0"/>
      <w:marBottom w:val="0"/>
      <w:divBdr>
        <w:top w:val="none" w:sz="0" w:space="0" w:color="auto"/>
        <w:left w:val="none" w:sz="0" w:space="0" w:color="auto"/>
        <w:bottom w:val="none" w:sz="0" w:space="0" w:color="auto"/>
        <w:right w:val="none" w:sz="0" w:space="0" w:color="auto"/>
      </w:divBdr>
    </w:div>
    <w:div w:id="152841567">
      <w:bodyDiv w:val="1"/>
      <w:marLeft w:val="0"/>
      <w:marRight w:val="0"/>
      <w:marTop w:val="0"/>
      <w:marBottom w:val="0"/>
      <w:divBdr>
        <w:top w:val="none" w:sz="0" w:space="0" w:color="auto"/>
        <w:left w:val="none" w:sz="0" w:space="0" w:color="auto"/>
        <w:bottom w:val="none" w:sz="0" w:space="0" w:color="auto"/>
        <w:right w:val="none" w:sz="0" w:space="0" w:color="auto"/>
      </w:divBdr>
      <w:divsChild>
        <w:div w:id="1978535674">
          <w:marLeft w:val="0"/>
          <w:marRight w:val="0"/>
          <w:marTop w:val="0"/>
          <w:marBottom w:val="0"/>
          <w:divBdr>
            <w:top w:val="single" w:sz="2" w:space="0" w:color="E5E7EB"/>
            <w:left w:val="single" w:sz="2" w:space="0" w:color="E5E7EB"/>
            <w:bottom w:val="single" w:sz="2" w:space="0" w:color="E5E7EB"/>
            <w:right w:val="single" w:sz="2" w:space="0" w:color="E5E7EB"/>
          </w:divBdr>
          <w:divsChild>
            <w:div w:id="1462505086">
              <w:marLeft w:val="0"/>
              <w:marRight w:val="0"/>
              <w:marTop w:val="0"/>
              <w:marBottom w:val="0"/>
              <w:divBdr>
                <w:top w:val="single" w:sz="2" w:space="0" w:color="auto"/>
                <w:left w:val="single" w:sz="2" w:space="0" w:color="auto"/>
                <w:bottom w:val="single" w:sz="2" w:space="0" w:color="auto"/>
                <w:right w:val="single" w:sz="2" w:space="0" w:color="auto"/>
              </w:divBdr>
              <w:divsChild>
                <w:div w:id="1010259714">
                  <w:marLeft w:val="0"/>
                  <w:marRight w:val="0"/>
                  <w:marTop w:val="0"/>
                  <w:marBottom w:val="0"/>
                  <w:divBdr>
                    <w:top w:val="single" w:sz="2" w:space="0" w:color="auto"/>
                    <w:left w:val="single" w:sz="2" w:space="0" w:color="auto"/>
                    <w:bottom w:val="single" w:sz="2" w:space="0" w:color="auto"/>
                    <w:right w:val="single" w:sz="2" w:space="0" w:color="auto"/>
                  </w:divBdr>
                  <w:divsChild>
                    <w:div w:id="1038969792">
                      <w:marLeft w:val="0"/>
                      <w:marRight w:val="0"/>
                      <w:marTop w:val="0"/>
                      <w:marBottom w:val="0"/>
                      <w:divBdr>
                        <w:top w:val="single" w:sz="2" w:space="0" w:color="E5E7EB"/>
                        <w:left w:val="single" w:sz="2" w:space="0" w:color="E5E7EB"/>
                        <w:bottom w:val="single" w:sz="2" w:space="0" w:color="E5E7EB"/>
                        <w:right w:val="single" w:sz="2" w:space="0" w:color="E5E7EB"/>
                      </w:divBdr>
                      <w:divsChild>
                        <w:div w:id="1182545635">
                          <w:marLeft w:val="0"/>
                          <w:marRight w:val="0"/>
                          <w:marTop w:val="0"/>
                          <w:marBottom w:val="0"/>
                          <w:divBdr>
                            <w:top w:val="single" w:sz="2" w:space="0" w:color="E5E7EB"/>
                            <w:left w:val="single" w:sz="2" w:space="0" w:color="E5E7EB"/>
                            <w:bottom w:val="single" w:sz="2" w:space="0" w:color="E5E7EB"/>
                            <w:right w:val="single" w:sz="2" w:space="0" w:color="E5E7EB"/>
                          </w:divBdr>
                          <w:divsChild>
                            <w:div w:id="686256955">
                              <w:marLeft w:val="0"/>
                              <w:marRight w:val="0"/>
                              <w:marTop w:val="0"/>
                              <w:marBottom w:val="0"/>
                              <w:divBdr>
                                <w:top w:val="single" w:sz="2" w:space="0" w:color="E5E7EB"/>
                                <w:left w:val="single" w:sz="2" w:space="0" w:color="E5E7EB"/>
                                <w:bottom w:val="single" w:sz="2" w:space="0" w:color="E5E7EB"/>
                                <w:right w:val="single" w:sz="2" w:space="0" w:color="E5E7EB"/>
                              </w:divBdr>
                              <w:divsChild>
                                <w:div w:id="1879539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21652508">
                  <w:marLeft w:val="0"/>
                  <w:marRight w:val="0"/>
                  <w:marTop w:val="0"/>
                  <w:marBottom w:val="0"/>
                  <w:divBdr>
                    <w:top w:val="single" w:sz="2" w:space="0" w:color="auto"/>
                    <w:left w:val="single" w:sz="2" w:space="0" w:color="auto"/>
                    <w:bottom w:val="single" w:sz="2" w:space="0" w:color="auto"/>
                    <w:right w:val="single" w:sz="2" w:space="0" w:color="auto"/>
                  </w:divBdr>
                  <w:divsChild>
                    <w:div w:id="174268187">
                      <w:marLeft w:val="0"/>
                      <w:marRight w:val="0"/>
                      <w:marTop w:val="0"/>
                      <w:marBottom w:val="0"/>
                      <w:divBdr>
                        <w:top w:val="single" w:sz="2" w:space="0" w:color="E5E7EB"/>
                        <w:left w:val="single" w:sz="2" w:space="0" w:color="E5E7EB"/>
                        <w:bottom w:val="single" w:sz="2" w:space="0" w:color="E5E7EB"/>
                        <w:right w:val="single" w:sz="2" w:space="0" w:color="E5E7EB"/>
                      </w:divBdr>
                      <w:divsChild>
                        <w:div w:id="326253325">
                          <w:marLeft w:val="0"/>
                          <w:marRight w:val="0"/>
                          <w:marTop w:val="0"/>
                          <w:marBottom w:val="0"/>
                          <w:divBdr>
                            <w:top w:val="single" w:sz="2" w:space="0" w:color="E5E7EB"/>
                            <w:left w:val="single" w:sz="2" w:space="0" w:color="E5E7EB"/>
                            <w:bottom w:val="single" w:sz="2" w:space="0" w:color="E5E7EB"/>
                            <w:right w:val="single" w:sz="2" w:space="0" w:color="E5E7EB"/>
                          </w:divBdr>
                          <w:divsChild>
                            <w:div w:id="628320667">
                              <w:marLeft w:val="0"/>
                              <w:marRight w:val="0"/>
                              <w:marTop w:val="0"/>
                              <w:marBottom w:val="0"/>
                              <w:divBdr>
                                <w:top w:val="single" w:sz="2" w:space="0" w:color="E5E7EB"/>
                                <w:left w:val="single" w:sz="2" w:space="0" w:color="E5E7EB"/>
                                <w:bottom w:val="single" w:sz="2" w:space="0" w:color="E5E7EB"/>
                                <w:right w:val="single" w:sz="2" w:space="0" w:color="E5E7EB"/>
                              </w:divBdr>
                              <w:divsChild>
                                <w:div w:id="19689743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0367326">
                          <w:marLeft w:val="0"/>
                          <w:marRight w:val="0"/>
                          <w:marTop w:val="0"/>
                          <w:marBottom w:val="0"/>
                          <w:divBdr>
                            <w:top w:val="single" w:sz="2" w:space="0" w:color="E5E7EB"/>
                            <w:left w:val="single" w:sz="2" w:space="0" w:color="E5E7EB"/>
                            <w:bottom w:val="single" w:sz="2" w:space="0" w:color="E5E7EB"/>
                            <w:right w:val="single" w:sz="2" w:space="0" w:color="E5E7EB"/>
                          </w:divBdr>
                          <w:divsChild>
                            <w:div w:id="1351644342">
                              <w:marLeft w:val="0"/>
                              <w:marRight w:val="0"/>
                              <w:marTop w:val="0"/>
                              <w:marBottom w:val="0"/>
                              <w:divBdr>
                                <w:top w:val="single" w:sz="2" w:space="0" w:color="E5E7EB"/>
                                <w:left w:val="single" w:sz="2" w:space="0" w:color="E5E7EB"/>
                                <w:bottom w:val="single" w:sz="2" w:space="0" w:color="E5E7EB"/>
                                <w:right w:val="single" w:sz="2" w:space="0" w:color="E5E7EB"/>
                              </w:divBdr>
                              <w:divsChild>
                                <w:div w:id="2041709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2607232">
                          <w:marLeft w:val="0"/>
                          <w:marRight w:val="0"/>
                          <w:marTop w:val="0"/>
                          <w:marBottom w:val="0"/>
                          <w:divBdr>
                            <w:top w:val="single" w:sz="2" w:space="0" w:color="E5E7EB"/>
                            <w:left w:val="single" w:sz="2" w:space="0" w:color="E5E7EB"/>
                            <w:bottom w:val="single" w:sz="2" w:space="0" w:color="E5E7EB"/>
                            <w:right w:val="single" w:sz="2" w:space="0" w:color="E5E7EB"/>
                          </w:divBdr>
                          <w:divsChild>
                            <w:div w:id="2002929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4851320">
      <w:bodyDiv w:val="1"/>
      <w:marLeft w:val="0"/>
      <w:marRight w:val="0"/>
      <w:marTop w:val="0"/>
      <w:marBottom w:val="0"/>
      <w:divBdr>
        <w:top w:val="none" w:sz="0" w:space="0" w:color="auto"/>
        <w:left w:val="none" w:sz="0" w:space="0" w:color="auto"/>
        <w:bottom w:val="none" w:sz="0" w:space="0" w:color="auto"/>
        <w:right w:val="none" w:sz="0" w:space="0" w:color="auto"/>
      </w:divBdr>
    </w:div>
    <w:div w:id="189612390">
      <w:bodyDiv w:val="1"/>
      <w:marLeft w:val="0"/>
      <w:marRight w:val="0"/>
      <w:marTop w:val="0"/>
      <w:marBottom w:val="0"/>
      <w:divBdr>
        <w:top w:val="none" w:sz="0" w:space="0" w:color="auto"/>
        <w:left w:val="none" w:sz="0" w:space="0" w:color="auto"/>
        <w:bottom w:val="none" w:sz="0" w:space="0" w:color="auto"/>
        <w:right w:val="none" w:sz="0" w:space="0" w:color="auto"/>
      </w:divBdr>
    </w:div>
    <w:div w:id="191185653">
      <w:bodyDiv w:val="1"/>
      <w:marLeft w:val="0"/>
      <w:marRight w:val="0"/>
      <w:marTop w:val="0"/>
      <w:marBottom w:val="0"/>
      <w:divBdr>
        <w:top w:val="none" w:sz="0" w:space="0" w:color="auto"/>
        <w:left w:val="none" w:sz="0" w:space="0" w:color="auto"/>
        <w:bottom w:val="none" w:sz="0" w:space="0" w:color="auto"/>
        <w:right w:val="none" w:sz="0" w:space="0" w:color="auto"/>
      </w:divBdr>
    </w:div>
    <w:div w:id="208107010">
      <w:bodyDiv w:val="1"/>
      <w:marLeft w:val="0"/>
      <w:marRight w:val="0"/>
      <w:marTop w:val="0"/>
      <w:marBottom w:val="0"/>
      <w:divBdr>
        <w:top w:val="none" w:sz="0" w:space="0" w:color="auto"/>
        <w:left w:val="none" w:sz="0" w:space="0" w:color="auto"/>
        <w:bottom w:val="none" w:sz="0" w:space="0" w:color="auto"/>
        <w:right w:val="none" w:sz="0" w:space="0" w:color="auto"/>
      </w:divBdr>
    </w:div>
    <w:div w:id="239295853">
      <w:bodyDiv w:val="1"/>
      <w:marLeft w:val="0"/>
      <w:marRight w:val="0"/>
      <w:marTop w:val="0"/>
      <w:marBottom w:val="0"/>
      <w:divBdr>
        <w:top w:val="none" w:sz="0" w:space="0" w:color="auto"/>
        <w:left w:val="none" w:sz="0" w:space="0" w:color="auto"/>
        <w:bottom w:val="none" w:sz="0" w:space="0" w:color="auto"/>
        <w:right w:val="none" w:sz="0" w:space="0" w:color="auto"/>
      </w:divBdr>
    </w:div>
    <w:div w:id="262223952">
      <w:bodyDiv w:val="1"/>
      <w:marLeft w:val="0"/>
      <w:marRight w:val="0"/>
      <w:marTop w:val="0"/>
      <w:marBottom w:val="0"/>
      <w:divBdr>
        <w:top w:val="none" w:sz="0" w:space="0" w:color="auto"/>
        <w:left w:val="none" w:sz="0" w:space="0" w:color="auto"/>
        <w:bottom w:val="none" w:sz="0" w:space="0" w:color="auto"/>
        <w:right w:val="none" w:sz="0" w:space="0" w:color="auto"/>
      </w:divBdr>
    </w:div>
    <w:div w:id="280500493">
      <w:bodyDiv w:val="1"/>
      <w:marLeft w:val="0"/>
      <w:marRight w:val="0"/>
      <w:marTop w:val="0"/>
      <w:marBottom w:val="0"/>
      <w:divBdr>
        <w:top w:val="none" w:sz="0" w:space="0" w:color="auto"/>
        <w:left w:val="none" w:sz="0" w:space="0" w:color="auto"/>
        <w:bottom w:val="none" w:sz="0" w:space="0" w:color="auto"/>
        <w:right w:val="none" w:sz="0" w:space="0" w:color="auto"/>
      </w:divBdr>
    </w:div>
    <w:div w:id="285284571">
      <w:bodyDiv w:val="1"/>
      <w:marLeft w:val="0"/>
      <w:marRight w:val="0"/>
      <w:marTop w:val="0"/>
      <w:marBottom w:val="0"/>
      <w:divBdr>
        <w:top w:val="none" w:sz="0" w:space="0" w:color="auto"/>
        <w:left w:val="none" w:sz="0" w:space="0" w:color="auto"/>
        <w:bottom w:val="none" w:sz="0" w:space="0" w:color="auto"/>
        <w:right w:val="none" w:sz="0" w:space="0" w:color="auto"/>
      </w:divBdr>
    </w:div>
    <w:div w:id="297803510">
      <w:bodyDiv w:val="1"/>
      <w:marLeft w:val="0"/>
      <w:marRight w:val="0"/>
      <w:marTop w:val="0"/>
      <w:marBottom w:val="0"/>
      <w:divBdr>
        <w:top w:val="none" w:sz="0" w:space="0" w:color="auto"/>
        <w:left w:val="none" w:sz="0" w:space="0" w:color="auto"/>
        <w:bottom w:val="none" w:sz="0" w:space="0" w:color="auto"/>
        <w:right w:val="none" w:sz="0" w:space="0" w:color="auto"/>
      </w:divBdr>
    </w:div>
    <w:div w:id="309134324">
      <w:bodyDiv w:val="1"/>
      <w:marLeft w:val="0"/>
      <w:marRight w:val="0"/>
      <w:marTop w:val="0"/>
      <w:marBottom w:val="0"/>
      <w:divBdr>
        <w:top w:val="none" w:sz="0" w:space="0" w:color="auto"/>
        <w:left w:val="none" w:sz="0" w:space="0" w:color="auto"/>
        <w:bottom w:val="none" w:sz="0" w:space="0" w:color="auto"/>
        <w:right w:val="none" w:sz="0" w:space="0" w:color="auto"/>
      </w:divBdr>
    </w:div>
    <w:div w:id="323897534">
      <w:bodyDiv w:val="1"/>
      <w:marLeft w:val="0"/>
      <w:marRight w:val="0"/>
      <w:marTop w:val="0"/>
      <w:marBottom w:val="0"/>
      <w:divBdr>
        <w:top w:val="none" w:sz="0" w:space="0" w:color="auto"/>
        <w:left w:val="none" w:sz="0" w:space="0" w:color="auto"/>
        <w:bottom w:val="none" w:sz="0" w:space="0" w:color="auto"/>
        <w:right w:val="none" w:sz="0" w:space="0" w:color="auto"/>
      </w:divBdr>
    </w:div>
    <w:div w:id="344089119">
      <w:bodyDiv w:val="1"/>
      <w:marLeft w:val="0"/>
      <w:marRight w:val="0"/>
      <w:marTop w:val="0"/>
      <w:marBottom w:val="0"/>
      <w:divBdr>
        <w:top w:val="none" w:sz="0" w:space="0" w:color="auto"/>
        <w:left w:val="none" w:sz="0" w:space="0" w:color="auto"/>
        <w:bottom w:val="none" w:sz="0" w:space="0" w:color="auto"/>
        <w:right w:val="none" w:sz="0" w:space="0" w:color="auto"/>
      </w:divBdr>
    </w:div>
    <w:div w:id="349651095">
      <w:bodyDiv w:val="1"/>
      <w:marLeft w:val="0"/>
      <w:marRight w:val="0"/>
      <w:marTop w:val="0"/>
      <w:marBottom w:val="0"/>
      <w:divBdr>
        <w:top w:val="none" w:sz="0" w:space="0" w:color="auto"/>
        <w:left w:val="none" w:sz="0" w:space="0" w:color="auto"/>
        <w:bottom w:val="none" w:sz="0" w:space="0" w:color="auto"/>
        <w:right w:val="none" w:sz="0" w:space="0" w:color="auto"/>
      </w:divBdr>
    </w:div>
    <w:div w:id="351421938">
      <w:bodyDiv w:val="1"/>
      <w:marLeft w:val="0"/>
      <w:marRight w:val="0"/>
      <w:marTop w:val="0"/>
      <w:marBottom w:val="0"/>
      <w:divBdr>
        <w:top w:val="none" w:sz="0" w:space="0" w:color="auto"/>
        <w:left w:val="none" w:sz="0" w:space="0" w:color="auto"/>
        <w:bottom w:val="none" w:sz="0" w:space="0" w:color="auto"/>
        <w:right w:val="none" w:sz="0" w:space="0" w:color="auto"/>
      </w:divBdr>
    </w:div>
    <w:div w:id="364595900">
      <w:bodyDiv w:val="1"/>
      <w:marLeft w:val="0"/>
      <w:marRight w:val="0"/>
      <w:marTop w:val="0"/>
      <w:marBottom w:val="0"/>
      <w:divBdr>
        <w:top w:val="none" w:sz="0" w:space="0" w:color="auto"/>
        <w:left w:val="none" w:sz="0" w:space="0" w:color="auto"/>
        <w:bottom w:val="none" w:sz="0" w:space="0" w:color="auto"/>
        <w:right w:val="none" w:sz="0" w:space="0" w:color="auto"/>
      </w:divBdr>
    </w:div>
    <w:div w:id="373625698">
      <w:bodyDiv w:val="1"/>
      <w:marLeft w:val="0"/>
      <w:marRight w:val="0"/>
      <w:marTop w:val="0"/>
      <w:marBottom w:val="0"/>
      <w:divBdr>
        <w:top w:val="none" w:sz="0" w:space="0" w:color="auto"/>
        <w:left w:val="none" w:sz="0" w:space="0" w:color="auto"/>
        <w:bottom w:val="none" w:sz="0" w:space="0" w:color="auto"/>
        <w:right w:val="none" w:sz="0" w:space="0" w:color="auto"/>
      </w:divBdr>
    </w:div>
    <w:div w:id="382490062">
      <w:bodyDiv w:val="1"/>
      <w:marLeft w:val="0"/>
      <w:marRight w:val="0"/>
      <w:marTop w:val="0"/>
      <w:marBottom w:val="0"/>
      <w:divBdr>
        <w:top w:val="none" w:sz="0" w:space="0" w:color="auto"/>
        <w:left w:val="none" w:sz="0" w:space="0" w:color="auto"/>
        <w:bottom w:val="none" w:sz="0" w:space="0" w:color="auto"/>
        <w:right w:val="none" w:sz="0" w:space="0" w:color="auto"/>
      </w:divBdr>
    </w:div>
    <w:div w:id="418988030">
      <w:bodyDiv w:val="1"/>
      <w:marLeft w:val="0"/>
      <w:marRight w:val="0"/>
      <w:marTop w:val="0"/>
      <w:marBottom w:val="0"/>
      <w:divBdr>
        <w:top w:val="none" w:sz="0" w:space="0" w:color="auto"/>
        <w:left w:val="none" w:sz="0" w:space="0" w:color="auto"/>
        <w:bottom w:val="none" w:sz="0" w:space="0" w:color="auto"/>
        <w:right w:val="none" w:sz="0" w:space="0" w:color="auto"/>
      </w:divBdr>
    </w:div>
    <w:div w:id="439840613">
      <w:bodyDiv w:val="1"/>
      <w:marLeft w:val="0"/>
      <w:marRight w:val="0"/>
      <w:marTop w:val="0"/>
      <w:marBottom w:val="0"/>
      <w:divBdr>
        <w:top w:val="none" w:sz="0" w:space="0" w:color="auto"/>
        <w:left w:val="none" w:sz="0" w:space="0" w:color="auto"/>
        <w:bottom w:val="none" w:sz="0" w:space="0" w:color="auto"/>
        <w:right w:val="none" w:sz="0" w:space="0" w:color="auto"/>
      </w:divBdr>
    </w:div>
    <w:div w:id="440732826">
      <w:bodyDiv w:val="1"/>
      <w:marLeft w:val="0"/>
      <w:marRight w:val="0"/>
      <w:marTop w:val="0"/>
      <w:marBottom w:val="0"/>
      <w:divBdr>
        <w:top w:val="none" w:sz="0" w:space="0" w:color="auto"/>
        <w:left w:val="none" w:sz="0" w:space="0" w:color="auto"/>
        <w:bottom w:val="none" w:sz="0" w:space="0" w:color="auto"/>
        <w:right w:val="none" w:sz="0" w:space="0" w:color="auto"/>
      </w:divBdr>
    </w:div>
    <w:div w:id="454057839">
      <w:bodyDiv w:val="1"/>
      <w:marLeft w:val="0"/>
      <w:marRight w:val="0"/>
      <w:marTop w:val="0"/>
      <w:marBottom w:val="0"/>
      <w:divBdr>
        <w:top w:val="none" w:sz="0" w:space="0" w:color="auto"/>
        <w:left w:val="none" w:sz="0" w:space="0" w:color="auto"/>
        <w:bottom w:val="none" w:sz="0" w:space="0" w:color="auto"/>
        <w:right w:val="none" w:sz="0" w:space="0" w:color="auto"/>
      </w:divBdr>
      <w:divsChild>
        <w:div w:id="1056247478">
          <w:marLeft w:val="0"/>
          <w:marRight w:val="0"/>
          <w:marTop w:val="0"/>
          <w:marBottom w:val="0"/>
          <w:divBdr>
            <w:top w:val="none" w:sz="0" w:space="0" w:color="auto"/>
            <w:left w:val="none" w:sz="0" w:space="0" w:color="auto"/>
            <w:bottom w:val="none" w:sz="0" w:space="0" w:color="auto"/>
            <w:right w:val="none" w:sz="0" w:space="0" w:color="auto"/>
          </w:divBdr>
        </w:div>
        <w:div w:id="1064528361">
          <w:marLeft w:val="0"/>
          <w:marRight w:val="0"/>
          <w:marTop w:val="0"/>
          <w:marBottom w:val="0"/>
          <w:divBdr>
            <w:top w:val="none" w:sz="0" w:space="0" w:color="auto"/>
            <w:left w:val="none" w:sz="0" w:space="0" w:color="auto"/>
            <w:bottom w:val="none" w:sz="0" w:space="0" w:color="auto"/>
            <w:right w:val="none" w:sz="0" w:space="0" w:color="auto"/>
          </w:divBdr>
        </w:div>
        <w:div w:id="1604680671">
          <w:marLeft w:val="0"/>
          <w:marRight w:val="0"/>
          <w:marTop w:val="0"/>
          <w:marBottom w:val="0"/>
          <w:divBdr>
            <w:top w:val="none" w:sz="0" w:space="0" w:color="auto"/>
            <w:left w:val="none" w:sz="0" w:space="0" w:color="auto"/>
            <w:bottom w:val="none" w:sz="0" w:space="0" w:color="auto"/>
            <w:right w:val="none" w:sz="0" w:space="0" w:color="auto"/>
          </w:divBdr>
        </w:div>
        <w:div w:id="2025740488">
          <w:marLeft w:val="0"/>
          <w:marRight w:val="0"/>
          <w:marTop w:val="0"/>
          <w:marBottom w:val="0"/>
          <w:divBdr>
            <w:top w:val="none" w:sz="0" w:space="0" w:color="auto"/>
            <w:left w:val="none" w:sz="0" w:space="0" w:color="auto"/>
            <w:bottom w:val="none" w:sz="0" w:space="0" w:color="auto"/>
            <w:right w:val="none" w:sz="0" w:space="0" w:color="auto"/>
          </w:divBdr>
        </w:div>
      </w:divsChild>
    </w:div>
    <w:div w:id="457769826">
      <w:bodyDiv w:val="1"/>
      <w:marLeft w:val="0"/>
      <w:marRight w:val="0"/>
      <w:marTop w:val="0"/>
      <w:marBottom w:val="0"/>
      <w:divBdr>
        <w:top w:val="none" w:sz="0" w:space="0" w:color="auto"/>
        <w:left w:val="none" w:sz="0" w:space="0" w:color="auto"/>
        <w:bottom w:val="none" w:sz="0" w:space="0" w:color="auto"/>
        <w:right w:val="none" w:sz="0" w:space="0" w:color="auto"/>
      </w:divBdr>
      <w:divsChild>
        <w:div w:id="4871144">
          <w:marLeft w:val="0"/>
          <w:marRight w:val="0"/>
          <w:marTop w:val="0"/>
          <w:marBottom w:val="0"/>
          <w:divBdr>
            <w:top w:val="none" w:sz="0" w:space="0" w:color="auto"/>
            <w:left w:val="none" w:sz="0" w:space="0" w:color="auto"/>
            <w:bottom w:val="none" w:sz="0" w:space="0" w:color="auto"/>
            <w:right w:val="none" w:sz="0" w:space="0" w:color="auto"/>
          </w:divBdr>
        </w:div>
        <w:div w:id="538781171">
          <w:marLeft w:val="0"/>
          <w:marRight w:val="0"/>
          <w:marTop w:val="0"/>
          <w:marBottom w:val="0"/>
          <w:divBdr>
            <w:top w:val="none" w:sz="0" w:space="0" w:color="auto"/>
            <w:left w:val="none" w:sz="0" w:space="0" w:color="auto"/>
            <w:bottom w:val="none" w:sz="0" w:space="0" w:color="auto"/>
            <w:right w:val="none" w:sz="0" w:space="0" w:color="auto"/>
          </w:divBdr>
        </w:div>
      </w:divsChild>
    </w:div>
    <w:div w:id="467090729">
      <w:bodyDiv w:val="1"/>
      <w:marLeft w:val="0"/>
      <w:marRight w:val="0"/>
      <w:marTop w:val="0"/>
      <w:marBottom w:val="0"/>
      <w:divBdr>
        <w:top w:val="none" w:sz="0" w:space="0" w:color="auto"/>
        <w:left w:val="none" w:sz="0" w:space="0" w:color="auto"/>
        <w:bottom w:val="none" w:sz="0" w:space="0" w:color="auto"/>
        <w:right w:val="none" w:sz="0" w:space="0" w:color="auto"/>
      </w:divBdr>
      <w:divsChild>
        <w:div w:id="1391732552">
          <w:marLeft w:val="0"/>
          <w:marRight w:val="0"/>
          <w:marTop w:val="0"/>
          <w:marBottom w:val="0"/>
          <w:divBdr>
            <w:top w:val="none" w:sz="0" w:space="0" w:color="auto"/>
            <w:left w:val="none" w:sz="0" w:space="0" w:color="auto"/>
            <w:bottom w:val="none" w:sz="0" w:space="0" w:color="auto"/>
            <w:right w:val="none" w:sz="0" w:space="0" w:color="auto"/>
          </w:divBdr>
          <w:divsChild>
            <w:div w:id="186956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22298">
      <w:bodyDiv w:val="1"/>
      <w:marLeft w:val="0"/>
      <w:marRight w:val="0"/>
      <w:marTop w:val="0"/>
      <w:marBottom w:val="0"/>
      <w:divBdr>
        <w:top w:val="none" w:sz="0" w:space="0" w:color="auto"/>
        <w:left w:val="none" w:sz="0" w:space="0" w:color="auto"/>
        <w:bottom w:val="none" w:sz="0" w:space="0" w:color="auto"/>
        <w:right w:val="none" w:sz="0" w:space="0" w:color="auto"/>
      </w:divBdr>
    </w:div>
    <w:div w:id="504590041">
      <w:bodyDiv w:val="1"/>
      <w:marLeft w:val="0"/>
      <w:marRight w:val="0"/>
      <w:marTop w:val="0"/>
      <w:marBottom w:val="0"/>
      <w:divBdr>
        <w:top w:val="none" w:sz="0" w:space="0" w:color="auto"/>
        <w:left w:val="none" w:sz="0" w:space="0" w:color="auto"/>
        <w:bottom w:val="none" w:sz="0" w:space="0" w:color="auto"/>
        <w:right w:val="none" w:sz="0" w:space="0" w:color="auto"/>
      </w:divBdr>
    </w:div>
    <w:div w:id="525605534">
      <w:bodyDiv w:val="1"/>
      <w:marLeft w:val="0"/>
      <w:marRight w:val="0"/>
      <w:marTop w:val="0"/>
      <w:marBottom w:val="0"/>
      <w:divBdr>
        <w:top w:val="none" w:sz="0" w:space="0" w:color="auto"/>
        <w:left w:val="none" w:sz="0" w:space="0" w:color="auto"/>
        <w:bottom w:val="none" w:sz="0" w:space="0" w:color="auto"/>
        <w:right w:val="none" w:sz="0" w:space="0" w:color="auto"/>
      </w:divBdr>
    </w:div>
    <w:div w:id="527523413">
      <w:bodyDiv w:val="1"/>
      <w:marLeft w:val="0"/>
      <w:marRight w:val="0"/>
      <w:marTop w:val="0"/>
      <w:marBottom w:val="0"/>
      <w:divBdr>
        <w:top w:val="none" w:sz="0" w:space="0" w:color="auto"/>
        <w:left w:val="none" w:sz="0" w:space="0" w:color="auto"/>
        <w:bottom w:val="none" w:sz="0" w:space="0" w:color="auto"/>
        <w:right w:val="none" w:sz="0" w:space="0" w:color="auto"/>
      </w:divBdr>
    </w:div>
    <w:div w:id="550771864">
      <w:bodyDiv w:val="1"/>
      <w:marLeft w:val="0"/>
      <w:marRight w:val="0"/>
      <w:marTop w:val="0"/>
      <w:marBottom w:val="0"/>
      <w:divBdr>
        <w:top w:val="none" w:sz="0" w:space="0" w:color="auto"/>
        <w:left w:val="none" w:sz="0" w:space="0" w:color="auto"/>
        <w:bottom w:val="none" w:sz="0" w:space="0" w:color="auto"/>
        <w:right w:val="none" w:sz="0" w:space="0" w:color="auto"/>
      </w:divBdr>
      <w:divsChild>
        <w:div w:id="52388051">
          <w:marLeft w:val="0"/>
          <w:marRight w:val="0"/>
          <w:marTop w:val="0"/>
          <w:marBottom w:val="0"/>
          <w:divBdr>
            <w:top w:val="none" w:sz="0" w:space="0" w:color="auto"/>
            <w:left w:val="none" w:sz="0" w:space="0" w:color="auto"/>
            <w:bottom w:val="none" w:sz="0" w:space="0" w:color="auto"/>
            <w:right w:val="none" w:sz="0" w:space="0" w:color="auto"/>
          </w:divBdr>
        </w:div>
      </w:divsChild>
    </w:div>
    <w:div w:id="567620171">
      <w:bodyDiv w:val="1"/>
      <w:marLeft w:val="0"/>
      <w:marRight w:val="0"/>
      <w:marTop w:val="0"/>
      <w:marBottom w:val="0"/>
      <w:divBdr>
        <w:top w:val="none" w:sz="0" w:space="0" w:color="auto"/>
        <w:left w:val="none" w:sz="0" w:space="0" w:color="auto"/>
        <w:bottom w:val="none" w:sz="0" w:space="0" w:color="auto"/>
        <w:right w:val="none" w:sz="0" w:space="0" w:color="auto"/>
      </w:divBdr>
    </w:div>
    <w:div w:id="569461859">
      <w:bodyDiv w:val="1"/>
      <w:marLeft w:val="0"/>
      <w:marRight w:val="0"/>
      <w:marTop w:val="0"/>
      <w:marBottom w:val="0"/>
      <w:divBdr>
        <w:top w:val="none" w:sz="0" w:space="0" w:color="auto"/>
        <w:left w:val="none" w:sz="0" w:space="0" w:color="auto"/>
        <w:bottom w:val="none" w:sz="0" w:space="0" w:color="auto"/>
        <w:right w:val="none" w:sz="0" w:space="0" w:color="auto"/>
      </w:divBdr>
    </w:div>
    <w:div w:id="687800904">
      <w:bodyDiv w:val="1"/>
      <w:marLeft w:val="0"/>
      <w:marRight w:val="0"/>
      <w:marTop w:val="0"/>
      <w:marBottom w:val="0"/>
      <w:divBdr>
        <w:top w:val="none" w:sz="0" w:space="0" w:color="auto"/>
        <w:left w:val="none" w:sz="0" w:space="0" w:color="auto"/>
        <w:bottom w:val="none" w:sz="0" w:space="0" w:color="auto"/>
        <w:right w:val="none" w:sz="0" w:space="0" w:color="auto"/>
      </w:divBdr>
    </w:div>
    <w:div w:id="697434383">
      <w:bodyDiv w:val="1"/>
      <w:marLeft w:val="0"/>
      <w:marRight w:val="0"/>
      <w:marTop w:val="0"/>
      <w:marBottom w:val="0"/>
      <w:divBdr>
        <w:top w:val="none" w:sz="0" w:space="0" w:color="auto"/>
        <w:left w:val="none" w:sz="0" w:space="0" w:color="auto"/>
        <w:bottom w:val="none" w:sz="0" w:space="0" w:color="auto"/>
        <w:right w:val="none" w:sz="0" w:space="0" w:color="auto"/>
      </w:divBdr>
    </w:div>
    <w:div w:id="703409554">
      <w:bodyDiv w:val="1"/>
      <w:marLeft w:val="0"/>
      <w:marRight w:val="0"/>
      <w:marTop w:val="0"/>
      <w:marBottom w:val="0"/>
      <w:divBdr>
        <w:top w:val="none" w:sz="0" w:space="0" w:color="auto"/>
        <w:left w:val="none" w:sz="0" w:space="0" w:color="auto"/>
        <w:bottom w:val="none" w:sz="0" w:space="0" w:color="auto"/>
        <w:right w:val="none" w:sz="0" w:space="0" w:color="auto"/>
      </w:divBdr>
    </w:div>
    <w:div w:id="707412848">
      <w:bodyDiv w:val="1"/>
      <w:marLeft w:val="0"/>
      <w:marRight w:val="0"/>
      <w:marTop w:val="0"/>
      <w:marBottom w:val="0"/>
      <w:divBdr>
        <w:top w:val="none" w:sz="0" w:space="0" w:color="auto"/>
        <w:left w:val="none" w:sz="0" w:space="0" w:color="auto"/>
        <w:bottom w:val="none" w:sz="0" w:space="0" w:color="auto"/>
        <w:right w:val="none" w:sz="0" w:space="0" w:color="auto"/>
      </w:divBdr>
    </w:div>
    <w:div w:id="707534016">
      <w:bodyDiv w:val="1"/>
      <w:marLeft w:val="0"/>
      <w:marRight w:val="0"/>
      <w:marTop w:val="0"/>
      <w:marBottom w:val="0"/>
      <w:divBdr>
        <w:top w:val="none" w:sz="0" w:space="0" w:color="auto"/>
        <w:left w:val="none" w:sz="0" w:space="0" w:color="auto"/>
        <w:bottom w:val="none" w:sz="0" w:space="0" w:color="auto"/>
        <w:right w:val="none" w:sz="0" w:space="0" w:color="auto"/>
      </w:divBdr>
      <w:divsChild>
        <w:div w:id="100926533">
          <w:marLeft w:val="0"/>
          <w:marRight w:val="0"/>
          <w:marTop w:val="0"/>
          <w:marBottom w:val="0"/>
          <w:divBdr>
            <w:top w:val="none" w:sz="0" w:space="0" w:color="auto"/>
            <w:left w:val="none" w:sz="0" w:space="0" w:color="auto"/>
            <w:bottom w:val="none" w:sz="0" w:space="0" w:color="auto"/>
            <w:right w:val="none" w:sz="0" w:space="0" w:color="auto"/>
          </w:divBdr>
        </w:div>
        <w:div w:id="375007821">
          <w:marLeft w:val="0"/>
          <w:marRight w:val="0"/>
          <w:marTop w:val="0"/>
          <w:marBottom w:val="0"/>
          <w:divBdr>
            <w:top w:val="none" w:sz="0" w:space="0" w:color="auto"/>
            <w:left w:val="none" w:sz="0" w:space="0" w:color="auto"/>
            <w:bottom w:val="none" w:sz="0" w:space="0" w:color="auto"/>
            <w:right w:val="none" w:sz="0" w:space="0" w:color="auto"/>
          </w:divBdr>
        </w:div>
        <w:div w:id="596014024">
          <w:marLeft w:val="0"/>
          <w:marRight w:val="0"/>
          <w:marTop w:val="0"/>
          <w:marBottom w:val="0"/>
          <w:divBdr>
            <w:top w:val="none" w:sz="0" w:space="0" w:color="auto"/>
            <w:left w:val="none" w:sz="0" w:space="0" w:color="auto"/>
            <w:bottom w:val="none" w:sz="0" w:space="0" w:color="auto"/>
            <w:right w:val="none" w:sz="0" w:space="0" w:color="auto"/>
          </w:divBdr>
        </w:div>
        <w:div w:id="668871863">
          <w:marLeft w:val="0"/>
          <w:marRight w:val="0"/>
          <w:marTop w:val="0"/>
          <w:marBottom w:val="0"/>
          <w:divBdr>
            <w:top w:val="none" w:sz="0" w:space="0" w:color="auto"/>
            <w:left w:val="none" w:sz="0" w:space="0" w:color="auto"/>
            <w:bottom w:val="none" w:sz="0" w:space="0" w:color="auto"/>
            <w:right w:val="none" w:sz="0" w:space="0" w:color="auto"/>
          </w:divBdr>
        </w:div>
        <w:div w:id="685063926">
          <w:marLeft w:val="0"/>
          <w:marRight w:val="0"/>
          <w:marTop w:val="0"/>
          <w:marBottom w:val="0"/>
          <w:divBdr>
            <w:top w:val="none" w:sz="0" w:space="0" w:color="auto"/>
            <w:left w:val="none" w:sz="0" w:space="0" w:color="auto"/>
            <w:bottom w:val="none" w:sz="0" w:space="0" w:color="auto"/>
            <w:right w:val="none" w:sz="0" w:space="0" w:color="auto"/>
          </w:divBdr>
        </w:div>
        <w:div w:id="723482266">
          <w:marLeft w:val="0"/>
          <w:marRight w:val="0"/>
          <w:marTop w:val="0"/>
          <w:marBottom w:val="0"/>
          <w:divBdr>
            <w:top w:val="none" w:sz="0" w:space="0" w:color="auto"/>
            <w:left w:val="none" w:sz="0" w:space="0" w:color="auto"/>
            <w:bottom w:val="none" w:sz="0" w:space="0" w:color="auto"/>
            <w:right w:val="none" w:sz="0" w:space="0" w:color="auto"/>
          </w:divBdr>
        </w:div>
        <w:div w:id="960191996">
          <w:marLeft w:val="0"/>
          <w:marRight w:val="0"/>
          <w:marTop w:val="0"/>
          <w:marBottom w:val="0"/>
          <w:divBdr>
            <w:top w:val="none" w:sz="0" w:space="0" w:color="auto"/>
            <w:left w:val="none" w:sz="0" w:space="0" w:color="auto"/>
            <w:bottom w:val="none" w:sz="0" w:space="0" w:color="auto"/>
            <w:right w:val="none" w:sz="0" w:space="0" w:color="auto"/>
          </w:divBdr>
        </w:div>
        <w:div w:id="974527828">
          <w:marLeft w:val="0"/>
          <w:marRight w:val="0"/>
          <w:marTop w:val="0"/>
          <w:marBottom w:val="0"/>
          <w:divBdr>
            <w:top w:val="none" w:sz="0" w:space="0" w:color="auto"/>
            <w:left w:val="none" w:sz="0" w:space="0" w:color="auto"/>
            <w:bottom w:val="none" w:sz="0" w:space="0" w:color="auto"/>
            <w:right w:val="none" w:sz="0" w:space="0" w:color="auto"/>
          </w:divBdr>
        </w:div>
        <w:div w:id="1065952263">
          <w:marLeft w:val="0"/>
          <w:marRight w:val="0"/>
          <w:marTop w:val="0"/>
          <w:marBottom w:val="0"/>
          <w:divBdr>
            <w:top w:val="none" w:sz="0" w:space="0" w:color="auto"/>
            <w:left w:val="none" w:sz="0" w:space="0" w:color="auto"/>
            <w:bottom w:val="none" w:sz="0" w:space="0" w:color="auto"/>
            <w:right w:val="none" w:sz="0" w:space="0" w:color="auto"/>
          </w:divBdr>
        </w:div>
        <w:div w:id="1104762386">
          <w:marLeft w:val="0"/>
          <w:marRight w:val="0"/>
          <w:marTop w:val="0"/>
          <w:marBottom w:val="0"/>
          <w:divBdr>
            <w:top w:val="none" w:sz="0" w:space="0" w:color="auto"/>
            <w:left w:val="none" w:sz="0" w:space="0" w:color="auto"/>
            <w:bottom w:val="none" w:sz="0" w:space="0" w:color="auto"/>
            <w:right w:val="none" w:sz="0" w:space="0" w:color="auto"/>
          </w:divBdr>
        </w:div>
        <w:div w:id="1144666534">
          <w:marLeft w:val="0"/>
          <w:marRight w:val="0"/>
          <w:marTop w:val="0"/>
          <w:marBottom w:val="0"/>
          <w:divBdr>
            <w:top w:val="none" w:sz="0" w:space="0" w:color="auto"/>
            <w:left w:val="none" w:sz="0" w:space="0" w:color="auto"/>
            <w:bottom w:val="none" w:sz="0" w:space="0" w:color="auto"/>
            <w:right w:val="none" w:sz="0" w:space="0" w:color="auto"/>
          </w:divBdr>
        </w:div>
        <w:div w:id="1412580642">
          <w:marLeft w:val="0"/>
          <w:marRight w:val="0"/>
          <w:marTop w:val="0"/>
          <w:marBottom w:val="0"/>
          <w:divBdr>
            <w:top w:val="none" w:sz="0" w:space="0" w:color="auto"/>
            <w:left w:val="none" w:sz="0" w:space="0" w:color="auto"/>
            <w:bottom w:val="none" w:sz="0" w:space="0" w:color="auto"/>
            <w:right w:val="none" w:sz="0" w:space="0" w:color="auto"/>
          </w:divBdr>
        </w:div>
        <w:div w:id="1818448903">
          <w:marLeft w:val="0"/>
          <w:marRight w:val="0"/>
          <w:marTop w:val="0"/>
          <w:marBottom w:val="0"/>
          <w:divBdr>
            <w:top w:val="none" w:sz="0" w:space="0" w:color="auto"/>
            <w:left w:val="none" w:sz="0" w:space="0" w:color="auto"/>
            <w:bottom w:val="none" w:sz="0" w:space="0" w:color="auto"/>
            <w:right w:val="none" w:sz="0" w:space="0" w:color="auto"/>
          </w:divBdr>
        </w:div>
        <w:div w:id="1833638008">
          <w:marLeft w:val="0"/>
          <w:marRight w:val="0"/>
          <w:marTop w:val="0"/>
          <w:marBottom w:val="0"/>
          <w:divBdr>
            <w:top w:val="none" w:sz="0" w:space="0" w:color="auto"/>
            <w:left w:val="none" w:sz="0" w:space="0" w:color="auto"/>
            <w:bottom w:val="none" w:sz="0" w:space="0" w:color="auto"/>
            <w:right w:val="none" w:sz="0" w:space="0" w:color="auto"/>
          </w:divBdr>
        </w:div>
        <w:div w:id="1934970560">
          <w:marLeft w:val="0"/>
          <w:marRight w:val="0"/>
          <w:marTop w:val="0"/>
          <w:marBottom w:val="0"/>
          <w:divBdr>
            <w:top w:val="none" w:sz="0" w:space="0" w:color="auto"/>
            <w:left w:val="none" w:sz="0" w:space="0" w:color="auto"/>
            <w:bottom w:val="none" w:sz="0" w:space="0" w:color="auto"/>
            <w:right w:val="none" w:sz="0" w:space="0" w:color="auto"/>
          </w:divBdr>
        </w:div>
      </w:divsChild>
    </w:div>
    <w:div w:id="710764745">
      <w:bodyDiv w:val="1"/>
      <w:marLeft w:val="0"/>
      <w:marRight w:val="0"/>
      <w:marTop w:val="0"/>
      <w:marBottom w:val="0"/>
      <w:divBdr>
        <w:top w:val="none" w:sz="0" w:space="0" w:color="auto"/>
        <w:left w:val="none" w:sz="0" w:space="0" w:color="auto"/>
        <w:bottom w:val="none" w:sz="0" w:space="0" w:color="auto"/>
        <w:right w:val="none" w:sz="0" w:space="0" w:color="auto"/>
      </w:divBdr>
    </w:div>
    <w:div w:id="727074739">
      <w:bodyDiv w:val="1"/>
      <w:marLeft w:val="0"/>
      <w:marRight w:val="0"/>
      <w:marTop w:val="0"/>
      <w:marBottom w:val="0"/>
      <w:divBdr>
        <w:top w:val="none" w:sz="0" w:space="0" w:color="auto"/>
        <w:left w:val="none" w:sz="0" w:space="0" w:color="auto"/>
        <w:bottom w:val="none" w:sz="0" w:space="0" w:color="auto"/>
        <w:right w:val="none" w:sz="0" w:space="0" w:color="auto"/>
      </w:divBdr>
    </w:div>
    <w:div w:id="728648525">
      <w:bodyDiv w:val="1"/>
      <w:marLeft w:val="0"/>
      <w:marRight w:val="0"/>
      <w:marTop w:val="0"/>
      <w:marBottom w:val="0"/>
      <w:divBdr>
        <w:top w:val="none" w:sz="0" w:space="0" w:color="auto"/>
        <w:left w:val="none" w:sz="0" w:space="0" w:color="auto"/>
        <w:bottom w:val="none" w:sz="0" w:space="0" w:color="auto"/>
        <w:right w:val="none" w:sz="0" w:space="0" w:color="auto"/>
      </w:divBdr>
    </w:div>
    <w:div w:id="740760128">
      <w:bodyDiv w:val="1"/>
      <w:marLeft w:val="0"/>
      <w:marRight w:val="0"/>
      <w:marTop w:val="0"/>
      <w:marBottom w:val="0"/>
      <w:divBdr>
        <w:top w:val="none" w:sz="0" w:space="0" w:color="auto"/>
        <w:left w:val="none" w:sz="0" w:space="0" w:color="auto"/>
        <w:bottom w:val="none" w:sz="0" w:space="0" w:color="auto"/>
        <w:right w:val="none" w:sz="0" w:space="0" w:color="auto"/>
      </w:divBdr>
      <w:divsChild>
        <w:div w:id="1354455702">
          <w:marLeft w:val="0"/>
          <w:marRight w:val="0"/>
          <w:marTop w:val="0"/>
          <w:marBottom w:val="0"/>
          <w:divBdr>
            <w:top w:val="single" w:sz="2" w:space="0" w:color="E5E7EB"/>
            <w:left w:val="single" w:sz="2" w:space="0" w:color="E5E7EB"/>
            <w:bottom w:val="single" w:sz="2" w:space="0" w:color="E5E7EB"/>
            <w:right w:val="single" w:sz="2" w:space="0" w:color="E5E7EB"/>
          </w:divBdr>
          <w:divsChild>
            <w:div w:id="264196277">
              <w:marLeft w:val="0"/>
              <w:marRight w:val="0"/>
              <w:marTop w:val="0"/>
              <w:marBottom w:val="0"/>
              <w:divBdr>
                <w:top w:val="single" w:sz="2" w:space="0" w:color="auto"/>
                <w:left w:val="single" w:sz="2" w:space="0" w:color="auto"/>
                <w:bottom w:val="single" w:sz="2" w:space="0" w:color="auto"/>
                <w:right w:val="single" w:sz="2" w:space="0" w:color="auto"/>
              </w:divBdr>
              <w:divsChild>
                <w:div w:id="144668821">
                  <w:marLeft w:val="0"/>
                  <w:marRight w:val="0"/>
                  <w:marTop w:val="0"/>
                  <w:marBottom w:val="0"/>
                  <w:divBdr>
                    <w:top w:val="single" w:sz="2" w:space="0" w:color="auto"/>
                    <w:left w:val="single" w:sz="2" w:space="0" w:color="auto"/>
                    <w:bottom w:val="single" w:sz="2" w:space="0" w:color="auto"/>
                    <w:right w:val="single" w:sz="2" w:space="0" w:color="auto"/>
                  </w:divBdr>
                  <w:divsChild>
                    <w:div w:id="1479955342">
                      <w:marLeft w:val="0"/>
                      <w:marRight w:val="0"/>
                      <w:marTop w:val="0"/>
                      <w:marBottom w:val="0"/>
                      <w:divBdr>
                        <w:top w:val="single" w:sz="2" w:space="0" w:color="E5E7EB"/>
                        <w:left w:val="single" w:sz="2" w:space="0" w:color="E5E7EB"/>
                        <w:bottom w:val="single" w:sz="2" w:space="0" w:color="E5E7EB"/>
                        <w:right w:val="single" w:sz="2" w:space="0" w:color="E5E7EB"/>
                      </w:divBdr>
                      <w:divsChild>
                        <w:div w:id="1065681585">
                          <w:marLeft w:val="0"/>
                          <w:marRight w:val="0"/>
                          <w:marTop w:val="0"/>
                          <w:marBottom w:val="0"/>
                          <w:divBdr>
                            <w:top w:val="single" w:sz="2" w:space="0" w:color="E5E7EB"/>
                            <w:left w:val="single" w:sz="2" w:space="0" w:color="E5E7EB"/>
                            <w:bottom w:val="single" w:sz="2" w:space="0" w:color="E5E7EB"/>
                            <w:right w:val="single" w:sz="2" w:space="0" w:color="E5E7EB"/>
                          </w:divBdr>
                          <w:divsChild>
                            <w:div w:id="1913663690">
                              <w:marLeft w:val="0"/>
                              <w:marRight w:val="0"/>
                              <w:marTop w:val="0"/>
                              <w:marBottom w:val="0"/>
                              <w:divBdr>
                                <w:top w:val="single" w:sz="2" w:space="0" w:color="E5E7EB"/>
                                <w:left w:val="single" w:sz="2" w:space="0" w:color="E5E7EB"/>
                                <w:bottom w:val="single" w:sz="2" w:space="0" w:color="E5E7EB"/>
                                <w:right w:val="single" w:sz="2" w:space="0" w:color="E5E7EB"/>
                              </w:divBdr>
                              <w:divsChild>
                                <w:div w:id="1098018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32860375">
                  <w:marLeft w:val="0"/>
                  <w:marRight w:val="0"/>
                  <w:marTop w:val="0"/>
                  <w:marBottom w:val="0"/>
                  <w:divBdr>
                    <w:top w:val="single" w:sz="2" w:space="0" w:color="auto"/>
                    <w:left w:val="single" w:sz="2" w:space="0" w:color="auto"/>
                    <w:bottom w:val="single" w:sz="2" w:space="0" w:color="auto"/>
                    <w:right w:val="single" w:sz="2" w:space="0" w:color="auto"/>
                  </w:divBdr>
                  <w:divsChild>
                    <w:div w:id="1509832037">
                      <w:marLeft w:val="0"/>
                      <w:marRight w:val="0"/>
                      <w:marTop w:val="0"/>
                      <w:marBottom w:val="0"/>
                      <w:divBdr>
                        <w:top w:val="single" w:sz="2" w:space="0" w:color="E5E7EB"/>
                        <w:left w:val="single" w:sz="2" w:space="0" w:color="E5E7EB"/>
                        <w:bottom w:val="single" w:sz="2" w:space="0" w:color="E5E7EB"/>
                        <w:right w:val="single" w:sz="2" w:space="0" w:color="E5E7EB"/>
                      </w:divBdr>
                      <w:divsChild>
                        <w:div w:id="751049339">
                          <w:marLeft w:val="0"/>
                          <w:marRight w:val="0"/>
                          <w:marTop w:val="0"/>
                          <w:marBottom w:val="0"/>
                          <w:divBdr>
                            <w:top w:val="single" w:sz="2" w:space="0" w:color="E5E7EB"/>
                            <w:left w:val="single" w:sz="2" w:space="0" w:color="E5E7EB"/>
                            <w:bottom w:val="single" w:sz="2" w:space="0" w:color="E5E7EB"/>
                            <w:right w:val="single" w:sz="2" w:space="0" w:color="E5E7EB"/>
                          </w:divBdr>
                          <w:divsChild>
                            <w:div w:id="497814303">
                              <w:marLeft w:val="0"/>
                              <w:marRight w:val="0"/>
                              <w:marTop w:val="0"/>
                              <w:marBottom w:val="0"/>
                              <w:divBdr>
                                <w:top w:val="single" w:sz="2" w:space="0" w:color="E5E7EB"/>
                                <w:left w:val="single" w:sz="2" w:space="0" w:color="E5E7EB"/>
                                <w:bottom w:val="single" w:sz="2" w:space="0" w:color="E5E7EB"/>
                                <w:right w:val="single" w:sz="2" w:space="0" w:color="E5E7EB"/>
                              </w:divBdr>
                              <w:divsChild>
                                <w:div w:id="148059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0391906">
                          <w:marLeft w:val="0"/>
                          <w:marRight w:val="0"/>
                          <w:marTop w:val="0"/>
                          <w:marBottom w:val="0"/>
                          <w:divBdr>
                            <w:top w:val="single" w:sz="2" w:space="0" w:color="E5E7EB"/>
                            <w:left w:val="single" w:sz="2" w:space="0" w:color="E5E7EB"/>
                            <w:bottom w:val="single" w:sz="2" w:space="0" w:color="E5E7EB"/>
                            <w:right w:val="single" w:sz="2" w:space="0" w:color="E5E7EB"/>
                          </w:divBdr>
                          <w:divsChild>
                            <w:div w:id="588469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313646">
                          <w:marLeft w:val="0"/>
                          <w:marRight w:val="0"/>
                          <w:marTop w:val="0"/>
                          <w:marBottom w:val="0"/>
                          <w:divBdr>
                            <w:top w:val="single" w:sz="2" w:space="0" w:color="E5E7EB"/>
                            <w:left w:val="single" w:sz="2" w:space="0" w:color="E5E7EB"/>
                            <w:bottom w:val="single" w:sz="2" w:space="0" w:color="E5E7EB"/>
                            <w:right w:val="single" w:sz="2" w:space="0" w:color="E5E7EB"/>
                          </w:divBdr>
                          <w:divsChild>
                            <w:div w:id="553741269">
                              <w:marLeft w:val="0"/>
                              <w:marRight w:val="0"/>
                              <w:marTop w:val="0"/>
                              <w:marBottom w:val="0"/>
                              <w:divBdr>
                                <w:top w:val="single" w:sz="2" w:space="0" w:color="E5E7EB"/>
                                <w:left w:val="single" w:sz="2" w:space="0" w:color="E5E7EB"/>
                                <w:bottom w:val="single" w:sz="2" w:space="0" w:color="E5E7EB"/>
                                <w:right w:val="single" w:sz="2" w:space="0" w:color="E5E7EB"/>
                              </w:divBdr>
                              <w:divsChild>
                                <w:div w:id="1679309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741486393">
      <w:bodyDiv w:val="1"/>
      <w:marLeft w:val="0"/>
      <w:marRight w:val="0"/>
      <w:marTop w:val="0"/>
      <w:marBottom w:val="0"/>
      <w:divBdr>
        <w:top w:val="none" w:sz="0" w:space="0" w:color="auto"/>
        <w:left w:val="none" w:sz="0" w:space="0" w:color="auto"/>
        <w:bottom w:val="none" w:sz="0" w:space="0" w:color="auto"/>
        <w:right w:val="none" w:sz="0" w:space="0" w:color="auto"/>
      </w:divBdr>
    </w:div>
    <w:div w:id="784151109">
      <w:bodyDiv w:val="1"/>
      <w:marLeft w:val="0"/>
      <w:marRight w:val="0"/>
      <w:marTop w:val="0"/>
      <w:marBottom w:val="0"/>
      <w:divBdr>
        <w:top w:val="none" w:sz="0" w:space="0" w:color="auto"/>
        <w:left w:val="none" w:sz="0" w:space="0" w:color="auto"/>
        <w:bottom w:val="none" w:sz="0" w:space="0" w:color="auto"/>
        <w:right w:val="none" w:sz="0" w:space="0" w:color="auto"/>
      </w:divBdr>
    </w:div>
    <w:div w:id="790055269">
      <w:bodyDiv w:val="1"/>
      <w:marLeft w:val="0"/>
      <w:marRight w:val="0"/>
      <w:marTop w:val="0"/>
      <w:marBottom w:val="0"/>
      <w:divBdr>
        <w:top w:val="none" w:sz="0" w:space="0" w:color="auto"/>
        <w:left w:val="none" w:sz="0" w:space="0" w:color="auto"/>
        <w:bottom w:val="none" w:sz="0" w:space="0" w:color="auto"/>
        <w:right w:val="none" w:sz="0" w:space="0" w:color="auto"/>
      </w:divBdr>
    </w:div>
    <w:div w:id="797457422">
      <w:bodyDiv w:val="1"/>
      <w:marLeft w:val="0"/>
      <w:marRight w:val="0"/>
      <w:marTop w:val="0"/>
      <w:marBottom w:val="0"/>
      <w:divBdr>
        <w:top w:val="none" w:sz="0" w:space="0" w:color="auto"/>
        <w:left w:val="none" w:sz="0" w:space="0" w:color="auto"/>
        <w:bottom w:val="none" w:sz="0" w:space="0" w:color="auto"/>
        <w:right w:val="none" w:sz="0" w:space="0" w:color="auto"/>
      </w:divBdr>
    </w:div>
    <w:div w:id="798500915">
      <w:bodyDiv w:val="1"/>
      <w:marLeft w:val="0"/>
      <w:marRight w:val="0"/>
      <w:marTop w:val="0"/>
      <w:marBottom w:val="0"/>
      <w:divBdr>
        <w:top w:val="none" w:sz="0" w:space="0" w:color="auto"/>
        <w:left w:val="none" w:sz="0" w:space="0" w:color="auto"/>
        <w:bottom w:val="none" w:sz="0" w:space="0" w:color="auto"/>
        <w:right w:val="none" w:sz="0" w:space="0" w:color="auto"/>
      </w:divBdr>
    </w:div>
    <w:div w:id="854614754">
      <w:bodyDiv w:val="1"/>
      <w:marLeft w:val="0"/>
      <w:marRight w:val="0"/>
      <w:marTop w:val="0"/>
      <w:marBottom w:val="0"/>
      <w:divBdr>
        <w:top w:val="none" w:sz="0" w:space="0" w:color="auto"/>
        <w:left w:val="none" w:sz="0" w:space="0" w:color="auto"/>
        <w:bottom w:val="none" w:sz="0" w:space="0" w:color="auto"/>
        <w:right w:val="none" w:sz="0" w:space="0" w:color="auto"/>
      </w:divBdr>
    </w:div>
    <w:div w:id="871576450">
      <w:bodyDiv w:val="1"/>
      <w:marLeft w:val="0"/>
      <w:marRight w:val="0"/>
      <w:marTop w:val="0"/>
      <w:marBottom w:val="0"/>
      <w:divBdr>
        <w:top w:val="none" w:sz="0" w:space="0" w:color="auto"/>
        <w:left w:val="none" w:sz="0" w:space="0" w:color="auto"/>
        <w:bottom w:val="none" w:sz="0" w:space="0" w:color="auto"/>
        <w:right w:val="none" w:sz="0" w:space="0" w:color="auto"/>
      </w:divBdr>
    </w:div>
    <w:div w:id="874393788">
      <w:bodyDiv w:val="1"/>
      <w:marLeft w:val="0"/>
      <w:marRight w:val="0"/>
      <w:marTop w:val="0"/>
      <w:marBottom w:val="0"/>
      <w:divBdr>
        <w:top w:val="none" w:sz="0" w:space="0" w:color="auto"/>
        <w:left w:val="none" w:sz="0" w:space="0" w:color="auto"/>
        <w:bottom w:val="none" w:sz="0" w:space="0" w:color="auto"/>
        <w:right w:val="none" w:sz="0" w:space="0" w:color="auto"/>
      </w:divBdr>
    </w:div>
    <w:div w:id="877471776">
      <w:bodyDiv w:val="1"/>
      <w:marLeft w:val="0"/>
      <w:marRight w:val="0"/>
      <w:marTop w:val="0"/>
      <w:marBottom w:val="0"/>
      <w:divBdr>
        <w:top w:val="none" w:sz="0" w:space="0" w:color="auto"/>
        <w:left w:val="none" w:sz="0" w:space="0" w:color="auto"/>
        <w:bottom w:val="none" w:sz="0" w:space="0" w:color="auto"/>
        <w:right w:val="none" w:sz="0" w:space="0" w:color="auto"/>
      </w:divBdr>
    </w:div>
    <w:div w:id="888765171">
      <w:bodyDiv w:val="1"/>
      <w:marLeft w:val="0"/>
      <w:marRight w:val="0"/>
      <w:marTop w:val="0"/>
      <w:marBottom w:val="0"/>
      <w:divBdr>
        <w:top w:val="none" w:sz="0" w:space="0" w:color="auto"/>
        <w:left w:val="none" w:sz="0" w:space="0" w:color="auto"/>
        <w:bottom w:val="none" w:sz="0" w:space="0" w:color="auto"/>
        <w:right w:val="none" w:sz="0" w:space="0" w:color="auto"/>
      </w:divBdr>
    </w:div>
    <w:div w:id="908685302">
      <w:bodyDiv w:val="1"/>
      <w:marLeft w:val="0"/>
      <w:marRight w:val="0"/>
      <w:marTop w:val="0"/>
      <w:marBottom w:val="0"/>
      <w:divBdr>
        <w:top w:val="none" w:sz="0" w:space="0" w:color="auto"/>
        <w:left w:val="none" w:sz="0" w:space="0" w:color="auto"/>
        <w:bottom w:val="none" w:sz="0" w:space="0" w:color="auto"/>
        <w:right w:val="none" w:sz="0" w:space="0" w:color="auto"/>
      </w:divBdr>
    </w:div>
    <w:div w:id="929048680">
      <w:bodyDiv w:val="1"/>
      <w:marLeft w:val="0"/>
      <w:marRight w:val="0"/>
      <w:marTop w:val="0"/>
      <w:marBottom w:val="0"/>
      <w:divBdr>
        <w:top w:val="none" w:sz="0" w:space="0" w:color="auto"/>
        <w:left w:val="none" w:sz="0" w:space="0" w:color="auto"/>
        <w:bottom w:val="none" w:sz="0" w:space="0" w:color="auto"/>
        <w:right w:val="none" w:sz="0" w:space="0" w:color="auto"/>
      </w:divBdr>
    </w:div>
    <w:div w:id="941229611">
      <w:bodyDiv w:val="1"/>
      <w:marLeft w:val="0"/>
      <w:marRight w:val="0"/>
      <w:marTop w:val="0"/>
      <w:marBottom w:val="0"/>
      <w:divBdr>
        <w:top w:val="none" w:sz="0" w:space="0" w:color="auto"/>
        <w:left w:val="none" w:sz="0" w:space="0" w:color="auto"/>
        <w:bottom w:val="none" w:sz="0" w:space="0" w:color="auto"/>
        <w:right w:val="none" w:sz="0" w:space="0" w:color="auto"/>
      </w:divBdr>
    </w:div>
    <w:div w:id="941767197">
      <w:bodyDiv w:val="1"/>
      <w:marLeft w:val="0"/>
      <w:marRight w:val="0"/>
      <w:marTop w:val="0"/>
      <w:marBottom w:val="0"/>
      <w:divBdr>
        <w:top w:val="none" w:sz="0" w:space="0" w:color="auto"/>
        <w:left w:val="none" w:sz="0" w:space="0" w:color="auto"/>
        <w:bottom w:val="none" w:sz="0" w:space="0" w:color="auto"/>
        <w:right w:val="none" w:sz="0" w:space="0" w:color="auto"/>
      </w:divBdr>
    </w:div>
    <w:div w:id="960234192">
      <w:bodyDiv w:val="1"/>
      <w:marLeft w:val="0"/>
      <w:marRight w:val="0"/>
      <w:marTop w:val="0"/>
      <w:marBottom w:val="0"/>
      <w:divBdr>
        <w:top w:val="none" w:sz="0" w:space="0" w:color="auto"/>
        <w:left w:val="none" w:sz="0" w:space="0" w:color="auto"/>
        <w:bottom w:val="none" w:sz="0" w:space="0" w:color="auto"/>
        <w:right w:val="none" w:sz="0" w:space="0" w:color="auto"/>
      </w:divBdr>
      <w:divsChild>
        <w:div w:id="607277754">
          <w:marLeft w:val="0"/>
          <w:marRight w:val="0"/>
          <w:marTop w:val="0"/>
          <w:marBottom w:val="0"/>
          <w:divBdr>
            <w:top w:val="none" w:sz="0" w:space="0" w:color="auto"/>
            <w:left w:val="none" w:sz="0" w:space="0" w:color="auto"/>
            <w:bottom w:val="none" w:sz="0" w:space="0" w:color="auto"/>
            <w:right w:val="none" w:sz="0" w:space="0" w:color="auto"/>
          </w:divBdr>
        </w:div>
        <w:div w:id="731008561">
          <w:marLeft w:val="0"/>
          <w:marRight w:val="0"/>
          <w:marTop w:val="0"/>
          <w:marBottom w:val="0"/>
          <w:divBdr>
            <w:top w:val="none" w:sz="0" w:space="0" w:color="auto"/>
            <w:left w:val="none" w:sz="0" w:space="0" w:color="auto"/>
            <w:bottom w:val="none" w:sz="0" w:space="0" w:color="auto"/>
            <w:right w:val="none" w:sz="0" w:space="0" w:color="auto"/>
          </w:divBdr>
        </w:div>
        <w:div w:id="1022633644">
          <w:marLeft w:val="0"/>
          <w:marRight w:val="0"/>
          <w:marTop w:val="0"/>
          <w:marBottom w:val="0"/>
          <w:divBdr>
            <w:top w:val="none" w:sz="0" w:space="0" w:color="auto"/>
            <w:left w:val="none" w:sz="0" w:space="0" w:color="auto"/>
            <w:bottom w:val="none" w:sz="0" w:space="0" w:color="auto"/>
            <w:right w:val="none" w:sz="0" w:space="0" w:color="auto"/>
          </w:divBdr>
        </w:div>
        <w:div w:id="1137989726">
          <w:marLeft w:val="0"/>
          <w:marRight w:val="0"/>
          <w:marTop w:val="0"/>
          <w:marBottom w:val="0"/>
          <w:divBdr>
            <w:top w:val="none" w:sz="0" w:space="0" w:color="auto"/>
            <w:left w:val="none" w:sz="0" w:space="0" w:color="auto"/>
            <w:bottom w:val="none" w:sz="0" w:space="0" w:color="auto"/>
            <w:right w:val="none" w:sz="0" w:space="0" w:color="auto"/>
          </w:divBdr>
        </w:div>
      </w:divsChild>
    </w:div>
    <w:div w:id="971252776">
      <w:bodyDiv w:val="1"/>
      <w:marLeft w:val="0"/>
      <w:marRight w:val="0"/>
      <w:marTop w:val="0"/>
      <w:marBottom w:val="0"/>
      <w:divBdr>
        <w:top w:val="none" w:sz="0" w:space="0" w:color="auto"/>
        <w:left w:val="none" w:sz="0" w:space="0" w:color="auto"/>
        <w:bottom w:val="none" w:sz="0" w:space="0" w:color="auto"/>
        <w:right w:val="none" w:sz="0" w:space="0" w:color="auto"/>
      </w:divBdr>
      <w:divsChild>
        <w:div w:id="1938439197">
          <w:marLeft w:val="0"/>
          <w:marRight w:val="0"/>
          <w:marTop w:val="0"/>
          <w:marBottom w:val="0"/>
          <w:divBdr>
            <w:top w:val="none" w:sz="0" w:space="0" w:color="auto"/>
            <w:left w:val="none" w:sz="0" w:space="0" w:color="auto"/>
            <w:bottom w:val="none" w:sz="0" w:space="0" w:color="auto"/>
            <w:right w:val="none" w:sz="0" w:space="0" w:color="auto"/>
          </w:divBdr>
          <w:divsChild>
            <w:div w:id="8926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61091">
      <w:bodyDiv w:val="1"/>
      <w:marLeft w:val="0"/>
      <w:marRight w:val="0"/>
      <w:marTop w:val="0"/>
      <w:marBottom w:val="0"/>
      <w:divBdr>
        <w:top w:val="none" w:sz="0" w:space="0" w:color="auto"/>
        <w:left w:val="none" w:sz="0" w:space="0" w:color="auto"/>
        <w:bottom w:val="none" w:sz="0" w:space="0" w:color="auto"/>
        <w:right w:val="none" w:sz="0" w:space="0" w:color="auto"/>
      </w:divBdr>
      <w:divsChild>
        <w:div w:id="1567378889">
          <w:marLeft w:val="0"/>
          <w:marRight w:val="0"/>
          <w:marTop w:val="0"/>
          <w:marBottom w:val="0"/>
          <w:divBdr>
            <w:top w:val="single" w:sz="2" w:space="0" w:color="auto"/>
            <w:left w:val="single" w:sz="2" w:space="0" w:color="auto"/>
            <w:bottom w:val="single" w:sz="2" w:space="0" w:color="auto"/>
            <w:right w:val="single" w:sz="2" w:space="0" w:color="auto"/>
          </w:divBdr>
          <w:divsChild>
            <w:div w:id="295140250">
              <w:marLeft w:val="0"/>
              <w:marRight w:val="0"/>
              <w:marTop w:val="0"/>
              <w:marBottom w:val="0"/>
              <w:divBdr>
                <w:top w:val="single" w:sz="2" w:space="0" w:color="E5E7EB"/>
                <w:left w:val="single" w:sz="2" w:space="0" w:color="E5E7EB"/>
                <w:bottom w:val="single" w:sz="2" w:space="0" w:color="E5E7EB"/>
                <w:right w:val="single" w:sz="2" w:space="0" w:color="E5E7EB"/>
              </w:divBdr>
              <w:divsChild>
                <w:div w:id="525827348">
                  <w:marLeft w:val="0"/>
                  <w:marRight w:val="0"/>
                  <w:marTop w:val="0"/>
                  <w:marBottom w:val="0"/>
                  <w:divBdr>
                    <w:top w:val="single" w:sz="2" w:space="0" w:color="E5E7EB"/>
                    <w:left w:val="single" w:sz="2" w:space="0" w:color="E5E7EB"/>
                    <w:bottom w:val="single" w:sz="2" w:space="0" w:color="E5E7EB"/>
                    <w:right w:val="single" w:sz="2" w:space="0" w:color="E5E7EB"/>
                  </w:divBdr>
                  <w:divsChild>
                    <w:div w:id="1673947761">
                      <w:marLeft w:val="0"/>
                      <w:marRight w:val="0"/>
                      <w:marTop w:val="0"/>
                      <w:marBottom w:val="0"/>
                      <w:divBdr>
                        <w:top w:val="single" w:sz="2" w:space="0" w:color="E5E7EB"/>
                        <w:left w:val="single" w:sz="2" w:space="0" w:color="E5E7EB"/>
                        <w:bottom w:val="single" w:sz="2" w:space="0" w:color="E5E7EB"/>
                        <w:right w:val="single" w:sz="2" w:space="0" w:color="E5E7EB"/>
                      </w:divBdr>
                      <w:divsChild>
                        <w:div w:id="951517630">
                          <w:marLeft w:val="0"/>
                          <w:marRight w:val="0"/>
                          <w:marTop w:val="0"/>
                          <w:marBottom w:val="0"/>
                          <w:divBdr>
                            <w:top w:val="single" w:sz="2" w:space="0" w:color="E5E7EB"/>
                            <w:left w:val="single" w:sz="2" w:space="0" w:color="E5E7EB"/>
                            <w:bottom w:val="single" w:sz="2" w:space="0" w:color="E5E7EB"/>
                            <w:right w:val="single" w:sz="2" w:space="0" w:color="E5E7EB"/>
                          </w:divBdr>
                          <w:divsChild>
                            <w:div w:id="1816068674">
                              <w:marLeft w:val="0"/>
                              <w:marRight w:val="0"/>
                              <w:marTop w:val="0"/>
                              <w:marBottom w:val="0"/>
                              <w:divBdr>
                                <w:top w:val="single" w:sz="2" w:space="0" w:color="auto"/>
                                <w:left w:val="single" w:sz="2" w:space="0" w:color="auto"/>
                                <w:bottom w:val="single" w:sz="2" w:space="0" w:color="auto"/>
                                <w:right w:val="single" w:sz="2" w:space="0" w:color="auto"/>
                              </w:divBdr>
                              <w:divsChild>
                                <w:div w:id="1556041519">
                                  <w:marLeft w:val="0"/>
                                  <w:marRight w:val="0"/>
                                  <w:marTop w:val="0"/>
                                  <w:marBottom w:val="0"/>
                                  <w:divBdr>
                                    <w:top w:val="single" w:sz="2" w:space="0" w:color="E5E7EB"/>
                                    <w:left w:val="single" w:sz="2" w:space="0" w:color="E5E7EB"/>
                                    <w:bottom w:val="single" w:sz="2" w:space="0" w:color="E5E7EB"/>
                                    <w:right w:val="single" w:sz="2" w:space="0" w:color="E5E7EB"/>
                                  </w:divBdr>
                                  <w:divsChild>
                                    <w:div w:id="852111779">
                                      <w:marLeft w:val="0"/>
                                      <w:marRight w:val="0"/>
                                      <w:marTop w:val="0"/>
                                      <w:marBottom w:val="0"/>
                                      <w:divBdr>
                                        <w:top w:val="dashed" w:sz="6" w:space="0" w:color="auto"/>
                                        <w:left w:val="dashed" w:sz="6" w:space="0" w:color="auto"/>
                                        <w:bottom w:val="dashed" w:sz="6" w:space="0" w:color="auto"/>
                                        <w:right w:val="dashed" w:sz="6" w:space="0" w:color="auto"/>
                                      </w:divBdr>
                                      <w:divsChild>
                                        <w:div w:id="849947606">
                                          <w:marLeft w:val="0"/>
                                          <w:marRight w:val="0"/>
                                          <w:marTop w:val="0"/>
                                          <w:marBottom w:val="0"/>
                                          <w:divBdr>
                                            <w:top w:val="single" w:sz="2" w:space="0" w:color="E5E7EB"/>
                                            <w:left w:val="single" w:sz="2" w:space="0" w:color="E5E7EB"/>
                                            <w:bottom w:val="single" w:sz="2" w:space="0" w:color="E5E7EB"/>
                                            <w:right w:val="single" w:sz="2" w:space="0" w:color="E5E7EB"/>
                                          </w:divBdr>
                                          <w:divsChild>
                                            <w:div w:id="2092191894">
                                              <w:marLeft w:val="0"/>
                                              <w:marRight w:val="0"/>
                                              <w:marTop w:val="0"/>
                                              <w:marBottom w:val="0"/>
                                              <w:divBdr>
                                                <w:top w:val="single" w:sz="2" w:space="0" w:color="E5E7EB"/>
                                                <w:left w:val="single" w:sz="2" w:space="0" w:color="E5E7EB"/>
                                                <w:bottom w:val="single" w:sz="2" w:space="0" w:color="E5E7EB"/>
                                                <w:right w:val="single" w:sz="2" w:space="0" w:color="E5E7EB"/>
                                              </w:divBdr>
                                              <w:divsChild>
                                                <w:div w:id="577254900">
                                                  <w:marLeft w:val="0"/>
                                                  <w:marRight w:val="0"/>
                                                  <w:marTop w:val="0"/>
                                                  <w:marBottom w:val="0"/>
                                                  <w:divBdr>
                                                    <w:top w:val="single" w:sz="2" w:space="0" w:color="E5E7EB"/>
                                                    <w:left w:val="single" w:sz="2" w:space="0" w:color="E5E7EB"/>
                                                    <w:bottom w:val="single" w:sz="2" w:space="0" w:color="E5E7EB"/>
                                                    <w:right w:val="single" w:sz="2" w:space="0" w:color="E5E7EB"/>
                                                  </w:divBdr>
                                                  <w:divsChild>
                                                    <w:div w:id="1141113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14029613">
                                      <w:marLeft w:val="0"/>
                                      <w:marRight w:val="0"/>
                                      <w:marTop w:val="0"/>
                                      <w:marBottom w:val="0"/>
                                      <w:divBdr>
                                        <w:top w:val="dashed" w:sz="6" w:space="0" w:color="auto"/>
                                        <w:left w:val="dashed" w:sz="6" w:space="0" w:color="auto"/>
                                        <w:bottom w:val="dashed" w:sz="6" w:space="0" w:color="auto"/>
                                        <w:right w:val="dashed" w:sz="6" w:space="0" w:color="auto"/>
                                      </w:divBdr>
                                      <w:divsChild>
                                        <w:div w:id="199900467">
                                          <w:marLeft w:val="0"/>
                                          <w:marRight w:val="0"/>
                                          <w:marTop w:val="0"/>
                                          <w:marBottom w:val="0"/>
                                          <w:divBdr>
                                            <w:top w:val="single" w:sz="2" w:space="0" w:color="E5E7EB"/>
                                            <w:left w:val="single" w:sz="2" w:space="0" w:color="E5E7EB"/>
                                            <w:bottom w:val="single" w:sz="2" w:space="0" w:color="E5E7EB"/>
                                            <w:right w:val="single" w:sz="2" w:space="0" w:color="E5E7EB"/>
                                          </w:divBdr>
                                          <w:divsChild>
                                            <w:div w:id="1302881864">
                                              <w:marLeft w:val="0"/>
                                              <w:marRight w:val="0"/>
                                              <w:marTop w:val="0"/>
                                              <w:marBottom w:val="0"/>
                                              <w:divBdr>
                                                <w:top w:val="single" w:sz="2" w:space="0" w:color="E5E7EB"/>
                                                <w:left w:val="single" w:sz="2" w:space="0" w:color="E5E7EB"/>
                                                <w:bottom w:val="single" w:sz="2" w:space="0" w:color="E5E7EB"/>
                                                <w:right w:val="single" w:sz="2" w:space="0" w:color="E5E7EB"/>
                                              </w:divBdr>
                                              <w:divsChild>
                                                <w:div w:id="2005232022">
                                                  <w:marLeft w:val="0"/>
                                                  <w:marRight w:val="0"/>
                                                  <w:marTop w:val="0"/>
                                                  <w:marBottom w:val="0"/>
                                                  <w:divBdr>
                                                    <w:top w:val="single" w:sz="2" w:space="0" w:color="E5E7EB"/>
                                                    <w:left w:val="single" w:sz="2" w:space="0" w:color="E5E7EB"/>
                                                    <w:bottom w:val="single" w:sz="2" w:space="0" w:color="E5E7EB"/>
                                                    <w:right w:val="single" w:sz="2" w:space="0" w:color="E5E7EB"/>
                                                  </w:divBdr>
                                                  <w:divsChild>
                                                    <w:div w:id="6991614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65152207">
                                      <w:marLeft w:val="0"/>
                                      <w:marRight w:val="0"/>
                                      <w:marTop w:val="0"/>
                                      <w:marBottom w:val="0"/>
                                      <w:divBdr>
                                        <w:top w:val="dashed" w:sz="6" w:space="0" w:color="auto"/>
                                        <w:left w:val="dashed" w:sz="6" w:space="0" w:color="auto"/>
                                        <w:bottom w:val="dashed" w:sz="6" w:space="0" w:color="auto"/>
                                        <w:right w:val="dashed" w:sz="6" w:space="0" w:color="auto"/>
                                      </w:divBdr>
                                      <w:divsChild>
                                        <w:div w:id="7028746">
                                          <w:marLeft w:val="0"/>
                                          <w:marRight w:val="0"/>
                                          <w:marTop w:val="0"/>
                                          <w:marBottom w:val="0"/>
                                          <w:divBdr>
                                            <w:top w:val="single" w:sz="2" w:space="0" w:color="E5E7EB"/>
                                            <w:left w:val="single" w:sz="2" w:space="0" w:color="E5E7EB"/>
                                            <w:bottom w:val="single" w:sz="2" w:space="0" w:color="E5E7EB"/>
                                            <w:right w:val="single" w:sz="2" w:space="0" w:color="E5E7EB"/>
                                          </w:divBdr>
                                          <w:divsChild>
                                            <w:div w:id="813183683">
                                              <w:marLeft w:val="0"/>
                                              <w:marRight w:val="0"/>
                                              <w:marTop w:val="0"/>
                                              <w:marBottom w:val="0"/>
                                              <w:divBdr>
                                                <w:top w:val="single" w:sz="2" w:space="0" w:color="E5E7EB"/>
                                                <w:left w:val="single" w:sz="2" w:space="0" w:color="E5E7EB"/>
                                                <w:bottom w:val="single" w:sz="2" w:space="0" w:color="E5E7EB"/>
                                                <w:right w:val="single" w:sz="2" w:space="0" w:color="E5E7EB"/>
                                              </w:divBdr>
                                              <w:divsChild>
                                                <w:div w:id="1229145404">
                                                  <w:marLeft w:val="0"/>
                                                  <w:marRight w:val="0"/>
                                                  <w:marTop w:val="0"/>
                                                  <w:marBottom w:val="0"/>
                                                  <w:divBdr>
                                                    <w:top w:val="single" w:sz="2" w:space="0" w:color="E5E7EB"/>
                                                    <w:left w:val="single" w:sz="2" w:space="0" w:color="E5E7EB"/>
                                                    <w:bottom w:val="single" w:sz="2" w:space="0" w:color="E5E7EB"/>
                                                    <w:right w:val="single" w:sz="2" w:space="0" w:color="E5E7EB"/>
                                                  </w:divBdr>
                                                  <w:divsChild>
                                                    <w:div w:id="15536874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967656800">
                  <w:marLeft w:val="0"/>
                  <w:marRight w:val="0"/>
                  <w:marTop w:val="0"/>
                  <w:marBottom w:val="0"/>
                  <w:divBdr>
                    <w:top w:val="single" w:sz="2" w:space="0" w:color="E5E7EB"/>
                    <w:left w:val="single" w:sz="2" w:space="0" w:color="E5E7EB"/>
                    <w:bottom w:val="single" w:sz="2" w:space="0" w:color="E5E7EB"/>
                    <w:right w:val="single" w:sz="2" w:space="0" w:color="E5E7EB"/>
                  </w:divBdr>
                  <w:divsChild>
                    <w:div w:id="107630410">
                      <w:marLeft w:val="0"/>
                      <w:marRight w:val="0"/>
                      <w:marTop w:val="0"/>
                      <w:marBottom w:val="0"/>
                      <w:divBdr>
                        <w:top w:val="single" w:sz="2" w:space="0" w:color="E5E7EB"/>
                        <w:left w:val="single" w:sz="2" w:space="0" w:color="E5E7EB"/>
                        <w:bottom w:val="single" w:sz="2" w:space="0" w:color="E5E7EB"/>
                        <w:right w:val="single" w:sz="2" w:space="0" w:color="E5E7EB"/>
                      </w:divBdr>
                      <w:divsChild>
                        <w:div w:id="320433132">
                          <w:marLeft w:val="0"/>
                          <w:marRight w:val="0"/>
                          <w:marTop w:val="0"/>
                          <w:marBottom w:val="0"/>
                          <w:divBdr>
                            <w:top w:val="single" w:sz="2" w:space="0" w:color="E5E7EB"/>
                            <w:left w:val="single" w:sz="2" w:space="0" w:color="E5E7EB"/>
                            <w:bottom w:val="single" w:sz="2" w:space="0" w:color="E5E7EB"/>
                            <w:right w:val="single" w:sz="2" w:space="0" w:color="E5E7EB"/>
                          </w:divBdr>
                          <w:divsChild>
                            <w:div w:id="370813311">
                              <w:marLeft w:val="0"/>
                              <w:marRight w:val="0"/>
                              <w:marTop w:val="0"/>
                              <w:marBottom w:val="0"/>
                              <w:divBdr>
                                <w:top w:val="single" w:sz="2" w:space="0" w:color="auto"/>
                                <w:left w:val="single" w:sz="2" w:space="0" w:color="auto"/>
                                <w:bottom w:val="single" w:sz="2" w:space="0" w:color="auto"/>
                                <w:right w:val="single" w:sz="2" w:space="0" w:color="auto"/>
                              </w:divBdr>
                              <w:divsChild>
                                <w:div w:id="201406769">
                                  <w:marLeft w:val="0"/>
                                  <w:marRight w:val="0"/>
                                  <w:marTop w:val="0"/>
                                  <w:marBottom w:val="0"/>
                                  <w:divBdr>
                                    <w:top w:val="single" w:sz="2" w:space="0" w:color="auto"/>
                                    <w:left w:val="single" w:sz="2" w:space="0" w:color="auto"/>
                                    <w:bottom w:val="single" w:sz="2" w:space="0" w:color="auto"/>
                                    <w:right w:val="single" w:sz="2" w:space="0" w:color="auto"/>
                                  </w:divBdr>
                                  <w:divsChild>
                                    <w:div w:id="391276862">
                                      <w:marLeft w:val="0"/>
                                      <w:marRight w:val="0"/>
                                      <w:marTop w:val="0"/>
                                      <w:marBottom w:val="0"/>
                                      <w:divBdr>
                                        <w:top w:val="single" w:sz="2" w:space="0" w:color="E5E7EB"/>
                                        <w:left w:val="single" w:sz="2" w:space="0" w:color="E5E7EB"/>
                                        <w:bottom w:val="single" w:sz="2" w:space="0" w:color="E5E7EB"/>
                                        <w:right w:val="single" w:sz="2" w:space="0" w:color="E5E7EB"/>
                                      </w:divBdr>
                                      <w:divsChild>
                                        <w:div w:id="615453244">
                                          <w:marLeft w:val="0"/>
                                          <w:marRight w:val="0"/>
                                          <w:marTop w:val="0"/>
                                          <w:marBottom w:val="0"/>
                                          <w:divBdr>
                                            <w:top w:val="single" w:sz="2" w:space="0" w:color="E5E7EB"/>
                                            <w:left w:val="single" w:sz="2" w:space="0" w:color="E5E7EB"/>
                                            <w:bottom w:val="single" w:sz="2" w:space="0" w:color="E5E7EB"/>
                                            <w:right w:val="single" w:sz="2" w:space="0" w:color="E5E7EB"/>
                                          </w:divBdr>
                                          <w:divsChild>
                                            <w:div w:id="315034876">
                                              <w:marLeft w:val="0"/>
                                              <w:marRight w:val="0"/>
                                              <w:marTop w:val="0"/>
                                              <w:marBottom w:val="0"/>
                                              <w:divBdr>
                                                <w:top w:val="single" w:sz="2" w:space="0" w:color="E5E7EB"/>
                                                <w:left w:val="single" w:sz="2" w:space="0" w:color="E5E7EB"/>
                                                <w:bottom w:val="single" w:sz="2" w:space="0" w:color="E5E7EB"/>
                                                <w:right w:val="single" w:sz="2" w:space="0" w:color="E5E7EB"/>
                                              </w:divBdr>
                                              <w:divsChild>
                                                <w:div w:id="629946289">
                                                  <w:marLeft w:val="0"/>
                                                  <w:marRight w:val="0"/>
                                                  <w:marTop w:val="0"/>
                                                  <w:marBottom w:val="0"/>
                                                  <w:divBdr>
                                                    <w:top w:val="single" w:sz="2" w:space="0" w:color="E5E7EB"/>
                                                    <w:left w:val="single" w:sz="2" w:space="0" w:color="E5E7EB"/>
                                                    <w:bottom w:val="single" w:sz="2" w:space="0" w:color="E5E7EB"/>
                                                    <w:right w:val="single" w:sz="2" w:space="0" w:color="E5E7EB"/>
                                                  </w:divBdr>
                                                  <w:divsChild>
                                                    <w:div w:id="1447652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88146677">
                                  <w:marLeft w:val="0"/>
                                  <w:marRight w:val="0"/>
                                  <w:marTop w:val="0"/>
                                  <w:marBottom w:val="0"/>
                                  <w:divBdr>
                                    <w:top w:val="single" w:sz="2" w:space="0" w:color="auto"/>
                                    <w:left w:val="single" w:sz="2" w:space="0" w:color="auto"/>
                                    <w:bottom w:val="single" w:sz="2" w:space="0" w:color="auto"/>
                                    <w:right w:val="single" w:sz="2" w:space="0" w:color="auto"/>
                                  </w:divBdr>
                                  <w:divsChild>
                                    <w:div w:id="1381905257">
                                      <w:marLeft w:val="0"/>
                                      <w:marRight w:val="0"/>
                                      <w:marTop w:val="0"/>
                                      <w:marBottom w:val="0"/>
                                      <w:divBdr>
                                        <w:top w:val="single" w:sz="2" w:space="0" w:color="E5E7EB"/>
                                        <w:left w:val="single" w:sz="2" w:space="0" w:color="E5E7EB"/>
                                        <w:bottom w:val="single" w:sz="2" w:space="0" w:color="E5E7EB"/>
                                        <w:right w:val="single" w:sz="2" w:space="0" w:color="E5E7EB"/>
                                      </w:divBdr>
                                      <w:divsChild>
                                        <w:div w:id="1336107751">
                                          <w:marLeft w:val="0"/>
                                          <w:marRight w:val="0"/>
                                          <w:marTop w:val="0"/>
                                          <w:marBottom w:val="0"/>
                                          <w:divBdr>
                                            <w:top w:val="single" w:sz="2" w:space="0" w:color="E5E7EB"/>
                                            <w:left w:val="single" w:sz="2" w:space="0" w:color="E5E7EB"/>
                                            <w:bottom w:val="single" w:sz="2" w:space="0" w:color="E5E7EB"/>
                                            <w:right w:val="single" w:sz="2" w:space="0" w:color="E5E7EB"/>
                                          </w:divBdr>
                                          <w:divsChild>
                                            <w:div w:id="1748503531">
                                              <w:marLeft w:val="0"/>
                                              <w:marRight w:val="0"/>
                                              <w:marTop w:val="0"/>
                                              <w:marBottom w:val="0"/>
                                              <w:divBdr>
                                                <w:top w:val="single" w:sz="2" w:space="0" w:color="E5E7EB"/>
                                                <w:left w:val="single" w:sz="2" w:space="0" w:color="E5E7EB"/>
                                                <w:bottom w:val="single" w:sz="2" w:space="0" w:color="E5E7EB"/>
                                                <w:right w:val="single" w:sz="2" w:space="0" w:color="E5E7EB"/>
                                              </w:divBdr>
                                              <w:divsChild>
                                                <w:div w:id="1235165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6277161">
                                          <w:marLeft w:val="0"/>
                                          <w:marRight w:val="0"/>
                                          <w:marTop w:val="0"/>
                                          <w:marBottom w:val="0"/>
                                          <w:divBdr>
                                            <w:top w:val="single" w:sz="2" w:space="0" w:color="E5E7EB"/>
                                            <w:left w:val="single" w:sz="2" w:space="0" w:color="E5E7EB"/>
                                            <w:bottom w:val="single" w:sz="2" w:space="0" w:color="E5E7EB"/>
                                            <w:right w:val="single" w:sz="2" w:space="0" w:color="E5E7EB"/>
                                          </w:divBdr>
                                          <w:divsChild>
                                            <w:div w:id="8447890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8548080">
                                          <w:marLeft w:val="0"/>
                                          <w:marRight w:val="0"/>
                                          <w:marTop w:val="0"/>
                                          <w:marBottom w:val="0"/>
                                          <w:divBdr>
                                            <w:top w:val="single" w:sz="2" w:space="0" w:color="E5E7EB"/>
                                            <w:left w:val="single" w:sz="2" w:space="0" w:color="E5E7EB"/>
                                            <w:bottom w:val="single" w:sz="2" w:space="0" w:color="E5E7EB"/>
                                            <w:right w:val="single" w:sz="2" w:space="0" w:color="E5E7EB"/>
                                          </w:divBdr>
                                          <w:divsChild>
                                            <w:div w:id="1485470147">
                                              <w:marLeft w:val="0"/>
                                              <w:marRight w:val="0"/>
                                              <w:marTop w:val="0"/>
                                              <w:marBottom w:val="0"/>
                                              <w:divBdr>
                                                <w:top w:val="single" w:sz="2" w:space="0" w:color="E5E7EB"/>
                                                <w:left w:val="single" w:sz="2" w:space="0" w:color="E5E7EB"/>
                                                <w:bottom w:val="single" w:sz="2" w:space="0" w:color="E5E7EB"/>
                                                <w:right w:val="single" w:sz="2" w:space="0" w:color="E5E7EB"/>
                                              </w:divBdr>
                                              <w:divsChild>
                                                <w:div w:id="12173561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56922142">
                          <w:marLeft w:val="0"/>
                          <w:marRight w:val="0"/>
                          <w:marTop w:val="0"/>
                          <w:marBottom w:val="0"/>
                          <w:divBdr>
                            <w:top w:val="single" w:sz="2" w:space="0" w:color="E5E7EB"/>
                            <w:left w:val="single" w:sz="2" w:space="0" w:color="E5E7EB"/>
                            <w:bottom w:val="single" w:sz="2" w:space="0" w:color="E5E7EB"/>
                            <w:right w:val="single" w:sz="2" w:space="0" w:color="E5E7EB"/>
                          </w:divBdr>
                          <w:divsChild>
                            <w:div w:id="1952123066">
                              <w:marLeft w:val="0"/>
                              <w:marRight w:val="0"/>
                              <w:marTop w:val="0"/>
                              <w:marBottom w:val="0"/>
                              <w:divBdr>
                                <w:top w:val="single" w:sz="2" w:space="0" w:color="auto"/>
                                <w:left w:val="single" w:sz="2" w:space="0" w:color="auto"/>
                                <w:bottom w:val="single" w:sz="2" w:space="0" w:color="auto"/>
                                <w:right w:val="single" w:sz="2" w:space="0" w:color="auto"/>
                              </w:divBdr>
                              <w:divsChild>
                                <w:div w:id="1175535123">
                                  <w:marLeft w:val="0"/>
                                  <w:marRight w:val="0"/>
                                  <w:marTop w:val="0"/>
                                  <w:marBottom w:val="0"/>
                                  <w:divBdr>
                                    <w:top w:val="single" w:sz="2" w:space="0" w:color="auto"/>
                                    <w:left w:val="single" w:sz="2" w:space="0" w:color="auto"/>
                                    <w:bottom w:val="single" w:sz="2" w:space="0" w:color="auto"/>
                                    <w:right w:val="single" w:sz="2" w:space="0" w:color="auto"/>
                                  </w:divBdr>
                                  <w:divsChild>
                                    <w:div w:id="452751892">
                                      <w:marLeft w:val="0"/>
                                      <w:marRight w:val="0"/>
                                      <w:marTop w:val="0"/>
                                      <w:marBottom w:val="0"/>
                                      <w:divBdr>
                                        <w:top w:val="single" w:sz="2" w:space="0" w:color="auto"/>
                                        <w:left w:val="single" w:sz="2" w:space="0" w:color="auto"/>
                                        <w:bottom w:val="single" w:sz="2" w:space="0" w:color="auto"/>
                                        <w:right w:val="single" w:sz="2" w:space="0" w:color="auto"/>
                                      </w:divBdr>
                                      <w:divsChild>
                                        <w:div w:id="191649342">
                                          <w:marLeft w:val="0"/>
                                          <w:marRight w:val="0"/>
                                          <w:marTop w:val="0"/>
                                          <w:marBottom w:val="0"/>
                                          <w:divBdr>
                                            <w:top w:val="single" w:sz="2" w:space="0" w:color="E5E7EB"/>
                                            <w:left w:val="single" w:sz="2" w:space="0" w:color="E5E7EB"/>
                                            <w:bottom w:val="single" w:sz="2" w:space="0" w:color="E5E7EB"/>
                                            <w:right w:val="single" w:sz="2" w:space="0" w:color="E5E7EB"/>
                                          </w:divBdr>
                                          <w:divsChild>
                                            <w:div w:id="437716883">
                                              <w:marLeft w:val="0"/>
                                              <w:marRight w:val="0"/>
                                              <w:marTop w:val="0"/>
                                              <w:marBottom w:val="0"/>
                                              <w:divBdr>
                                                <w:top w:val="single" w:sz="2" w:space="0" w:color="E5E7EB"/>
                                                <w:left w:val="single" w:sz="2" w:space="0" w:color="E5E7EB"/>
                                                <w:bottom w:val="single" w:sz="2" w:space="0" w:color="E5E7EB"/>
                                                <w:right w:val="single" w:sz="2" w:space="0" w:color="E5E7EB"/>
                                              </w:divBdr>
                                              <w:divsChild>
                                                <w:div w:id="1563709653">
                                                  <w:marLeft w:val="0"/>
                                                  <w:marRight w:val="0"/>
                                                  <w:marTop w:val="0"/>
                                                  <w:marBottom w:val="0"/>
                                                  <w:divBdr>
                                                    <w:top w:val="single" w:sz="2" w:space="0" w:color="E5E7EB"/>
                                                    <w:left w:val="single" w:sz="2" w:space="0" w:color="E5E7EB"/>
                                                    <w:bottom w:val="single" w:sz="2" w:space="0" w:color="E5E7EB"/>
                                                    <w:right w:val="single" w:sz="2" w:space="0" w:color="E5E7EB"/>
                                                  </w:divBdr>
                                                  <w:divsChild>
                                                    <w:div w:id="17030460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9669871">
                                      <w:marLeft w:val="0"/>
                                      <w:marRight w:val="0"/>
                                      <w:marTop w:val="0"/>
                                      <w:marBottom w:val="0"/>
                                      <w:divBdr>
                                        <w:top w:val="single" w:sz="6" w:space="0" w:color="auto"/>
                                        <w:left w:val="single" w:sz="2" w:space="0" w:color="auto"/>
                                        <w:bottom w:val="single" w:sz="2" w:space="0" w:color="auto"/>
                                        <w:right w:val="single" w:sz="2" w:space="0" w:color="auto"/>
                                      </w:divBdr>
                                      <w:divsChild>
                                        <w:div w:id="377438551">
                                          <w:marLeft w:val="0"/>
                                          <w:marRight w:val="0"/>
                                          <w:marTop w:val="0"/>
                                          <w:marBottom w:val="0"/>
                                          <w:divBdr>
                                            <w:top w:val="single" w:sz="2" w:space="0" w:color="E5E7EB"/>
                                            <w:left w:val="single" w:sz="2" w:space="0" w:color="E5E7EB"/>
                                            <w:bottom w:val="single" w:sz="2" w:space="0" w:color="E5E7EB"/>
                                            <w:right w:val="single" w:sz="2" w:space="0" w:color="E5E7EB"/>
                                          </w:divBdr>
                                          <w:divsChild>
                                            <w:div w:id="1980530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4619748">
                                          <w:marLeft w:val="0"/>
                                          <w:marRight w:val="0"/>
                                          <w:marTop w:val="0"/>
                                          <w:marBottom w:val="0"/>
                                          <w:divBdr>
                                            <w:top w:val="single" w:sz="24" w:space="0" w:color="auto"/>
                                            <w:left w:val="single" w:sz="2" w:space="0" w:color="auto"/>
                                            <w:bottom w:val="single" w:sz="24" w:space="0" w:color="auto"/>
                                            <w:right w:val="single" w:sz="2" w:space="0" w:color="auto"/>
                                          </w:divBdr>
                                          <w:divsChild>
                                            <w:div w:id="2006280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40944447">
                                          <w:marLeft w:val="0"/>
                                          <w:marRight w:val="0"/>
                                          <w:marTop w:val="0"/>
                                          <w:marBottom w:val="0"/>
                                          <w:divBdr>
                                            <w:top w:val="single" w:sz="24" w:space="0" w:color="auto"/>
                                            <w:left w:val="single" w:sz="2" w:space="0" w:color="auto"/>
                                            <w:bottom w:val="single" w:sz="24" w:space="0" w:color="auto"/>
                                            <w:right w:val="single" w:sz="2" w:space="0" w:color="auto"/>
                                          </w:divBdr>
                                          <w:divsChild>
                                            <w:div w:id="302003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6094736">
                                          <w:marLeft w:val="0"/>
                                          <w:marRight w:val="0"/>
                                          <w:marTop w:val="0"/>
                                          <w:marBottom w:val="0"/>
                                          <w:divBdr>
                                            <w:top w:val="single" w:sz="24" w:space="0" w:color="auto"/>
                                            <w:left w:val="single" w:sz="2" w:space="0" w:color="auto"/>
                                            <w:bottom w:val="single" w:sz="24" w:space="0" w:color="auto"/>
                                            <w:right w:val="single" w:sz="2" w:space="0" w:color="auto"/>
                                          </w:divBdr>
                                          <w:divsChild>
                                            <w:div w:id="14230677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5753163">
                                          <w:marLeft w:val="0"/>
                                          <w:marRight w:val="0"/>
                                          <w:marTop w:val="0"/>
                                          <w:marBottom w:val="0"/>
                                          <w:divBdr>
                                            <w:top w:val="single" w:sz="24" w:space="0" w:color="auto"/>
                                            <w:left w:val="single" w:sz="2" w:space="0" w:color="auto"/>
                                            <w:bottom w:val="single" w:sz="24" w:space="0" w:color="auto"/>
                                            <w:right w:val="single" w:sz="2" w:space="0" w:color="auto"/>
                                          </w:divBdr>
                                          <w:divsChild>
                                            <w:div w:id="1440418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979308947">
      <w:bodyDiv w:val="1"/>
      <w:marLeft w:val="0"/>
      <w:marRight w:val="0"/>
      <w:marTop w:val="0"/>
      <w:marBottom w:val="0"/>
      <w:divBdr>
        <w:top w:val="none" w:sz="0" w:space="0" w:color="auto"/>
        <w:left w:val="none" w:sz="0" w:space="0" w:color="auto"/>
        <w:bottom w:val="none" w:sz="0" w:space="0" w:color="auto"/>
        <w:right w:val="none" w:sz="0" w:space="0" w:color="auto"/>
      </w:divBdr>
    </w:div>
    <w:div w:id="981347115">
      <w:bodyDiv w:val="1"/>
      <w:marLeft w:val="0"/>
      <w:marRight w:val="0"/>
      <w:marTop w:val="0"/>
      <w:marBottom w:val="0"/>
      <w:divBdr>
        <w:top w:val="none" w:sz="0" w:space="0" w:color="auto"/>
        <w:left w:val="none" w:sz="0" w:space="0" w:color="auto"/>
        <w:bottom w:val="none" w:sz="0" w:space="0" w:color="auto"/>
        <w:right w:val="none" w:sz="0" w:space="0" w:color="auto"/>
      </w:divBdr>
    </w:div>
    <w:div w:id="987855388">
      <w:bodyDiv w:val="1"/>
      <w:marLeft w:val="0"/>
      <w:marRight w:val="0"/>
      <w:marTop w:val="0"/>
      <w:marBottom w:val="0"/>
      <w:divBdr>
        <w:top w:val="none" w:sz="0" w:space="0" w:color="auto"/>
        <w:left w:val="none" w:sz="0" w:space="0" w:color="auto"/>
        <w:bottom w:val="none" w:sz="0" w:space="0" w:color="auto"/>
        <w:right w:val="none" w:sz="0" w:space="0" w:color="auto"/>
      </w:divBdr>
    </w:div>
    <w:div w:id="1001465095">
      <w:bodyDiv w:val="1"/>
      <w:marLeft w:val="0"/>
      <w:marRight w:val="0"/>
      <w:marTop w:val="0"/>
      <w:marBottom w:val="0"/>
      <w:divBdr>
        <w:top w:val="none" w:sz="0" w:space="0" w:color="auto"/>
        <w:left w:val="none" w:sz="0" w:space="0" w:color="auto"/>
        <w:bottom w:val="none" w:sz="0" w:space="0" w:color="auto"/>
        <w:right w:val="none" w:sz="0" w:space="0" w:color="auto"/>
      </w:divBdr>
      <w:divsChild>
        <w:div w:id="515004034">
          <w:marLeft w:val="0"/>
          <w:marRight w:val="0"/>
          <w:marTop w:val="0"/>
          <w:marBottom w:val="0"/>
          <w:divBdr>
            <w:top w:val="none" w:sz="0" w:space="0" w:color="auto"/>
            <w:left w:val="none" w:sz="0" w:space="0" w:color="auto"/>
            <w:bottom w:val="none" w:sz="0" w:space="0" w:color="auto"/>
            <w:right w:val="none" w:sz="0" w:space="0" w:color="auto"/>
          </w:divBdr>
        </w:div>
        <w:div w:id="1390347294">
          <w:marLeft w:val="0"/>
          <w:marRight w:val="0"/>
          <w:marTop w:val="0"/>
          <w:marBottom w:val="0"/>
          <w:divBdr>
            <w:top w:val="none" w:sz="0" w:space="0" w:color="auto"/>
            <w:left w:val="none" w:sz="0" w:space="0" w:color="auto"/>
            <w:bottom w:val="none" w:sz="0" w:space="0" w:color="auto"/>
            <w:right w:val="none" w:sz="0" w:space="0" w:color="auto"/>
          </w:divBdr>
        </w:div>
        <w:div w:id="2062366799">
          <w:marLeft w:val="0"/>
          <w:marRight w:val="0"/>
          <w:marTop w:val="0"/>
          <w:marBottom w:val="0"/>
          <w:divBdr>
            <w:top w:val="none" w:sz="0" w:space="0" w:color="auto"/>
            <w:left w:val="none" w:sz="0" w:space="0" w:color="auto"/>
            <w:bottom w:val="none" w:sz="0" w:space="0" w:color="auto"/>
            <w:right w:val="none" w:sz="0" w:space="0" w:color="auto"/>
          </w:divBdr>
        </w:div>
      </w:divsChild>
    </w:div>
    <w:div w:id="1023751392">
      <w:bodyDiv w:val="1"/>
      <w:marLeft w:val="0"/>
      <w:marRight w:val="0"/>
      <w:marTop w:val="0"/>
      <w:marBottom w:val="0"/>
      <w:divBdr>
        <w:top w:val="none" w:sz="0" w:space="0" w:color="auto"/>
        <w:left w:val="none" w:sz="0" w:space="0" w:color="auto"/>
        <w:bottom w:val="none" w:sz="0" w:space="0" w:color="auto"/>
        <w:right w:val="none" w:sz="0" w:space="0" w:color="auto"/>
      </w:divBdr>
    </w:div>
    <w:div w:id="1083450084">
      <w:bodyDiv w:val="1"/>
      <w:marLeft w:val="0"/>
      <w:marRight w:val="0"/>
      <w:marTop w:val="0"/>
      <w:marBottom w:val="0"/>
      <w:divBdr>
        <w:top w:val="none" w:sz="0" w:space="0" w:color="auto"/>
        <w:left w:val="none" w:sz="0" w:space="0" w:color="auto"/>
        <w:bottom w:val="none" w:sz="0" w:space="0" w:color="auto"/>
        <w:right w:val="none" w:sz="0" w:space="0" w:color="auto"/>
      </w:divBdr>
    </w:div>
    <w:div w:id="1102798832">
      <w:bodyDiv w:val="1"/>
      <w:marLeft w:val="0"/>
      <w:marRight w:val="0"/>
      <w:marTop w:val="0"/>
      <w:marBottom w:val="0"/>
      <w:divBdr>
        <w:top w:val="none" w:sz="0" w:space="0" w:color="auto"/>
        <w:left w:val="none" w:sz="0" w:space="0" w:color="auto"/>
        <w:bottom w:val="none" w:sz="0" w:space="0" w:color="auto"/>
        <w:right w:val="none" w:sz="0" w:space="0" w:color="auto"/>
      </w:divBdr>
    </w:div>
    <w:div w:id="1121609054">
      <w:bodyDiv w:val="1"/>
      <w:marLeft w:val="0"/>
      <w:marRight w:val="0"/>
      <w:marTop w:val="0"/>
      <w:marBottom w:val="0"/>
      <w:divBdr>
        <w:top w:val="none" w:sz="0" w:space="0" w:color="auto"/>
        <w:left w:val="none" w:sz="0" w:space="0" w:color="auto"/>
        <w:bottom w:val="none" w:sz="0" w:space="0" w:color="auto"/>
        <w:right w:val="none" w:sz="0" w:space="0" w:color="auto"/>
      </w:divBdr>
    </w:div>
    <w:div w:id="1135833192">
      <w:bodyDiv w:val="1"/>
      <w:marLeft w:val="0"/>
      <w:marRight w:val="0"/>
      <w:marTop w:val="0"/>
      <w:marBottom w:val="0"/>
      <w:divBdr>
        <w:top w:val="none" w:sz="0" w:space="0" w:color="auto"/>
        <w:left w:val="none" w:sz="0" w:space="0" w:color="auto"/>
        <w:bottom w:val="none" w:sz="0" w:space="0" w:color="auto"/>
        <w:right w:val="none" w:sz="0" w:space="0" w:color="auto"/>
      </w:divBdr>
    </w:div>
    <w:div w:id="1139567340">
      <w:bodyDiv w:val="1"/>
      <w:marLeft w:val="0"/>
      <w:marRight w:val="0"/>
      <w:marTop w:val="0"/>
      <w:marBottom w:val="0"/>
      <w:divBdr>
        <w:top w:val="none" w:sz="0" w:space="0" w:color="auto"/>
        <w:left w:val="none" w:sz="0" w:space="0" w:color="auto"/>
        <w:bottom w:val="none" w:sz="0" w:space="0" w:color="auto"/>
        <w:right w:val="none" w:sz="0" w:space="0" w:color="auto"/>
      </w:divBdr>
    </w:div>
    <w:div w:id="1234970917">
      <w:bodyDiv w:val="1"/>
      <w:marLeft w:val="0"/>
      <w:marRight w:val="0"/>
      <w:marTop w:val="0"/>
      <w:marBottom w:val="0"/>
      <w:divBdr>
        <w:top w:val="none" w:sz="0" w:space="0" w:color="auto"/>
        <w:left w:val="none" w:sz="0" w:space="0" w:color="auto"/>
        <w:bottom w:val="none" w:sz="0" w:space="0" w:color="auto"/>
        <w:right w:val="none" w:sz="0" w:space="0" w:color="auto"/>
      </w:divBdr>
    </w:div>
    <w:div w:id="1240671364">
      <w:bodyDiv w:val="1"/>
      <w:marLeft w:val="0"/>
      <w:marRight w:val="0"/>
      <w:marTop w:val="0"/>
      <w:marBottom w:val="0"/>
      <w:divBdr>
        <w:top w:val="none" w:sz="0" w:space="0" w:color="auto"/>
        <w:left w:val="none" w:sz="0" w:space="0" w:color="auto"/>
        <w:bottom w:val="none" w:sz="0" w:space="0" w:color="auto"/>
        <w:right w:val="none" w:sz="0" w:space="0" w:color="auto"/>
      </w:divBdr>
    </w:div>
    <w:div w:id="1247568518">
      <w:bodyDiv w:val="1"/>
      <w:marLeft w:val="0"/>
      <w:marRight w:val="0"/>
      <w:marTop w:val="0"/>
      <w:marBottom w:val="0"/>
      <w:divBdr>
        <w:top w:val="none" w:sz="0" w:space="0" w:color="auto"/>
        <w:left w:val="none" w:sz="0" w:space="0" w:color="auto"/>
        <w:bottom w:val="none" w:sz="0" w:space="0" w:color="auto"/>
        <w:right w:val="none" w:sz="0" w:space="0" w:color="auto"/>
      </w:divBdr>
    </w:div>
    <w:div w:id="1277711938">
      <w:bodyDiv w:val="1"/>
      <w:marLeft w:val="0"/>
      <w:marRight w:val="0"/>
      <w:marTop w:val="0"/>
      <w:marBottom w:val="0"/>
      <w:divBdr>
        <w:top w:val="none" w:sz="0" w:space="0" w:color="auto"/>
        <w:left w:val="none" w:sz="0" w:space="0" w:color="auto"/>
        <w:bottom w:val="none" w:sz="0" w:space="0" w:color="auto"/>
        <w:right w:val="none" w:sz="0" w:space="0" w:color="auto"/>
      </w:divBdr>
    </w:div>
    <w:div w:id="1283343972">
      <w:bodyDiv w:val="1"/>
      <w:marLeft w:val="0"/>
      <w:marRight w:val="0"/>
      <w:marTop w:val="0"/>
      <w:marBottom w:val="0"/>
      <w:divBdr>
        <w:top w:val="none" w:sz="0" w:space="0" w:color="auto"/>
        <w:left w:val="none" w:sz="0" w:space="0" w:color="auto"/>
        <w:bottom w:val="none" w:sz="0" w:space="0" w:color="auto"/>
        <w:right w:val="none" w:sz="0" w:space="0" w:color="auto"/>
      </w:divBdr>
    </w:div>
    <w:div w:id="1330672925">
      <w:bodyDiv w:val="1"/>
      <w:marLeft w:val="0"/>
      <w:marRight w:val="0"/>
      <w:marTop w:val="0"/>
      <w:marBottom w:val="0"/>
      <w:divBdr>
        <w:top w:val="none" w:sz="0" w:space="0" w:color="auto"/>
        <w:left w:val="none" w:sz="0" w:space="0" w:color="auto"/>
        <w:bottom w:val="none" w:sz="0" w:space="0" w:color="auto"/>
        <w:right w:val="none" w:sz="0" w:space="0" w:color="auto"/>
      </w:divBdr>
    </w:div>
    <w:div w:id="1347630794">
      <w:bodyDiv w:val="1"/>
      <w:marLeft w:val="0"/>
      <w:marRight w:val="0"/>
      <w:marTop w:val="0"/>
      <w:marBottom w:val="0"/>
      <w:divBdr>
        <w:top w:val="none" w:sz="0" w:space="0" w:color="auto"/>
        <w:left w:val="none" w:sz="0" w:space="0" w:color="auto"/>
        <w:bottom w:val="none" w:sz="0" w:space="0" w:color="auto"/>
        <w:right w:val="none" w:sz="0" w:space="0" w:color="auto"/>
      </w:divBdr>
    </w:div>
    <w:div w:id="1362392799">
      <w:bodyDiv w:val="1"/>
      <w:marLeft w:val="0"/>
      <w:marRight w:val="0"/>
      <w:marTop w:val="0"/>
      <w:marBottom w:val="0"/>
      <w:divBdr>
        <w:top w:val="none" w:sz="0" w:space="0" w:color="auto"/>
        <w:left w:val="none" w:sz="0" w:space="0" w:color="auto"/>
        <w:bottom w:val="none" w:sz="0" w:space="0" w:color="auto"/>
        <w:right w:val="none" w:sz="0" w:space="0" w:color="auto"/>
      </w:divBdr>
    </w:div>
    <w:div w:id="1368219708">
      <w:bodyDiv w:val="1"/>
      <w:marLeft w:val="0"/>
      <w:marRight w:val="0"/>
      <w:marTop w:val="0"/>
      <w:marBottom w:val="0"/>
      <w:divBdr>
        <w:top w:val="none" w:sz="0" w:space="0" w:color="auto"/>
        <w:left w:val="none" w:sz="0" w:space="0" w:color="auto"/>
        <w:bottom w:val="none" w:sz="0" w:space="0" w:color="auto"/>
        <w:right w:val="none" w:sz="0" w:space="0" w:color="auto"/>
      </w:divBdr>
      <w:divsChild>
        <w:div w:id="2063016054">
          <w:marLeft w:val="0"/>
          <w:marRight w:val="0"/>
          <w:marTop w:val="0"/>
          <w:marBottom w:val="0"/>
          <w:divBdr>
            <w:top w:val="single" w:sz="2" w:space="0" w:color="E5E7EB"/>
            <w:left w:val="single" w:sz="2" w:space="0" w:color="E5E7EB"/>
            <w:bottom w:val="single" w:sz="2" w:space="0" w:color="E5E7EB"/>
            <w:right w:val="single" w:sz="2" w:space="0" w:color="E5E7EB"/>
          </w:divBdr>
          <w:divsChild>
            <w:div w:id="348140527">
              <w:marLeft w:val="0"/>
              <w:marRight w:val="0"/>
              <w:marTop w:val="0"/>
              <w:marBottom w:val="0"/>
              <w:divBdr>
                <w:top w:val="single" w:sz="2" w:space="0" w:color="auto"/>
                <w:left w:val="single" w:sz="2" w:space="0" w:color="auto"/>
                <w:bottom w:val="single" w:sz="2" w:space="0" w:color="auto"/>
                <w:right w:val="single" w:sz="2" w:space="0" w:color="auto"/>
              </w:divBdr>
              <w:divsChild>
                <w:div w:id="1745227110">
                  <w:marLeft w:val="0"/>
                  <w:marRight w:val="0"/>
                  <w:marTop w:val="0"/>
                  <w:marBottom w:val="0"/>
                  <w:divBdr>
                    <w:top w:val="single" w:sz="2" w:space="0" w:color="auto"/>
                    <w:left w:val="single" w:sz="2" w:space="0" w:color="auto"/>
                    <w:bottom w:val="single" w:sz="2" w:space="0" w:color="auto"/>
                    <w:right w:val="single" w:sz="2" w:space="0" w:color="auto"/>
                  </w:divBdr>
                  <w:divsChild>
                    <w:div w:id="333607213">
                      <w:marLeft w:val="0"/>
                      <w:marRight w:val="0"/>
                      <w:marTop w:val="0"/>
                      <w:marBottom w:val="0"/>
                      <w:divBdr>
                        <w:top w:val="single" w:sz="2" w:space="0" w:color="E5E7EB"/>
                        <w:left w:val="single" w:sz="2" w:space="0" w:color="E5E7EB"/>
                        <w:bottom w:val="single" w:sz="2" w:space="0" w:color="E5E7EB"/>
                        <w:right w:val="single" w:sz="2" w:space="0" w:color="E5E7EB"/>
                      </w:divBdr>
                      <w:divsChild>
                        <w:div w:id="998267431">
                          <w:marLeft w:val="0"/>
                          <w:marRight w:val="0"/>
                          <w:marTop w:val="0"/>
                          <w:marBottom w:val="0"/>
                          <w:divBdr>
                            <w:top w:val="single" w:sz="2" w:space="0" w:color="E5E7EB"/>
                            <w:left w:val="single" w:sz="2" w:space="0" w:color="E5E7EB"/>
                            <w:bottom w:val="single" w:sz="2" w:space="0" w:color="E5E7EB"/>
                            <w:right w:val="single" w:sz="2" w:space="0" w:color="E5E7EB"/>
                          </w:divBdr>
                          <w:divsChild>
                            <w:div w:id="1077825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0464299">
                          <w:marLeft w:val="0"/>
                          <w:marRight w:val="0"/>
                          <w:marTop w:val="0"/>
                          <w:marBottom w:val="0"/>
                          <w:divBdr>
                            <w:top w:val="single" w:sz="2" w:space="0" w:color="E5E7EB"/>
                            <w:left w:val="single" w:sz="2" w:space="0" w:color="E5E7EB"/>
                            <w:bottom w:val="single" w:sz="2" w:space="0" w:color="E5E7EB"/>
                            <w:right w:val="single" w:sz="2" w:space="0" w:color="E5E7EB"/>
                          </w:divBdr>
                          <w:divsChild>
                            <w:div w:id="775487711">
                              <w:marLeft w:val="0"/>
                              <w:marRight w:val="0"/>
                              <w:marTop w:val="0"/>
                              <w:marBottom w:val="0"/>
                              <w:divBdr>
                                <w:top w:val="single" w:sz="2" w:space="0" w:color="E5E7EB"/>
                                <w:left w:val="single" w:sz="2" w:space="0" w:color="E5E7EB"/>
                                <w:bottom w:val="single" w:sz="2" w:space="0" w:color="E5E7EB"/>
                                <w:right w:val="single" w:sz="2" w:space="0" w:color="E5E7EB"/>
                              </w:divBdr>
                              <w:divsChild>
                                <w:div w:id="8365787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3274982">
                          <w:marLeft w:val="0"/>
                          <w:marRight w:val="0"/>
                          <w:marTop w:val="0"/>
                          <w:marBottom w:val="0"/>
                          <w:divBdr>
                            <w:top w:val="single" w:sz="2" w:space="0" w:color="E5E7EB"/>
                            <w:left w:val="single" w:sz="2" w:space="0" w:color="E5E7EB"/>
                            <w:bottom w:val="single" w:sz="2" w:space="0" w:color="E5E7EB"/>
                            <w:right w:val="single" w:sz="2" w:space="0" w:color="E5E7EB"/>
                          </w:divBdr>
                          <w:divsChild>
                            <w:div w:id="1944218251">
                              <w:marLeft w:val="0"/>
                              <w:marRight w:val="0"/>
                              <w:marTop w:val="0"/>
                              <w:marBottom w:val="0"/>
                              <w:divBdr>
                                <w:top w:val="single" w:sz="2" w:space="0" w:color="E5E7EB"/>
                                <w:left w:val="single" w:sz="2" w:space="0" w:color="E5E7EB"/>
                                <w:bottom w:val="single" w:sz="2" w:space="0" w:color="E5E7EB"/>
                                <w:right w:val="single" w:sz="2" w:space="0" w:color="E5E7EB"/>
                              </w:divBdr>
                              <w:divsChild>
                                <w:div w:id="15658745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34266128">
                  <w:marLeft w:val="0"/>
                  <w:marRight w:val="0"/>
                  <w:marTop w:val="0"/>
                  <w:marBottom w:val="0"/>
                  <w:divBdr>
                    <w:top w:val="single" w:sz="2" w:space="0" w:color="auto"/>
                    <w:left w:val="single" w:sz="2" w:space="0" w:color="auto"/>
                    <w:bottom w:val="single" w:sz="2" w:space="0" w:color="auto"/>
                    <w:right w:val="single" w:sz="2" w:space="0" w:color="auto"/>
                  </w:divBdr>
                  <w:divsChild>
                    <w:div w:id="1298146256">
                      <w:marLeft w:val="0"/>
                      <w:marRight w:val="0"/>
                      <w:marTop w:val="0"/>
                      <w:marBottom w:val="0"/>
                      <w:divBdr>
                        <w:top w:val="single" w:sz="2" w:space="0" w:color="E5E7EB"/>
                        <w:left w:val="single" w:sz="2" w:space="0" w:color="E5E7EB"/>
                        <w:bottom w:val="single" w:sz="2" w:space="0" w:color="E5E7EB"/>
                        <w:right w:val="single" w:sz="2" w:space="0" w:color="E5E7EB"/>
                      </w:divBdr>
                      <w:divsChild>
                        <w:div w:id="707529894">
                          <w:marLeft w:val="0"/>
                          <w:marRight w:val="0"/>
                          <w:marTop w:val="0"/>
                          <w:marBottom w:val="0"/>
                          <w:divBdr>
                            <w:top w:val="single" w:sz="2" w:space="0" w:color="E5E7EB"/>
                            <w:left w:val="single" w:sz="2" w:space="0" w:color="E5E7EB"/>
                            <w:bottom w:val="single" w:sz="2" w:space="0" w:color="E5E7EB"/>
                            <w:right w:val="single" w:sz="2" w:space="0" w:color="E5E7EB"/>
                          </w:divBdr>
                          <w:divsChild>
                            <w:div w:id="804009598">
                              <w:marLeft w:val="0"/>
                              <w:marRight w:val="0"/>
                              <w:marTop w:val="0"/>
                              <w:marBottom w:val="0"/>
                              <w:divBdr>
                                <w:top w:val="single" w:sz="2" w:space="0" w:color="E5E7EB"/>
                                <w:left w:val="single" w:sz="2" w:space="0" w:color="E5E7EB"/>
                                <w:bottom w:val="single" w:sz="2" w:space="0" w:color="E5E7EB"/>
                                <w:right w:val="single" w:sz="2" w:space="0" w:color="E5E7EB"/>
                              </w:divBdr>
                              <w:divsChild>
                                <w:div w:id="1767798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374305106">
      <w:bodyDiv w:val="1"/>
      <w:marLeft w:val="0"/>
      <w:marRight w:val="0"/>
      <w:marTop w:val="0"/>
      <w:marBottom w:val="0"/>
      <w:divBdr>
        <w:top w:val="none" w:sz="0" w:space="0" w:color="auto"/>
        <w:left w:val="none" w:sz="0" w:space="0" w:color="auto"/>
        <w:bottom w:val="none" w:sz="0" w:space="0" w:color="auto"/>
        <w:right w:val="none" w:sz="0" w:space="0" w:color="auto"/>
      </w:divBdr>
    </w:div>
    <w:div w:id="1376733656">
      <w:bodyDiv w:val="1"/>
      <w:marLeft w:val="0"/>
      <w:marRight w:val="0"/>
      <w:marTop w:val="0"/>
      <w:marBottom w:val="0"/>
      <w:divBdr>
        <w:top w:val="none" w:sz="0" w:space="0" w:color="auto"/>
        <w:left w:val="none" w:sz="0" w:space="0" w:color="auto"/>
        <w:bottom w:val="none" w:sz="0" w:space="0" w:color="auto"/>
        <w:right w:val="none" w:sz="0" w:space="0" w:color="auto"/>
      </w:divBdr>
    </w:div>
    <w:div w:id="1399980095">
      <w:bodyDiv w:val="1"/>
      <w:marLeft w:val="0"/>
      <w:marRight w:val="0"/>
      <w:marTop w:val="0"/>
      <w:marBottom w:val="0"/>
      <w:divBdr>
        <w:top w:val="none" w:sz="0" w:space="0" w:color="auto"/>
        <w:left w:val="none" w:sz="0" w:space="0" w:color="auto"/>
        <w:bottom w:val="none" w:sz="0" w:space="0" w:color="auto"/>
        <w:right w:val="none" w:sz="0" w:space="0" w:color="auto"/>
      </w:divBdr>
      <w:divsChild>
        <w:div w:id="67459946">
          <w:marLeft w:val="0"/>
          <w:marRight w:val="0"/>
          <w:marTop w:val="0"/>
          <w:marBottom w:val="0"/>
          <w:divBdr>
            <w:top w:val="none" w:sz="0" w:space="0" w:color="auto"/>
            <w:left w:val="none" w:sz="0" w:space="0" w:color="auto"/>
            <w:bottom w:val="none" w:sz="0" w:space="0" w:color="auto"/>
            <w:right w:val="none" w:sz="0" w:space="0" w:color="auto"/>
          </w:divBdr>
        </w:div>
        <w:div w:id="241138420">
          <w:marLeft w:val="0"/>
          <w:marRight w:val="0"/>
          <w:marTop w:val="0"/>
          <w:marBottom w:val="0"/>
          <w:divBdr>
            <w:top w:val="none" w:sz="0" w:space="0" w:color="auto"/>
            <w:left w:val="none" w:sz="0" w:space="0" w:color="auto"/>
            <w:bottom w:val="none" w:sz="0" w:space="0" w:color="auto"/>
            <w:right w:val="none" w:sz="0" w:space="0" w:color="auto"/>
          </w:divBdr>
        </w:div>
        <w:div w:id="669797979">
          <w:marLeft w:val="0"/>
          <w:marRight w:val="0"/>
          <w:marTop w:val="0"/>
          <w:marBottom w:val="0"/>
          <w:divBdr>
            <w:top w:val="none" w:sz="0" w:space="0" w:color="auto"/>
            <w:left w:val="none" w:sz="0" w:space="0" w:color="auto"/>
            <w:bottom w:val="none" w:sz="0" w:space="0" w:color="auto"/>
            <w:right w:val="none" w:sz="0" w:space="0" w:color="auto"/>
          </w:divBdr>
        </w:div>
        <w:div w:id="2107142858">
          <w:marLeft w:val="0"/>
          <w:marRight w:val="0"/>
          <w:marTop w:val="0"/>
          <w:marBottom w:val="0"/>
          <w:divBdr>
            <w:top w:val="none" w:sz="0" w:space="0" w:color="auto"/>
            <w:left w:val="none" w:sz="0" w:space="0" w:color="auto"/>
            <w:bottom w:val="none" w:sz="0" w:space="0" w:color="auto"/>
            <w:right w:val="none" w:sz="0" w:space="0" w:color="auto"/>
          </w:divBdr>
        </w:div>
      </w:divsChild>
    </w:div>
    <w:div w:id="1403715873">
      <w:bodyDiv w:val="1"/>
      <w:marLeft w:val="0"/>
      <w:marRight w:val="0"/>
      <w:marTop w:val="0"/>
      <w:marBottom w:val="0"/>
      <w:divBdr>
        <w:top w:val="none" w:sz="0" w:space="0" w:color="auto"/>
        <w:left w:val="none" w:sz="0" w:space="0" w:color="auto"/>
        <w:bottom w:val="none" w:sz="0" w:space="0" w:color="auto"/>
        <w:right w:val="none" w:sz="0" w:space="0" w:color="auto"/>
      </w:divBdr>
    </w:div>
    <w:div w:id="1404764910">
      <w:bodyDiv w:val="1"/>
      <w:marLeft w:val="0"/>
      <w:marRight w:val="0"/>
      <w:marTop w:val="0"/>
      <w:marBottom w:val="0"/>
      <w:divBdr>
        <w:top w:val="none" w:sz="0" w:space="0" w:color="auto"/>
        <w:left w:val="none" w:sz="0" w:space="0" w:color="auto"/>
        <w:bottom w:val="none" w:sz="0" w:space="0" w:color="auto"/>
        <w:right w:val="none" w:sz="0" w:space="0" w:color="auto"/>
      </w:divBdr>
      <w:divsChild>
        <w:div w:id="1163356030">
          <w:marLeft w:val="0"/>
          <w:marRight w:val="0"/>
          <w:marTop w:val="0"/>
          <w:marBottom w:val="0"/>
          <w:divBdr>
            <w:top w:val="none" w:sz="0" w:space="0" w:color="auto"/>
            <w:left w:val="none" w:sz="0" w:space="0" w:color="auto"/>
            <w:bottom w:val="none" w:sz="0" w:space="0" w:color="auto"/>
            <w:right w:val="none" w:sz="0" w:space="0" w:color="auto"/>
          </w:divBdr>
        </w:div>
        <w:div w:id="1874147671">
          <w:marLeft w:val="0"/>
          <w:marRight w:val="0"/>
          <w:marTop w:val="0"/>
          <w:marBottom w:val="0"/>
          <w:divBdr>
            <w:top w:val="none" w:sz="0" w:space="0" w:color="auto"/>
            <w:left w:val="none" w:sz="0" w:space="0" w:color="auto"/>
            <w:bottom w:val="none" w:sz="0" w:space="0" w:color="auto"/>
            <w:right w:val="none" w:sz="0" w:space="0" w:color="auto"/>
          </w:divBdr>
        </w:div>
      </w:divsChild>
    </w:div>
    <w:div w:id="1409810450">
      <w:bodyDiv w:val="1"/>
      <w:marLeft w:val="0"/>
      <w:marRight w:val="0"/>
      <w:marTop w:val="0"/>
      <w:marBottom w:val="0"/>
      <w:divBdr>
        <w:top w:val="none" w:sz="0" w:space="0" w:color="auto"/>
        <w:left w:val="none" w:sz="0" w:space="0" w:color="auto"/>
        <w:bottom w:val="none" w:sz="0" w:space="0" w:color="auto"/>
        <w:right w:val="none" w:sz="0" w:space="0" w:color="auto"/>
      </w:divBdr>
      <w:divsChild>
        <w:div w:id="9795728">
          <w:marLeft w:val="0"/>
          <w:marRight w:val="0"/>
          <w:marTop w:val="0"/>
          <w:marBottom w:val="0"/>
          <w:divBdr>
            <w:top w:val="none" w:sz="0" w:space="0" w:color="auto"/>
            <w:left w:val="none" w:sz="0" w:space="0" w:color="auto"/>
            <w:bottom w:val="none" w:sz="0" w:space="0" w:color="auto"/>
            <w:right w:val="none" w:sz="0" w:space="0" w:color="auto"/>
          </w:divBdr>
        </w:div>
      </w:divsChild>
    </w:div>
    <w:div w:id="1492671438">
      <w:bodyDiv w:val="1"/>
      <w:marLeft w:val="0"/>
      <w:marRight w:val="0"/>
      <w:marTop w:val="0"/>
      <w:marBottom w:val="0"/>
      <w:divBdr>
        <w:top w:val="none" w:sz="0" w:space="0" w:color="auto"/>
        <w:left w:val="none" w:sz="0" w:space="0" w:color="auto"/>
        <w:bottom w:val="none" w:sz="0" w:space="0" w:color="auto"/>
        <w:right w:val="none" w:sz="0" w:space="0" w:color="auto"/>
      </w:divBdr>
    </w:div>
    <w:div w:id="1537041595">
      <w:bodyDiv w:val="1"/>
      <w:marLeft w:val="0"/>
      <w:marRight w:val="0"/>
      <w:marTop w:val="0"/>
      <w:marBottom w:val="0"/>
      <w:divBdr>
        <w:top w:val="none" w:sz="0" w:space="0" w:color="auto"/>
        <w:left w:val="none" w:sz="0" w:space="0" w:color="auto"/>
        <w:bottom w:val="none" w:sz="0" w:space="0" w:color="auto"/>
        <w:right w:val="none" w:sz="0" w:space="0" w:color="auto"/>
      </w:divBdr>
    </w:div>
    <w:div w:id="1541478136">
      <w:bodyDiv w:val="1"/>
      <w:marLeft w:val="0"/>
      <w:marRight w:val="0"/>
      <w:marTop w:val="0"/>
      <w:marBottom w:val="0"/>
      <w:divBdr>
        <w:top w:val="none" w:sz="0" w:space="0" w:color="auto"/>
        <w:left w:val="none" w:sz="0" w:space="0" w:color="auto"/>
        <w:bottom w:val="none" w:sz="0" w:space="0" w:color="auto"/>
        <w:right w:val="none" w:sz="0" w:space="0" w:color="auto"/>
      </w:divBdr>
      <w:divsChild>
        <w:div w:id="157231910">
          <w:marLeft w:val="0"/>
          <w:marRight w:val="0"/>
          <w:marTop w:val="0"/>
          <w:marBottom w:val="0"/>
          <w:divBdr>
            <w:top w:val="none" w:sz="0" w:space="0" w:color="auto"/>
            <w:left w:val="none" w:sz="0" w:space="0" w:color="auto"/>
            <w:bottom w:val="none" w:sz="0" w:space="0" w:color="auto"/>
            <w:right w:val="none" w:sz="0" w:space="0" w:color="auto"/>
          </w:divBdr>
        </w:div>
        <w:div w:id="220136554">
          <w:marLeft w:val="0"/>
          <w:marRight w:val="0"/>
          <w:marTop w:val="0"/>
          <w:marBottom w:val="0"/>
          <w:divBdr>
            <w:top w:val="none" w:sz="0" w:space="0" w:color="auto"/>
            <w:left w:val="none" w:sz="0" w:space="0" w:color="auto"/>
            <w:bottom w:val="none" w:sz="0" w:space="0" w:color="auto"/>
            <w:right w:val="none" w:sz="0" w:space="0" w:color="auto"/>
          </w:divBdr>
        </w:div>
        <w:div w:id="612127051">
          <w:marLeft w:val="0"/>
          <w:marRight w:val="0"/>
          <w:marTop w:val="0"/>
          <w:marBottom w:val="0"/>
          <w:divBdr>
            <w:top w:val="none" w:sz="0" w:space="0" w:color="auto"/>
            <w:left w:val="none" w:sz="0" w:space="0" w:color="auto"/>
            <w:bottom w:val="none" w:sz="0" w:space="0" w:color="auto"/>
            <w:right w:val="none" w:sz="0" w:space="0" w:color="auto"/>
          </w:divBdr>
        </w:div>
        <w:div w:id="618535519">
          <w:marLeft w:val="0"/>
          <w:marRight w:val="0"/>
          <w:marTop w:val="0"/>
          <w:marBottom w:val="0"/>
          <w:divBdr>
            <w:top w:val="none" w:sz="0" w:space="0" w:color="auto"/>
            <w:left w:val="none" w:sz="0" w:space="0" w:color="auto"/>
            <w:bottom w:val="none" w:sz="0" w:space="0" w:color="auto"/>
            <w:right w:val="none" w:sz="0" w:space="0" w:color="auto"/>
          </w:divBdr>
        </w:div>
        <w:div w:id="821652619">
          <w:marLeft w:val="0"/>
          <w:marRight w:val="0"/>
          <w:marTop w:val="0"/>
          <w:marBottom w:val="0"/>
          <w:divBdr>
            <w:top w:val="none" w:sz="0" w:space="0" w:color="auto"/>
            <w:left w:val="none" w:sz="0" w:space="0" w:color="auto"/>
            <w:bottom w:val="none" w:sz="0" w:space="0" w:color="auto"/>
            <w:right w:val="none" w:sz="0" w:space="0" w:color="auto"/>
          </w:divBdr>
        </w:div>
        <w:div w:id="877011962">
          <w:marLeft w:val="0"/>
          <w:marRight w:val="0"/>
          <w:marTop w:val="0"/>
          <w:marBottom w:val="0"/>
          <w:divBdr>
            <w:top w:val="none" w:sz="0" w:space="0" w:color="auto"/>
            <w:left w:val="none" w:sz="0" w:space="0" w:color="auto"/>
            <w:bottom w:val="none" w:sz="0" w:space="0" w:color="auto"/>
            <w:right w:val="none" w:sz="0" w:space="0" w:color="auto"/>
          </w:divBdr>
        </w:div>
        <w:div w:id="899638008">
          <w:marLeft w:val="0"/>
          <w:marRight w:val="0"/>
          <w:marTop w:val="0"/>
          <w:marBottom w:val="0"/>
          <w:divBdr>
            <w:top w:val="none" w:sz="0" w:space="0" w:color="auto"/>
            <w:left w:val="none" w:sz="0" w:space="0" w:color="auto"/>
            <w:bottom w:val="none" w:sz="0" w:space="0" w:color="auto"/>
            <w:right w:val="none" w:sz="0" w:space="0" w:color="auto"/>
          </w:divBdr>
        </w:div>
        <w:div w:id="974215454">
          <w:marLeft w:val="0"/>
          <w:marRight w:val="0"/>
          <w:marTop w:val="0"/>
          <w:marBottom w:val="0"/>
          <w:divBdr>
            <w:top w:val="none" w:sz="0" w:space="0" w:color="auto"/>
            <w:left w:val="none" w:sz="0" w:space="0" w:color="auto"/>
            <w:bottom w:val="none" w:sz="0" w:space="0" w:color="auto"/>
            <w:right w:val="none" w:sz="0" w:space="0" w:color="auto"/>
          </w:divBdr>
        </w:div>
        <w:div w:id="1198540605">
          <w:marLeft w:val="0"/>
          <w:marRight w:val="0"/>
          <w:marTop w:val="0"/>
          <w:marBottom w:val="0"/>
          <w:divBdr>
            <w:top w:val="none" w:sz="0" w:space="0" w:color="auto"/>
            <w:left w:val="none" w:sz="0" w:space="0" w:color="auto"/>
            <w:bottom w:val="none" w:sz="0" w:space="0" w:color="auto"/>
            <w:right w:val="none" w:sz="0" w:space="0" w:color="auto"/>
          </w:divBdr>
        </w:div>
        <w:div w:id="1221668499">
          <w:marLeft w:val="0"/>
          <w:marRight w:val="0"/>
          <w:marTop w:val="0"/>
          <w:marBottom w:val="0"/>
          <w:divBdr>
            <w:top w:val="none" w:sz="0" w:space="0" w:color="auto"/>
            <w:left w:val="none" w:sz="0" w:space="0" w:color="auto"/>
            <w:bottom w:val="none" w:sz="0" w:space="0" w:color="auto"/>
            <w:right w:val="none" w:sz="0" w:space="0" w:color="auto"/>
          </w:divBdr>
        </w:div>
        <w:div w:id="1340080133">
          <w:marLeft w:val="0"/>
          <w:marRight w:val="0"/>
          <w:marTop w:val="0"/>
          <w:marBottom w:val="0"/>
          <w:divBdr>
            <w:top w:val="none" w:sz="0" w:space="0" w:color="auto"/>
            <w:left w:val="none" w:sz="0" w:space="0" w:color="auto"/>
            <w:bottom w:val="none" w:sz="0" w:space="0" w:color="auto"/>
            <w:right w:val="none" w:sz="0" w:space="0" w:color="auto"/>
          </w:divBdr>
        </w:div>
        <w:div w:id="1607734204">
          <w:marLeft w:val="0"/>
          <w:marRight w:val="0"/>
          <w:marTop w:val="0"/>
          <w:marBottom w:val="0"/>
          <w:divBdr>
            <w:top w:val="none" w:sz="0" w:space="0" w:color="auto"/>
            <w:left w:val="none" w:sz="0" w:space="0" w:color="auto"/>
            <w:bottom w:val="none" w:sz="0" w:space="0" w:color="auto"/>
            <w:right w:val="none" w:sz="0" w:space="0" w:color="auto"/>
          </w:divBdr>
        </w:div>
        <w:div w:id="1629435054">
          <w:marLeft w:val="0"/>
          <w:marRight w:val="0"/>
          <w:marTop w:val="0"/>
          <w:marBottom w:val="0"/>
          <w:divBdr>
            <w:top w:val="none" w:sz="0" w:space="0" w:color="auto"/>
            <w:left w:val="none" w:sz="0" w:space="0" w:color="auto"/>
            <w:bottom w:val="none" w:sz="0" w:space="0" w:color="auto"/>
            <w:right w:val="none" w:sz="0" w:space="0" w:color="auto"/>
          </w:divBdr>
        </w:div>
        <w:div w:id="1855798871">
          <w:marLeft w:val="0"/>
          <w:marRight w:val="0"/>
          <w:marTop w:val="0"/>
          <w:marBottom w:val="0"/>
          <w:divBdr>
            <w:top w:val="none" w:sz="0" w:space="0" w:color="auto"/>
            <w:left w:val="none" w:sz="0" w:space="0" w:color="auto"/>
            <w:bottom w:val="none" w:sz="0" w:space="0" w:color="auto"/>
            <w:right w:val="none" w:sz="0" w:space="0" w:color="auto"/>
          </w:divBdr>
        </w:div>
        <w:div w:id="1990985487">
          <w:marLeft w:val="0"/>
          <w:marRight w:val="0"/>
          <w:marTop w:val="0"/>
          <w:marBottom w:val="0"/>
          <w:divBdr>
            <w:top w:val="none" w:sz="0" w:space="0" w:color="auto"/>
            <w:left w:val="none" w:sz="0" w:space="0" w:color="auto"/>
            <w:bottom w:val="none" w:sz="0" w:space="0" w:color="auto"/>
            <w:right w:val="none" w:sz="0" w:space="0" w:color="auto"/>
          </w:divBdr>
        </w:div>
      </w:divsChild>
    </w:div>
    <w:div w:id="1552887290">
      <w:bodyDiv w:val="1"/>
      <w:marLeft w:val="0"/>
      <w:marRight w:val="0"/>
      <w:marTop w:val="0"/>
      <w:marBottom w:val="0"/>
      <w:divBdr>
        <w:top w:val="none" w:sz="0" w:space="0" w:color="auto"/>
        <w:left w:val="none" w:sz="0" w:space="0" w:color="auto"/>
        <w:bottom w:val="none" w:sz="0" w:space="0" w:color="auto"/>
        <w:right w:val="none" w:sz="0" w:space="0" w:color="auto"/>
      </w:divBdr>
    </w:div>
    <w:div w:id="1560748603">
      <w:bodyDiv w:val="1"/>
      <w:marLeft w:val="0"/>
      <w:marRight w:val="0"/>
      <w:marTop w:val="0"/>
      <w:marBottom w:val="0"/>
      <w:divBdr>
        <w:top w:val="none" w:sz="0" w:space="0" w:color="auto"/>
        <w:left w:val="none" w:sz="0" w:space="0" w:color="auto"/>
        <w:bottom w:val="none" w:sz="0" w:space="0" w:color="auto"/>
        <w:right w:val="none" w:sz="0" w:space="0" w:color="auto"/>
      </w:divBdr>
    </w:div>
    <w:div w:id="1571119142">
      <w:bodyDiv w:val="1"/>
      <w:marLeft w:val="0"/>
      <w:marRight w:val="0"/>
      <w:marTop w:val="0"/>
      <w:marBottom w:val="0"/>
      <w:divBdr>
        <w:top w:val="none" w:sz="0" w:space="0" w:color="auto"/>
        <w:left w:val="none" w:sz="0" w:space="0" w:color="auto"/>
        <w:bottom w:val="none" w:sz="0" w:space="0" w:color="auto"/>
        <w:right w:val="none" w:sz="0" w:space="0" w:color="auto"/>
      </w:divBdr>
      <w:divsChild>
        <w:div w:id="5519700">
          <w:marLeft w:val="0"/>
          <w:marRight w:val="0"/>
          <w:marTop w:val="0"/>
          <w:marBottom w:val="0"/>
          <w:divBdr>
            <w:top w:val="none" w:sz="0" w:space="0" w:color="auto"/>
            <w:left w:val="none" w:sz="0" w:space="0" w:color="auto"/>
            <w:bottom w:val="none" w:sz="0" w:space="0" w:color="auto"/>
            <w:right w:val="none" w:sz="0" w:space="0" w:color="auto"/>
          </w:divBdr>
        </w:div>
        <w:div w:id="197622697">
          <w:marLeft w:val="0"/>
          <w:marRight w:val="0"/>
          <w:marTop w:val="0"/>
          <w:marBottom w:val="0"/>
          <w:divBdr>
            <w:top w:val="none" w:sz="0" w:space="0" w:color="auto"/>
            <w:left w:val="none" w:sz="0" w:space="0" w:color="auto"/>
            <w:bottom w:val="none" w:sz="0" w:space="0" w:color="auto"/>
            <w:right w:val="none" w:sz="0" w:space="0" w:color="auto"/>
          </w:divBdr>
        </w:div>
        <w:div w:id="287247498">
          <w:marLeft w:val="0"/>
          <w:marRight w:val="0"/>
          <w:marTop w:val="0"/>
          <w:marBottom w:val="0"/>
          <w:divBdr>
            <w:top w:val="none" w:sz="0" w:space="0" w:color="auto"/>
            <w:left w:val="none" w:sz="0" w:space="0" w:color="auto"/>
            <w:bottom w:val="none" w:sz="0" w:space="0" w:color="auto"/>
            <w:right w:val="none" w:sz="0" w:space="0" w:color="auto"/>
          </w:divBdr>
        </w:div>
        <w:div w:id="749693359">
          <w:marLeft w:val="0"/>
          <w:marRight w:val="0"/>
          <w:marTop w:val="0"/>
          <w:marBottom w:val="0"/>
          <w:divBdr>
            <w:top w:val="none" w:sz="0" w:space="0" w:color="auto"/>
            <w:left w:val="none" w:sz="0" w:space="0" w:color="auto"/>
            <w:bottom w:val="none" w:sz="0" w:space="0" w:color="auto"/>
            <w:right w:val="none" w:sz="0" w:space="0" w:color="auto"/>
          </w:divBdr>
        </w:div>
        <w:div w:id="761099854">
          <w:marLeft w:val="0"/>
          <w:marRight w:val="0"/>
          <w:marTop w:val="0"/>
          <w:marBottom w:val="0"/>
          <w:divBdr>
            <w:top w:val="none" w:sz="0" w:space="0" w:color="auto"/>
            <w:left w:val="none" w:sz="0" w:space="0" w:color="auto"/>
            <w:bottom w:val="none" w:sz="0" w:space="0" w:color="auto"/>
            <w:right w:val="none" w:sz="0" w:space="0" w:color="auto"/>
          </w:divBdr>
        </w:div>
        <w:div w:id="846016696">
          <w:marLeft w:val="0"/>
          <w:marRight w:val="0"/>
          <w:marTop w:val="0"/>
          <w:marBottom w:val="0"/>
          <w:divBdr>
            <w:top w:val="none" w:sz="0" w:space="0" w:color="auto"/>
            <w:left w:val="none" w:sz="0" w:space="0" w:color="auto"/>
            <w:bottom w:val="none" w:sz="0" w:space="0" w:color="auto"/>
            <w:right w:val="none" w:sz="0" w:space="0" w:color="auto"/>
          </w:divBdr>
        </w:div>
        <w:div w:id="926616867">
          <w:marLeft w:val="0"/>
          <w:marRight w:val="0"/>
          <w:marTop w:val="0"/>
          <w:marBottom w:val="0"/>
          <w:divBdr>
            <w:top w:val="none" w:sz="0" w:space="0" w:color="auto"/>
            <w:left w:val="none" w:sz="0" w:space="0" w:color="auto"/>
            <w:bottom w:val="none" w:sz="0" w:space="0" w:color="auto"/>
            <w:right w:val="none" w:sz="0" w:space="0" w:color="auto"/>
          </w:divBdr>
        </w:div>
        <w:div w:id="1026176152">
          <w:marLeft w:val="0"/>
          <w:marRight w:val="0"/>
          <w:marTop w:val="0"/>
          <w:marBottom w:val="0"/>
          <w:divBdr>
            <w:top w:val="none" w:sz="0" w:space="0" w:color="auto"/>
            <w:left w:val="none" w:sz="0" w:space="0" w:color="auto"/>
            <w:bottom w:val="none" w:sz="0" w:space="0" w:color="auto"/>
            <w:right w:val="none" w:sz="0" w:space="0" w:color="auto"/>
          </w:divBdr>
        </w:div>
        <w:div w:id="1336035172">
          <w:marLeft w:val="0"/>
          <w:marRight w:val="0"/>
          <w:marTop w:val="0"/>
          <w:marBottom w:val="0"/>
          <w:divBdr>
            <w:top w:val="none" w:sz="0" w:space="0" w:color="auto"/>
            <w:left w:val="none" w:sz="0" w:space="0" w:color="auto"/>
            <w:bottom w:val="none" w:sz="0" w:space="0" w:color="auto"/>
            <w:right w:val="none" w:sz="0" w:space="0" w:color="auto"/>
          </w:divBdr>
        </w:div>
        <w:div w:id="1431511044">
          <w:marLeft w:val="0"/>
          <w:marRight w:val="0"/>
          <w:marTop w:val="0"/>
          <w:marBottom w:val="0"/>
          <w:divBdr>
            <w:top w:val="none" w:sz="0" w:space="0" w:color="auto"/>
            <w:left w:val="none" w:sz="0" w:space="0" w:color="auto"/>
            <w:bottom w:val="none" w:sz="0" w:space="0" w:color="auto"/>
            <w:right w:val="none" w:sz="0" w:space="0" w:color="auto"/>
          </w:divBdr>
        </w:div>
        <w:div w:id="1536851504">
          <w:marLeft w:val="0"/>
          <w:marRight w:val="0"/>
          <w:marTop w:val="0"/>
          <w:marBottom w:val="0"/>
          <w:divBdr>
            <w:top w:val="none" w:sz="0" w:space="0" w:color="auto"/>
            <w:left w:val="none" w:sz="0" w:space="0" w:color="auto"/>
            <w:bottom w:val="none" w:sz="0" w:space="0" w:color="auto"/>
            <w:right w:val="none" w:sz="0" w:space="0" w:color="auto"/>
          </w:divBdr>
        </w:div>
        <w:div w:id="1733772011">
          <w:marLeft w:val="0"/>
          <w:marRight w:val="0"/>
          <w:marTop w:val="0"/>
          <w:marBottom w:val="0"/>
          <w:divBdr>
            <w:top w:val="none" w:sz="0" w:space="0" w:color="auto"/>
            <w:left w:val="none" w:sz="0" w:space="0" w:color="auto"/>
            <w:bottom w:val="none" w:sz="0" w:space="0" w:color="auto"/>
            <w:right w:val="none" w:sz="0" w:space="0" w:color="auto"/>
          </w:divBdr>
        </w:div>
        <w:div w:id="1776437935">
          <w:marLeft w:val="0"/>
          <w:marRight w:val="0"/>
          <w:marTop w:val="0"/>
          <w:marBottom w:val="0"/>
          <w:divBdr>
            <w:top w:val="none" w:sz="0" w:space="0" w:color="auto"/>
            <w:left w:val="none" w:sz="0" w:space="0" w:color="auto"/>
            <w:bottom w:val="none" w:sz="0" w:space="0" w:color="auto"/>
            <w:right w:val="none" w:sz="0" w:space="0" w:color="auto"/>
          </w:divBdr>
        </w:div>
        <w:div w:id="1975795309">
          <w:marLeft w:val="0"/>
          <w:marRight w:val="0"/>
          <w:marTop w:val="0"/>
          <w:marBottom w:val="0"/>
          <w:divBdr>
            <w:top w:val="none" w:sz="0" w:space="0" w:color="auto"/>
            <w:left w:val="none" w:sz="0" w:space="0" w:color="auto"/>
            <w:bottom w:val="none" w:sz="0" w:space="0" w:color="auto"/>
            <w:right w:val="none" w:sz="0" w:space="0" w:color="auto"/>
          </w:divBdr>
        </w:div>
        <w:div w:id="2096122986">
          <w:marLeft w:val="0"/>
          <w:marRight w:val="0"/>
          <w:marTop w:val="0"/>
          <w:marBottom w:val="0"/>
          <w:divBdr>
            <w:top w:val="none" w:sz="0" w:space="0" w:color="auto"/>
            <w:left w:val="none" w:sz="0" w:space="0" w:color="auto"/>
            <w:bottom w:val="none" w:sz="0" w:space="0" w:color="auto"/>
            <w:right w:val="none" w:sz="0" w:space="0" w:color="auto"/>
          </w:divBdr>
        </w:div>
      </w:divsChild>
    </w:div>
    <w:div w:id="1571160226">
      <w:bodyDiv w:val="1"/>
      <w:marLeft w:val="0"/>
      <w:marRight w:val="0"/>
      <w:marTop w:val="0"/>
      <w:marBottom w:val="0"/>
      <w:divBdr>
        <w:top w:val="none" w:sz="0" w:space="0" w:color="auto"/>
        <w:left w:val="none" w:sz="0" w:space="0" w:color="auto"/>
        <w:bottom w:val="none" w:sz="0" w:space="0" w:color="auto"/>
        <w:right w:val="none" w:sz="0" w:space="0" w:color="auto"/>
      </w:divBdr>
    </w:div>
    <w:div w:id="1587957236">
      <w:bodyDiv w:val="1"/>
      <w:marLeft w:val="0"/>
      <w:marRight w:val="0"/>
      <w:marTop w:val="0"/>
      <w:marBottom w:val="0"/>
      <w:divBdr>
        <w:top w:val="none" w:sz="0" w:space="0" w:color="auto"/>
        <w:left w:val="none" w:sz="0" w:space="0" w:color="auto"/>
        <w:bottom w:val="none" w:sz="0" w:space="0" w:color="auto"/>
        <w:right w:val="none" w:sz="0" w:space="0" w:color="auto"/>
      </w:divBdr>
    </w:div>
    <w:div w:id="1597444846">
      <w:bodyDiv w:val="1"/>
      <w:marLeft w:val="0"/>
      <w:marRight w:val="0"/>
      <w:marTop w:val="0"/>
      <w:marBottom w:val="0"/>
      <w:divBdr>
        <w:top w:val="none" w:sz="0" w:space="0" w:color="auto"/>
        <w:left w:val="none" w:sz="0" w:space="0" w:color="auto"/>
        <w:bottom w:val="none" w:sz="0" w:space="0" w:color="auto"/>
        <w:right w:val="none" w:sz="0" w:space="0" w:color="auto"/>
      </w:divBdr>
    </w:div>
    <w:div w:id="1611621595">
      <w:bodyDiv w:val="1"/>
      <w:marLeft w:val="0"/>
      <w:marRight w:val="0"/>
      <w:marTop w:val="0"/>
      <w:marBottom w:val="0"/>
      <w:divBdr>
        <w:top w:val="none" w:sz="0" w:space="0" w:color="auto"/>
        <w:left w:val="none" w:sz="0" w:space="0" w:color="auto"/>
        <w:bottom w:val="none" w:sz="0" w:space="0" w:color="auto"/>
        <w:right w:val="none" w:sz="0" w:space="0" w:color="auto"/>
      </w:divBdr>
      <w:divsChild>
        <w:div w:id="1233344917">
          <w:marLeft w:val="0"/>
          <w:marRight w:val="0"/>
          <w:marTop w:val="0"/>
          <w:marBottom w:val="0"/>
          <w:divBdr>
            <w:top w:val="single" w:sz="2" w:space="0" w:color="E5E7EB"/>
            <w:left w:val="single" w:sz="2" w:space="0" w:color="E5E7EB"/>
            <w:bottom w:val="single" w:sz="2" w:space="0" w:color="E5E7EB"/>
            <w:right w:val="single" w:sz="2" w:space="0" w:color="E5E7EB"/>
          </w:divBdr>
          <w:divsChild>
            <w:div w:id="1419399586">
              <w:marLeft w:val="0"/>
              <w:marRight w:val="0"/>
              <w:marTop w:val="0"/>
              <w:marBottom w:val="0"/>
              <w:divBdr>
                <w:top w:val="single" w:sz="2" w:space="0" w:color="auto"/>
                <w:left w:val="single" w:sz="2" w:space="0" w:color="auto"/>
                <w:bottom w:val="single" w:sz="2" w:space="0" w:color="auto"/>
                <w:right w:val="single" w:sz="2" w:space="0" w:color="auto"/>
              </w:divBdr>
              <w:divsChild>
                <w:div w:id="845247125">
                  <w:marLeft w:val="0"/>
                  <w:marRight w:val="0"/>
                  <w:marTop w:val="0"/>
                  <w:marBottom w:val="0"/>
                  <w:divBdr>
                    <w:top w:val="single" w:sz="2" w:space="0" w:color="auto"/>
                    <w:left w:val="single" w:sz="2" w:space="0" w:color="auto"/>
                    <w:bottom w:val="single" w:sz="2" w:space="0" w:color="auto"/>
                    <w:right w:val="single" w:sz="2" w:space="0" w:color="auto"/>
                  </w:divBdr>
                  <w:divsChild>
                    <w:div w:id="302933774">
                      <w:marLeft w:val="0"/>
                      <w:marRight w:val="0"/>
                      <w:marTop w:val="0"/>
                      <w:marBottom w:val="0"/>
                      <w:divBdr>
                        <w:top w:val="single" w:sz="2" w:space="0" w:color="E5E7EB"/>
                        <w:left w:val="single" w:sz="2" w:space="0" w:color="E5E7EB"/>
                        <w:bottom w:val="single" w:sz="2" w:space="0" w:color="E5E7EB"/>
                        <w:right w:val="single" w:sz="2" w:space="0" w:color="E5E7EB"/>
                      </w:divBdr>
                      <w:divsChild>
                        <w:div w:id="290787072">
                          <w:marLeft w:val="0"/>
                          <w:marRight w:val="0"/>
                          <w:marTop w:val="0"/>
                          <w:marBottom w:val="0"/>
                          <w:divBdr>
                            <w:top w:val="single" w:sz="2" w:space="0" w:color="E5E7EB"/>
                            <w:left w:val="single" w:sz="2" w:space="0" w:color="E5E7EB"/>
                            <w:bottom w:val="single" w:sz="2" w:space="0" w:color="E5E7EB"/>
                            <w:right w:val="single" w:sz="2" w:space="0" w:color="E5E7EB"/>
                          </w:divBdr>
                          <w:divsChild>
                            <w:div w:id="1303924398">
                              <w:marLeft w:val="0"/>
                              <w:marRight w:val="0"/>
                              <w:marTop w:val="0"/>
                              <w:marBottom w:val="0"/>
                              <w:divBdr>
                                <w:top w:val="single" w:sz="2" w:space="0" w:color="E5E7EB"/>
                                <w:left w:val="single" w:sz="2" w:space="0" w:color="E5E7EB"/>
                                <w:bottom w:val="single" w:sz="2" w:space="0" w:color="E5E7EB"/>
                                <w:right w:val="single" w:sz="2" w:space="0" w:color="E5E7EB"/>
                              </w:divBdr>
                              <w:divsChild>
                                <w:div w:id="7673889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62153">
                  <w:marLeft w:val="0"/>
                  <w:marRight w:val="0"/>
                  <w:marTop w:val="0"/>
                  <w:marBottom w:val="0"/>
                  <w:divBdr>
                    <w:top w:val="single" w:sz="2" w:space="0" w:color="auto"/>
                    <w:left w:val="single" w:sz="2" w:space="0" w:color="auto"/>
                    <w:bottom w:val="single" w:sz="2" w:space="0" w:color="auto"/>
                    <w:right w:val="single" w:sz="2" w:space="0" w:color="auto"/>
                  </w:divBdr>
                  <w:divsChild>
                    <w:div w:id="1404991275">
                      <w:marLeft w:val="0"/>
                      <w:marRight w:val="0"/>
                      <w:marTop w:val="0"/>
                      <w:marBottom w:val="0"/>
                      <w:divBdr>
                        <w:top w:val="single" w:sz="2" w:space="0" w:color="E5E7EB"/>
                        <w:left w:val="single" w:sz="2" w:space="0" w:color="E5E7EB"/>
                        <w:bottom w:val="single" w:sz="2" w:space="0" w:color="E5E7EB"/>
                        <w:right w:val="single" w:sz="2" w:space="0" w:color="E5E7EB"/>
                      </w:divBdr>
                      <w:divsChild>
                        <w:div w:id="1095705358">
                          <w:marLeft w:val="0"/>
                          <w:marRight w:val="0"/>
                          <w:marTop w:val="0"/>
                          <w:marBottom w:val="0"/>
                          <w:divBdr>
                            <w:top w:val="single" w:sz="2" w:space="0" w:color="E5E7EB"/>
                            <w:left w:val="single" w:sz="2" w:space="0" w:color="E5E7EB"/>
                            <w:bottom w:val="single" w:sz="2" w:space="0" w:color="E5E7EB"/>
                            <w:right w:val="single" w:sz="2" w:space="0" w:color="E5E7EB"/>
                          </w:divBdr>
                          <w:divsChild>
                            <w:div w:id="2013332632">
                              <w:marLeft w:val="0"/>
                              <w:marRight w:val="0"/>
                              <w:marTop w:val="0"/>
                              <w:marBottom w:val="0"/>
                              <w:divBdr>
                                <w:top w:val="single" w:sz="2" w:space="0" w:color="E5E7EB"/>
                                <w:left w:val="single" w:sz="2" w:space="0" w:color="E5E7EB"/>
                                <w:bottom w:val="single" w:sz="2" w:space="0" w:color="E5E7EB"/>
                                <w:right w:val="single" w:sz="2" w:space="0" w:color="E5E7EB"/>
                              </w:divBdr>
                              <w:divsChild>
                                <w:div w:id="21194469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9007916">
                          <w:marLeft w:val="0"/>
                          <w:marRight w:val="0"/>
                          <w:marTop w:val="0"/>
                          <w:marBottom w:val="0"/>
                          <w:divBdr>
                            <w:top w:val="single" w:sz="2" w:space="0" w:color="E5E7EB"/>
                            <w:left w:val="single" w:sz="2" w:space="0" w:color="E5E7EB"/>
                            <w:bottom w:val="single" w:sz="2" w:space="0" w:color="E5E7EB"/>
                            <w:right w:val="single" w:sz="2" w:space="0" w:color="E5E7EB"/>
                          </w:divBdr>
                          <w:divsChild>
                            <w:div w:id="1722709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7609050">
                          <w:marLeft w:val="0"/>
                          <w:marRight w:val="0"/>
                          <w:marTop w:val="0"/>
                          <w:marBottom w:val="0"/>
                          <w:divBdr>
                            <w:top w:val="single" w:sz="2" w:space="0" w:color="E5E7EB"/>
                            <w:left w:val="single" w:sz="2" w:space="0" w:color="E5E7EB"/>
                            <w:bottom w:val="single" w:sz="2" w:space="0" w:color="E5E7EB"/>
                            <w:right w:val="single" w:sz="2" w:space="0" w:color="E5E7EB"/>
                          </w:divBdr>
                          <w:divsChild>
                            <w:div w:id="1767649550">
                              <w:marLeft w:val="0"/>
                              <w:marRight w:val="0"/>
                              <w:marTop w:val="0"/>
                              <w:marBottom w:val="0"/>
                              <w:divBdr>
                                <w:top w:val="single" w:sz="2" w:space="0" w:color="E5E7EB"/>
                                <w:left w:val="single" w:sz="2" w:space="0" w:color="E5E7EB"/>
                                <w:bottom w:val="single" w:sz="2" w:space="0" w:color="E5E7EB"/>
                                <w:right w:val="single" w:sz="2" w:space="0" w:color="E5E7EB"/>
                              </w:divBdr>
                              <w:divsChild>
                                <w:div w:id="1012294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15596093">
      <w:bodyDiv w:val="1"/>
      <w:marLeft w:val="0"/>
      <w:marRight w:val="0"/>
      <w:marTop w:val="0"/>
      <w:marBottom w:val="0"/>
      <w:divBdr>
        <w:top w:val="none" w:sz="0" w:space="0" w:color="auto"/>
        <w:left w:val="none" w:sz="0" w:space="0" w:color="auto"/>
        <w:bottom w:val="none" w:sz="0" w:space="0" w:color="auto"/>
        <w:right w:val="none" w:sz="0" w:space="0" w:color="auto"/>
      </w:divBdr>
      <w:divsChild>
        <w:div w:id="4596259">
          <w:marLeft w:val="0"/>
          <w:marRight w:val="0"/>
          <w:marTop w:val="0"/>
          <w:marBottom w:val="0"/>
          <w:divBdr>
            <w:top w:val="none" w:sz="0" w:space="0" w:color="auto"/>
            <w:left w:val="none" w:sz="0" w:space="0" w:color="auto"/>
            <w:bottom w:val="none" w:sz="0" w:space="0" w:color="auto"/>
            <w:right w:val="none" w:sz="0" w:space="0" w:color="auto"/>
          </w:divBdr>
        </w:div>
        <w:div w:id="64575664">
          <w:marLeft w:val="0"/>
          <w:marRight w:val="0"/>
          <w:marTop w:val="0"/>
          <w:marBottom w:val="0"/>
          <w:divBdr>
            <w:top w:val="none" w:sz="0" w:space="0" w:color="auto"/>
            <w:left w:val="none" w:sz="0" w:space="0" w:color="auto"/>
            <w:bottom w:val="none" w:sz="0" w:space="0" w:color="auto"/>
            <w:right w:val="none" w:sz="0" w:space="0" w:color="auto"/>
          </w:divBdr>
        </w:div>
        <w:div w:id="78597630">
          <w:marLeft w:val="0"/>
          <w:marRight w:val="0"/>
          <w:marTop w:val="0"/>
          <w:marBottom w:val="0"/>
          <w:divBdr>
            <w:top w:val="none" w:sz="0" w:space="0" w:color="auto"/>
            <w:left w:val="none" w:sz="0" w:space="0" w:color="auto"/>
            <w:bottom w:val="none" w:sz="0" w:space="0" w:color="auto"/>
            <w:right w:val="none" w:sz="0" w:space="0" w:color="auto"/>
          </w:divBdr>
        </w:div>
        <w:div w:id="80641606">
          <w:marLeft w:val="0"/>
          <w:marRight w:val="0"/>
          <w:marTop w:val="0"/>
          <w:marBottom w:val="0"/>
          <w:divBdr>
            <w:top w:val="none" w:sz="0" w:space="0" w:color="auto"/>
            <w:left w:val="none" w:sz="0" w:space="0" w:color="auto"/>
            <w:bottom w:val="none" w:sz="0" w:space="0" w:color="auto"/>
            <w:right w:val="none" w:sz="0" w:space="0" w:color="auto"/>
          </w:divBdr>
        </w:div>
        <w:div w:id="391272764">
          <w:marLeft w:val="0"/>
          <w:marRight w:val="0"/>
          <w:marTop w:val="0"/>
          <w:marBottom w:val="0"/>
          <w:divBdr>
            <w:top w:val="none" w:sz="0" w:space="0" w:color="auto"/>
            <w:left w:val="none" w:sz="0" w:space="0" w:color="auto"/>
            <w:bottom w:val="none" w:sz="0" w:space="0" w:color="auto"/>
            <w:right w:val="none" w:sz="0" w:space="0" w:color="auto"/>
          </w:divBdr>
        </w:div>
        <w:div w:id="595747773">
          <w:marLeft w:val="0"/>
          <w:marRight w:val="0"/>
          <w:marTop w:val="0"/>
          <w:marBottom w:val="0"/>
          <w:divBdr>
            <w:top w:val="none" w:sz="0" w:space="0" w:color="auto"/>
            <w:left w:val="none" w:sz="0" w:space="0" w:color="auto"/>
            <w:bottom w:val="none" w:sz="0" w:space="0" w:color="auto"/>
            <w:right w:val="none" w:sz="0" w:space="0" w:color="auto"/>
          </w:divBdr>
        </w:div>
        <w:div w:id="659430210">
          <w:marLeft w:val="0"/>
          <w:marRight w:val="0"/>
          <w:marTop w:val="0"/>
          <w:marBottom w:val="0"/>
          <w:divBdr>
            <w:top w:val="none" w:sz="0" w:space="0" w:color="auto"/>
            <w:left w:val="none" w:sz="0" w:space="0" w:color="auto"/>
            <w:bottom w:val="none" w:sz="0" w:space="0" w:color="auto"/>
            <w:right w:val="none" w:sz="0" w:space="0" w:color="auto"/>
          </w:divBdr>
        </w:div>
        <w:div w:id="671109708">
          <w:marLeft w:val="0"/>
          <w:marRight w:val="0"/>
          <w:marTop w:val="0"/>
          <w:marBottom w:val="0"/>
          <w:divBdr>
            <w:top w:val="none" w:sz="0" w:space="0" w:color="auto"/>
            <w:left w:val="none" w:sz="0" w:space="0" w:color="auto"/>
            <w:bottom w:val="none" w:sz="0" w:space="0" w:color="auto"/>
            <w:right w:val="none" w:sz="0" w:space="0" w:color="auto"/>
          </w:divBdr>
        </w:div>
        <w:div w:id="921186880">
          <w:marLeft w:val="0"/>
          <w:marRight w:val="0"/>
          <w:marTop w:val="0"/>
          <w:marBottom w:val="0"/>
          <w:divBdr>
            <w:top w:val="none" w:sz="0" w:space="0" w:color="auto"/>
            <w:left w:val="none" w:sz="0" w:space="0" w:color="auto"/>
            <w:bottom w:val="none" w:sz="0" w:space="0" w:color="auto"/>
            <w:right w:val="none" w:sz="0" w:space="0" w:color="auto"/>
          </w:divBdr>
        </w:div>
        <w:div w:id="1080297856">
          <w:marLeft w:val="0"/>
          <w:marRight w:val="0"/>
          <w:marTop w:val="0"/>
          <w:marBottom w:val="0"/>
          <w:divBdr>
            <w:top w:val="none" w:sz="0" w:space="0" w:color="auto"/>
            <w:left w:val="none" w:sz="0" w:space="0" w:color="auto"/>
            <w:bottom w:val="none" w:sz="0" w:space="0" w:color="auto"/>
            <w:right w:val="none" w:sz="0" w:space="0" w:color="auto"/>
          </w:divBdr>
        </w:div>
        <w:div w:id="1219198348">
          <w:marLeft w:val="0"/>
          <w:marRight w:val="0"/>
          <w:marTop w:val="0"/>
          <w:marBottom w:val="0"/>
          <w:divBdr>
            <w:top w:val="none" w:sz="0" w:space="0" w:color="auto"/>
            <w:left w:val="none" w:sz="0" w:space="0" w:color="auto"/>
            <w:bottom w:val="none" w:sz="0" w:space="0" w:color="auto"/>
            <w:right w:val="none" w:sz="0" w:space="0" w:color="auto"/>
          </w:divBdr>
        </w:div>
        <w:div w:id="1777366962">
          <w:marLeft w:val="0"/>
          <w:marRight w:val="0"/>
          <w:marTop w:val="0"/>
          <w:marBottom w:val="0"/>
          <w:divBdr>
            <w:top w:val="none" w:sz="0" w:space="0" w:color="auto"/>
            <w:left w:val="none" w:sz="0" w:space="0" w:color="auto"/>
            <w:bottom w:val="none" w:sz="0" w:space="0" w:color="auto"/>
            <w:right w:val="none" w:sz="0" w:space="0" w:color="auto"/>
          </w:divBdr>
        </w:div>
        <w:div w:id="1788809814">
          <w:marLeft w:val="0"/>
          <w:marRight w:val="0"/>
          <w:marTop w:val="0"/>
          <w:marBottom w:val="0"/>
          <w:divBdr>
            <w:top w:val="none" w:sz="0" w:space="0" w:color="auto"/>
            <w:left w:val="none" w:sz="0" w:space="0" w:color="auto"/>
            <w:bottom w:val="none" w:sz="0" w:space="0" w:color="auto"/>
            <w:right w:val="none" w:sz="0" w:space="0" w:color="auto"/>
          </w:divBdr>
        </w:div>
        <w:div w:id="1835293148">
          <w:marLeft w:val="0"/>
          <w:marRight w:val="0"/>
          <w:marTop w:val="0"/>
          <w:marBottom w:val="0"/>
          <w:divBdr>
            <w:top w:val="none" w:sz="0" w:space="0" w:color="auto"/>
            <w:left w:val="none" w:sz="0" w:space="0" w:color="auto"/>
            <w:bottom w:val="none" w:sz="0" w:space="0" w:color="auto"/>
            <w:right w:val="none" w:sz="0" w:space="0" w:color="auto"/>
          </w:divBdr>
        </w:div>
        <w:div w:id="1865512669">
          <w:marLeft w:val="0"/>
          <w:marRight w:val="0"/>
          <w:marTop w:val="0"/>
          <w:marBottom w:val="0"/>
          <w:divBdr>
            <w:top w:val="none" w:sz="0" w:space="0" w:color="auto"/>
            <w:left w:val="none" w:sz="0" w:space="0" w:color="auto"/>
            <w:bottom w:val="none" w:sz="0" w:space="0" w:color="auto"/>
            <w:right w:val="none" w:sz="0" w:space="0" w:color="auto"/>
          </w:divBdr>
        </w:div>
      </w:divsChild>
    </w:div>
    <w:div w:id="1624538283">
      <w:bodyDiv w:val="1"/>
      <w:marLeft w:val="0"/>
      <w:marRight w:val="0"/>
      <w:marTop w:val="0"/>
      <w:marBottom w:val="0"/>
      <w:divBdr>
        <w:top w:val="none" w:sz="0" w:space="0" w:color="auto"/>
        <w:left w:val="none" w:sz="0" w:space="0" w:color="auto"/>
        <w:bottom w:val="none" w:sz="0" w:space="0" w:color="auto"/>
        <w:right w:val="none" w:sz="0" w:space="0" w:color="auto"/>
      </w:divBdr>
      <w:divsChild>
        <w:div w:id="151067601">
          <w:marLeft w:val="0"/>
          <w:marRight w:val="0"/>
          <w:marTop w:val="0"/>
          <w:marBottom w:val="0"/>
          <w:divBdr>
            <w:top w:val="none" w:sz="0" w:space="0" w:color="auto"/>
            <w:left w:val="none" w:sz="0" w:space="0" w:color="auto"/>
            <w:bottom w:val="none" w:sz="0" w:space="0" w:color="auto"/>
            <w:right w:val="none" w:sz="0" w:space="0" w:color="auto"/>
          </w:divBdr>
        </w:div>
        <w:div w:id="416022832">
          <w:marLeft w:val="0"/>
          <w:marRight w:val="0"/>
          <w:marTop w:val="0"/>
          <w:marBottom w:val="0"/>
          <w:divBdr>
            <w:top w:val="none" w:sz="0" w:space="0" w:color="auto"/>
            <w:left w:val="none" w:sz="0" w:space="0" w:color="auto"/>
            <w:bottom w:val="none" w:sz="0" w:space="0" w:color="auto"/>
            <w:right w:val="none" w:sz="0" w:space="0" w:color="auto"/>
          </w:divBdr>
        </w:div>
        <w:div w:id="512652033">
          <w:marLeft w:val="0"/>
          <w:marRight w:val="0"/>
          <w:marTop w:val="0"/>
          <w:marBottom w:val="0"/>
          <w:divBdr>
            <w:top w:val="none" w:sz="0" w:space="0" w:color="auto"/>
            <w:left w:val="none" w:sz="0" w:space="0" w:color="auto"/>
            <w:bottom w:val="none" w:sz="0" w:space="0" w:color="auto"/>
            <w:right w:val="none" w:sz="0" w:space="0" w:color="auto"/>
          </w:divBdr>
        </w:div>
        <w:div w:id="1104034322">
          <w:marLeft w:val="0"/>
          <w:marRight w:val="0"/>
          <w:marTop w:val="0"/>
          <w:marBottom w:val="0"/>
          <w:divBdr>
            <w:top w:val="none" w:sz="0" w:space="0" w:color="auto"/>
            <w:left w:val="none" w:sz="0" w:space="0" w:color="auto"/>
            <w:bottom w:val="none" w:sz="0" w:space="0" w:color="auto"/>
            <w:right w:val="none" w:sz="0" w:space="0" w:color="auto"/>
          </w:divBdr>
        </w:div>
      </w:divsChild>
    </w:div>
    <w:div w:id="1629581641">
      <w:bodyDiv w:val="1"/>
      <w:marLeft w:val="0"/>
      <w:marRight w:val="0"/>
      <w:marTop w:val="0"/>
      <w:marBottom w:val="0"/>
      <w:divBdr>
        <w:top w:val="none" w:sz="0" w:space="0" w:color="auto"/>
        <w:left w:val="none" w:sz="0" w:space="0" w:color="auto"/>
        <w:bottom w:val="none" w:sz="0" w:space="0" w:color="auto"/>
        <w:right w:val="none" w:sz="0" w:space="0" w:color="auto"/>
      </w:divBdr>
    </w:div>
    <w:div w:id="1633093392">
      <w:bodyDiv w:val="1"/>
      <w:marLeft w:val="0"/>
      <w:marRight w:val="0"/>
      <w:marTop w:val="0"/>
      <w:marBottom w:val="0"/>
      <w:divBdr>
        <w:top w:val="none" w:sz="0" w:space="0" w:color="auto"/>
        <w:left w:val="none" w:sz="0" w:space="0" w:color="auto"/>
        <w:bottom w:val="none" w:sz="0" w:space="0" w:color="auto"/>
        <w:right w:val="none" w:sz="0" w:space="0" w:color="auto"/>
      </w:divBdr>
    </w:div>
    <w:div w:id="1643731777">
      <w:bodyDiv w:val="1"/>
      <w:marLeft w:val="0"/>
      <w:marRight w:val="0"/>
      <w:marTop w:val="0"/>
      <w:marBottom w:val="0"/>
      <w:divBdr>
        <w:top w:val="none" w:sz="0" w:space="0" w:color="auto"/>
        <w:left w:val="none" w:sz="0" w:space="0" w:color="auto"/>
        <w:bottom w:val="none" w:sz="0" w:space="0" w:color="auto"/>
        <w:right w:val="none" w:sz="0" w:space="0" w:color="auto"/>
      </w:divBdr>
    </w:div>
    <w:div w:id="1649746692">
      <w:bodyDiv w:val="1"/>
      <w:marLeft w:val="0"/>
      <w:marRight w:val="0"/>
      <w:marTop w:val="0"/>
      <w:marBottom w:val="0"/>
      <w:divBdr>
        <w:top w:val="none" w:sz="0" w:space="0" w:color="auto"/>
        <w:left w:val="none" w:sz="0" w:space="0" w:color="auto"/>
        <w:bottom w:val="none" w:sz="0" w:space="0" w:color="auto"/>
        <w:right w:val="none" w:sz="0" w:space="0" w:color="auto"/>
      </w:divBdr>
    </w:div>
    <w:div w:id="1660696364">
      <w:bodyDiv w:val="1"/>
      <w:marLeft w:val="0"/>
      <w:marRight w:val="0"/>
      <w:marTop w:val="0"/>
      <w:marBottom w:val="0"/>
      <w:divBdr>
        <w:top w:val="none" w:sz="0" w:space="0" w:color="auto"/>
        <w:left w:val="none" w:sz="0" w:space="0" w:color="auto"/>
        <w:bottom w:val="none" w:sz="0" w:space="0" w:color="auto"/>
        <w:right w:val="none" w:sz="0" w:space="0" w:color="auto"/>
      </w:divBdr>
    </w:div>
    <w:div w:id="1687824996">
      <w:bodyDiv w:val="1"/>
      <w:marLeft w:val="0"/>
      <w:marRight w:val="0"/>
      <w:marTop w:val="0"/>
      <w:marBottom w:val="0"/>
      <w:divBdr>
        <w:top w:val="none" w:sz="0" w:space="0" w:color="auto"/>
        <w:left w:val="none" w:sz="0" w:space="0" w:color="auto"/>
        <w:bottom w:val="none" w:sz="0" w:space="0" w:color="auto"/>
        <w:right w:val="none" w:sz="0" w:space="0" w:color="auto"/>
      </w:divBdr>
    </w:div>
    <w:div w:id="1692804952">
      <w:bodyDiv w:val="1"/>
      <w:marLeft w:val="0"/>
      <w:marRight w:val="0"/>
      <w:marTop w:val="0"/>
      <w:marBottom w:val="0"/>
      <w:divBdr>
        <w:top w:val="none" w:sz="0" w:space="0" w:color="auto"/>
        <w:left w:val="none" w:sz="0" w:space="0" w:color="auto"/>
        <w:bottom w:val="none" w:sz="0" w:space="0" w:color="auto"/>
        <w:right w:val="none" w:sz="0" w:space="0" w:color="auto"/>
      </w:divBdr>
    </w:div>
    <w:div w:id="1713990867">
      <w:bodyDiv w:val="1"/>
      <w:marLeft w:val="0"/>
      <w:marRight w:val="0"/>
      <w:marTop w:val="0"/>
      <w:marBottom w:val="0"/>
      <w:divBdr>
        <w:top w:val="none" w:sz="0" w:space="0" w:color="auto"/>
        <w:left w:val="none" w:sz="0" w:space="0" w:color="auto"/>
        <w:bottom w:val="none" w:sz="0" w:space="0" w:color="auto"/>
        <w:right w:val="none" w:sz="0" w:space="0" w:color="auto"/>
      </w:divBdr>
    </w:div>
    <w:div w:id="1743210185">
      <w:bodyDiv w:val="1"/>
      <w:marLeft w:val="0"/>
      <w:marRight w:val="0"/>
      <w:marTop w:val="0"/>
      <w:marBottom w:val="0"/>
      <w:divBdr>
        <w:top w:val="none" w:sz="0" w:space="0" w:color="auto"/>
        <w:left w:val="none" w:sz="0" w:space="0" w:color="auto"/>
        <w:bottom w:val="none" w:sz="0" w:space="0" w:color="auto"/>
        <w:right w:val="none" w:sz="0" w:space="0" w:color="auto"/>
      </w:divBdr>
    </w:div>
    <w:div w:id="1752654761">
      <w:bodyDiv w:val="1"/>
      <w:marLeft w:val="0"/>
      <w:marRight w:val="0"/>
      <w:marTop w:val="0"/>
      <w:marBottom w:val="0"/>
      <w:divBdr>
        <w:top w:val="none" w:sz="0" w:space="0" w:color="auto"/>
        <w:left w:val="none" w:sz="0" w:space="0" w:color="auto"/>
        <w:bottom w:val="none" w:sz="0" w:space="0" w:color="auto"/>
        <w:right w:val="none" w:sz="0" w:space="0" w:color="auto"/>
      </w:divBdr>
    </w:div>
    <w:div w:id="1768040480">
      <w:bodyDiv w:val="1"/>
      <w:marLeft w:val="0"/>
      <w:marRight w:val="0"/>
      <w:marTop w:val="0"/>
      <w:marBottom w:val="0"/>
      <w:divBdr>
        <w:top w:val="none" w:sz="0" w:space="0" w:color="auto"/>
        <w:left w:val="none" w:sz="0" w:space="0" w:color="auto"/>
        <w:bottom w:val="none" w:sz="0" w:space="0" w:color="auto"/>
        <w:right w:val="none" w:sz="0" w:space="0" w:color="auto"/>
      </w:divBdr>
    </w:div>
    <w:div w:id="1778863104">
      <w:bodyDiv w:val="1"/>
      <w:marLeft w:val="0"/>
      <w:marRight w:val="0"/>
      <w:marTop w:val="0"/>
      <w:marBottom w:val="0"/>
      <w:divBdr>
        <w:top w:val="none" w:sz="0" w:space="0" w:color="auto"/>
        <w:left w:val="none" w:sz="0" w:space="0" w:color="auto"/>
        <w:bottom w:val="none" w:sz="0" w:space="0" w:color="auto"/>
        <w:right w:val="none" w:sz="0" w:space="0" w:color="auto"/>
      </w:divBdr>
    </w:div>
    <w:div w:id="1793402172">
      <w:bodyDiv w:val="1"/>
      <w:marLeft w:val="0"/>
      <w:marRight w:val="0"/>
      <w:marTop w:val="0"/>
      <w:marBottom w:val="0"/>
      <w:divBdr>
        <w:top w:val="none" w:sz="0" w:space="0" w:color="auto"/>
        <w:left w:val="none" w:sz="0" w:space="0" w:color="auto"/>
        <w:bottom w:val="none" w:sz="0" w:space="0" w:color="auto"/>
        <w:right w:val="none" w:sz="0" w:space="0" w:color="auto"/>
      </w:divBdr>
    </w:div>
    <w:div w:id="1797487936">
      <w:bodyDiv w:val="1"/>
      <w:marLeft w:val="0"/>
      <w:marRight w:val="0"/>
      <w:marTop w:val="0"/>
      <w:marBottom w:val="0"/>
      <w:divBdr>
        <w:top w:val="none" w:sz="0" w:space="0" w:color="auto"/>
        <w:left w:val="none" w:sz="0" w:space="0" w:color="auto"/>
        <w:bottom w:val="none" w:sz="0" w:space="0" w:color="auto"/>
        <w:right w:val="none" w:sz="0" w:space="0" w:color="auto"/>
      </w:divBdr>
    </w:div>
    <w:div w:id="1867912317">
      <w:bodyDiv w:val="1"/>
      <w:marLeft w:val="0"/>
      <w:marRight w:val="0"/>
      <w:marTop w:val="0"/>
      <w:marBottom w:val="0"/>
      <w:divBdr>
        <w:top w:val="none" w:sz="0" w:space="0" w:color="auto"/>
        <w:left w:val="none" w:sz="0" w:space="0" w:color="auto"/>
        <w:bottom w:val="none" w:sz="0" w:space="0" w:color="auto"/>
        <w:right w:val="none" w:sz="0" w:space="0" w:color="auto"/>
      </w:divBdr>
    </w:div>
    <w:div w:id="1877621760">
      <w:bodyDiv w:val="1"/>
      <w:marLeft w:val="0"/>
      <w:marRight w:val="0"/>
      <w:marTop w:val="0"/>
      <w:marBottom w:val="0"/>
      <w:divBdr>
        <w:top w:val="none" w:sz="0" w:space="0" w:color="auto"/>
        <w:left w:val="none" w:sz="0" w:space="0" w:color="auto"/>
        <w:bottom w:val="none" w:sz="0" w:space="0" w:color="auto"/>
        <w:right w:val="none" w:sz="0" w:space="0" w:color="auto"/>
      </w:divBdr>
    </w:div>
    <w:div w:id="1919443602">
      <w:bodyDiv w:val="1"/>
      <w:marLeft w:val="0"/>
      <w:marRight w:val="0"/>
      <w:marTop w:val="0"/>
      <w:marBottom w:val="0"/>
      <w:divBdr>
        <w:top w:val="none" w:sz="0" w:space="0" w:color="auto"/>
        <w:left w:val="none" w:sz="0" w:space="0" w:color="auto"/>
        <w:bottom w:val="none" w:sz="0" w:space="0" w:color="auto"/>
        <w:right w:val="none" w:sz="0" w:space="0" w:color="auto"/>
      </w:divBdr>
    </w:div>
    <w:div w:id="1940723429">
      <w:bodyDiv w:val="1"/>
      <w:marLeft w:val="0"/>
      <w:marRight w:val="0"/>
      <w:marTop w:val="0"/>
      <w:marBottom w:val="0"/>
      <w:divBdr>
        <w:top w:val="none" w:sz="0" w:space="0" w:color="auto"/>
        <w:left w:val="none" w:sz="0" w:space="0" w:color="auto"/>
        <w:bottom w:val="none" w:sz="0" w:space="0" w:color="auto"/>
        <w:right w:val="none" w:sz="0" w:space="0" w:color="auto"/>
      </w:divBdr>
      <w:divsChild>
        <w:div w:id="837422501">
          <w:marLeft w:val="0"/>
          <w:marRight w:val="0"/>
          <w:marTop w:val="0"/>
          <w:marBottom w:val="0"/>
          <w:divBdr>
            <w:top w:val="none" w:sz="0" w:space="0" w:color="auto"/>
            <w:left w:val="none" w:sz="0" w:space="0" w:color="auto"/>
            <w:bottom w:val="none" w:sz="0" w:space="0" w:color="auto"/>
            <w:right w:val="none" w:sz="0" w:space="0" w:color="auto"/>
          </w:divBdr>
        </w:div>
        <w:div w:id="1296713384">
          <w:marLeft w:val="0"/>
          <w:marRight w:val="0"/>
          <w:marTop w:val="0"/>
          <w:marBottom w:val="0"/>
          <w:divBdr>
            <w:top w:val="none" w:sz="0" w:space="0" w:color="auto"/>
            <w:left w:val="none" w:sz="0" w:space="0" w:color="auto"/>
            <w:bottom w:val="none" w:sz="0" w:space="0" w:color="auto"/>
            <w:right w:val="none" w:sz="0" w:space="0" w:color="auto"/>
          </w:divBdr>
        </w:div>
        <w:div w:id="1372077449">
          <w:marLeft w:val="0"/>
          <w:marRight w:val="0"/>
          <w:marTop w:val="0"/>
          <w:marBottom w:val="0"/>
          <w:divBdr>
            <w:top w:val="none" w:sz="0" w:space="0" w:color="auto"/>
            <w:left w:val="none" w:sz="0" w:space="0" w:color="auto"/>
            <w:bottom w:val="none" w:sz="0" w:space="0" w:color="auto"/>
            <w:right w:val="none" w:sz="0" w:space="0" w:color="auto"/>
          </w:divBdr>
        </w:div>
        <w:div w:id="2107842658">
          <w:marLeft w:val="0"/>
          <w:marRight w:val="0"/>
          <w:marTop w:val="0"/>
          <w:marBottom w:val="0"/>
          <w:divBdr>
            <w:top w:val="none" w:sz="0" w:space="0" w:color="auto"/>
            <w:left w:val="none" w:sz="0" w:space="0" w:color="auto"/>
            <w:bottom w:val="none" w:sz="0" w:space="0" w:color="auto"/>
            <w:right w:val="none" w:sz="0" w:space="0" w:color="auto"/>
          </w:divBdr>
        </w:div>
      </w:divsChild>
    </w:div>
    <w:div w:id="1980380797">
      <w:bodyDiv w:val="1"/>
      <w:marLeft w:val="0"/>
      <w:marRight w:val="0"/>
      <w:marTop w:val="0"/>
      <w:marBottom w:val="0"/>
      <w:divBdr>
        <w:top w:val="none" w:sz="0" w:space="0" w:color="auto"/>
        <w:left w:val="none" w:sz="0" w:space="0" w:color="auto"/>
        <w:bottom w:val="none" w:sz="0" w:space="0" w:color="auto"/>
        <w:right w:val="none" w:sz="0" w:space="0" w:color="auto"/>
      </w:divBdr>
      <w:divsChild>
        <w:div w:id="903106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3177728">
      <w:bodyDiv w:val="1"/>
      <w:marLeft w:val="0"/>
      <w:marRight w:val="0"/>
      <w:marTop w:val="0"/>
      <w:marBottom w:val="0"/>
      <w:divBdr>
        <w:top w:val="none" w:sz="0" w:space="0" w:color="auto"/>
        <w:left w:val="none" w:sz="0" w:space="0" w:color="auto"/>
        <w:bottom w:val="none" w:sz="0" w:space="0" w:color="auto"/>
        <w:right w:val="none" w:sz="0" w:space="0" w:color="auto"/>
      </w:divBdr>
    </w:div>
    <w:div w:id="2046251360">
      <w:bodyDiv w:val="1"/>
      <w:marLeft w:val="0"/>
      <w:marRight w:val="0"/>
      <w:marTop w:val="0"/>
      <w:marBottom w:val="0"/>
      <w:divBdr>
        <w:top w:val="none" w:sz="0" w:space="0" w:color="auto"/>
        <w:left w:val="none" w:sz="0" w:space="0" w:color="auto"/>
        <w:bottom w:val="none" w:sz="0" w:space="0" w:color="auto"/>
        <w:right w:val="none" w:sz="0" w:space="0" w:color="auto"/>
      </w:divBdr>
      <w:divsChild>
        <w:div w:id="967127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2728290">
      <w:bodyDiv w:val="1"/>
      <w:marLeft w:val="0"/>
      <w:marRight w:val="0"/>
      <w:marTop w:val="0"/>
      <w:marBottom w:val="0"/>
      <w:divBdr>
        <w:top w:val="none" w:sz="0" w:space="0" w:color="auto"/>
        <w:left w:val="none" w:sz="0" w:space="0" w:color="auto"/>
        <w:bottom w:val="none" w:sz="0" w:space="0" w:color="auto"/>
        <w:right w:val="none" w:sz="0" w:space="0" w:color="auto"/>
      </w:divBdr>
    </w:div>
    <w:div w:id="2066878598">
      <w:bodyDiv w:val="1"/>
      <w:marLeft w:val="0"/>
      <w:marRight w:val="0"/>
      <w:marTop w:val="0"/>
      <w:marBottom w:val="0"/>
      <w:divBdr>
        <w:top w:val="none" w:sz="0" w:space="0" w:color="auto"/>
        <w:left w:val="none" w:sz="0" w:space="0" w:color="auto"/>
        <w:bottom w:val="none" w:sz="0" w:space="0" w:color="auto"/>
        <w:right w:val="none" w:sz="0" w:space="0" w:color="auto"/>
      </w:divBdr>
    </w:div>
    <w:div w:id="2091535260">
      <w:bodyDiv w:val="1"/>
      <w:marLeft w:val="0"/>
      <w:marRight w:val="0"/>
      <w:marTop w:val="0"/>
      <w:marBottom w:val="0"/>
      <w:divBdr>
        <w:top w:val="none" w:sz="0" w:space="0" w:color="auto"/>
        <w:left w:val="none" w:sz="0" w:space="0" w:color="auto"/>
        <w:bottom w:val="none" w:sz="0" w:space="0" w:color="auto"/>
        <w:right w:val="none" w:sz="0" w:space="0" w:color="auto"/>
      </w:divBdr>
    </w:div>
    <w:div w:id="2093237567">
      <w:bodyDiv w:val="1"/>
      <w:marLeft w:val="0"/>
      <w:marRight w:val="0"/>
      <w:marTop w:val="0"/>
      <w:marBottom w:val="0"/>
      <w:divBdr>
        <w:top w:val="none" w:sz="0" w:space="0" w:color="auto"/>
        <w:left w:val="none" w:sz="0" w:space="0" w:color="auto"/>
        <w:bottom w:val="none" w:sz="0" w:space="0" w:color="auto"/>
        <w:right w:val="none" w:sz="0" w:space="0" w:color="auto"/>
      </w:divBdr>
    </w:div>
    <w:div w:id="2105682330">
      <w:bodyDiv w:val="1"/>
      <w:marLeft w:val="0"/>
      <w:marRight w:val="0"/>
      <w:marTop w:val="0"/>
      <w:marBottom w:val="0"/>
      <w:divBdr>
        <w:top w:val="none" w:sz="0" w:space="0" w:color="auto"/>
        <w:left w:val="none" w:sz="0" w:space="0" w:color="auto"/>
        <w:bottom w:val="none" w:sz="0" w:space="0" w:color="auto"/>
        <w:right w:val="none" w:sz="0" w:space="0" w:color="auto"/>
      </w:divBdr>
    </w:div>
    <w:div w:id="2106027977">
      <w:bodyDiv w:val="1"/>
      <w:marLeft w:val="0"/>
      <w:marRight w:val="0"/>
      <w:marTop w:val="0"/>
      <w:marBottom w:val="0"/>
      <w:divBdr>
        <w:top w:val="none" w:sz="0" w:space="0" w:color="auto"/>
        <w:left w:val="none" w:sz="0" w:space="0" w:color="auto"/>
        <w:bottom w:val="none" w:sz="0" w:space="0" w:color="auto"/>
        <w:right w:val="none" w:sz="0" w:space="0" w:color="auto"/>
      </w:divBdr>
    </w:div>
    <w:div w:id="2114132225">
      <w:bodyDiv w:val="1"/>
      <w:marLeft w:val="0"/>
      <w:marRight w:val="0"/>
      <w:marTop w:val="0"/>
      <w:marBottom w:val="0"/>
      <w:divBdr>
        <w:top w:val="none" w:sz="0" w:space="0" w:color="auto"/>
        <w:left w:val="none" w:sz="0" w:space="0" w:color="auto"/>
        <w:bottom w:val="none" w:sz="0" w:space="0" w:color="auto"/>
        <w:right w:val="none" w:sz="0" w:space="0" w:color="auto"/>
      </w:divBdr>
    </w:div>
    <w:div w:id="2114785065">
      <w:bodyDiv w:val="1"/>
      <w:marLeft w:val="0"/>
      <w:marRight w:val="0"/>
      <w:marTop w:val="0"/>
      <w:marBottom w:val="0"/>
      <w:divBdr>
        <w:top w:val="none" w:sz="0" w:space="0" w:color="auto"/>
        <w:left w:val="none" w:sz="0" w:space="0" w:color="auto"/>
        <w:bottom w:val="none" w:sz="0" w:space="0" w:color="auto"/>
        <w:right w:val="none" w:sz="0" w:space="0" w:color="auto"/>
      </w:divBdr>
    </w:div>
    <w:div w:id="212942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9C43E-6C19-4C06-A574-B654C94B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5572</TotalTime>
  <Pages>86</Pages>
  <Words>67290</Words>
  <Characters>383557</Characters>
  <Application>Microsoft Office Word</Application>
  <DocSecurity>0</DocSecurity>
  <Lines>3196</Lines>
  <Paragraphs>899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MSI_Ryzen3</dc:creator>
  <cp:keywords/>
  <dc:description/>
  <cp:lastModifiedBy>MSI_Ryzen3</cp:lastModifiedBy>
  <cp:revision>123</cp:revision>
  <cp:lastPrinted>2025-10-21T20:09:00Z</cp:lastPrinted>
  <dcterms:created xsi:type="dcterms:W3CDTF">2025-09-03T19:47:00Z</dcterms:created>
  <dcterms:modified xsi:type="dcterms:W3CDTF">2025-10-22T22:47:00Z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ad901447-5440-3ccb-9f5a-d2df3e652179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