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header17.xml" ContentType="application/vnd.openxmlformats-officedocument.wordprocessingml.header+xml"/>
  <Override PartName="/word/header12.xml" ContentType="application/vnd.openxmlformats-officedocument.wordprocessingml.header+xml"/>
  <Override PartName="/word/header20.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header18.xml" ContentType="application/vnd.openxmlformats-officedocument.wordprocessingml.header+xml"/>
  <Override PartName="/word/header5.xml" ContentType="application/vnd.openxmlformats-officedocument.wordprocessingml.header+xml"/>
  <Override PartName="/word/settings.xml" ContentType="application/vnd.openxmlformats-officedocument.wordprocessingml.settings+xml"/>
  <Override PartName="/word/header9.xml" ContentType="application/vnd.openxmlformats-officedocument.wordprocessingml.header+xml"/>
  <Override PartName="/word/header16.xml" ContentType="application/vnd.openxmlformats-officedocument.wordprocessingml.header+xml"/>
  <Override PartName="/word/header22.xml" ContentType="application/vnd.openxmlformats-officedocument.wordprocessingml.header+xml"/>
  <Override PartName="/word/header13.xml" ContentType="application/vnd.openxmlformats-officedocument.wordprocessingml.header+xml"/>
  <Override PartName="/word/document.xml" ContentType="application/vnd.openxmlformats-officedocument.wordprocessingml.document.main+xml"/>
  <Override PartName="/word/header21.xml" ContentType="application/vnd.openxmlformats-officedocument.wordprocessingml.header+xml"/>
  <Override PartName="/word/header4.xml" ContentType="application/vnd.openxmlformats-officedocument.wordprocessingml.header+xml"/>
  <Override PartName="/word/header8.xml" ContentType="application/vnd.openxmlformats-officedocument.wordprocessingml.header+xml"/>
  <Override PartName="/word/styles.xml" ContentType="application/vnd.openxmlformats-officedocument.wordprocessingml.styles+xml"/>
  <Override PartName="/docProps/app.xml" ContentType="application/vnd.openxmlformats-officedocument.extended-properties+xml"/>
  <Override PartName="/word/header3.xml" ContentType="application/vnd.openxmlformats-officedocument.wordprocessingml.header+xml"/>
  <Override PartName="/word/header23.xml" ContentType="application/vnd.openxmlformats-officedocument.wordprocessingml.header+xml"/>
  <Override PartName="/word/fontTable.xml" ContentType="application/vnd.openxmlformats-officedocument.wordprocessingml.fontTable+xml"/>
  <Override PartName="/word/header10.xml" ContentType="application/vnd.openxmlformats-officedocument.wordprocessingml.header+xml"/>
  <Override PartName="/word/header15.xml" ContentType="application/vnd.openxmlformats-officedocument.wordprocessingml.header+xml"/>
  <Override PartName="/docProps/core.xml" ContentType="application/vnd.openxmlformats-package.core-properties+xml"/>
  <Override PartName="/word/header14.xml" ContentType="application/vnd.openxmlformats-officedocument.wordprocessingml.header+xml"/>
  <Override PartName="/docProps/custom.xml" ContentType="application/vnd.openxmlformats-officedocument.custom-properties+xml"/>
  <Override PartName="/word/header7.xml" ContentType="application/vnd.openxmlformats-officedocument.wordprocessingml.header+xml"/>
  <Override PartName="/word/header11.xml" ContentType="application/vnd.openxmlformats-officedocument.wordprocessingml.header+xml"/>
  <Override PartName="/word/header24.xml" ContentType="application/vnd.openxmlformats-officedocument.wordprocessingml.header+xml"/>
  <Override PartName="/word/header2.xml" ContentType="application/vnd.openxmlformats-officedocument.wordprocessingml.header+xml"/>
  <Override PartName="/word/header6.xml" ContentType="application/vnd.openxmlformats-officedocument.wordprocessingml.header+xml"/>
  <Override PartName="/word/header19.xml" ContentType="application/vnd.openxmlformats-officedocument.wordprocessingml.header+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before="329"/>
        <w:ind w:left="678" w:right="109" w:firstLine="2"/>
        <w:jc w:val="center"/>
        <w:rPr>
          <w:b/>
          <w:sz w:val="32"/>
        </w:rPr>
      </w:pPr>
      <w:r>
        <w:rPr>
          <w:b/>
          <w:sz w:val="32"/>
        </w:rPr>
        <w:t xml:space="preserve">PENGARUH PENERAPAN </w:t>
      </w:r>
      <w:r>
        <w:rPr>
          <w:b/>
          <w:i/>
          <w:sz w:val="32"/>
        </w:rPr>
        <w:t xml:space="preserve">GREEN ACCOUNTING, </w:t>
      </w:r>
      <w:r>
        <w:rPr>
          <w:b/>
          <w:sz w:val="32"/>
        </w:rPr>
        <w:t>PROFITABILITAS, DAN STRATEGI BISNIS TERHADAP</w:t>
      </w:r>
      <w:r>
        <w:rPr>
          <w:b/>
          <w:sz w:val="32"/>
        </w:rPr>
        <w:t>NILAI</w:t>
      </w:r>
      <w:r>
        <w:rPr>
          <w:b/>
          <w:sz w:val="32"/>
        </w:rPr>
        <w:t>PERUSAHAAN:</w:t>
      </w:r>
      <w:r>
        <w:rPr>
          <w:b/>
          <w:sz w:val="32"/>
        </w:rPr>
        <w:t>STUDI</w:t>
      </w:r>
      <w:r>
        <w:rPr>
          <w:b/>
          <w:sz w:val="32"/>
        </w:rPr>
        <w:t>EMPIRIS PADA PERUSAHAAN SEKTOR MANUFAKTUR YANG TERDAFTAR DI BURSA EFEK INDONESIA</w:t>
      </w:r>
    </w:p>
    <w:p>
      <w:pPr>
        <w:pStyle w:val="style4108"/>
        <w:spacing w:before="297" w:lineRule="exact" w:line="320"/>
        <w:ind w:left="1179"/>
        <w:rPr/>
      </w:pPr>
      <w:r>
        <w:rPr>
          <w:spacing w:val="-2"/>
        </w:rPr>
        <w:t>SKRIPSI</w:t>
      </w:r>
    </w:p>
    <w:p>
      <w:pPr>
        <w:pStyle w:val="style0"/>
        <w:spacing w:before="0" w:lineRule="auto" w:line="240"/>
        <w:ind w:left="1174" w:right="611" w:firstLine="0"/>
        <w:jc w:val="center"/>
        <w:rPr>
          <w:sz w:val="28"/>
        </w:rPr>
      </w:pPr>
      <w:r>
        <w:rPr>
          <w:sz w:val="28"/>
        </w:rPr>
        <w:t>Sebagai</w:t>
      </w:r>
      <w:r>
        <w:rPr>
          <w:sz w:val="28"/>
        </w:rPr>
        <w:t>salah</w:t>
      </w:r>
      <w:r>
        <w:rPr>
          <w:sz w:val="28"/>
        </w:rPr>
        <w:t>satu</w:t>
      </w:r>
      <w:r>
        <w:rPr>
          <w:sz w:val="28"/>
        </w:rPr>
        <w:t>persyaratan</w:t>
      </w:r>
      <w:r>
        <w:rPr>
          <w:sz w:val="28"/>
        </w:rPr>
        <w:t>untuk</w:t>
      </w:r>
      <w:r>
        <w:rPr>
          <w:sz w:val="28"/>
        </w:rPr>
        <w:t>memperoleh</w:t>
      </w:r>
      <w:r>
        <w:rPr>
          <w:sz w:val="28"/>
        </w:rPr>
        <w:t>gelar Sarjana Akuntansi</w:t>
      </w:r>
    </w:p>
    <w:p>
      <w:pPr>
        <w:pStyle w:val="style66"/>
        <w:rPr>
          <w:sz w:val="20"/>
        </w:rPr>
      </w:pPr>
    </w:p>
    <w:p>
      <w:pPr>
        <w:pStyle w:val="style66"/>
        <w:rPr>
          <w:sz w:val="20"/>
        </w:rPr>
      </w:pPr>
    </w:p>
    <w:p>
      <w:pPr>
        <w:pStyle w:val="style66"/>
        <w:spacing w:before="214"/>
        <w:rPr>
          <w:sz w:val="20"/>
        </w:rPr>
      </w:pPr>
      <w:r>
        <w:rPr>
          <w:sz w:val="20"/>
        </w:rPr>
        <w:drawing>
          <wp:anchor distT="0" distB="0" distL="0" distR="0" simplePos="false" relativeHeight="36" behindDoc="true" locked="false" layoutInCell="true" allowOverlap="true">
            <wp:simplePos x="0" y="0"/>
            <wp:positionH relativeFrom="page">
              <wp:posOffset>3073983</wp:posOffset>
            </wp:positionH>
            <wp:positionV relativeFrom="paragraph">
              <wp:posOffset>297672</wp:posOffset>
            </wp:positionV>
            <wp:extent cx="1767603" cy="1837944"/>
            <wp:effectExtent l="0" t="0" r="0" b="0"/>
            <wp:wrapTopAndBottom/>
            <wp:docPr id="1026" name="Imag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2" cstate="print"/>
                    <a:srcRect l="0" t="0" r="0" b="0"/>
                    <a:stretch/>
                  </pic:blipFill>
                  <pic:spPr>
                    <a:xfrm rot="0">
                      <a:off x="0" y="0"/>
                      <a:ext cx="1767603" cy="1837944"/>
                    </a:xfrm>
                    <a:prstGeom prst="rect"/>
                  </pic:spPr>
                </pic:pic>
              </a:graphicData>
            </a:graphic>
          </wp:anchor>
        </w:drawing>
      </w:r>
    </w:p>
    <w:p>
      <w:pPr>
        <w:pStyle w:val="style66"/>
        <w:rPr>
          <w:sz w:val="28"/>
        </w:rPr>
      </w:pPr>
    </w:p>
    <w:p>
      <w:pPr>
        <w:pStyle w:val="style66"/>
        <w:spacing w:before="297"/>
        <w:rPr>
          <w:sz w:val="28"/>
        </w:rPr>
      </w:pPr>
    </w:p>
    <w:p>
      <w:pPr>
        <w:pStyle w:val="style0"/>
        <w:spacing w:before="0"/>
        <w:ind w:left="1176" w:right="610" w:firstLine="0"/>
        <w:jc w:val="center"/>
        <w:rPr>
          <w:sz w:val="28"/>
        </w:rPr>
      </w:pPr>
      <w:r>
        <w:rPr>
          <w:sz w:val="28"/>
        </w:rPr>
        <w:t>Oleh</w:t>
      </w:r>
      <w:r>
        <w:rPr>
          <w:spacing w:val="-10"/>
          <w:sz w:val="28"/>
        </w:rPr>
        <w:t>:</w:t>
      </w:r>
    </w:p>
    <w:p>
      <w:pPr>
        <w:pStyle w:val="style66"/>
        <w:spacing w:before="4"/>
        <w:rPr>
          <w:sz w:val="28"/>
        </w:rPr>
      </w:pPr>
    </w:p>
    <w:p>
      <w:pPr>
        <w:pStyle w:val="style4108"/>
        <w:spacing w:lineRule="auto" w:line="242"/>
        <w:ind w:left="2017" w:right="1444"/>
        <w:rPr/>
      </w:pPr>
      <w:r>
        <w:t>DIVTA</w:t>
      </w:r>
      <w:r>
        <w:t>AYRA</w:t>
      </w:r>
      <w:r>
        <w:t>AL</w:t>
      </w:r>
      <w:r>
        <w:t xml:space="preserve">KATHIRIE </w:t>
      </w:r>
      <w:r>
        <w:rPr>
          <w:spacing w:val="-2"/>
        </w:rPr>
        <w:t>2101036156</w:t>
      </w:r>
    </w:p>
    <w:p>
      <w:pPr>
        <w:pStyle w:val="style0"/>
        <w:spacing w:before="0" w:lineRule="exact" w:line="318"/>
        <w:ind w:left="1177" w:right="610" w:firstLine="0"/>
        <w:jc w:val="center"/>
        <w:rPr>
          <w:b/>
          <w:sz w:val="28"/>
        </w:rPr>
      </w:pPr>
      <w:r>
        <w:rPr>
          <w:b/>
          <w:sz w:val="28"/>
        </w:rPr>
        <w:t>S1-</w:t>
      </w:r>
      <w:r>
        <w:rPr>
          <w:b/>
          <w:spacing w:val="-2"/>
          <w:sz w:val="28"/>
        </w:rPr>
        <w:t>AKUNTANSI</w:t>
      </w:r>
    </w:p>
    <w:p>
      <w:pPr>
        <w:pStyle w:val="style66"/>
        <w:rPr>
          <w:b/>
          <w:sz w:val="28"/>
        </w:rPr>
      </w:pPr>
    </w:p>
    <w:p>
      <w:pPr>
        <w:pStyle w:val="style66"/>
        <w:rPr>
          <w:b/>
          <w:sz w:val="28"/>
        </w:rPr>
      </w:pPr>
    </w:p>
    <w:p>
      <w:pPr>
        <w:pStyle w:val="style66"/>
        <w:spacing w:before="138"/>
        <w:rPr>
          <w:b/>
          <w:sz w:val="28"/>
        </w:rPr>
      </w:pPr>
    </w:p>
    <w:p>
      <w:pPr>
        <w:pStyle w:val="style0"/>
        <w:spacing w:before="1"/>
        <w:ind w:left="1174" w:right="610" w:firstLine="0"/>
        <w:jc w:val="center"/>
        <w:rPr>
          <w:b/>
          <w:sz w:val="32"/>
        </w:rPr>
      </w:pPr>
      <w:r>
        <w:rPr>
          <w:b/>
          <w:sz w:val="32"/>
        </w:rPr>
        <w:t>FAKULTAS</w:t>
      </w:r>
      <w:r>
        <w:rPr>
          <w:b/>
          <w:sz w:val="32"/>
        </w:rPr>
        <w:t>EKONOMI</w:t>
      </w:r>
      <w:r>
        <w:rPr>
          <w:b/>
          <w:sz w:val="32"/>
        </w:rPr>
        <w:t>DAN</w:t>
      </w:r>
      <w:r>
        <w:rPr>
          <w:b/>
          <w:sz w:val="32"/>
        </w:rPr>
        <w:t xml:space="preserve">BISNIS UNIVERSITAS MULAWARMAN </w:t>
      </w:r>
      <w:r>
        <w:rPr>
          <w:b/>
          <w:spacing w:val="-2"/>
          <w:sz w:val="32"/>
        </w:rPr>
        <w:t>SAMARINDA</w:t>
      </w:r>
    </w:p>
    <w:p>
      <w:pPr>
        <w:pStyle w:val="style0"/>
        <w:spacing w:before="0"/>
        <w:ind w:left="1180" w:right="610" w:firstLine="0"/>
        <w:jc w:val="center"/>
        <w:rPr>
          <w:b/>
          <w:sz w:val="32"/>
        </w:rPr>
      </w:pPr>
      <w:r>
        <w:rPr>
          <w:b/>
          <w:spacing w:val="-4"/>
          <w:sz w:val="32"/>
        </w:rPr>
        <w:t>2025</w:t>
      </w:r>
    </w:p>
    <w:p>
      <w:pPr>
        <w:pStyle w:val="style0"/>
        <w:spacing w:after="0"/>
        <w:jc w:val="center"/>
        <w:rPr>
          <w:b/>
          <w:sz w:val="32"/>
        </w:rPr>
        <w:sectPr>
          <w:type w:val="continuous"/>
          <w:pgSz w:w="11910" w:h="16840" w:orient="portrait"/>
          <w:pgMar w:top="1920" w:right="1700" w:bottom="280" w:left="1700" w:header="720" w:footer="720" w:gutter="0"/>
        </w:sectPr>
      </w:pPr>
    </w:p>
    <w:p>
      <w:pPr>
        <w:pStyle w:val="style66"/>
        <w:rPr>
          <w:b/>
          <w:sz w:val="20"/>
        </w:rPr>
      </w:pPr>
      <w:r>
        <w:rPr>
          <w:b/>
          <w:sz w:val="20"/>
        </w:rPr>
        <w:drawing>
          <wp:anchor distT="0" distB="0" distL="0" distR="0" simplePos="false" relativeHeight="2" behindDoc="false" locked="false" layoutInCell="true" allowOverlap="true">
            <wp:simplePos x="0" y="0"/>
            <wp:positionH relativeFrom="page">
              <wp:posOffset>228837</wp:posOffset>
            </wp:positionH>
            <wp:positionV relativeFrom="page">
              <wp:posOffset>0</wp:posOffset>
            </wp:positionV>
            <wp:extent cx="7098824" cy="10121900"/>
            <wp:effectExtent l="0" t="0" r="0" b="0"/>
            <wp:wrapNone/>
            <wp:docPr id="1027" name="Imag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2"/>
                    <pic:cNvPicPr/>
                  </pic:nvPicPr>
                  <pic:blipFill>
                    <a:blip r:embed="rId3" cstate="print"/>
                    <a:srcRect l="0" t="0" r="0" b="0"/>
                    <a:stretch/>
                  </pic:blipFill>
                  <pic:spPr>
                    <a:xfrm rot="0">
                      <a:off x="0" y="0"/>
                      <a:ext cx="7098824" cy="10121900"/>
                    </a:xfrm>
                    <a:prstGeom prst="rect"/>
                  </pic:spPr>
                </pic:pic>
              </a:graphicData>
            </a:graphic>
          </wp:anchor>
        </w:drawing>
      </w: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spacing w:before="171"/>
        <w:rPr>
          <w:b/>
          <w:sz w:val="20"/>
        </w:rPr>
      </w:pPr>
    </w:p>
    <w:p>
      <w:pPr>
        <w:pStyle w:val="style66"/>
        <w:ind w:left="5627"/>
        <w:rPr>
          <w:sz w:val="20"/>
        </w:rPr>
      </w:pPr>
      <w:r>
        <w:rPr>
          <w:sz w:val="20"/>
        </w:rPr>
        <w:drawing>
          <wp:inline distL="0" distT="0" distB="0" distR="0">
            <wp:extent cx="2757677" cy="315372"/>
            <wp:effectExtent l="0" t="0" r="0" b="0"/>
            <wp:docPr id="1028" name="Imag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3"/>
                    <pic:cNvPicPr/>
                  </pic:nvPicPr>
                  <pic:blipFill>
                    <a:blip r:embed="rId4" cstate="print"/>
                    <a:srcRect l="0" t="0" r="0" b="0"/>
                    <a:stretch/>
                  </pic:blipFill>
                  <pic:spPr>
                    <a:xfrm rot="0">
                      <a:off x="0" y="0"/>
                      <a:ext cx="2757677" cy="315372"/>
                    </a:xfrm>
                    <a:prstGeom prst="rect"/>
                  </pic:spPr>
                </pic:pic>
              </a:graphicData>
            </a:graphic>
          </wp:inline>
        </w:drawing>
      </w:r>
    </w:p>
    <w:p>
      <w:pPr>
        <w:pStyle w:val="style66"/>
        <w:spacing w:after="0"/>
        <w:rPr>
          <w:sz w:val="20"/>
        </w:rPr>
        <w:sectPr>
          <w:pgSz w:w="11900" w:h="16840" w:orient="portrait"/>
          <w:pgMar w:top="1940" w:right="141" w:bottom="0" w:left="1700" w:header="720" w:footer="720" w:gutter="0"/>
        </w:sectPr>
      </w:pPr>
    </w:p>
    <w:p>
      <w:pPr>
        <w:pStyle w:val="style66"/>
        <w:rPr>
          <w:b/>
          <w:sz w:val="20"/>
        </w:rPr>
      </w:pPr>
      <w:r>
        <w:rPr>
          <w:b/>
          <w:sz w:val="20"/>
        </w:rPr>
        <w:drawing>
          <wp:anchor distT="0" distB="0" distL="0" distR="0" simplePos="false" relativeHeight="3" behindDoc="false" locked="false" layoutInCell="true" allowOverlap="true">
            <wp:simplePos x="0" y="0"/>
            <wp:positionH relativeFrom="page">
              <wp:posOffset>567920</wp:posOffset>
            </wp:positionH>
            <wp:positionV relativeFrom="page">
              <wp:posOffset>0</wp:posOffset>
            </wp:positionV>
            <wp:extent cx="6420658" cy="10121900"/>
            <wp:effectExtent l="0" t="0" r="0" b="0"/>
            <wp:wrapNone/>
            <wp:docPr id="1029" name="Imag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4"/>
                    <pic:cNvPicPr/>
                  </pic:nvPicPr>
                  <pic:blipFill>
                    <a:blip r:embed="rId5" cstate="print"/>
                    <a:srcRect l="0" t="0" r="0" b="0"/>
                    <a:stretch/>
                  </pic:blipFill>
                  <pic:spPr>
                    <a:xfrm rot="0">
                      <a:off x="0" y="0"/>
                      <a:ext cx="6420658" cy="10121900"/>
                    </a:xfrm>
                    <a:prstGeom prst="rect"/>
                  </pic:spPr>
                </pic:pic>
              </a:graphicData>
            </a:graphic>
          </wp:anchor>
        </w:drawing>
      </w: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rPr>
          <w:b/>
          <w:sz w:val="20"/>
        </w:rPr>
      </w:pPr>
    </w:p>
    <w:p>
      <w:pPr>
        <w:pStyle w:val="style66"/>
        <w:spacing w:before="171"/>
        <w:rPr>
          <w:b/>
          <w:sz w:val="20"/>
        </w:rPr>
      </w:pPr>
    </w:p>
    <w:p>
      <w:pPr>
        <w:pStyle w:val="style66"/>
        <w:ind w:left="5627"/>
        <w:rPr>
          <w:sz w:val="20"/>
        </w:rPr>
      </w:pPr>
      <w:r>
        <w:rPr>
          <w:sz w:val="20"/>
        </w:rPr>
        <w:drawing>
          <wp:inline distL="0" distT="0" distB="0" distR="0">
            <wp:extent cx="2757677" cy="315372"/>
            <wp:effectExtent l="0" t="0" r="0" b="0"/>
            <wp:docPr id="1030" name="Imag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5"/>
                    <pic:cNvPicPr/>
                  </pic:nvPicPr>
                  <pic:blipFill>
                    <a:blip r:embed="rId4" cstate="print"/>
                    <a:srcRect l="0" t="0" r="0" b="0"/>
                    <a:stretch/>
                  </pic:blipFill>
                  <pic:spPr>
                    <a:xfrm rot="0">
                      <a:off x="0" y="0"/>
                      <a:ext cx="2757677" cy="315372"/>
                    </a:xfrm>
                    <a:prstGeom prst="rect"/>
                  </pic:spPr>
                </pic:pic>
              </a:graphicData>
            </a:graphic>
          </wp:inline>
        </w:drawing>
      </w:r>
    </w:p>
    <w:p>
      <w:pPr>
        <w:pStyle w:val="style66"/>
        <w:spacing w:after="0"/>
        <w:rPr>
          <w:sz w:val="20"/>
        </w:rPr>
        <w:sectPr>
          <w:pgSz w:w="11900" w:h="16840" w:orient="portrait"/>
          <w:pgMar w:top="1940" w:right="141" w:bottom="0" w:left="1700" w:header="720" w:footer="720" w:gutter="0"/>
        </w:sectPr>
      </w:pPr>
    </w:p>
    <w:p>
      <w:pPr>
        <w:pStyle w:val="style66"/>
        <w:spacing w:before="50"/>
        <w:rPr>
          <w:b/>
        </w:rPr>
      </w:pPr>
    </w:p>
    <w:bookmarkStart w:id="0" w:name="_TOC_250035"/>
    <w:bookmarkEnd w:id="0"/>
    <w:p>
      <w:pPr>
        <w:pStyle w:val="style4111"/>
        <w:rPr/>
      </w:pPr>
      <w:r>
        <w:rPr>
          <w:spacing w:val="-2"/>
        </w:rPr>
        <w:t>ABSTRACT</w:t>
      </w:r>
    </w:p>
    <w:p>
      <w:pPr>
        <w:pStyle w:val="style66"/>
        <w:rPr>
          <w:b/>
          <w:i/>
        </w:rPr>
      </w:pPr>
    </w:p>
    <w:p>
      <w:pPr>
        <w:pStyle w:val="style66"/>
        <w:spacing w:before="60"/>
        <w:rPr>
          <w:b/>
          <w:i/>
        </w:rPr>
      </w:pPr>
    </w:p>
    <w:p>
      <w:pPr>
        <w:pStyle w:val="style0"/>
        <w:spacing w:before="1"/>
        <w:ind w:left="568" w:right="136" w:firstLine="0"/>
        <w:jc w:val="both"/>
        <w:rPr>
          <w:i/>
          <w:sz w:val="24"/>
        </w:rPr>
      </w:pPr>
      <w:r>
        <w:rPr>
          <w:i/>
          <w:sz w:val="24"/>
        </w:rPr>
        <w:t>The purpose of this study is to determine the effect of green accounting, profitability, and business strategy on firm value. The object of this research is manufacturing sector companies listed on the Indonesia Stock Exchange for the period</w:t>
      </w:r>
      <w:r>
        <w:rPr>
          <w:i/>
          <w:sz w:val="24"/>
        </w:rPr>
        <w:t>2022-2023.</w:t>
      </w:r>
      <w:r>
        <w:rPr>
          <w:i/>
          <w:sz w:val="24"/>
        </w:rPr>
        <w:t>The</w:t>
      </w:r>
      <w:r>
        <w:rPr>
          <w:i/>
          <w:sz w:val="24"/>
        </w:rPr>
        <w:t>sample</w:t>
      </w:r>
      <w:r>
        <w:rPr>
          <w:i/>
          <w:sz w:val="24"/>
        </w:rPr>
        <w:t>selection</w:t>
      </w:r>
      <w:r>
        <w:rPr>
          <w:i/>
          <w:sz w:val="24"/>
        </w:rPr>
        <w:t>was</w:t>
      </w:r>
      <w:r>
        <w:rPr>
          <w:i/>
          <w:sz w:val="24"/>
        </w:rPr>
        <w:t>carried</w:t>
      </w:r>
      <w:r>
        <w:rPr>
          <w:i/>
          <w:sz w:val="24"/>
        </w:rPr>
        <w:t>out</w:t>
      </w:r>
      <w:r>
        <w:rPr>
          <w:i/>
          <w:sz w:val="24"/>
        </w:rPr>
        <w:t>using</w:t>
      </w:r>
      <w:r>
        <w:rPr>
          <w:i/>
          <w:sz w:val="24"/>
        </w:rPr>
        <w:t>purposive</w:t>
      </w:r>
      <w:r>
        <w:rPr>
          <w:i/>
          <w:sz w:val="24"/>
        </w:rPr>
        <w:t xml:space="preserve">sampling method with a total of 70 companies or 140 samples. The results of this study indicate that the implementation of green accounting, profitability, and business strategy have a significant positive effect on firm value simultaneously. These findings indicate that the implementation of green accounting, profitability, and business strategy has been proven to contribute significantly to increasing firm </w:t>
      </w:r>
      <w:r>
        <w:rPr>
          <w:i/>
          <w:spacing w:val="-2"/>
          <w:sz w:val="24"/>
        </w:rPr>
        <w:t>value.</w:t>
      </w:r>
    </w:p>
    <w:p>
      <w:pPr>
        <w:pStyle w:val="style66"/>
        <w:spacing w:before="10"/>
        <w:rPr>
          <w:i/>
        </w:rPr>
      </w:pPr>
    </w:p>
    <w:p>
      <w:pPr>
        <w:pStyle w:val="style4111"/>
        <w:ind w:left="568" w:right="139"/>
        <w:jc w:val="both"/>
        <w:rPr/>
      </w:pPr>
      <w:r>
        <w:t>Keywords:</w:t>
      </w:r>
      <w:r>
        <w:t>Implementation</w:t>
      </w:r>
      <w:r>
        <w:t>of</w:t>
      </w:r>
      <w:r>
        <w:t>green</w:t>
      </w:r>
      <w:r>
        <w:t>accounting,</w:t>
      </w:r>
      <w:r>
        <w:t>Profitability,</w:t>
      </w:r>
      <w:r>
        <w:t>Business</w:t>
      </w:r>
      <w:r>
        <w:t>Strategy, Firm Value</w:t>
      </w: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rPr>
          <w:b/>
          <w:i/>
          <w:sz w:val="22"/>
        </w:rPr>
      </w:pPr>
    </w:p>
    <w:p>
      <w:pPr>
        <w:pStyle w:val="style66"/>
        <w:spacing w:before="239"/>
        <w:rPr>
          <w:b/>
          <w:i/>
          <w:sz w:val="22"/>
        </w:rPr>
      </w:pPr>
    </w:p>
    <w:p>
      <w:pPr>
        <w:pStyle w:val="style0"/>
        <w:spacing w:before="1"/>
        <w:ind w:left="448" w:right="17" w:firstLine="0"/>
        <w:jc w:val="center"/>
        <w:rPr>
          <w:rFonts w:ascii="Calibri"/>
          <w:sz w:val="22"/>
        </w:rPr>
      </w:pPr>
      <w:r>
        <w:rPr>
          <w:rFonts w:ascii="Calibri"/>
          <w:spacing w:val="-5"/>
          <w:sz w:val="22"/>
        </w:rPr>
        <w:t>iv</w:t>
      </w:r>
    </w:p>
    <w:p>
      <w:pPr>
        <w:pStyle w:val="style0"/>
        <w:spacing w:after="0"/>
        <w:jc w:val="center"/>
        <w:rPr>
          <w:rFonts w:ascii="Calibri"/>
          <w:sz w:val="22"/>
        </w:rPr>
        <w:sectPr>
          <w:pgSz w:w="11910" w:h="16840" w:orient="portrait"/>
          <w:pgMar w:top="1920" w:right="1559" w:bottom="280" w:left="1700" w:header="720" w:footer="720" w:gutter="0"/>
        </w:sectPr>
      </w:pPr>
    </w:p>
    <w:p>
      <w:pPr>
        <w:pStyle w:val="style66"/>
        <w:spacing w:before="33"/>
        <w:rPr>
          <w:rFonts w:ascii="Calibri"/>
        </w:rPr>
      </w:pPr>
    </w:p>
    <w:bookmarkStart w:id="1" w:name="_TOC_250034"/>
    <w:bookmarkEnd w:id="1"/>
    <w:p>
      <w:pPr>
        <w:pStyle w:val="style4109"/>
        <w:ind w:right="20"/>
        <w:rPr/>
      </w:pPr>
      <w:r>
        <w:rPr>
          <w:spacing w:val="-2"/>
        </w:rPr>
        <w:t>ABSTRAK</w:t>
      </w:r>
    </w:p>
    <w:p>
      <w:pPr>
        <w:pStyle w:val="style66"/>
        <w:rPr>
          <w:b/>
        </w:rPr>
      </w:pPr>
    </w:p>
    <w:p>
      <w:pPr>
        <w:pStyle w:val="style66"/>
        <w:spacing w:before="84"/>
        <w:rPr>
          <w:b/>
        </w:rPr>
      </w:pPr>
    </w:p>
    <w:p>
      <w:pPr>
        <w:pStyle w:val="style66"/>
        <w:spacing w:before="1"/>
        <w:ind w:left="568" w:right="136"/>
        <w:jc w:val="both"/>
        <w:rPr/>
      </w:pPr>
      <w:r>
        <w:t xml:space="preserve">Tujuan penelitian ini adalah untuk mengetahui pengaruh penerapan </w:t>
      </w:r>
      <w:r>
        <w:rPr>
          <w:i/>
        </w:rPr>
        <w:t>green accounting</w:t>
      </w:r>
      <w:r>
        <w:t xml:space="preserve">, profitabilitas, dan strategi bisnis terhadap nilai perusahaan. Objek penelitian ini adalah perusahaan sektor manufaktur yang terdaftar di Bursa Efek Indonesia periode 2022-2023. Pemilihan sampel dilakukan dengan menggunakan metode </w:t>
      </w:r>
      <w:r>
        <w:rPr>
          <w:i/>
        </w:rPr>
        <w:t xml:space="preserve">purposive sampling </w:t>
      </w:r>
      <w:r>
        <w:t>dengan total 70 perusahaan atau 140 sampel. Hasil penelitian</w:t>
      </w:r>
      <w:r>
        <w:t>ini menunjukkan</w:t>
      </w:r>
      <w:r>
        <w:t>bahwa</w:t>
      </w:r>
      <w:r>
        <w:t xml:space="preserve">penerapan </w:t>
      </w:r>
      <w:r>
        <w:rPr>
          <w:i/>
        </w:rPr>
        <w:t>green</w:t>
      </w:r>
      <w:r>
        <w:rPr>
          <w:i/>
        </w:rPr>
        <w:t xml:space="preserve">accounting, </w:t>
      </w:r>
      <w:r>
        <w:t>profitabilitas,</w:t>
      </w:r>
      <w:r>
        <w:t xml:space="preserve">dan strategi bisnis berpengaruh positif signifikan terhadap nilai perusahaan secara simultan. Temuan ini menunjukkan bahwa penerapan </w:t>
      </w:r>
      <w:r>
        <w:rPr>
          <w:i/>
        </w:rPr>
        <w:t>green accounting</w:t>
      </w:r>
      <w:r>
        <w:t>, profitabilitas, dan strategi bisnis terbukti memberikan kontribusi nyata dalam peningkatan nilai perusahaan.</w:t>
      </w:r>
    </w:p>
    <w:p>
      <w:pPr>
        <w:pStyle w:val="style4110"/>
        <w:spacing w:before="164"/>
        <w:ind w:left="568" w:right="140" w:firstLine="0"/>
        <w:rPr/>
      </w:pPr>
      <w:r>
        <w:t>Kata</w:t>
      </w:r>
      <w:r>
        <w:t>Kunci:</w:t>
      </w:r>
      <w:r>
        <w:t xml:space="preserve">Penerapan </w:t>
      </w:r>
      <w:r>
        <w:rPr>
          <w:i/>
        </w:rPr>
        <w:t>green</w:t>
      </w:r>
      <w:r>
        <w:rPr>
          <w:i/>
        </w:rPr>
        <w:t>accounting</w:t>
      </w:r>
      <w:r>
        <w:t>,</w:t>
      </w:r>
      <w:r>
        <w:t>Profitabilitas,</w:t>
      </w:r>
      <w:r>
        <w:t>Strategi</w:t>
      </w:r>
      <w:r>
        <w:t>Bisnis,</w:t>
      </w:r>
      <w:r>
        <w:t xml:space="preserve">Nilai </w:t>
      </w:r>
      <w:r>
        <w:rPr>
          <w:spacing w:val="-2"/>
        </w:rPr>
        <w:t>Perusahaan</w:t>
      </w: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spacing w:before="84"/>
        <w:rPr>
          <w:b/>
          <w:sz w:val="22"/>
        </w:rPr>
      </w:pPr>
    </w:p>
    <w:p>
      <w:pPr>
        <w:pStyle w:val="style0"/>
        <w:spacing w:before="1"/>
        <w:ind w:left="448" w:right="20" w:firstLine="0"/>
        <w:jc w:val="center"/>
        <w:rPr>
          <w:rFonts w:ascii="Calibri"/>
          <w:sz w:val="22"/>
        </w:rPr>
      </w:pPr>
      <w:r>
        <w:rPr>
          <w:rFonts w:ascii="Calibri"/>
          <w:spacing w:val="-10"/>
          <w:sz w:val="22"/>
        </w:rPr>
        <w:t>v</w:t>
      </w:r>
    </w:p>
    <w:p>
      <w:pPr>
        <w:pStyle w:val="style0"/>
        <w:spacing w:after="0"/>
        <w:jc w:val="center"/>
        <w:rPr>
          <w:rFonts w:ascii="Calibri"/>
          <w:sz w:val="22"/>
        </w:rPr>
        <w:sectPr>
          <w:pgSz w:w="11910" w:h="16840" w:orient="portrait"/>
          <w:pgMar w:top="1920" w:right="1559" w:bottom="280" w:left="1700" w:header="720" w:footer="720" w:gutter="0"/>
        </w:sectPr>
      </w:pPr>
    </w:p>
    <w:p>
      <w:pPr>
        <w:pStyle w:val="style66"/>
        <w:spacing w:before="33"/>
        <w:rPr>
          <w:rFonts w:ascii="Calibri"/>
        </w:rPr>
      </w:pPr>
    </w:p>
    <w:bookmarkStart w:id="2" w:name="_TOC_250033"/>
    <w:p>
      <w:pPr>
        <w:pStyle w:val="style4109"/>
        <w:rPr/>
      </w:pPr>
      <w:r>
        <w:t>KATA</w:t>
      </w:r>
      <w:bookmarkEnd w:id="2"/>
      <w:r>
        <w:rPr>
          <w:spacing w:val="-2"/>
        </w:rPr>
        <w:t>PENGANTAR</w:t>
      </w:r>
    </w:p>
    <w:p>
      <w:pPr>
        <w:pStyle w:val="style66"/>
        <w:rPr>
          <w:b/>
        </w:rPr>
      </w:pPr>
    </w:p>
    <w:p>
      <w:pPr>
        <w:pStyle w:val="style66"/>
        <w:spacing w:before="62"/>
        <w:rPr>
          <w:b/>
        </w:rPr>
      </w:pPr>
    </w:p>
    <w:p>
      <w:pPr>
        <w:pStyle w:val="style0"/>
        <w:spacing w:before="0" w:lineRule="auto" w:line="360"/>
        <w:ind w:left="568" w:right="138" w:firstLine="708"/>
        <w:jc w:val="both"/>
        <w:rPr>
          <w:sz w:val="22"/>
        </w:rPr>
      </w:pPr>
      <w:r>
        <w:rPr>
          <w:sz w:val="22"/>
        </w:rPr>
        <w:t>Puji</w:t>
      </w:r>
      <w:r>
        <w:rPr>
          <w:sz w:val="22"/>
        </w:rPr>
        <w:t>Syukur</w:t>
      </w:r>
      <w:r>
        <w:rPr>
          <w:sz w:val="22"/>
        </w:rPr>
        <w:t>Kehadirat</w:t>
      </w:r>
      <w:r>
        <w:rPr>
          <w:sz w:val="22"/>
        </w:rPr>
        <w:t>Allah</w:t>
      </w:r>
      <w:r>
        <w:rPr>
          <w:sz w:val="22"/>
        </w:rPr>
        <w:t>SWT,</w:t>
      </w:r>
      <w:r>
        <w:rPr>
          <w:sz w:val="22"/>
        </w:rPr>
        <w:t>Tuhan</w:t>
      </w:r>
      <w:r>
        <w:rPr>
          <w:sz w:val="22"/>
        </w:rPr>
        <w:t>Yang</w:t>
      </w:r>
      <w:r>
        <w:rPr>
          <w:sz w:val="22"/>
        </w:rPr>
        <w:t>Maha</w:t>
      </w:r>
      <w:r>
        <w:rPr>
          <w:sz w:val="22"/>
        </w:rPr>
        <w:t>Esa,</w:t>
      </w:r>
      <w:r>
        <w:rPr>
          <w:sz w:val="22"/>
        </w:rPr>
        <w:t>yang</w:t>
      </w:r>
      <w:r>
        <w:rPr>
          <w:sz w:val="22"/>
        </w:rPr>
        <w:t>telah</w:t>
      </w:r>
      <w:r>
        <w:rPr>
          <w:sz w:val="22"/>
        </w:rPr>
        <w:t>memberikan segala karunia dan limpahan rahmatnya, serta junjungan kita Nabi Muhammad SAW sebagai panutan kitaa, yang akhirnya penulis dapat menyelesaikan Studi pada Fakultas Ekonomi dan Bisnis Universitas Mulawaman</w:t>
      </w:r>
    </w:p>
    <w:p>
      <w:pPr>
        <w:pStyle w:val="style0"/>
        <w:spacing w:before="163"/>
        <w:ind w:left="1276" w:right="0" w:firstLine="0"/>
        <w:jc w:val="left"/>
        <w:rPr>
          <w:sz w:val="22"/>
        </w:rPr>
      </w:pPr>
      <w:r>
        <w:rPr>
          <w:sz w:val="22"/>
        </w:rPr>
        <w:t>Pada</w:t>
      </w:r>
      <w:r>
        <w:rPr>
          <w:sz w:val="22"/>
        </w:rPr>
        <w:t>kesempatan</w:t>
      </w:r>
      <w:r>
        <w:rPr>
          <w:sz w:val="22"/>
        </w:rPr>
        <w:t>ini</w:t>
      </w:r>
      <w:r>
        <w:rPr>
          <w:sz w:val="22"/>
        </w:rPr>
        <w:t>penulis</w:t>
      </w:r>
      <w:r>
        <w:rPr>
          <w:sz w:val="22"/>
        </w:rPr>
        <w:t>mengucapkan</w:t>
      </w:r>
      <w:r>
        <w:rPr>
          <w:sz w:val="22"/>
        </w:rPr>
        <w:t>terimakasih</w:t>
      </w:r>
      <w:r>
        <w:rPr>
          <w:sz w:val="22"/>
        </w:rPr>
        <w:t>yang</w:t>
      </w:r>
      <w:r>
        <w:rPr>
          <w:sz w:val="22"/>
        </w:rPr>
        <w:t>sebesar-</w:t>
      </w:r>
      <w:r>
        <w:rPr>
          <w:spacing w:val="-2"/>
          <w:sz w:val="22"/>
        </w:rPr>
        <w:t>besarnya</w:t>
      </w:r>
    </w:p>
    <w:p>
      <w:pPr>
        <w:pStyle w:val="style0"/>
        <w:spacing w:before="124"/>
        <w:ind w:left="568" w:right="0" w:firstLine="0"/>
        <w:jc w:val="left"/>
        <w:rPr>
          <w:sz w:val="22"/>
        </w:rPr>
      </w:pPr>
      <w:r>
        <w:rPr>
          <w:spacing w:val="-2"/>
          <w:sz w:val="22"/>
        </w:rPr>
        <w:t>kepada:</w:t>
      </w:r>
    </w:p>
    <w:p>
      <w:pPr>
        <w:pStyle w:val="style66"/>
        <w:spacing w:before="34"/>
        <w:rPr>
          <w:sz w:val="22"/>
        </w:rPr>
      </w:pPr>
    </w:p>
    <w:p>
      <w:pPr>
        <w:pStyle w:val="style179"/>
        <w:numPr>
          <w:ilvl w:val="0"/>
          <w:numId w:val="1"/>
        </w:numPr>
        <w:tabs>
          <w:tab w:val="left" w:leader="none" w:pos="993"/>
          <w:tab w:val="left" w:leader="none" w:pos="995"/>
        </w:tabs>
        <w:spacing w:before="0" w:after="0" w:lineRule="auto" w:line="362"/>
        <w:ind w:left="995" w:right="138" w:hanging="428"/>
        <w:jc w:val="both"/>
        <w:rPr>
          <w:sz w:val="22"/>
        </w:rPr>
      </w:pPr>
      <w:r>
        <w:rPr>
          <w:sz w:val="22"/>
        </w:rPr>
        <w:t>Allah SWT atas limpahan rahmat dan karunia-Nya sehingga penulis diberikan kesehatan, kemudahan, dan kesempatan dalam menyelesaikan skripsi ini.</w:t>
      </w:r>
    </w:p>
    <w:p>
      <w:pPr>
        <w:pStyle w:val="style179"/>
        <w:numPr>
          <w:ilvl w:val="0"/>
          <w:numId w:val="1"/>
        </w:numPr>
        <w:tabs>
          <w:tab w:val="left" w:leader="none" w:pos="994"/>
        </w:tabs>
        <w:spacing w:before="0" w:after="0" w:lineRule="exact" w:line="250"/>
        <w:ind w:left="994" w:right="0" w:hanging="426"/>
        <w:jc w:val="both"/>
        <w:rPr>
          <w:sz w:val="22"/>
        </w:rPr>
      </w:pPr>
      <w:r>
        <w:rPr>
          <w:sz w:val="22"/>
        </w:rPr>
        <w:t>Bapak</w:t>
      </w:r>
      <w:r>
        <w:rPr>
          <w:sz w:val="22"/>
        </w:rPr>
        <w:t>Dr.</w:t>
      </w:r>
      <w:r>
        <w:rPr>
          <w:sz w:val="22"/>
        </w:rPr>
        <w:t>Ir.</w:t>
      </w:r>
      <w:r>
        <w:rPr>
          <w:sz w:val="22"/>
        </w:rPr>
        <w:t>H.</w:t>
      </w:r>
      <w:r>
        <w:rPr>
          <w:sz w:val="22"/>
        </w:rPr>
        <w:t>Abdunnur,</w:t>
      </w:r>
      <w:r>
        <w:rPr>
          <w:sz w:val="22"/>
        </w:rPr>
        <w:t>M.Si</w:t>
      </w:r>
      <w:r>
        <w:rPr>
          <w:sz w:val="22"/>
        </w:rPr>
        <w:t>selaku</w:t>
      </w:r>
      <w:r>
        <w:rPr>
          <w:sz w:val="22"/>
        </w:rPr>
        <w:t>Rektor</w:t>
      </w:r>
      <w:r>
        <w:rPr>
          <w:sz w:val="22"/>
        </w:rPr>
        <w:t>Universitas</w:t>
      </w:r>
      <w:r>
        <w:rPr>
          <w:spacing w:val="-2"/>
          <w:sz w:val="22"/>
        </w:rPr>
        <w:t>Mulawarman.</w:t>
      </w:r>
    </w:p>
    <w:p>
      <w:pPr>
        <w:pStyle w:val="style179"/>
        <w:numPr>
          <w:ilvl w:val="0"/>
          <w:numId w:val="1"/>
        </w:numPr>
        <w:tabs>
          <w:tab w:val="left" w:leader="none" w:pos="993"/>
          <w:tab w:val="left" w:leader="none" w:pos="995"/>
        </w:tabs>
        <w:spacing w:before="126" w:after="0" w:lineRule="auto" w:line="360"/>
        <w:ind w:left="995" w:right="136" w:hanging="428"/>
        <w:jc w:val="both"/>
        <w:rPr>
          <w:sz w:val="22"/>
        </w:rPr>
      </w:pPr>
      <w:r>
        <w:rPr>
          <w:sz w:val="22"/>
        </w:rPr>
        <w:t>Bapak Dr. Zainal Abidin, SE., MM selaku Dekan Fakultas Ekonomi dan Bisnis Universitas Mulawarman.</w:t>
      </w:r>
    </w:p>
    <w:p>
      <w:pPr>
        <w:pStyle w:val="style179"/>
        <w:numPr>
          <w:ilvl w:val="0"/>
          <w:numId w:val="1"/>
        </w:numPr>
        <w:tabs>
          <w:tab w:val="left" w:leader="none" w:pos="993"/>
          <w:tab w:val="left" w:leader="none" w:pos="995"/>
        </w:tabs>
        <w:spacing w:before="0" w:after="0" w:lineRule="auto" w:line="360"/>
        <w:ind w:left="995" w:right="145" w:hanging="428"/>
        <w:jc w:val="both"/>
        <w:rPr>
          <w:sz w:val="22"/>
        </w:rPr>
      </w:pPr>
      <w:r>
        <w:rPr>
          <w:sz w:val="22"/>
        </w:rPr>
        <w:t>Ibu Dr. Wulan Iyhig Ratna Sari, SE., M.Si., CSP selaku Ketua Jurusan Akuntansi Fakultas Ekonomi dan Bisnis Universitas Mulawarman.</w:t>
      </w:r>
    </w:p>
    <w:p>
      <w:pPr>
        <w:pStyle w:val="style179"/>
        <w:numPr>
          <w:ilvl w:val="0"/>
          <w:numId w:val="1"/>
        </w:numPr>
        <w:tabs>
          <w:tab w:val="left" w:leader="none" w:pos="993"/>
          <w:tab w:val="left" w:leader="none" w:pos="995"/>
        </w:tabs>
        <w:spacing w:before="0" w:after="0" w:lineRule="auto" w:line="360"/>
        <w:ind w:left="995" w:right="136" w:hanging="428"/>
        <w:jc w:val="both"/>
        <w:rPr>
          <w:sz w:val="22"/>
        </w:rPr>
      </w:pPr>
      <w:r>
        <w:rPr>
          <w:sz w:val="22"/>
        </w:rPr>
        <w:t>Ibu</w:t>
      </w:r>
      <w:r>
        <w:rPr>
          <w:sz w:val="22"/>
        </w:rPr>
        <w:t>Dr.</w:t>
      </w:r>
      <w:r>
        <w:rPr>
          <w:sz w:val="22"/>
        </w:rPr>
        <w:t>Fibriyani</w:t>
      </w:r>
      <w:r>
        <w:rPr>
          <w:sz w:val="22"/>
        </w:rPr>
        <w:t>Nur</w:t>
      </w:r>
      <w:r>
        <w:rPr>
          <w:sz w:val="22"/>
        </w:rPr>
        <w:t>Khairin,</w:t>
      </w:r>
      <w:r>
        <w:rPr>
          <w:sz w:val="22"/>
        </w:rPr>
        <w:t>SE.,</w:t>
      </w:r>
      <w:r>
        <w:rPr>
          <w:sz w:val="22"/>
        </w:rPr>
        <w:t>Ak.,</w:t>
      </w:r>
      <w:r>
        <w:rPr>
          <w:sz w:val="22"/>
        </w:rPr>
        <w:t>MSA.,</w:t>
      </w:r>
      <w:r>
        <w:rPr>
          <w:sz w:val="22"/>
        </w:rPr>
        <w:t>CA.,</w:t>
      </w:r>
      <w:r>
        <w:rPr>
          <w:sz w:val="22"/>
        </w:rPr>
        <w:t>CSP</w:t>
      </w:r>
      <w:r>
        <w:rPr>
          <w:sz w:val="22"/>
        </w:rPr>
        <w:t>selaku</w:t>
      </w:r>
      <w:r>
        <w:rPr>
          <w:sz w:val="22"/>
        </w:rPr>
        <w:t>Koordinator</w:t>
      </w:r>
      <w:r>
        <w:rPr>
          <w:sz w:val="22"/>
        </w:rPr>
        <w:t>Program Studi Sarjana Akuntansi Fakultas Ekonomi dan Bisnis Universitas Mulawarman.</w:t>
      </w:r>
    </w:p>
    <w:p>
      <w:pPr>
        <w:pStyle w:val="style179"/>
        <w:numPr>
          <w:ilvl w:val="0"/>
          <w:numId w:val="1"/>
        </w:numPr>
        <w:tabs>
          <w:tab w:val="left" w:leader="none" w:pos="993"/>
          <w:tab w:val="left" w:leader="none" w:pos="995"/>
        </w:tabs>
        <w:spacing w:before="0" w:after="0" w:lineRule="auto" w:line="360"/>
        <w:ind w:left="995" w:right="136" w:hanging="428"/>
        <w:jc w:val="both"/>
        <w:rPr>
          <w:sz w:val="22"/>
        </w:rPr>
      </w:pPr>
      <w:r>
        <w:rPr>
          <w:sz w:val="22"/>
        </w:rPr>
        <w:t xml:space="preserve">Ibu Ferry Diyanti, </w:t>
      </w:r>
      <w:r>
        <w:rPr>
          <w:sz w:val="22"/>
          <w:u w:val="single"/>
        </w:rPr>
        <w:t>S.E., M.S.A.,</w:t>
      </w:r>
      <w:r>
        <w:rPr>
          <w:sz w:val="22"/>
          <w:u w:val="single"/>
        </w:rPr>
        <w:t>Ak., CA., CSRS., CSRA</w:t>
      </w:r>
      <w:r>
        <w:rPr>
          <w:sz w:val="22"/>
        </w:rPr>
        <w:t xml:space="preserve">selaku dosen pembimbing yang selalu sabar membimbing dan mengarahkan sehingga skripsi ini dapat </w:t>
      </w:r>
      <w:r>
        <w:rPr>
          <w:spacing w:val="-2"/>
          <w:sz w:val="22"/>
        </w:rPr>
        <w:t>terselesaikan.</w:t>
      </w:r>
    </w:p>
    <w:p>
      <w:pPr>
        <w:pStyle w:val="style179"/>
        <w:numPr>
          <w:ilvl w:val="0"/>
          <w:numId w:val="1"/>
        </w:numPr>
        <w:tabs>
          <w:tab w:val="left" w:leader="none" w:pos="993"/>
          <w:tab w:val="left" w:leader="none" w:pos="995"/>
        </w:tabs>
        <w:spacing w:before="1" w:after="0" w:lineRule="auto" w:line="360"/>
        <w:ind w:left="995" w:right="140" w:hanging="428"/>
        <w:jc w:val="both"/>
        <w:rPr>
          <w:sz w:val="22"/>
        </w:rPr>
      </w:pPr>
      <w:r>
        <w:rPr>
          <w:sz w:val="22"/>
        </w:rPr>
        <w:t>Bapak Iskandar, SE., M.SI., Ak., CA. selaku dosen wali yang telah memberikan bimbingan dan nasihat selama proses perkuliahan di Fakultas Ekonomi dan Bisnis Universitas Mulawarman.</w:t>
      </w:r>
    </w:p>
    <w:p>
      <w:pPr>
        <w:pStyle w:val="style179"/>
        <w:numPr>
          <w:ilvl w:val="0"/>
          <w:numId w:val="1"/>
        </w:numPr>
        <w:tabs>
          <w:tab w:val="left" w:leader="none" w:pos="993"/>
          <w:tab w:val="left" w:leader="none" w:pos="995"/>
        </w:tabs>
        <w:spacing w:before="0" w:after="0" w:lineRule="auto" w:line="360"/>
        <w:ind w:left="995" w:right="139" w:hanging="428"/>
        <w:jc w:val="both"/>
        <w:rPr>
          <w:sz w:val="22"/>
        </w:rPr>
      </w:pPr>
      <w:r>
        <w:rPr>
          <w:sz w:val="22"/>
        </w:rPr>
        <w:t>Seluruh bapak</w:t>
      </w:r>
      <w:r>
        <w:rPr>
          <w:sz w:val="22"/>
        </w:rPr>
        <w:t>dan</w:t>
      </w:r>
      <w:r>
        <w:rPr>
          <w:sz w:val="22"/>
        </w:rPr>
        <w:t>ibu dosen serta</w:t>
      </w:r>
      <w:r>
        <w:rPr>
          <w:sz w:val="22"/>
        </w:rPr>
        <w:t>staf</w:t>
      </w:r>
      <w:r>
        <w:rPr>
          <w:sz w:val="22"/>
        </w:rPr>
        <w:t>akademik</w:t>
      </w:r>
      <w:r>
        <w:rPr>
          <w:sz w:val="22"/>
        </w:rPr>
        <w:t>dan tata</w:t>
      </w:r>
      <w:r>
        <w:rPr>
          <w:sz w:val="22"/>
        </w:rPr>
        <w:t>usaha di</w:t>
      </w:r>
      <w:r>
        <w:rPr>
          <w:sz w:val="22"/>
        </w:rPr>
        <w:t>Fakultas Ekonomi dan Bisnis Universitas Mulawarman yang telah memberikan pelayanan dengan baik selama proses perkuliahan.</w:t>
      </w:r>
    </w:p>
    <w:p>
      <w:pPr>
        <w:pStyle w:val="style179"/>
        <w:numPr>
          <w:ilvl w:val="0"/>
          <w:numId w:val="1"/>
        </w:numPr>
        <w:tabs>
          <w:tab w:val="left" w:leader="none" w:pos="993"/>
          <w:tab w:val="left" w:leader="none" w:pos="995"/>
        </w:tabs>
        <w:spacing w:before="0" w:after="0" w:lineRule="auto" w:line="360"/>
        <w:ind w:left="995" w:right="141" w:hanging="428"/>
        <w:jc w:val="both"/>
        <w:rPr>
          <w:sz w:val="22"/>
        </w:rPr>
      </w:pPr>
      <w:r>
        <w:rPr>
          <w:sz w:val="22"/>
        </w:rPr>
        <w:t>Ayah dan Ibu penulis, Bapak Mohammad Nasir dan Ibu Ardaniyah yang selalu memberikan doa, dukungan moral maupun material, serta semangat tanpa henti selama masa kuliah hingga penyelesaian tugas akhir ini.</w:t>
      </w:r>
    </w:p>
    <w:p>
      <w:pPr>
        <w:pStyle w:val="style179"/>
        <w:numPr>
          <w:ilvl w:val="0"/>
          <w:numId w:val="1"/>
        </w:numPr>
        <w:tabs>
          <w:tab w:val="left" w:leader="none" w:pos="995"/>
        </w:tabs>
        <w:spacing w:before="0" w:after="0" w:lineRule="auto" w:line="240"/>
        <w:ind w:left="995" w:right="0" w:hanging="427"/>
        <w:jc w:val="both"/>
        <w:rPr>
          <w:sz w:val="22"/>
        </w:rPr>
      </w:pPr>
      <w:r>
        <w:rPr>
          <w:sz w:val="22"/>
        </w:rPr>
        <w:t>Kakak</w:t>
      </w:r>
      <w:r>
        <w:rPr>
          <w:sz w:val="22"/>
        </w:rPr>
        <w:t>dan</w:t>
      </w:r>
      <w:r>
        <w:rPr>
          <w:sz w:val="22"/>
        </w:rPr>
        <w:t>adik</w:t>
      </w:r>
      <w:r>
        <w:rPr>
          <w:sz w:val="22"/>
        </w:rPr>
        <w:t>penulis</w:t>
      </w:r>
      <w:r>
        <w:rPr>
          <w:sz w:val="22"/>
        </w:rPr>
        <w:t>yang</w:t>
      </w:r>
      <w:r>
        <w:rPr>
          <w:sz w:val="22"/>
        </w:rPr>
        <w:t>selalu</w:t>
      </w:r>
      <w:r>
        <w:rPr>
          <w:sz w:val="22"/>
        </w:rPr>
        <w:t>ada</w:t>
      </w:r>
      <w:r>
        <w:rPr>
          <w:sz w:val="22"/>
        </w:rPr>
        <w:t>memberikan</w:t>
      </w:r>
      <w:r>
        <w:rPr>
          <w:sz w:val="22"/>
        </w:rPr>
        <w:t>doa</w:t>
      </w:r>
      <w:r>
        <w:rPr>
          <w:sz w:val="22"/>
        </w:rPr>
        <w:t>dan</w:t>
      </w:r>
      <w:r>
        <w:rPr>
          <w:sz w:val="22"/>
        </w:rPr>
        <w:t>dukungan</w:t>
      </w:r>
      <w:r>
        <w:rPr>
          <w:spacing w:val="-2"/>
          <w:sz w:val="22"/>
        </w:rPr>
        <w:t>moral.</w:t>
      </w:r>
    </w:p>
    <w:p>
      <w:pPr>
        <w:pStyle w:val="style179"/>
        <w:numPr>
          <w:ilvl w:val="0"/>
          <w:numId w:val="1"/>
        </w:numPr>
        <w:tabs>
          <w:tab w:val="left" w:leader="none" w:pos="995"/>
        </w:tabs>
        <w:spacing w:before="126" w:after="0" w:lineRule="auto" w:line="360"/>
        <w:ind w:left="995" w:right="139" w:hanging="428"/>
        <w:jc w:val="both"/>
        <w:rPr>
          <w:sz w:val="22"/>
        </w:rPr>
      </w:pPr>
      <w:r>
        <w:rPr>
          <w:sz w:val="22"/>
        </w:rPr>
        <w:t>Hesti Apryananda dan Juliana Nur Azizah, teman baik penulis yang selalu siap mendengarkan keluh kesah dan memberikan semangat.</w:t>
      </w:r>
    </w:p>
    <w:p>
      <w:pPr>
        <w:pStyle w:val="style66"/>
        <w:rPr>
          <w:sz w:val="22"/>
        </w:rPr>
      </w:pPr>
    </w:p>
    <w:p>
      <w:pPr>
        <w:pStyle w:val="style66"/>
        <w:spacing w:before="224"/>
        <w:rPr>
          <w:sz w:val="22"/>
        </w:rPr>
      </w:pPr>
    </w:p>
    <w:p>
      <w:pPr>
        <w:pStyle w:val="style0"/>
        <w:spacing w:before="1"/>
        <w:ind w:left="448" w:right="15" w:firstLine="0"/>
        <w:jc w:val="center"/>
        <w:rPr>
          <w:rFonts w:ascii="Calibri"/>
          <w:sz w:val="22"/>
        </w:rPr>
      </w:pPr>
      <w:r>
        <w:rPr>
          <w:rFonts w:ascii="Calibri"/>
          <w:spacing w:val="-5"/>
          <w:sz w:val="22"/>
        </w:rPr>
        <w:t>vi</w:t>
      </w:r>
    </w:p>
    <w:p>
      <w:pPr>
        <w:pStyle w:val="style0"/>
        <w:spacing w:after="0"/>
        <w:jc w:val="center"/>
        <w:rPr>
          <w:rFonts w:ascii="Calibri"/>
          <w:sz w:val="22"/>
        </w:rPr>
        <w:sectPr>
          <w:pgSz w:w="11910" w:h="16840" w:orient="portrait"/>
          <w:pgMar w:top="1920" w:right="1559" w:bottom="280" w:left="1700" w:header="720" w:footer="720" w:gutter="0"/>
        </w:sectPr>
      </w:pPr>
    </w:p>
    <w:p>
      <w:pPr>
        <w:pStyle w:val="style66"/>
        <w:spacing w:before="55"/>
        <w:rPr>
          <w:rFonts w:ascii="Calibri"/>
          <w:sz w:val="22"/>
        </w:rPr>
      </w:pPr>
    </w:p>
    <w:p>
      <w:pPr>
        <w:pStyle w:val="style179"/>
        <w:numPr>
          <w:ilvl w:val="0"/>
          <w:numId w:val="1"/>
        </w:numPr>
        <w:tabs>
          <w:tab w:val="left" w:leader="none" w:pos="995"/>
        </w:tabs>
        <w:spacing w:before="0" w:after="0" w:lineRule="auto" w:line="360"/>
        <w:ind w:left="995" w:right="139" w:hanging="428"/>
        <w:jc w:val="both"/>
        <w:rPr>
          <w:sz w:val="22"/>
        </w:rPr>
      </w:pPr>
      <w:r>
        <w:rPr>
          <w:sz w:val="22"/>
        </w:rPr>
        <w:t>Teman-teman dari BCR dan Universe yang senantiasa menemani penulis untuk melepas penat selama masa pengerjaan skripsi.</w:t>
      </w:r>
    </w:p>
    <w:p>
      <w:pPr>
        <w:pStyle w:val="style179"/>
        <w:numPr>
          <w:ilvl w:val="0"/>
          <w:numId w:val="1"/>
        </w:numPr>
        <w:tabs>
          <w:tab w:val="left" w:leader="none" w:pos="995"/>
        </w:tabs>
        <w:spacing w:before="0" w:after="0" w:lineRule="auto" w:line="357"/>
        <w:ind w:left="995" w:right="134" w:hanging="428"/>
        <w:jc w:val="both"/>
        <w:rPr>
          <w:sz w:val="22"/>
        </w:rPr>
      </w:pPr>
      <w:r>
        <w:rPr>
          <w:sz w:val="22"/>
        </w:rPr>
        <w:t>Seluruh</w:t>
      </w:r>
      <w:r>
        <w:rPr>
          <w:sz w:val="22"/>
        </w:rPr>
        <w:t>teman</w:t>
      </w:r>
      <w:r>
        <w:rPr>
          <w:sz w:val="22"/>
        </w:rPr>
        <w:t>seperjuangan</w:t>
      </w:r>
      <w:r>
        <w:rPr>
          <w:sz w:val="22"/>
        </w:rPr>
        <w:t>dan</w:t>
      </w:r>
      <w:r>
        <w:rPr>
          <w:sz w:val="22"/>
        </w:rPr>
        <w:t>semua</w:t>
      </w:r>
      <w:r>
        <w:rPr>
          <w:sz w:val="22"/>
        </w:rPr>
        <w:t>pihak</w:t>
      </w:r>
      <w:r>
        <w:rPr>
          <w:sz w:val="22"/>
        </w:rPr>
        <w:t>yang</w:t>
      </w:r>
      <w:r>
        <w:rPr>
          <w:sz w:val="22"/>
        </w:rPr>
        <w:t>tidak</w:t>
      </w:r>
      <w:r>
        <w:rPr>
          <w:sz w:val="22"/>
        </w:rPr>
        <w:t>dapat</w:t>
      </w:r>
      <w:r>
        <w:rPr>
          <w:sz w:val="22"/>
        </w:rPr>
        <w:t>penulis</w:t>
      </w:r>
      <w:r>
        <w:rPr>
          <w:sz w:val="22"/>
        </w:rPr>
        <w:t>sebutkan</w:t>
      </w:r>
      <w:r>
        <w:rPr>
          <w:sz w:val="22"/>
        </w:rPr>
        <w:t>satu- persatu, yang telah memberikan bantuan, semangat, serta doa dalam proses penyelesaian skripsi ini.</w:t>
      </w:r>
    </w:p>
    <w:p>
      <w:pPr>
        <w:pStyle w:val="style0"/>
        <w:spacing w:before="167" w:lineRule="auto" w:line="360"/>
        <w:ind w:left="568" w:right="143" w:firstLine="708"/>
        <w:jc w:val="both"/>
        <w:rPr>
          <w:sz w:val="22"/>
        </w:rPr>
      </w:pPr>
      <w:r>
        <w:rPr>
          <w:sz w:val="22"/>
        </w:rPr>
        <w:t>Akhir kata penulis menyadari bahwa tidak ada yang sempurna, penulis masih melakukan kesalahan dalam penyusunan skripsi. Oleh karena itu, penulis meminta maaf yang sedalam-dalamnya atas kesalahan yang dilakukan penulis.</w:t>
      </w:r>
    </w:p>
    <w:p>
      <w:pPr>
        <w:pStyle w:val="style0"/>
        <w:spacing w:before="161" w:lineRule="auto" w:line="357"/>
        <w:ind w:left="568" w:right="141" w:firstLine="708"/>
        <w:jc w:val="both"/>
        <w:rPr>
          <w:sz w:val="22"/>
        </w:rPr>
      </w:pPr>
      <w:r>
        <w:rPr>
          <w:sz w:val="22"/>
        </w:rPr>
        <w:t>Peneliti berharap semoga skripsi ini dapat bermanfaat bagi pembaca dan dapat dijadikan</w:t>
      </w:r>
      <w:r>
        <w:rPr>
          <w:sz w:val="22"/>
        </w:rPr>
        <w:t>referensi</w:t>
      </w:r>
      <w:r>
        <w:rPr>
          <w:sz w:val="22"/>
        </w:rPr>
        <w:t>demi</w:t>
      </w:r>
      <w:r>
        <w:rPr>
          <w:sz w:val="22"/>
        </w:rPr>
        <w:t>pengembangan</w:t>
      </w:r>
      <w:r>
        <w:rPr>
          <w:sz w:val="22"/>
        </w:rPr>
        <w:t>ke</w:t>
      </w:r>
      <w:r>
        <w:rPr>
          <w:sz w:val="22"/>
        </w:rPr>
        <w:t>arah</w:t>
      </w:r>
      <w:r>
        <w:rPr>
          <w:sz w:val="22"/>
        </w:rPr>
        <w:t>yang</w:t>
      </w:r>
      <w:r>
        <w:rPr>
          <w:sz w:val="22"/>
        </w:rPr>
        <w:t>lebih</w:t>
      </w:r>
      <w:r>
        <w:rPr>
          <w:sz w:val="22"/>
        </w:rPr>
        <w:t>baik.</w:t>
      </w:r>
      <w:r>
        <w:rPr>
          <w:sz w:val="22"/>
        </w:rPr>
        <w:t>Kebenaran</w:t>
      </w:r>
      <w:r>
        <w:rPr>
          <w:sz w:val="22"/>
        </w:rPr>
        <w:t>datangnya</w:t>
      </w:r>
      <w:r>
        <w:rPr>
          <w:sz w:val="22"/>
        </w:rPr>
        <w:t>dari Allah SWT senantiasa melimpahkan Rahmat dan Ridho-Nya kepada kita semua.</w:t>
      </w:r>
    </w:p>
    <w:p>
      <w:pPr>
        <w:pStyle w:val="style66"/>
        <w:rPr>
          <w:sz w:val="22"/>
        </w:rPr>
      </w:pPr>
    </w:p>
    <w:p>
      <w:pPr>
        <w:pStyle w:val="style66"/>
        <w:spacing w:before="199"/>
        <w:rPr>
          <w:sz w:val="22"/>
        </w:rPr>
      </w:pPr>
    </w:p>
    <w:p>
      <w:pPr>
        <w:pStyle w:val="style0"/>
        <w:spacing w:before="0"/>
        <w:ind w:left="0" w:right="138" w:firstLine="0"/>
        <w:jc w:val="right"/>
        <w:rPr>
          <w:sz w:val="22"/>
        </w:rPr>
      </w:pPr>
      <w:r>
        <w:rPr>
          <w:sz w:val="22"/>
        </w:rPr>
        <w:drawing>
          <wp:anchor distT="0" distB="0" distL="0" distR="0" simplePos="false" relativeHeight="4" behindDoc="false" locked="false" layoutInCell="true" allowOverlap="true">
            <wp:simplePos x="0" y="0"/>
            <wp:positionH relativeFrom="page">
              <wp:posOffset>5446953</wp:posOffset>
            </wp:positionH>
            <wp:positionV relativeFrom="paragraph">
              <wp:posOffset>227534</wp:posOffset>
            </wp:positionV>
            <wp:extent cx="619924" cy="762000"/>
            <wp:effectExtent l="0" t="0" r="0" b="0"/>
            <wp:wrapNone/>
            <wp:docPr id="1031" name="Imag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6"/>
                    <pic:cNvPicPr/>
                  </pic:nvPicPr>
                  <pic:blipFill>
                    <a:blip r:embed="rId6" cstate="print"/>
                    <a:srcRect l="0" t="0" r="0" b="0"/>
                    <a:stretch/>
                  </pic:blipFill>
                  <pic:spPr>
                    <a:xfrm rot="0">
                      <a:off x="0" y="0"/>
                      <a:ext cx="619924" cy="762000"/>
                    </a:xfrm>
                    <a:prstGeom prst="rect"/>
                  </pic:spPr>
                </pic:pic>
              </a:graphicData>
            </a:graphic>
          </wp:anchor>
        </w:drawing>
      </w:r>
      <w:r>
        <w:rPr>
          <w:sz w:val="22"/>
        </w:rPr>
        <w:t>Samarinda,</w:t>
      </w:r>
      <w:r>
        <w:rPr>
          <w:sz w:val="22"/>
        </w:rPr>
        <w:t>11</w:t>
      </w:r>
      <w:r>
        <w:rPr>
          <w:sz w:val="22"/>
        </w:rPr>
        <w:t>September</w:t>
      </w:r>
      <w:r>
        <w:rPr>
          <w:spacing w:val="-4"/>
          <w:sz w:val="22"/>
        </w:rPr>
        <w:t>2025</w:t>
      </w:r>
    </w:p>
    <w:p>
      <w:pPr>
        <w:pStyle w:val="style66"/>
        <w:rPr>
          <w:sz w:val="22"/>
        </w:rPr>
      </w:pPr>
    </w:p>
    <w:p>
      <w:pPr>
        <w:pStyle w:val="style66"/>
        <w:rPr>
          <w:sz w:val="22"/>
        </w:rPr>
      </w:pPr>
    </w:p>
    <w:p>
      <w:pPr>
        <w:pStyle w:val="style66"/>
        <w:rPr>
          <w:sz w:val="22"/>
        </w:rPr>
      </w:pPr>
    </w:p>
    <w:p>
      <w:pPr>
        <w:pStyle w:val="style66"/>
        <w:rPr>
          <w:sz w:val="22"/>
        </w:rPr>
      </w:pPr>
    </w:p>
    <w:p>
      <w:pPr>
        <w:pStyle w:val="style66"/>
        <w:spacing w:before="100"/>
        <w:rPr>
          <w:sz w:val="22"/>
        </w:rPr>
      </w:pPr>
    </w:p>
    <w:p>
      <w:pPr>
        <w:pStyle w:val="style0"/>
        <w:spacing w:before="0"/>
        <w:ind w:left="0" w:right="138" w:firstLine="0"/>
        <w:jc w:val="right"/>
        <w:rPr>
          <w:sz w:val="22"/>
        </w:rPr>
      </w:pPr>
      <w:r>
        <w:rPr>
          <w:sz w:val="22"/>
        </w:rPr>
        <w:t>Divta</w:t>
      </w:r>
      <w:r>
        <w:rPr>
          <w:sz w:val="22"/>
        </w:rPr>
        <w:t>Ayra</w:t>
      </w:r>
      <w:r>
        <w:rPr>
          <w:sz w:val="22"/>
        </w:rPr>
        <w:t>Al</w:t>
      </w:r>
      <w:r>
        <w:rPr>
          <w:spacing w:val="-2"/>
          <w:sz w:val="22"/>
        </w:rPr>
        <w:t>Kathirie</w:t>
      </w: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spacing w:before="195"/>
        <w:rPr>
          <w:sz w:val="22"/>
        </w:rPr>
      </w:pPr>
    </w:p>
    <w:p>
      <w:pPr>
        <w:pStyle w:val="style0"/>
        <w:spacing w:before="1"/>
        <w:ind w:left="448" w:right="18" w:firstLine="0"/>
        <w:jc w:val="center"/>
        <w:rPr>
          <w:rFonts w:ascii="Calibri"/>
          <w:sz w:val="22"/>
        </w:rPr>
      </w:pPr>
      <w:r>
        <w:rPr>
          <w:rFonts w:ascii="Calibri"/>
          <w:spacing w:val="-5"/>
          <w:sz w:val="22"/>
        </w:rPr>
        <w:t>vii</w:t>
      </w:r>
    </w:p>
    <w:p>
      <w:pPr>
        <w:pStyle w:val="style0"/>
        <w:spacing w:after="0"/>
        <w:jc w:val="center"/>
        <w:rPr>
          <w:rFonts w:ascii="Calibri"/>
          <w:sz w:val="22"/>
        </w:rPr>
        <w:sectPr>
          <w:pgSz w:w="11910" w:h="16840" w:orient="portrait"/>
          <w:pgMar w:top="1920" w:right="1559" w:bottom="280" w:left="1700" w:header="720" w:footer="720" w:gutter="0"/>
        </w:sectPr>
      </w:pPr>
    </w:p>
    <w:p>
      <w:pPr>
        <w:pStyle w:val="style66"/>
        <w:spacing w:before="33"/>
        <w:rPr>
          <w:rFonts w:ascii="Calibri"/>
        </w:rPr>
      </w:pPr>
    </w:p>
    <w:bookmarkStart w:id="3" w:name="_TOC_250032"/>
    <w:p>
      <w:pPr>
        <w:pStyle w:val="style4109"/>
        <w:ind w:right="22"/>
        <w:rPr/>
      </w:pPr>
      <w:r>
        <w:t>DAFTAR</w:t>
      </w:r>
      <w:bookmarkEnd w:id="3"/>
      <w:r>
        <w:rPr>
          <w:spacing w:val="-5"/>
        </w:rPr>
        <w:t>ISI</w:t>
      </w:r>
    </w:p>
    <w:p>
      <w:pPr>
        <w:pStyle w:val="style4109"/>
        <w:spacing w:after="0"/>
        <w:rPr/>
        <w:sectPr>
          <w:pgSz w:w="11910" w:h="16840" w:orient="portrait"/>
          <w:pgMar w:top="1920" w:right="1559" w:bottom="957" w:left="1700" w:header="720" w:footer="720" w:gutter="0"/>
        </w:sectPr>
      </w:pPr>
    </w:p>
    <w:p>
      <w:pPr>
        <w:pStyle w:val="style4106"/>
        <w:tabs>
          <w:tab w:val="left" w:leader="dot" w:pos="8374"/>
        </w:tabs>
        <w:rPr/>
      </w:pPr>
      <w:r>
        <w:rPr>
          <w:spacing w:val="-2"/>
        </w:rPr>
        <w:t>Halaman</w:t>
      </w:r>
      <w:r>
        <w:t>HALAMAN</w:t>
      </w:r>
      <w:r>
        <w:rPr>
          <w:spacing w:val="-2"/>
        </w:rPr>
        <w:t>PENGESAHAN</w:t>
      </w:r>
      <w:r>
        <w:tab/>
      </w:r>
      <w:r>
        <w:rPr>
          <w:spacing w:val="-5"/>
        </w:rPr>
        <w:t>ii</w:t>
      </w:r>
    </w:p>
    <w:p>
      <w:pPr>
        <w:pStyle w:val="style4100"/>
        <w:tabs>
          <w:tab w:val="left" w:leader="dot" w:pos="8314"/>
        </w:tabs>
        <w:spacing w:before="39"/>
        <w:rPr/>
      </w:pPr>
      <w:r>
        <w:t>HALAMAN</w:t>
      </w:r>
      <w:r>
        <w:t>PERNYATAAN</w:t>
      </w:r>
      <w:r>
        <w:rPr>
          <w:spacing w:val="-2"/>
        </w:rPr>
        <w:t>KEASLIAN</w:t>
      </w:r>
      <w:r>
        <w:tab/>
      </w:r>
      <w:r>
        <w:rPr>
          <w:spacing w:val="-5"/>
        </w:rPr>
        <w:t>iii</w:t>
      </w:r>
    </w:p>
    <w:p>
      <w:pPr>
        <w:pStyle w:val="style4101"/>
        <w:tabs>
          <w:tab w:val="left" w:leader="dot" w:pos="8326"/>
        </w:tabs>
        <w:rPr>
          <w:i w:val="false"/>
        </w:rPr>
      </w:pPr>
      <w:r>
        <w:rPr/>
        <w:fldChar w:fldCharType="begin"/>
      </w:r>
      <w:r>
        <w:instrText xml:space="preserve"> HYPERLINK \l "_TOC_250035" </w:instrText>
      </w:r>
      <w:r>
        <w:rPr/>
        <w:fldChar w:fldCharType="separate"/>
      </w:r>
      <w:r>
        <w:rPr>
          <w:spacing w:val="-2"/>
        </w:rPr>
        <w:t>ABSTRACT</w:t>
      </w:r>
      <w:r>
        <w:tab/>
      </w:r>
      <w:r>
        <w:rPr>
          <w:i w:val="false"/>
          <w:spacing w:val="-5"/>
        </w:rPr>
        <w:t>iv</w:t>
      </w:r>
      <w:r>
        <w:rPr/>
        <w:fldChar w:fldCharType="end"/>
      </w:r>
    </w:p>
    <w:p>
      <w:pPr>
        <w:pStyle w:val="style4100"/>
        <w:tabs>
          <w:tab w:val="left" w:leader="dot" w:pos="8386"/>
        </w:tabs>
        <w:rPr/>
      </w:pPr>
      <w:r>
        <w:rPr/>
        <w:fldChar w:fldCharType="begin"/>
      </w:r>
      <w:r>
        <w:instrText xml:space="preserve"> HYPERLINK \l "_TOC_250034" </w:instrText>
      </w:r>
      <w:r>
        <w:rPr/>
        <w:fldChar w:fldCharType="separate"/>
      </w:r>
      <w:r>
        <w:rPr>
          <w:spacing w:val="-2"/>
        </w:rPr>
        <w:t>ABSTRAK</w:t>
      </w:r>
      <w:r>
        <w:tab/>
      </w:r>
      <w:r>
        <w:rPr>
          <w:spacing w:val="-10"/>
        </w:rPr>
        <w:t>v</w:t>
      </w:r>
      <w:r>
        <w:rPr/>
        <w:fldChar w:fldCharType="end"/>
      </w:r>
    </w:p>
    <w:p>
      <w:pPr>
        <w:pStyle w:val="style4100"/>
        <w:tabs>
          <w:tab w:val="left" w:leader="dot" w:pos="8326"/>
        </w:tabs>
        <w:spacing w:before="40"/>
        <w:rPr/>
      </w:pPr>
      <w:r>
        <w:rPr/>
        <w:fldChar w:fldCharType="begin"/>
      </w:r>
      <w:r>
        <w:instrText xml:space="preserve"> HYPERLINK \l "_TOC_250033" </w:instrText>
      </w:r>
      <w:r>
        <w:rPr/>
        <w:fldChar w:fldCharType="separate"/>
      </w:r>
      <w:r>
        <w:t>KATA</w:t>
      </w:r>
      <w:r>
        <w:rPr>
          <w:spacing w:val="-2"/>
        </w:rPr>
        <w:t>PENGANTAR</w:t>
      </w:r>
      <w:r>
        <w:tab/>
      </w:r>
      <w:r>
        <w:rPr>
          <w:spacing w:val="-5"/>
        </w:rPr>
        <w:t>vi</w:t>
      </w:r>
      <w:r>
        <w:rPr/>
        <w:fldChar w:fldCharType="end"/>
      </w:r>
    </w:p>
    <w:p>
      <w:pPr>
        <w:pStyle w:val="style4100"/>
        <w:tabs>
          <w:tab w:val="left" w:leader="dot" w:pos="8204"/>
        </w:tabs>
        <w:rPr/>
      </w:pPr>
      <w:r>
        <w:rPr/>
        <w:fldChar w:fldCharType="begin"/>
      </w:r>
      <w:r>
        <w:instrText xml:space="preserve"> HYPERLINK \l "_TOC_250032" </w:instrText>
      </w:r>
      <w:r>
        <w:rPr/>
        <w:fldChar w:fldCharType="separate"/>
      </w:r>
      <w:r>
        <w:t>DAFTAR</w:t>
      </w:r>
      <w:r>
        <w:rPr>
          <w:spacing w:val="-5"/>
        </w:rPr>
        <w:t>ISI</w:t>
      </w:r>
      <w:r>
        <w:tab/>
      </w:r>
      <w:r>
        <w:rPr>
          <w:spacing w:val="-4"/>
        </w:rPr>
        <w:t>viii</w:t>
      </w:r>
      <w:r>
        <w:rPr/>
        <w:fldChar w:fldCharType="end"/>
      </w:r>
    </w:p>
    <w:p>
      <w:pPr>
        <w:pStyle w:val="style4100"/>
        <w:tabs>
          <w:tab w:val="left" w:leader="dot" w:pos="8386"/>
        </w:tabs>
        <w:spacing w:before="37"/>
        <w:rPr/>
      </w:pPr>
      <w:r>
        <w:rPr/>
        <w:fldChar w:fldCharType="begin"/>
      </w:r>
      <w:r>
        <w:instrText xml:space="preserve"> HYPERLINK \l "_TOC_250031" </w:instrText>
      </w:r>
      <w:r>
        <w:rPr/>
        <w:fldChar w:fldCharType="separate"/>
      </w:r>
      <w:r>
        <w:t>DAFTAR</w:t>
      </w:r>
      <w:r>
        <w:rPr>
          <w:spacing w:val="-4"/>
        </w:rPr>
        <w:t>TABEL</w:t>
      </w:r>
      <w:r>
        <w:tab/>
      </w:r>
      <w:r>
        <w:rPr>
          <w:spacing w:val="-12"/>
        </w:rPr>
        <w:t>x</w:t>
      </w:r>
      <w:r>
        <w:rPr/>
        <w:fldChar w:fldCharType="end"/>
      </w:r>
    </w:p>
    <w:p>
      <w:pPr>
        <w:pStyle w:val="style4100"/>
        <w:tabs>
          <w:tab w:val="left" w:leader="dot" w:pos="8326"/>
        </w:tabs>
        <w:rPr/>
      </w:pPr>
      <w:r>
        <w:rPr/>
        <w:fldChar w:fldCharType="begin"/>
      </w:r>
      <w:r>
        <w:instrText xml:space="preserve"> HYPERLINK \l "_TOC_250030" </w:instrText>
      </w:r>
      <w:r>
        <w:rPr/>
        <w:fldChar w:fldCharType="separate"/>
      </w:r>
      <w:r>
        <w:t>DAFTAR</w:t>
      </w:r>
      <w:r>
        <w:rPr>
          <w:spacing w:val="-2"/>
        </w:rPr>
        <w:t>GAMBAR</w:t>
      </w:r>
      <w:r>
        <w:tab/>
      </w:r>
      <w:r>
        <w:rPr>
          <w:spacing w:val="-7"/>
        </w:rPr>
        <w:t>xi</w:t>
      </w:r>
      <w:r>
        <w:rPr/>
        <w:fldChar w:fldCharType="end"/>
      </w:r>
    </w:p>
    <w:p>
      <w:pPr>
        <w:pStyle w:val="style4100"/>
        <w:tabs>
          <w:tab w:val="left" w:leader="dot" w:pos="8264"/>
        </w:tabs>
        <w:spacing w:before="39"/>
        <w:rPr/>
      </w:pPr>
      <w:r>
        <w:rPr/>
        <w:fldChar w:fldCharType="begin"/>
      </w:r>
      <w:r>
        <w:instrText xml:space="preserve"> HYPERLINK \l "_TOC_250029" </w:instrText>
      </w:r>
      <w:r>
        <w:rPr/>
        <w:fldChar w:fldCharType="separate"/>
      </w:r>
      <w:r>
        <w:t>DAFTAR</w:t>
      </w:r>
      <w:r>
        <w:rPr>
          <w:spacing w:val="-2"/>
        </w:rPr>
        <w:t>LAMPIRAN</w:t>
      </w:r>
      <w:r>
        <w:tab/>
      </w:r>
      <w:r>
        <w:rPr>
          <w:spacing w:val="-5"/>
        </w:rPr>
        <w:t>xii</w:t>
      </w:r>
      <w:r>
        <w:rPr/>
        <w:fldChar w:fldCharType="end"/>
      </w:r>
    </w:p>
    <w:p>
      <w:pPr>
        <w:pStyle w:val="style4099"/>
        <w:tabs>
          <w:tab w:val="left" w:leader="dot" w:pos="8386"/>
        </w:tabs>
        <w:spacing w:before="38"/>
        <w:rPr/>
      </w:pPr>
      <w:r>
        <w:rPr/>
        <w:fldChar w:fldCharType="begin"/>
      </w:r>
      <w:r>
        <w:instrText xml:space="preserve"> HYPERLINK \l "_TOC_250028" </w:instrText>
      </w:r>
      <w:r>
        <w:rPr/>
        <w:fldChar w:fldCharType="separate"/>
      </w:r>
      <w:r>
        <w:t>BAB</w:t>
      </w:r>
      <w:r>
        <w:t>I</w:t>
      </w:r>
      <w:r>
        <w:rPr>
          <w:spacing w:val="-2"/>
        </w:rPr>
        <w:t>PENDAHULUAN</w:t>
      </w:r>
      <w:r>
        <w:tab/>
      </w:r>
      <w:r>
        <w:rPr>
          <w:spacing w:val="-10"/>
        </w:rPr>
        <w:t>1</w:t>
      </w:r>
      <w:r>
        <w:rPr/>
        <w:fldChar w:fldCharType="end"/>
      </w:r>
    </w:p>
    <w:p>
      <w:pPr>
        <w:pStyle w:val="style4102"/>
        <w:numPr>
          <w:ilvl w:val="1"/>
          <w:numId w:val="1"/>
        </w:numPr>
        <w:tabs>
          <w:tab w:val="left" w:leader="none" w:pos="1561"/>
          <w:tab w:val="left" w:leader="dot" w:pos="8386"/>
        </w:tabs>
        <w:spacing w:before="36" w:after="0" w:lineRule="auto" w:line="240"/>
        <w:ind w:left="1561" w:right="0" w:hanging="362"/>
        <w:jc w:val="left"/>
        <w:rPr>
          <w:rFonts w:ascii="Calibri"/>
        </w:rPr>
      </w:pPr>
      <w:r>
        <w:rPr/>
        <w:fldChar w:fldCharType="begin"/>
      </w:r>
      <w:r>
        <w:instrText xml:space="preserve"> HYPERLINK \l "_TOC_250027" </w:instrText>
      </w:r>
      <w:r>
        <w:rPr/>
        <w:fldChar w:fldCharType="separate"/>
      </w:r>
      <w:r>
        <w:rPr>
          <w:w w:val="100"/>
        </w:rPr>
        <w:t>Lat</w:t>
      </w:r>
      <w:r>
        <w:rPr>
          <w:spacing w:val="-2"/>
          <w:w w:val="100"/>
        </w:rPr>
        <w:t>a</w:t>
      </w:r>
      <w:r>
        <w:rPr>
          <w:w w:val="100"/>
        </w:rPr>
        <w:t>r</w:t>
      </w:r>
      <w:r>
        <w:rPr>
          <w:spacing w:val="-1"/>
          <w:w w:val="100"/>
        </w:rPr>
        <w:t>B</w:t>
      </w:r>
      <w:r>
        <w:rPr>
          <w:w w:val="100"/>
        </w:rPr>
        <w:t>e</w:t>
      </w:r>
      <w:r>
        <w:rPr>
          <w:spacing w:val="-2"/>
          <w:w w:val="100"/>
        </w:rPr>
        <w:t>l</w:t>
      </w:r>
      <w:r>
        <w:rPr>
          <w:w w:val="100"/>
        </w:rPr>
        <w:t>a</w:t>
      </w:r>
      <w:r>
        <w:rPr>
          <w:spacing w:val="-2"/>
          <w:w w:val="100"/>
        </w:rPr>
        <w:t>k</w:t>
      </w:r>
      <w:r>
        <w:rPr>
          <w:w w:val="100"/>
        </w:rPr>
        <w:t xml:space="preserve">ang </w:t>
      </w:r>
      <w:r>
        <w:tab/>
      </w:r>
      <w:r>
        <w:rPr>
          <w:rFonts w:ascii="Calibri"/>
          <w:w w:val="100"/>
        </w:rPr>
        <w:t>1</w:t>
      </w:r>
      <w:r>
        <w:rPr/>
        <w:fldChar w:fldCharType="end"/>
      </w:r>
    </w:p>
    <w:p>
      <w:pPr>
        <w:pStyle w:val="style4102"/>
        <w:numPr>
          <w:ilvl w:val="1"/>
          <w:numId w:val="1"/>
        </w:numPr>
        <w:tabs>
          <w:tab w:val="left" w:leader="none" w:pos="1561"/>
          <w:tab w:val="left" w:leader="dot" w:pos="8386"/>
        </w:tabs>
        <w:spacing w:before="41" w:after="0" w:lineRule="auto" w:line="240"/>
        <w:ind w:left="1561" w:right="0" w:hanging="362"/>
        <w:jc w:val="left"/>
        <w:rPr>
          <w:rFonts w:ascii="Calibri"/>
        </w:rPr>
      </w:pPr>
      <w:r>
        <w:rPr/>
        <w:fldChar w:fldCharType="begin"/>
      </w:r>
      <w:r>
        <w:instrText xml:space="preserve"> HYPERLINK \l "_TOC_250026" </w:instrText>
      </w:r>
      <w:r>
        <w:rPr/>
        <w:fldChar w:fldCharType="separate"/>
      </w:r>
      <w:r>
        <w:rPr>
          <w:spacing w:val="-1"/>
          <w:w w:val="100"/>
        </w:rPr>
        <w:t>R</w:t>
      </w:r>
      <w:r>
        <w:rPr>
          <w:w w:val="100"/>
        </w:rPr>
        <w:t>u</w:t>
      </w:r>
      <w:r>
        <w:rPr>
          <w:spacing w:val="-4"/>
          <w:w w:val="100"/>
        </w:rPr>
        <w:t>m</w:t>
      </w:r>
      <w:r>
        <w:rPr>
          <w:w w:val="100"/>
        </w:rPr>
        <w:t>usan</w:t>
      </w:r>
      <w:r>
        <w:rPr>
          <w:w w:val="100"/>
        </w:rPr>
        <w:t>Mas</w:t>
      </w:r>
      <w:r>
        <w:rPr>
          <w:spacing w:val="-2"/>
          <w:w w:val="100"/>
        </w:rPr>
        <w:t>a</w:t>
      </w:r>
      <w:r>
        <w:rPr>
          <w:w w:val="100"/>
        </w:rPr>
        <w:t xml:space="preserve">lah </w:t>
      </w:r>
      <w:r>
        <w:tab/>
      </w:r>
      <w:r>
        <w:rPr>
          <w:rFonts w:ascii="Calibri"/>
          <w:w w:val="100"/>
        </w:rPr>
        <w:t>5</w:t>
      </w:r>
      <w:r>
        <w:rPr/>
        <w:fldChar w:fldCharType="end"/>
      </w:r>
    </w:p>
    <w:p>
      <w:pPr>
        <w:pStyle w:val="style4102"/>
        <w:numPr>
          <w:ilvl w:val="1"/>
          <w:numId w:val="1"/>
        </w:numPr>
        <w:tabs>
          <w:tab w:val="left" w:leader="none" w:pos="1561"/>
          <w:tab w:val="left" w:leader="dot" w:pos="8386"/>
        </w:tabs>
        <w:spacing w:before="38" w:after="0" w:lineRule="auto" w:line="240"/>
        <w:ind w:left="1561" w:right="0" w:hanging="362"/>
        <w:jc w:val="left"/>
        <w:rPr>
          <w:rFonts w:ascii="Calibri"/>
        </w:rPr>
      </w:pPr>
      <w:r>
        <w:rPr/>
        <w:fldChar w:fldCharType="begin"/>
      </w:r>
      <w:r>
        <w:instrText xml:space="preserve"> HYPERLINK \l "_TOC_250025" </w:instrText>
      </w:r>
      <w:r>
        <w:rPr/>
        <w:fldChar w:fldCharType="separate"/>
      </w:r>
      <w:r>
        <w:rPr>
          <w:spacing w:val="1"/>
          <w:w w:val="100"/>
        </w:rPr>
        <w:t>T</w:t>
      </w:r>
      <w:r>
        <w:rPr>
          <w:spacing w:val="-3"/>
          <w:w w:val="100"/>
        </w:rPr>
        <w:t>u</w:t>
      </w:r>
      <w:r>
        <w:rPr>
          <w:spacing w:val="1"/>
          <w:w w:val="100"/>
        </w:rPr>
        <w:t>j</w:t>
      </w:r>
      <w:r>
        <w:rPr>
          <w:w w:val="100"/>
        </w:rPr>
        <w:t>uan</w:t>
      </w:r>
      <w:r>
        <w:rPr>
          <w:spacing w:val="-3"/>
          <w:w w:val="100"/>
        </w:rPr>
        <w:t>P</w:t>
      </w:r>
      <w:r>
        <w:rPr>
          <w:w w:val="100"/>
        </w:rPr>
        <w:t>en</w:t>
      </w:r>
      <w:r>
        <w:rPr>
          <w:spacing w:val="-2"/>
          <w:w w:val="100"/>
        </w:rPr>
        <w:t>e</w:t>
      </w:r>
      <w:r>
        <w:rPr>
          <w:w w:val="100"/>
        </w:rPr>
        <w:t>l</w:t>
      </w:r>
      <w:r>
        <w:rPr>
          <w:spacing w:val="-2"/>
          <w:w w:val="100"/>
        </w:rPr>
        <w:t>i</w:t>
      </w:r>
      <w:r>
        <w:rPr>
          <w:w w:val="100"/>
        </w:rPr>
        <w:t>t</w:t>
      </w:r>
      <w:r>
        <w:rPr>
          <w:spacing w:val="-2"/>
          <w:w w:val="100"/>
        </w:rPr>
        <w:t>i</w:t>
      </w:r>
      <w:r>
        <w:rPr>
          <w:w w:val="100"/>
        </w:rPr>
        <w:t xml:space="preserve">an </w:t>
      </w:r>
      <w:r>
        <w:tab/>
      </w:r>
      <w:r>
        <w:rPr>
          <w:rFonts w:ascii="Calibri"/>
          <w:w w:val="100"/>
        </w:rPr>
        <w:t>5</w:t>
      </w:r>
      <w:r>
        <w:rPr/>
        <w:fldChar w:fldCharType="end"/>
      </w:r>
    </w:p>
    <w:p>
      <w:pPr>
        <w:pStyle w:val="style4102"/>
        <w:numPr>
          <w:ilvl w:val="1"/>
          <w:numId w:val="1"/>
        </w:numPr>
        <w:tabs>
          <w:tab w:val="left" w:leader="none" w:pos="1561"/>
          <w:tab w:val="left" w:leader="dot" w:pos="8386"/>
        </w:tabs>
        <w:spacing w:before="41" w:after="0" w:lineRule="auto" w:line="240"/>
        <w:ind w:left="1561" w:right="0" w:hanging="362"/>
        <w:jc w:val="left"/>
        <w:rPr>
          <w:rFonts w:ascii="Calibri"/>
        </w:rPr>
      </w:pPr>
      <w:r>
        <w:rPr/>
        <w:fldChar w:fldCharType="begin"/>
      </w:r>
      <w:r>
        <w:instrText xml:space="preserve"> HYPERLINK \l "_TOC_250024" </w:instrText>
      </w:r>
      <w:r>
        <w:rPr/>
        <w:fldChar w:fldCharType="separate"/>
      </w:r>
      <w:r>
        <w:rPr>
          <w:w w:val="100"/>
        </w:rPr>
        <w:t>Man</w:t>
      </w:r>
      <w:r>
        <w:rPr>
          <w:spacing w:val="-2"/>
          <w:w w:val="100"/>
        </w:rPr>
        <w:t>f</w:t>
      </w:r>
      <w:r>
        <w:rPr>
          <w:w w:val="100"/>
        </w:rPr>
        <w:t>a</w:t>
      </w:r>
      <w:r>
        <w:rPr>
          <w:spacing w:val="-2"/>
          <w:w w:val="100"/>
        </w:rPr>
        <w:t>a</w:t>
      </w:r>
      <w:r>
        <w:rPr>
          <w:w w:val="100"/>
        </w:rPr>
        <w:t>t</w:t>
      </w:r>
      <w:r>
        <w:rPr>
          <w:w w:val="100"/>
        </w:rPr>
        <w:t>Pen</w:t>
      </w:r>
      <w:r>
        <w:rPr>
          <w:spacing w:val="-2"/>
          <w:w w:val="100"/>
        </w:rPr>
        <w:t>el</w:t>
      </w:r>
      <w:r>
        <w:rPr>
          <w:w w:val="100"/>
        </w:rPr>
        <w:t>i</w:t>
      </w:r>
      <w:r>
        <w:rPr>
          <w:spacing w:val="-2"/>
          <w:w w:val="100"/>
        </w:rPr>
        <w:t>t</w:t>
      </w:r>
      <w:r>
        <w:rPr>
          <w:w w:val="100"/>
        </w:rPr>
        <w:t xml:space="preserve">ian </w:t>
      </w:r>
      <w:r>
        <w:tab/>
      </w:r>
      <w:r>
        <w:rPr>
          <w:rFonts w:ascii="Calibri"/>
          <w:w w:val="100"/>
        </w:rPr>
        <w:t>6</w:t>
      </w:r>
      <w:r>
        <w:rPr/>
        <w:fldChar w:fldCharType="end"/>
      </w:r>
    </w:p>
    <w:p>
      <w:pPr>
        <w:pStyle w:val="style4099"/>
        <w:tabs>
          <w:tab w:val="left" w:leader="dot" w:pos="8386"/>
        </w:tabs>
        <w:rPr/>
      </w:pPr>
      <w:r>
        <w:rPr/>
        <w:fldChar w:fldCharType="begin"/>
      </w:r>
      <w:r>
        <w:instrText xml:space="preserve"> HYPERLINK \l "_TOC_250023" </w:instrText>
      </w:r>
      <w:r>
        <w:rPr/>
        <w:fldChar w:fldCharType="separate"/>
      </w:r>
      <w:r>
        <w:t>BAB</w:t>
      </w:r>
      <w:r>
        <w:t>II</w:t>
      </w:r>
      <w:r>
        <w:t>KAJIAN</w:t>
      </w:r>
      <w:r>
        <w:rPr>
          <w:spacing w:val="-2"/>
        </w:rPr>
        <w:t>PUSTAKA</w:t>
      </w:r>
      <w:r>
        <w:tab/>
      </w:r>
      <w:r>
        <w:rPr>
          <w:spacing w:val="-10"/>
        </w:rPr>
        <w:t>8</w:t>
      </w:r>
      <w:r>
        <w:rPr/>
        <w:fldChar w:fldCharType="end"/>
      </w:r>
    </w:p>
    <w:p>
      <w:pPr>
        <w:pStyle w:val="style4102"/>
        <w:numPr>
          <w:ilvl w:val="1"/>
          <w:numId w:val="23"/>
        </w:numPr>
        <w:tabs>
          <w:tab w:val="left" w:leader="none" w:pos="1561"/>
          <w:tab w:val="left" w:leader="dot" w:pos="8386"/>
        </w:tabs>
        <w:spacing w:before="36" w:after="0" w:lineRule="auto" w:line="240"/>
        <w:ind w:left="1561" w:right="0" w:hanging="362"/>
        <w:jc w:val="left"/>
        <w:rPr>
          <w:rFonts w:ascii="Calibri"/>
        </w:rPr>
      </w:pPr>
      <w:r>
        <w:rPr/>
        <w:fldChar w:fldCharType="begin"/>
      </w:r>
      <w:r>
        <w:instrText xml:space="preserve"> HYPERLINK \l "_TOC_250022" </w:instrText>
      </w:r>
      <w:r>
        <w:rPr/>
        <w:fldChar w:fldCharType="separate"/>
      </w:r>
      <w:r>
        <w:t>Teori</w:t>
      </w:r>
      <w:r>
        <w:rPr>
          <w:spacing w:val="-2"/>
        </w:rPr>
        <w:t>Legitimasi</w:t>
      </w:r>
      <w:r>
        <w:tab/>
      </w:r>
      <w:r>
        <w:rPr>
          <w:rFonts w:ascii="Calibri"/>
          <w:spacing w:val="-10"/>
        </w:rPr>
        <w:t>8</w:t>
      </w:r>
      <w:r>
        <w:rPr/>
        <w:fldChar w:fldCharType="end"/>
      </w:r>
    </w:p>
    <w:p>
      <w:pPr>
        <w:pStyle w:val="style4102"/>
        <w:numPr>
          <w:ilvl w:val="1"/>
          <w:numId w:val="23"/>
        </w:numPr>
        <w:tabs>
          <w:tab w:val="left" w:leader="none" w:pos="1561"/>
          <w:tab w:val="left" w:leader="dot" w:pos="8386"/>
        </w:tabs>
        <w:spacing w:before="41" w:after="0" w:lineRule="auto" w:line="240"/>
        <w:ind w:left="1561" w:right="0" w:hanging="362"/>
        <w:jc w:val="left"/>
        <w:rPr>
          <w:rFonts w:ascii="Calibri"/>
        </w:rPr>
      </w:pPr>
      <w:r>
        <w:rPr/>
        <w:fldChar w:fldCharType="begin"/>
      </w:r>
      <w:r>
        <w:instrText xml:space="preserve"> HYPERLINK \l "_TOC_250021" </w:instrText>
      </w:r>
      <w:r>
        <w:rPr/>
        <w:fldChar w:fldCharType="separate"/>
      </w:r>
      <w:r>
        <w:t>Nilai</w:t>
      </w:r>
      <w:r>
        <w:rPr>
          <w:spacing w:val="-2"/>
        </w:rPr>
        <w:t>Perusahaan</w:t>
      </w:r>
      <w:r>
        <w:tab/>
      </w:r>
      <w:r>
        <w:rPr>
          <w:rFonts w:ascii="Calibri"/>
          <w:spacing w:val="-10"/>
        </w:rPr>
        <w:t>9</w:t>
      </w:r>
      <w:r>
        <w:rPr/>
        <w:fldChar w:fldCharType="end"/>
      </w:r>
    </w:p>
    <w:p>
      <w:pPr>
        <w:pStyle w:val="style4102"/>
        <w:numPr>
          <w:ilvl w:val="1"/>
          <w:numId w:val="23"/>
        </w:numPr>
        <w:tabs>
          <w:tab w:val="left" w:leader="none" w:pos="1561"/>
          <w:tab w:val="left" w:leader="dot" w:pos="8273"/>
        </w:tabs>
        <w:spacing w:before="39" w:after="0" w:lineRule="auto" w:line="240"/>
        <w:ind w:left="1561" w:right="0" w:hanging="362"/>
        <w:jc w:val="left"/>
        <w:rPr>
          <w:rFonts w:ascii="Calibri"/>
        </w:rPr>
      </w:pPr>
      <w:r>
        <w:t>Penerapan</w:t>
      </w:r>
      <w:r>
        <w:t>Green</w:t>
      </w:r>
      <w:r>
        <w:rPr>
          <w:spacing w:val="-2"/>
        </w:rPr>
        <w:t>Accounting</w:t>
      </w:r>
      <w:r>
        <w:tab/>
      </w:r>
      <w:r>
        <w:rPr>
          <w:rFonts w:ascii="Calibri"/>
          <w:spacing w:val="-5"/>
        </w:rPr>
        <w:t>10</w:t>
      </w:r>
    </w:p>
    <w:p>
      <w:pPr>
        <w:pStyle w:val="style4102"/>
        <w:numPr>
          <w:ilvl w:val="1"/>
          <w:numId w:val="23"/>
        </w:numPr>
        <w:tabs>
          <w:tab w:val="left" w:leader="none" w:pos="1561"/>
          <w:tab w:val="left" w:leader="dot" w:pos="8273"/>
        </w:tabs>
        <w:spacing w:before="41" w:after="0" w:lineRule="auto" w:line="240"/>
        <w:ind w:left="1561" w:right="0" w:hanging="362"/>
        <w:jc w:val="left"/>
        <w:rPr>
          <w:rFonts w:ascii="Calibri"/>
        </w:rPr>
      </w:pPr>
      <w:r>
        <w:rPr/>
        <w:fldChar w:fldCharType="begin"/>
      </w:r>
      <w:r>
        <w:instrText xml:space="preserve"> HYPERLINK \l "_TOC_250020" </w:instrText>
      </w:r>
      <w:r>
        <w:rPr/>
        <w:fldChar w:fldCharType="separate"/>
      </w:r>
      <w:r>
        <w:rPr>
          <w:spacing w:val="-2"/>
        </w:rPr>
        <w:t>Profitabilitas</w:t>
      </w:r>
      <w:r>
        <w:tab/>
      </w:r>
      <w:r>
        <w:rPr>
          <w:rFonts w:ascii="Calibri"/>
          <w:spacing w:val="-5"/>
        </w:rPr>
        <w:t>12</w:t>
      </w:r>
      <w:r>
        <w:rPr/>
        <w:fldChar w:fldCharType="end"/>
      </w:r>
    </w:p>
    <w:p>
      <w:pPr>
        <w:pStyle w:val="style4102"/>
        <w:numPr>
          <w:ilvl w:val="1"/>
          <w:numId w:val="23"/>
        </w:numPr>
        <w:tabs>
          <w:tab w:val="left" w:leader="none" w:pos="1561"/>
          <w:tab w:val="left" w:leader="dot" w:pos="8273"/>
        </w:tabs>
        <w:spacing w:before="41" w:after="0" w:lineRule="auto" w:line="240"/>
        <w:ind w:left="1561" w:right="0" w:hanging="362"/>
        <w:jc w:val="left"/>
        <w:rPr>
          <w:rFonts w:ascii="Calibri"/>
        </w:rPr>
      </w:pPr>
      <w:r>
        <w:rPr/>
        <w:fldChar w:fldCharType="begin"/>
      </w:r>
      <w:r>
        <w:instrText xml:space="preserve"> HYPERLINK \l "_TOC_250019" </w:instrText>
      </w:r>
      <w:r>
        <w:rPr/>
        <w:fldChar w:fldCharType="separate"/>
      </w:r>
      <w:r>
        <w:t>Strategi</w:t>
      </w:r>
      <w:r>
        <w:rPr>
          <w:spacing w:val="-2"/>
        </w:rPr>
        <w:t>Bisnis</w:t>
      </w:r>
      <w:r>
        <w:tab/>
      </w:r>
      <w:r>
        <w:rPr>
          <w:rFonts w:ascii="Calibri"/>
          <w:spacing w:val="-5"/>
        </w:rPr>
        <w:t>13</w:t>
      </w:r>
      <w:r>
        <w:rPr/>
        <w:fldChar w:fldCharType="end"/>
      </w:r>
    </w:p>
    <w:p>
      <w:pPr>
        <w:pStyle w:val="style4102"/>
        <w:numPr>
          <w:ilvl w:val="1"/>
          <w:numId w:val="23"/>
        </w:numPr>
        <w:tabs>
          <w:tab w:val="left" w:leader="none" w:pos="1561"/>
          <w:tab w:val="left" w:leader="dot" w:pos="8273"/>
        </w:tabs>
        <w:spacing w:before="39" w:after="0" w:lineRule="auto" w:line="240"/>
        <w:ind w:left="1561" w:right="0" w:hanging="362"/>
        <w:jc w:val="left"/>
        <w:rPr>
          <w:rFonts w:ascii="Calibri"/>
        </w:rPr>
      </w:pPr>
      <w:r>
        <w:rPr/>
        <w:fldChar w:fldCharType="begin"/>
      </w:r>
      <w:r>
        <w:instrText xml:space="preserve"> HYPERLINK \l "_TOC_250018" </w:instrText>
      </w:r>
      <w:r>
        <w:rPr/>
        <w:fldChar w:fldCharType="separate"/>
      </w:r>
      <w:r>
        <w:t>Penelitian</w:t>
      </w:r>
      <w:r>
        <w:rPr>
          <w:spacing w:val="-2"/>
        </w:rPr>
        <w:t>Terdahulu</w:t>
      </w:r>
      <w:r>
        <w:tab/>
      </w:r>
      <w:r>
        <w:rPr>
          <w:rFonts w:ascii="Calibri"/>
          <w:spacing w:val="-5"/>
        </w:rPr>
        <w:t>14</w:t>
      </w:r>
      <w:r>
        <w:rPr/>
        <w:fldChar w:fldCharType="end"/>
      </w:r>
    </w:p>
    <w:p>
      <w:pPr>
        <w:pStyle w:val="style4102"/>
        <w:numPr>
          <w:ilvl w:val="1"/>
          <w:numId w:val="23"/>
        </w:numPr>
        <w:tabs>
          <w:tab w:val="left" w:leader="none" w:pos="1561"/>
          <w:tab w:val="left" w:leader="dot" w:pos="8273"/>
        </w:tabs>
        <w:spacing w:before="41" w:after="0" w:lineRule="auto" w:line="240"/>
        <w:ind w:left="1561" w:right="0" w:hanging="362"/>
        <w:jc w:val="left"/>
        <w:rPr>
          <w:rFonts w:ascii="Calibri"/>
        </w:rPr>
      </w:pPr>
      <w:r>
        <w:rPr/>
        <w:fldChar w:fldCharType="begin"/>
      </w:r>
      <w:r>
        <w:instrText xml:space="preserve"> HYPERLINK \l "_TOC_250017" </w:instrText>
      </w:r>
      <w:r>
        <w:rPr/>
        <w:fldChar w:fldCharType="separate"/>
      </w:r>
      <w:r>
        <w:t>Kerangka</w:t>
      </w:r>
      <w:r>
        <w:rPr>
          <w:spacing w:val="-2"/>
        </w:rPr>
        <w:t>Konsep</w:t>
      </w:r>
      <w:r>
        <w:tab/>
      </w:r>
      <w:r>
        <w:rPr>
          <w:rFonts w:ascii="Calibri"/>
          <w:spacing w:val="-5"/>
        </w:rPr>
        <w:t>16</w:t>
      </w:r>
      <w:r>
        <w:rPr/>
        <w:fldChar w:fldCharType="end"/>
      </w:r>
    </w:p>
    <w:p>
      <w:pPr>
        <w:pStyle w:val="style4102"/>
        <w:numPr>
          <w:ilvl w:val="1"/>
          <w:numId w:val="23"/>
        </w:numPr>
        <w:tabs>
          <w:tab w:val="left" w:leader="none" w:pos="1561"/>
          <w:tab w:val="left" w:leader="dot" w:pos="8273"/>
        </w:tabs>
        <w:spacing w:before="41" w:after="0" w:lineRule="auto" w:line="240"/>
        <w:ind w:left="1561" w:right="0" w:hanging="362"/>
        <w:jc w:val="left"/>
        <w:rPr>
          <w:rFonts w:ascii="Calibri"/>
        </w:rPr>
      </w:pPr>
      <w:r>
        <w:rPr/>
        <w:fldChar w:fldCharType="begin"/>
      </w:r>
      <w:r>
        <w:instrText xml:space="preserve"> HYPERLINK \l "_TOC_250016" </w:instrText>
      </w:r>
      <w:r>
        <w:rPr/>
        <w:fldChar w:fldCharType="separate"/>
      </w:r>
      <w:r>
        <w:t>Pengembangan</w:t>
      </w:r>
      <w:r>
        <w:rPr>
          <w:spacing w:val="-2"/>
        </w:rPr>
        <w:t>Hipotesis</w:t>
      </w:r>
      <w:r>
        <w:tab/>
      </w:r>
      <w:r>
        <w:rPr>
          <w:rFonts w:ascii="Calibri"/>
          <w:spacing w:val="-5"/>
        </w:rPr>
        <w:t>16</w:t>
      </w:r>
      <w:r>
        <w:rPr/>
        <w:fldChar w:fldCharType="end"/>
      </w:r>
    </w:p>
    <w:p>
      <w:pPr>
        <w:pStyle w:val="style4105"/>
        <w:numPr>
          <w:ilvl w:val="2"/>
          <w:numId w:val="23"/>
        </w:numPr>
        <w:tabs>
          <w:tab w:val="left" w:leader="none" w:pos="2411"/>
          <w:tab w:val="left" w:leader="dot" w:pos="8276"/>
        </w:tabs>
        <w:spacing w:before="35" w:after="0" w:lineRule="auto" w:line="240"/>
        <w:ind w:left="2411" w:right="0" w:hanging="566"/>
        <w:jc w:val="left"/>
        <w:rPr>
          <w:b w:val="false"/>
          <w:i w:val="false"/>
          <w:sz w:val="22"/>
        </w:rPr>
      </w:pPr>
      <w:r>
        <w:rPr>
          <w:b w:val="false"/>
          <w:i w:val="false"/>
          <w:sz w:val="22"/>
        </w:rPr>
        <w:t>Pengaruh</w:t>
      </w:r>
      <w:r>
        <w:rPr>
          <w:b w:val="false"/>
          <w:i w:val="false"/>
          <w:sz w:val="22"/>
        </w:rPr>
        <w:t>penerapan</w:t>
      </w:r>
      <w:r>
        <w:rPr>
          <w:b w:val="false"/>
          <w:sz w:val="22"/>
        </w:rPr>
        <w:t>green</w:t>
      </w:r>
      <w:r>
        <w:rPr>
          <w:b w:val="false"/>
          <w:sz w:val="22"/>
        </w:rPr>
        <w:t>accounting</w:t>
      </w:r>
      <w:r>
        <w:rPr>
          <w:b w:val="false"/>
          <w:i w:val="false"/>
          <w:sz w:val="22"/>
        </w:rPr>
        <w:t>terhadap</w:t>
      </w:r>
      <w:r>
        <w:rPr>
          <w:b w:val="false"/>
          <w:i w:val="false"/>
          <w:sz w:val="22"/>
        </w:rPr>
        <w:t>nilai</w:t>
      </w:r>
      <w:r>
        <w:rPr>
          <w:b w:val="false"/>
          <w:i w:val="false"/>
          <w:spacing w:val="-2"/>
          <w:sz w:val="22"/>
        </w:rPr>
        <w:t>perusahaan</w:t>
      </w:r>
      <w:r>
        <w:rPr>
          <w:b w:val="false"/>
          <w:i w:val="false"/>
          <w:sz w:val="22"/>
        </w:rPr>
        <w:tab/>
      </w:r>
      <w:r>
        <w:rPr>
          <w:b w:val="false"/>
          <w:i w:val="false"/>
          <w:spacing w:val="-5"/>
          <w:sz w:val="22"/>
        </w:rPr>
        <w:t>16</w:t>
      </w:r>
    </w:p>
    <w:p>
      <w:pPr>
        <w:pStyle w:val="style4104"/>
        <w:numPr>
          <w:ilvl w:val="2"/>
          <w:numId w:val="23"/>
        </w:numPr>
        <w:tabs>
          <w:tab w:val="left" w:leader="none" w:pos="2411"/>
          <w:tab w:val="left" w:leader="dot" w:pos="8276"/>
        </w:tabs>
        <w:spacing w:before="59" w:after="0" w:lineRule="auto" w:line="240"/>
        <w:ind w:left="2411" w:right="0" w:hanging="566"/>
        <w:jc w:val="left"/>
        <w:rPr/>
      </w:pPr>
      <w:r>
        <w:rPr/>
        <w:fldChar w:fldCharType="begin"/>
      </w:r>
      <w:r>
        <w:instrText xml:space="preserve"> HYPERLINK \l "_TOC_250015" </w:instrText>
      </w:r>
      <w:r>
        <w:rPr/>
        <w:fldChar w:fldCharType="separate"/>
      </w:r>
      <w:r>
        <w:t>Pengaruh</w:t>
      </w:r>
      <w:r>
        <w:t>profitabilitas</w:t>
      </w:r>
      <w:r>
        <w:t>terhadap</w:t>
      </w:r>
      <w:r>
        <w:t>nilai</w:t>
      </w:r>
      <w:r>
        <w:rPr>
          <w:spacing w:val="-2"/>
        </w:rPr>
        <w:t>perusahaan</w:t>
      </w:r>
      <w:r>
        <w:tab/>
      </w:r>
      <w:r>
        <w:rPr>
          <w:spacing w:val="-5"/>
        </w:rPr>
        <w:t>17</w:t>
      </w:r>
      <w:r>
        <w:rPr/>
        <w:fldChar w:fldCharType="end"/>
      </w:r>
    </w:p>
    <w:p>
      <w:pPr>
        <w:pStyle w:val="style4104"/>
        <w:numPr>
          <w:ilvl w:val="2"/>
          <w:numId w:val="23"/>
        </w:numPr>
        <w:tabs>
          <w:tab w:val="left" w:leader="none" w:pos="2411"/>
          <w:tab w:val="left" w:leader="dot" w:pos="8276"/>
        </w:tabs>
        <w:spacing w:before="59" w:after="0" w:lineRule="auto" w:line="240"/>
        <w:ind w:left="2411" w:right="0" w:hanging="566"/>
        <w:jc w:val="left"/>
        <w:rPr/>
      </w:pPr>
      <w:r>
        <w:rPr/>
        <w:fldChar w:fldCharType="begin"/>
      </w:r>
      <w:r>
        <w:instrText xml:space="preserve"> HYPERLINK \l "_TOC_250014" </w:instrText>
      </w:r>
      <w:r>
        <w:rPr/>
        <w:fldChar w:fldCharType="separate"/>
      </w:r>
      <w:r>
        <w:t>Pengaruh</w:t>
      </w:r>
      <w:r>
        <w:t>strategi</w:t>
      </w:r>
      <w:r>
        <w:t>bisnis</w:t>
      </w:r>
      <w:r>
        <w:t>terhadap</w:t>
      </w:r>
      <w:r>
        <w:t>nilai</w:t>
      </w:r>
      <w:r>
        <w:rPr>
          <w:spacing w:val="-2"/>
        </w:rPr>
        <w:t>perusahaan</w:t>
      </w:r>
      <w:r>
        <w:tab/>
      </w:r>
      <w:r>
        <w:rPr>
          <w:spacing w:val="-5"/>
        </w:rPr>
        <w:t>19</w:t>
      </w:r>
      <w:r>
        <w:rPr/>
        <w:fldChar w:fldCharType="end"/>
      </w:r>
    </w:p>
    <w:p>
      <w:pPr>
        <w:pStyle w:val="style4102"/>
        <w:numPr>
          <w:ilvl w:val="1"/>
          <w:numId w:val="23"/>
        </w:numPr>
        <w:tabs>
          <w:tab w:val="left" w:leader="none" w:pos="1561"/>
          <w:tab w:val="left" w:leader="dot" w:pos="8273"/>
        </w:tabs>
        <w:spacing w:before="61" w:after="0" w:lineRule="auto" w:line="240"/>
        <w:ind w:left="1561" w:right="0" w:hanging="362"/>
        <w:jc w:val="left"/>
        <w:rPr>
          <w:rFonts w:ascii="Calibri"/>
        </w:rPr>
      </w:pPr>
      <w:r>
        <w:rPr/>
        <w:fldChar w:fldCharType="begin"/>
      </w:r>
      <w:r>
        <w:instrText xml:space="preserve"> HYPERLINK \l "_TOC_250013" </w:instrText>
      </w:r>
      <w:r>
        <w:rPr/>
        <w:fldChar w:fldCharType="separate"/>
      </w:r>
      <w:r>
        <w:t>Model</w:t>
      </w:r>
      <w:r>
        <w:rPr>
          <w:spacing w:val="-2"/>
        </w:rPr>
        <w:t>Penelitian</w:t>
      </w:r>
      <w:r>
        <w:tab/>
      </w:r>
      <w:r>
        <w:rPr>
          <w:rFonts w:ascii="Calibri"/>
          <w:spacing w:val="-5"/>
        </w:rPr>
        <w:t>20</w:t>
      </w:r>
      <w:r>
        <w:rPr/>
        <w:fldChar w:fldCharType="end"/>
      </w:r>
    </w:p>
    <w:p>
      <w:pPr>
        <w:pStyle w:val="style4099"/>
        <w:tabs>
          <w:tab w:val="left" w:leader="dot" w:pos="8276"/>
        </w:tabs>
        <w:spacing w:before="42"/>
        <w:rPr/>
      </w:pPr>
      <w:r>
        <w:rPr/>
        <w:fldChar w:fldCharType="begin"/>
      </w:r>
      <w:r>
        <w:instrText xml:space="preserve"> HYPERLINK \l "_TOC_250012" </w:instrText>
      </w:r>
      <w:r>
        <w:rPr/>
        <w:fldChar w:fldCharType="separate"/>
      </w:r>
      <w:r>
        <w:t>BAB</w:t>
      </w:r>
      <w:r>
        <w:t>III</w:t>
      </w:r>
      <w:r>
        <w:t>METODOLOGI</w:t>
      </w:r>
      <w:r>
        <w:rPr>
          <w:spacing w:val="-2"/>
        </w:rPr>
        <w:t>PENELITIAN</w:t>
      </w:r>
      <w:r>
        <w:tab/>
      </w:r>
      <w:r>
        <w:rPr>
          <w:spacing w:val="-5"/>
        </w:rPr>
        <w:t>21</w:t>
      </w:r>
      <w:r>
        <w:rPr/>
        <w:fldChar w:fldCharType="end"/>
      </w:r>
    </w:p>
    <w:p>
      <w:pPr>
        <w:pStyle w:val="style4102"/>
        <w:numPr>
          <w:ilvl w:val="1"/>
          <w:numId w:val="22"/>
        </w:numPr>
        <w:tabs>
          <w:tab w:val="left" w:leader="none" w:pos="1561"/>
          <w:tab w:val="left" w:leader="dot" w:pos="8273"/>
        </w:tabs>
        <w:spacing w:before="36" w:after="0" w:lineRule="auto" w:line="240"/>
        <w:ind w:left="1561" w:right="0" w:hanging="362"/>
        <w:jc w:val="left"/>
        <w:rPr>
          <w:rFonts w:ascii="Calibri"/>
        </w:rPr>
      </w:pPr>
      <w:r>
        <w:rPr/>
        <w:fldChar w:fldCharType="begin"/>
      </w:r>
      <w:r>
        <w:instrText xml:space="preserve"> HYPERLINK \l "_TOC_250011" </w:instrText>
      </w:r>
      <w:r>
        <w:rPr/>
        <w:fldChar w:fldCharType="separate"/>
      </w:r>
      <w:r>
        <w:t>Definisi</w:t>
      </w:r>
      <w:r>
        <w:t>Operasional</w:t>
      </w:r>
      <w:r>
        <w:t>dan</w:t>
      </w:r>
      <w:r>
        <w:t>Pengukuran</w:t>
      </w:r>
      <w:r>
        <w:rPr>
          <w:spacing w:val="-2"/>
        </w:rPr>
        <w:t>Variabel</w:t>
      </w:r>
      <w:r>
        <w:tab/>
      </w:r>
      <w:r>
        <w:rPr>
          <w:rFonts w:ascii="Calibri"/>
          <w:spacing w:val="-5"/>
        </w:rPr>
        <w:t>21</w:t>
      </w:r>
      <w:r>
        <w:rPr/>
        <w:fldChar w:fldCharType="end"/>
      </w:r>
    </w:p>
    <w:p>
      <w:pPr>
        <w:pStyle w:val="style4104"/>
        <w:numPr>
          <w:ilvl w:val="2"/>
          <w:numId w:val="22"/>
        </w:numPr>
        <w:tabs>
          <w:tab w:val="left" w:leader="none" w:pos="2411"/>
          <w:tab w:val="left" w:leader="dot" w:pos="8276"/>
        </w:tabs>
        <w:spacing w:before="38" w:after="0" w:lineRule="auto" w:line="240"/>
        <w:ind w:left="2411" w:right="0" w:hanging="566"/>
        <w:jc w:val="left"/>
        <w:rPr/>
      </w:pPr>
      <w:r>
        <w:rPr/>
        <w:fldChar w:fldCharType="begin"/>
      </w:r>
      <w:r>
        <w:instrText xml:space="preserve"> HYPERLINK \l "_TOC_250010" </w:instrText>
      </w:r>
      <w:r>
        <w:rPr/>
        <w:fldChar w:fldCharType="separate"/>
      </w:r>
      <w:r>
        <w:t>Nilai</w:t>
      </w:r>
      <w:r>
        <w:rPr>
          <w:spacing w:val="-2"/>
        </w:rPr>
        <w:t>perusahaan</w:t>
      </w:r>
      <w:r>
        <w:tab/>
      </w:r>
      <w:r>
        <w:rPr>
          <w:spacing w:val="-5"/>
        </w:rPr>
        <w:t>21</w:t>
      </w:r>
      <w:r>
        <w:rPr/>
        <w:fldChar w:fldCharType="end"/>
      </w:r>
    </w:p>
    <w:p>
      <w:pPr>
        <w:pStyle w:val="style4105"/>
        <w:numPr>
          <w:ilvl w:val="2"/>
          <w:numId w:val="22"/>
        </w:numPr>
        <w:tabs>
          <w:tab w:val="left" w:leader="none" w:pos="2411"/>
          <w:tab w:val="left" w:leader="dot" w:pos="8276"/>
        </w:tabs>
        <w:spacing w:before="57" w:after="0" w:lineRule="auto" w:line="240"/>
        <w:ind w:left="2411" w:right="0" w:hanging="566"/>
        <w:jc w:val="left"/>
        <w:rPr>
          <w:b w:val="false"/>
          <w:sz w:val="22"/>
        </w:rPr>
      </w:pPr>
      <w:r>
        <w:rPr>
          <w:b w:val="false"/>
          <w:i w:val="false"/>
          <w:sz w:val="22"/>
        </w:rPr>
        <w:t>Penerapan</w:t>
      </w:r>
      <w:r>
        <w:rPr>
          <w:b w:val="false"/>
          <w:sz w:val="22"/>
        </w:rPr>
        <w:t>Green</w:t>
      </w:r>
      <w:r>
        <w:rPr>
          <w:b w:val="false"/>
          <w:spacing w:val="-2"/>
          <w:sz w:val="22"/>
        </w:rPr>
        <w:t>accounting</w:t>
      </w:r>
      <w:r>
        <w:rPr>
          <w:b w:val="false"/>
          <w:sz w:val="22"/>
        </w:rPr>
        <w:tab/>
      </w:r>
      <w:r>
        <w:rPr>
          <w:b w:val="false"/>
          <w:i w:val="false"/>
          <w:spacing w:val="-5"/>
          <w:sz w:val="22"/>
        </w:rPr>
        <w:t>21</w:t>
      </w:r>
    </w:p>
    <w:p>
      <w:pPr>
        <w:pStyle w:val="style4104"/>
        <w:numPr>
          <w:ilvl w:val="2"/>
          <w:numId w:val="22"/>
        </w:numPr>
        <w:tabs>
          <w:tab w:val="left" w:leader="none" w:pos="2411"/>
          <w:tab w:val="left" w:leader="dot" w:pos="8276"/>
        </w:tabs>
        <w:spacing w:before="59" w:after="0" w:lineRule="auto" w:line="240"/>
        <w:ind w:left="2411" w:right="0" w:hanging="566"/>
        <w:jc w:val="left"/>
        <w:rPr/>
      </w:pPr>
      <w:r>
        <w:rPr/>
        <w:fldChar w:fldCharType="begin"/>
      </w:r>
      <w:r>
        <w:instrText xml:space="preserve"> HYPERLINK \l "_TOC_250009" </w:instrText>
      </w:r>
      <w:r>
        <w:rPr/>
        <w:fldChar w:fldCharType="separate"/>
      </w:r>
      <w:r>
        <w:rPr>
          <w:spacing w:val="-2"/>
        </w:rPr>
        <w:t>Profitabilitas</w:t>
      </w:r>
      <w:r>
        <w:tab/>
      </w:r>
      <w:r>
        <w:rPr>
          <w:spacing w:val="-5"/>
        </w:rPr>
        <w:t>22</w:t>
      </w:r>
      <w:r>
        <w:rPr/>
        <w:fldChar w:fldCharType="end"/>
      </w:r>
    </w:p>
    <w:p>
      <w:pPr>
        <w:pStyle w:val="style4104"/>
        <w:numPr>
          <w:ilvl w:val="2"/>
          <w:numId w:val="22"/>
        </w:numPr>
        <w:tabs>
          <w:tab w:val="left" w:leader="none" w:pos="2411"/>
          <w:tab w:val="left" w:leader="dot" w:pos="8276"/>
        </w:tabs>
        <w:spacing w:before="56" w:after="0" w:lineRule="auto" w:line="240"/>
        <w:ind w:left="2411" w:right="0" w:hanging="566"/>
        <w:jc w:val="left"/>
        <w:rPr/>
      </w:pPr>
      <w:r>
        <w:rPr/>
        <w:fldChar w:fldCharType="begin"/>
      </w:r>
      <w:r>
        <w:instrText xml:space="preserve"> HYPERLINK \l "_TOC_250008" </w:instrText>
      </w:r>
      <w:r>
        <w:rPr/>
        <w:fldChar w:fldCharType="separate"/>
      </w:r>
      <w:r>
        <w:t>Strategi</w:t>
      </w:r>
      <w:r>
        <w:rPr>
          <w:spacing w:val="-2"/>
        </w:rPr>
        <w:t>bisnis</w:t>
      </w:r>
      <w:r>
        <w:tab/>
      </w:r>
      <w:r>
        <w:rPr>
          <w:spacing w:val="-5"/>
        </w:rPr>
        <w:t>22</w:t>
      </w:r>
      <w:r>
        <w:rPr/>
        <w:fldChar w:fldCharType="end"/>
      </w:r>
    </w:p>
    <w:p>
      <w:pPr>
        <w:pStyle w:val="style4102"/>
        <w:numPr>
          <w:ilvl w:val="1"/>
          <w:numId w:val="22"/>
        </w:numPr>
        <w:tabs>
          <w:tab w:val="left" w:leader="none" w:pos="1561"/>
          <w:tab w:val="left" w:leader="dot" w:pos="8273"/>
        </w:tabs>
        <w:spacing w:before="62" w:after="0" w:lineRule="auto" w:line="240"/>
        <w:ind w:left="1561" w:right="0" w:hanging="362"/>
        <w:jc w:val="left"/>
        <w:rPr>
          <w:rFonts w:ascii="Calibri"/>
        </w:rPr>
      </w:pPr>
      <w:r>
        <w:rPr/>
        <w:fldChar w:fldCharType="begin"/>
      </w:r>
      <w:r>
        <w:instrText xml:space="preserve"> HYPERLINK \l "_TOC_250007" </w:instrText>
      </w:r>
      <w:r>
        <w:rPr/>
        <w:fldChar w:fldCharType="separate"/>
      </w:r>
      <w:r>
        <w:t>Populasi</w:t>
      </w:r>
      <w:r>
        <w:t>dan</w:t>
      </w:r>
      <w:r>
        <w:rPr>
          <w:spacing w:val="-2"/>
        </w:rPr>
        <w:t>Sampel</w:t>
      </w:r>
      <w:r>
        <w:tab/>
      </w:r>
      <w:r>
        <w:rPr>
          <w:rFonts w:ascii="Calibri"/>
          <w:spacing w:val="-5"/>
        </w:rPr>
        <w:t>23</w:t>
      </w:r>
      <w:r>
        <w:rPr/>
        <w:fldChar w:fldCharType="end"/>
      </w:r>
    </w:p>
    <w:p>
      <w:pPr>
        <w:pStyle w:val="style4102"/>
        <w:numPr>
          <w:ilvl w:val="1"/>
          <w:numId w:val="22"/>
        </w:numPr>
        <w:tabs>
          <w:tab w:val="left" w:leader="none" w:pos="1561"/>
          <w:tab w:val="left" w:leader="dot" w:pos="8273"/>
        </w:tabs>
        <w:spacing w:before="41" w:after="0" w:lineRule="auto" w:line="240"/>
        <w:ind w:left="1561" w:right="0" w:hanging="362"/>
        <w:jc w:val="left"/>
        <w:rPr>
          <w:rFonts w:ascii="Calibri"/>
        </w:rPr>
      </w:pPr>
      <w:r>
        <w:rPr/>
        <w:fldChar w:fldCharType="begin"/>
      </w:r>
      <w:r>
        <w:instrText xml:space="preserve"> HYPERLINK \l "_TOC_250006" </w:instrText>
      </w:r>
      <w:r>
        <w:rPr/>
        <w:fldChar w:fldCharType="separate"/>
      </w:r>
      <w:r>
        <w:t>Jenis</w:t>
      </w:r>
      <w:r>
        <w:t>dan</w:t>
      </w:r>
      <w:r>
        <w:t>Sumber</w:t>
      </w:r>
      <w:r>
        <w:rPr>
          <w:spacing w:val="-4"/>
        </w:rPr>
        <w:t>Data</w:t>
      </w:r>
      <w:r>
        <w:tab/>
      </w:r>
      <w:r>
        <w:rPr>
          <w:rFonts w:ascii="Calibri"/>
          <w:spacing w:val="-5"/>
        </w:rPr>
        <w:t>24</w:t>
      </w:r>
      <w:r>
        <w:rPr/>
        <w:fldChar w:fldCharType="end"/>
      </w:r>
    </w:p>
    <w:p>
      <w:pPr>
        <w:pStyle w:val="style4102"/>
        <w:numPr>
          <w:ilvl w:val="1"/>
          <w:numId w:val="22"/>
        </w:numPr>
        <w:tabs>
          <w:tab w:val="left" w:leader="none" w:pos="1561"/>
          <w:tab w:val="left" w:leader="dot" w:pos="8273"/>
        </w:tabs>
        <w:spacing w:before="39" w:after="0" w:lineRule="auto" w:line="240"/>
        <w:ind w:left="1561" w:right="0" w:hanging="362"/>
        <w:jc w:val="left"/>
        <w:rPr>
          <w:rFonts w:ascii="Calibri"/>
        </w:rPr>
      </w:pPr>
      <w:r>
        <w:rPr/>
        <w:fldChar w:fldCharType="begin"/>
      </w:r>
      <w:r>
        <w:instrText xml:space="preserve"> HYPERLINK \l "_TOC_250005" </w:instrText>
      </w:r>
      <w:r>
        <w:rPr/>
        <w:fldChar w:fldCharType="separate"/>
      </w:r>
      <w:r>
        <w:t>Persiapan</w:t>
      </w:r>
      <w:r>
        <w:rPr>
          <w:spacing w:val="-4"/>
        </w:rPr>
        <w:t>Data</w:t>
      </w:r>
      <w:r>
        <w:tab/>
      </w:r>
      <w:r>
        <w:rPr>
          <w:rFonts w:ascii="Calibri"/>
          <w:spacing w:val="-5"/>
        </w:rPr>
        <w:t>24</w:t>
      </w:r>
      <w:r>
        <w:rPr/>
        <w:fldChar w:fldCharType="end"/>
      </w:r>
    </w:p>
    <w:p>
      <w:pPr>
        <w:pStyle w:val="style4102"/>
        <w:numPr>
          <w:ilvl w:val="1"/>
          <w:numId w:val="22"/>
        </w:numPr>
        <w:tabs>
          <w:tab w:val="left" w:leader="none" w:pos="1561"/>
          <w:tab w:val="left" w:leader="dot" w:pos="8273"/>
        </w:tabs>
        <w:spacing w:before="41" w:after="0" w:lineRule="auto" w:line="240"/>
        <w:ind w:left="1561" w:right="0" w:hanging="362"/>
        <w:jc w:val="left"/>
        <w:rPr>
          <w:rFonts w:ascii="Calibri"/>
        </w:rPr>
      </w:pPr>
      <w:r>
        <w:rPr/>
        <w:fldChar w:fldCharType="begin"/>
      </w:r>
      <w:r>
        <w:instrText xml:space="preserve"> HYPERLINK \l "_TOC_250004" </w:instrText>
      </w:r>
      <w:r>
        <w:rPr/>
        <w:fldChar w:fldCharType="separate"/>
      </w:r>
      <w:r>
        <w:t>Teknik</w:t>
      </w:r>
      <w:r>
        <w:t>Analisis</w:t>
      </w:r>
      <w:r>
        <w:rPr>
          <w:spacing w:val="-4"/>
        </w:rPr>
        <w:t>Data</w:t>
      </w:r>
      <w:r>
        <w:tab/>
      </w:r>
      <w:r>
        <w:rPr>
          <w:rFonts w:ascii="Calibri"/>
          <w:spacing w:val="-5"/>
        </w:rPr>
        <w:t>25</w:t>
      </w:r>
      <w:r>
        <w:rPr/>
        <w:fldChar w:fldCharType="end"/>
      </w:r>
    </w:p>
    <w:p>
      <w:pPr>
        <w:pStyle w:val="style4104"/>
        <w:numPr>
          <w:ilvl w:val="2"/>
          <w:numId w:val="22"/>
        </w:numPr>
        <w:tabs>
          <w:tab w:val="left" w:leader="none" w:pos="2410"/>
          <w:tab w:val="left" w:leader="dot" w:pos="8276"/>
        </w:tabs>
        <w:spacing w:before="38" w:after="0" w:lineRule="auto" w:line="240"/>
        <w:ind w:left="2410" w:right="0" w:hanging="565"/>
        <w:jc w:val="left"/>
        <w:rPr/>
      </w:pPr>
      <w:r>
        <w:t>Statistik</w:t>
      </w:r>
      <w:r>
        <w:rPr>
          <w:spacing w:val="-2"/>
        </w:rPr>
        <w:t>deskriptif</w:t>
      </w:r>
      <w:r>
        <w:tab/>
      </w:r>
      <w:r>
        <w:rPr>
          <w:spacing w:val="-5"/>
        </w:rPr>
        <w:t>25</w:t>
      </w:r>
    </w:p>
    <w:p>
      <w:pPr>
        <w:pStyle w:val="style4104"/>
        <w:numPr>
          <w:ilvl w:val="2"/>
          <w:numId w:val="22"/>
        </w:numPr>
        <w:tabs>
          <w:tab w:val="left" w:leader="none" w:pos="2410"/>
          <w:tab w:val="left" w:leader="dot" w:pos="8276"/>
        </w:tabs>
        <w:spacing w:before="57" w:after="0" w:lineRule="auto" w:line="240"/>
        <w:ind w:left="2410" w:right="0" w:hanging="565"/>
        <w:jc w:val="left"/>
        <w:rPr/>
      </w:pPr>
      <w:r>
        <w:t>Uji</w:t>
      </w:r>
      <w:r>
        <w:t>asumsi</w:t>
      </w:r>
      <w:r>
        <w:rPr>
          <w:spacing w:val="-2"/>
        </w:rPr>
        <w:t>klasik</w:t>
      </w:r>
      <w:r>
        <w:tab/>
      </w:r>
      <w:r>
        <w:rPr>
          <w:spacing w:val="-5"/>
        </w:rPr>
        <w:t>26</w:t>
      </w:r>
    </w:p>
    <w:p>
      <w:pPr>
        <w:pStyle w:val="style4098"/>
        <w:rPr/>
      </w:pPr>
      <w:r>
        <w:rPr>
          <w:spacing w:val="-4"/>
        </w:rPr>
        <w:t>viii</w:t>
      </w:r>
    </w:p>
    <w:p>
      <w:pPr>
        <w:pStyle w:val="style4104"/>
        <w:numPr>
          <w:ilvl w:val="2"/>
          <w:numId w:val="22"/>
        </w:numPr>
        <w:tabs>
          <w:tab w:val="left" w:leader="none" w:pos="2410"/>
          <w:tab w:val="right" w:leader="dot" w:pos="8497"/>
        </w:tabs>
        <w:spacing w:before="325" w:after="0" w:lineRule="auto" w:line="240"/>
        <w:ind w:left="2410" w:right="0" w:hanging="565"/>
        <w:jc w:val="left"/>
        <w:rPr/>
      </w:pPr>
      <w:r>
        <w:t>Analisis</w:t>
      </w:r>
      <w:r>
        <w:t>Regresi</w:t>
      </w:r>
      <w:r>
        <w:t>Linear</w:t>
      </w:r>
      <w:r>
        <w:rPr>
          <w:spacing w:val="-2"/>
        </w:rPr>
        <w:t>Berganda</w:t>
      </w:r>
      <w:r>
        <w:tab/>
      </w:r>
      <w:r>
        <w:rPr>
          <w:spacing w:val="-5"/>
        </w:rPr>
        <w:t>29</w:t>
      </w:r>
    </w:p>
    <w:p>
      <w:pPr>
        <w:pStyle w:val="style4104"/>
        <w:numPr>
          <w:ilvl w:val="2"/>
          <w:numId w:val="22"/>
        </w:numPr>
        <w:tabs>
          <w:tab w:val="left" w:leader="none" w:pos="2410"/>
          <w:tab w:val="right" w:leader="dot" w:pos="8497"/>
        </w:tabs>
        <w:spacing w:before="58" w:after="0" w:lineRule="auto" w:line="240"/>
        <w:ind w:left="2410" w:right="0" w:hanging="565"/>
        <w:jc w:val="left"/>
        <w:rPr/>
      </w:pPr>
      <w:r>
        <w:t>Koefisien</w:t>
      </w:r>
      <w:r>
        <w:t>Determinasi</w:t>
      </w:r>
      <w:r>
        <w:rPr>
          <w:spacing w:val="-4"/>
        </w:rPr>
        <w:t>(R</w:t>
      </w:r>
      <w:r>
        <w:rPr>
          <w:spacing w:val="-4"/>
          <w:position w:val="8"/>
        </w:rPr>
        <w:t>2</w:t>
      </w:r>
      <w:r>
        <w:rPr>
          <w:spacing w:val="-4"/>
        </w:rPr>
        <w:t>)</w:t>
      </w:r>
      <w:r>
        <w:tab/>
      </w:r>
      <w:r>
        <w:rPr>
          <w:spacing w:val="-5"/>
        </w:rPr>
        <w:t>29</w:t>
      </w:r>
    </w:p>
    <w:p>
      <w:pPr>
        <w:pStyle w:val="style4104"/>
        <w:numPr>
          <w:ilvl w:val="2"/>
          <w:numId w:val="22"/>
        </w:numPr>
        <w:tabs>
          <w:tab w:val="left" w:leader="none" w:pos="2410"/>
          <w:tab w:val="right" w:leader="dot" w:pos="8497"/>
        </w:tabs>
        <w:spacing w:before="56" w:after="0" w:lineRule="auto" w:line="240"/>
        <w:ind w:left="2410" w:right="0" w:hanging="565"/>
        <w:jc w:val="left"/>
        <w:rPr/>
      </w:pPr>
      <w:r>
        <w:t>Uji</w:t>
      </w:r>
      <w:r>
        <w:t>Kelayakan</w:t>
      </w:r>
      <w:r>
        <w:t>Model</w:t>
      </w:r>
      <w:r>
        <w:t>(Uji</w:t>
      </w:r>
      <w:r>
        <w:rPr>
          <w:spacing w:val="-5"/>
        </w:rPr>
        <w:t>F)</w:t>
      </w:r>
      <w:r>
        <w:tab/>
      </w:r>
      <w:r>
        <w:rPr>
          <w:spacing w:val="-5"/>
        </w:rPr>
        <w:t>30</w:t>
      </w:r>
    </w:p>
    <w:p>
      <w:pPr>
        <w:pStyle w:val="style4104"/>
        <w:numPr>
          <w:ilvl w:val="2"/>
          <w:numId w:val="22"/>
        </w:numPr>
        <w:tabs>
          <w:tab w:val="left" w:leader="none" w:pos="2410"/>
          <w:tab w:val="right" w:leader="dot" w:pos="8497"/>
        </w:tabs>
        <w:spacing w:before="59" w:after="0" w:lineRule="auto" w:line="240"/>
        <w:ind w:left="2410" w:right="0" w:hanging="565"/>
        <w:jc w:val="left"/>
        <w:rPr/>
      </w:pPr>
      <w:r>
        <w:t>Pengujian</w:t>
      </w:r>
      <w:r>
        <w:t>Hipotesis</w:t>
      </w:r>
      <w:r>
        <w:t>(Uji</w:t>
      </w:r>
      <w:r>
        <w:rPr>
          <w:spacing w:val="-5"/>
        </w:rPr>
        <w:t>t)</w:t>
      </w:r>
      <w:r>
        <w:tab/>
      </w:r>
      <w:r>
        <w:rPr>
          <w:spacing w:val="-5"/>
        </w:rPr>
        <w:t>30</w:t>
      </w:r>
    </w:p>
    <w:p>
      <w:pPr>
        <w:pStyle w:val="style4099"/>
        <w:tabs>
          <w:tab w:val="right" w:leader="dot" w:pos="8497"/>
        </w:tabs>
        <w:spacing w:before="64"/>
        <w:rPr/>
      </w:pPr>
      <w:r>
        <w:t>BAB</w:t>
      </w:r>
      <w:r>
        <w:t>IV</w:t>
      </w:r>
      <w:r>
        <w:t>HASIL</w:t>
      </w:r>
      <w:r>
        <w:t>PENELITIAN</w:t>
      </w:r>
      <w:r>
        <w:t>DAN</w:t>
      </w:r>
      <w:r>
        <w:rPr>
          <w:spacing w:val="-2"/>
        </w:rPr>
        <w:t>PEMBAHASAN</w:t>
      </w:r>
      <w:r>
        <w:tab/>
      </w:r>
      <w:r>
        <w:rPr>
          <w:spacing w:val="-5"/>
        </w:rPr>
        <w:t>31</w:t>
      </w:r>
    </w:p>
    <w:p>
      <w:pPr>
        <w:pStyle w:val="style4103"/>
        <w:numPr>
          <w:ilvl w:val="1"/>
          <w:numId w:val="21"/>
        </w:numPr>
        <w:tabs>
          <w:tab w:val="left" w:leader="none" w:pos="1845"/>
          <w:tab w:val="right" w:leader="dot" w:pos="8497"/>
        </w:tabs>
        <w:spacing w:before="33" w:after="0" w:lineRule="auto" w:line="240"/>
        <w:ind w:left="1845" w:right="0" w:hanging="569"/>
        <w:jc w:val="left"/>
        <w:rPr/>
      </w:pPr>
      <w:r>
        <w:t>Deskripsi</w:t>
      </w:r>
      <w:r>
        <w:t>Objek</w:t>
      </w:r>
      <w:r>
        <w:rPr>
          <w:spacing w:val="-2"/>
        </w:rPr>
        <w:t>Penelitian</w:t>
      </w:r>
      <w:r>
        <w:tab/>
      </w:r>
      <w:r>
        <w:rPr>
          <w:spacing w:val="-5"/>
        </w:rPr>
        <w:t>31</w:t>
      </w:r>
    </w:p>
    <w:p>
      <w:pPr>
        <w:pStyle w:val="style4103"/>
        <w:numPr>
          <w:ilvl w:val="1"/>
          <w:numId w:val="21"/>
        </w:numPr>
        <w:tabs>
          <w:tab w:val="left" w:leader="none" w:pos="1845"/>
          <w:tab w:val="right" w:leader="dot" w:pos="8497"/>
        </w:tabs>
        <w:spacing w:before="56" w:after="0" w:lineRule="auto" w:line="240"/>
        <w:ind w:left="1845" w:right="0" w:hanging="569"/>
        <w:jc w:val="left"/>
        <w:rPr/>
      </w:pPr>
      <w:r>
        <w:rPr/>
        <w:fldChar w:fldCharType="begin"/>
      </w:r>
      <w:r>
        <w:instrText xml:space="preserve"> HYPERLINK \l "_TOC_250003" </w:instrText>
      </w:r>
      <w:r>
        <w:rPr/>
        <w:fldChar w:fldCharType="separate"/>
      </w:r>
      <w:r>
        <w:t>Hasil</w:t>
      </w:r>
      <w:r>
        <w:t>Uji</w:t>
      </w:r>
      <w:r>
        <w:t>Analisis</w:t>
      </w:r>
      <w:r>
        <w:rPr>
          <w:spacing w:val="-4"/>
        </w:rPr>
        <w:t>Data</w:t>
      </w:r>
      <w:r>
        <w:tab/>
      </w:r>
      <w:r>
        <w:rPr>
          <w:spacing w:val="-5"/>
        </w:rPr>
        <w:t>31</w:t>
      </w:r>
      <w:r>
        <w:rPr/>
        <w:fldChar w:fldCharType="end"/>
      </w:r>
    </w:p>
    <w:p>
      <w:pPr>
        <w:pStyle w:val="style4103"/>
        <w:numPr>
          <w:ilvl w:val="1"/>
          <w:numId w:val="21"/>
        </w:numPr>
        <w:tabs>
          <w:tab w:val="left" w:leader="none" w:pos="1845"/>
          <w:tab w:val="right" w:leader="dot" w:pos="8497"/>
        </w:tabs>
        <w:spacing w:before="59" w:after="0" w:lineRule="auto" w:line="240"/>
        <w:ind w:left="1845" w:right="0" w:hanging="569"/>
        <w:jc w:val="left"/>
        <w:rPr/>
      </w:pPr>
      <w:r>
        <w:rPr>
          <w:spacing w:val="-2"/>
        </w:rPr>
        <w:t>Pembahasan</w:t>
      </w:r>
      <w:r>
        <w:tab/>
      </w:r>
      <w:r>
        <w:rPr>
          <w:spacing w:val="-5"/>
        </w:rPr>
        <w:t>44</w:t>
      </w:r>
    </w:p>
    <w:p>
      <w:pPr>
        <w:pStyle w:val="style4099"/>
        <w:tabs>
          <w:tab w:val="right" w:leader="dot" w:pos="8497"/>
        </w:tabs>
        <w:spacing w:before="62"/>
        <w:rPr/>
      </w:pPr>
      <w:r>
        <w:rPr/>
        <w:fldChar w:fldCharType="begin"/>
      </w:r>
      <w:r>
        <w:instrText xml:space="preserve"> HYPERLINK \l "_TOC_250002" </w:instrText>
      </w:r>
      <w:r>
        <w:rPr/>
        <w:fldChar w:fldCharType="separate"/>
      </w:r>
      <w:r>
        <w:t>BAB</w:t>
      </w:r>
      <w:r>
        <w:t>V</w:t>
      </w:r>
      <w:r>
        <w:rPr>
          <w:spacing w:val="-2"/>
        </w:rPr>
        <w:t>PENUTUP</w:t>
      </w:r>
      <w:r>
        <w:tab/>
      </w:r>
      <w:r>
        <w:rPr>
          <w:spacing w:val="-5"/>
        </w:rPr>
        <w:t>49</w:t>
      </w:r>
      <w:r>
        <w:rPr/>
        <w:fldChar w:fldCharType="end"/>
      </w:r>
    </w:p>
    <w:p>
      <w:pPr>
        <w:pStyle w:val="style4102"/>
        <w:numPr>
          <w:ilvl w:val="1"/>
          <w:numId w:val="20"/>
        </w:numPr>
        <w:tabs>
          <w:tab w:val="left" w:leader="none" w:pos="1561"/>
          <w:tab w:val="right" w:leader="dot" w:pos="8498"/>
        </w:tabs>
        <w:spacing w:before="39" w:after="0" w:lineRule="auto" w:line="240"/>
        <w:ind w:left="1561" w:right="0" w:hanging="362"/>
        <w:jc w:val="left"/>
        <w:rPr>
          <w:rFonts w:ascii="Calibri"/>
        </w:rPr>
      </w:pPr>
      <w:r>
        <w:rPr>
          <w:spacing w:val="-2"/>
        </w:rPr>
        <w:t>Kesimpulan</w:t>
      </w:r>
      <w:r>
        <w:tab/>
      </w:r>
      <w:r>
        <w:rPr>
          <w:rFonts w:ascii="Calibri"/>
          <w:spacing w:val="-5"/>
        </w:rPr>
        <w:t>49</w:t>
      </w:r>
    </w:p>
    <w:p>
      <w:pPr>
        <w:pStyle w:val="style4102"/>
        <w:numPr>
          <w:ilvl w:val="1"/>
          <w:numId w:val="20"/>
        </w:numPr>
        <w:tabs>
          <w:tab w:val="left" w:leader="none" w:pos="1561"/>
          <w:tab w:val="right" w:leader="dot" w:pos="8498"/>
        </w:tabs>
        <w:spacing w:before="38" w:after="0" w:lineRule="auto" w:line="240"/>
        <w:ind w:left="1561" w:right="0" w:hanging="362"/>
        <w:jc w:val="left"/>
        <w:rPr>
          <w:rFonts w:ascii="Calibri"/>
        </w:rPr>
      </w:pPr>
      <w:r>
        <w:rPr>
          <w:spacing w:val="-2"/>
        </w:rPr>
        <w:t>Saran</w:t>
      </w:r>
      <w:r>
        <w:tab/>
      </w:r>
      <w:r>
        <w:rPr>
          <w:rFonts w:ascii="Calibri"/>
          <w:spacing w:val="-5"/>
        </w:rPr>
        <w:t>50</w:t>
      </w:r>
    </w:p>
    <w:p>
      <w:pPr>
        <w:pStyle w:val="style4099"/>
        <w:tabs>
          <w:tab w:val="right" w:leader="dot" w:pos="8497"/>
        </w:tabs>
        <w:rPr/>
      </w:pPr>
      <w:r>
        <w:rPr/>
        <w:fldChar w:fldCharType="begin"/>
      </w:r>
      <w:r>
        <w:instrText xml:space="preserve"> HYPERLINK \l "_TOC_250001" </w:instrText>
      </w:r>
      <w:r>
        <w:rPr/>
        <w:fldChar w:fldCharType="separate"/>
      </w:r>
      <w:r>
        <w:t>DAFTAR</w:t>
      </w:r>
      <w:r>
        <w:rPr>
          <w:spacing w:val="-2"/>
        </w:rPr>
        <w:t>PUSTAKA</w:t>
      </w:r>
      <w:r>
        <w:tab/>
      </w:r>
      <w:r>
        <w:rPr>
          <w:spacing w:val="-5"/>
        </w:rPr>
        <w:t>66</w:t>
      </w:r>
      <w:r>
        <w:rPr/>
        <w:fldChar w:fldCharType="end"/>
      </w:r>
    </w:p>
    <w:p>
      <w:pPr>
        <w:pStyle w:val="style4099"/>
        <w:tabs>
          <w:tab w:val="right" w:leader="dot" w:pos="8497"/>
        </w:tabs>
        <w:spacing w:before="37"/>
        <w:rPr/>
      </w:pPr>
      <w:r>
        <w:rPr/>
        <w:fldChar w:fldCharType="begin"/>
      </w:r>
      <w:r>
        <w:instrText xml:space="preserve"> HYPERLINK \l "_TOC_250000" </w:instrText>
      </w:r>
      <w:r>
        <w:rPr/>
        <w:fldChar w:fldCharType="separate"/>
      </w:r>
      <w:r>
        <w:rPr>
          <w:spacing w:val="-2"/>
        </w:rPr>
        <w:t>LAMPIRAN</w:t>
      </w:r>
      <w:r>
        <w:tab/>
      </w:r>
      <w:r>
        <w:rPr>
          <w:spacing w:val="-5"/>
        </w:rPr>
        <w:t>70</w:t>
      </w:r>
      <w:r>
        <w:rPr/>
        <w:fldChar w:fldCharType="end"/>
      </w:r>
    </w:p>
    <w:p>
      <w:pPr>
        <w:pStyle w:val="style4099"/>
        <w:spacing w:after="0"/>
        <w:rPr/>
        <w:sectPr>
          <w:type w:val="continuous"/>
          <w:pgSz w:w="11910" w:h="16840" w:orient="portrait"/>
          <w:pgMar w:top="1938" w:right="1559" w:bottom="957" w:left="1700" w:header="720" w:footer="720" w:gutter="0"/>
        </w:sect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spacing w:before="218"/>
        <w:rPr>
          <w:b/>
          <w:sz w:val="22"/>
        </w:rPr>
      </w:pPr>
    </w:p>
    <w:p>
      <w:pPr>
        <w:pStyle w:val="style0"/>
        <w:spacing w:before="0"/>
        <w:ind w:left="448" w:right="22" w:firstLine="0"/>
        <w:jc w:val="center"/>
        <w:rPr>
          <w:rFonts w:ascii="Calibri"/>
          <w:sz w:val="22"/>
        </w:rPr>
      </w:pPr>
      <w:r>
        <w:rPr>
          <w:rFonts w:ascii="Calibri"/>
          <w:spacing w:val="-5"/>
          <w:sz w:val="22"/>
        </w:rPr>
        <w:t>ix</w:t>
      </w:r>
    </w:p>
    <w:p>
      <w:pPr>
        <w:pStyle w:val="style0"/>
        <w:spacing w:after="0"/>
        <w:jc w:val="center"/>
        <w:rPr>
          <w:rFonts w:ascii="Calibri"/>
          <w:sz w:val="22"/>
        </w:rPr>
        <w:sectPr>
          <w:type w:val="continuous"/>
          <w:pgSz w:w="11910" w:h="16840" w:orient="portrait"/>
          <w:pgMar w:top="1920" w:right="1559" w:bottom="280" w:left="1700" w:header="720" w:footer="720" w:gutter="0"/>
        </w:sectPr>
      </w:pPr>
    </w:p>
    <w:p>
      <w:pPr>
        <w:pStyle w:val="style66"/>
        <w:spacing w:before="33"/>
        <w:rPr>
          <w:rFonts w:ascii="Calibri"/>
        </w:rPr>
      </w:pPr>
    </w:p>
    <w:bookmarkStart w:id="4" w:name="_TOC_250031"/>
    <w:p>
      <w:pPr>
        <w:pStyle w:val="style4109"/>
        <w:rPr/>
      </w:pPr>
      <w:r>
        <w:t>DAFTAR</w:t>
      </w:r>
      <w:bookmarkEnd w:id="4"/>
      <w:r>
        <w:rPr>
          <w:spacing w:val="-2"/>
        </w:rPr>
        <w:t>TABEL</w:t>
      </w:r>
    </w:p>
    <w:p>
      <w:pPr>
        <w:pStyle w:val="style66"/>
        <w:spacing w:before="175"/>
        <w:rPr>
          <w:b/>
        </w:rPr>
      </w:pPr>
    </w:p>
    <w:p>
      <w:pPr>
        <w:pStyle w:val="style0"/>
        <w:spacing w:before="0" w:lineRule="exact" w:line="251"/>
        <w:ind w:left="7638" w:right="0" w:firstLine="0"/>
        <w:jc w:val="left"/>
        <w:rPr>
          <w:b/>
          <w:sz w:val="22"/>
        </w:rPr>
      </w:pPr>
      <w:r>
        <w:rPr>
          <w:b/>
          <w:spacing w:val="-2"/>
          <w:sz w:val="22"/>
        </w:rPr>
        <w:t>Halaman</w:t>
      </w:r>
    </w:p>
    <w:p>
      <w:pPr>
        <w:pStyle w:val="style0"/>
        <w:tabs>
          <w:tab w:val="right" w:leader="dot" w:pos="8506"/>
        </w:tabs>
        <w:spacing w:before="0" w:lineRule="exact" w:line="251"/>
        <w:ind w:left="568" w:right="0" w:firstLine="0"/>
        <w:jc w:val="left"/>
        <w:rPr>
          <w:sz w:val="22"/>
        </w:rPr>
      </w:pPr>
      <w:r>
        <w:rPr>
          <w:sz w:val="22"/>
        </w:rPr>
        <w:t>Tabel</w:t>
      </w:r>
      <w:r>
        <w:rPr>
          <w:sz w:val="22"/>
        </w:rPr>
        <w:t>2.1.</w:t>
      </w:r>
      <w:r>
        <w:rPr>
          <w:sz w:val="22"/>
        </w:rPr>
        <w:t>Penelitian</w:t>
      </w:r>
      <w:r>
        <w:rPr>
          <w:spacing w:val="-2"/>
          <w:sz w:val="22"/>
        </w:rPr>
        <w:t>Terdahulu…</w:t>
      </w:r>
      <w:r>
        <w:rPr>
          <w:sz w:val="22"/>
        </w:rPr>
        <w:tab/>
      </w:r>
      <w:r>
        <w:rPr>
          <w:spacing w:val="-5"/>
          <w:sz w:val="22"/>
        </w:rPr>
        <w:t>14</w:t>
      </w:r>
    </w:p>
    <w:p>
      <w:pPr>
        <w:pStyle w:val="style0"/>
        <w:tabs>
          <w:tab w:val="right" w:leader="dot" w:pos="8507"/>
        </w:tabs>
        <w:spacing w:before="0" w:lineRule="exact" w:line="252"/>
        <w:ind w:left="568" w:right="0" w:firstLine="0"/>
        <w:jc w:val="left"/>
        <w:rPr>
          <w:sz w:val="22"/>
        </w:rPr>
      </w:pPr>
      <w:r>
        <w:rPr>
          <w:sz w:val="22"/>
        </w:rPr>
        <w:t>Tabel</w:t>
      </w:r>
      <w:r>
        <w:rPr>
          <w:sz w:val="22"/>
        </w:rPr>
        <w:t>3.1.</w:t>
      </w:r>
      <w:r>
        <w:rPr>
          <w:sz w:val="22"/>
        </w:rPr>
        <w:t>Nilai</w:t>
      </w:r>
      <w:r>
        <w:rPr>
          <w:sz w:val="22"/>
        </w:rPr>
        <w:t>Skala</w:t>
      </w:r>
      <w:r>
        <w:rPr>
          <w:spacing w:val="-2"/>
          <w:sz w:val="22"/>
        </w:rPr>
        <w:t>Proper</w:t>
      </w:r>
      <w:r>
        <w:rPr>
          <w:sz w:val="22"/>
        </w:rPr>
        <w:tab/>
      </w:r>
      <w:r>
        <w:rPr>
          <w:spacing w:val="-5"/>
          <w:sz w:val="22"/>
        </w:rPr>
        <w:t>23</w:t>
      </w:r>
    </w:p>
    <w:p>
      <w:pPr>
        <w:pStyle w:val="style0"/>
        <w:tabs>
          <w:tab w:val="right" w:leader="dot" w:pos="8509"/>
        </w:tabs>
        <w:spacing w:before="2" w:lineRule="exact" w:line="252"/>
        <w:ind w:left="568" w:right="0" w:firstLine="0"/>
        <w:jc w:val="left"/>
        <w:rPr>
          <w:sz w:val="22"/>
        </w:rPr>
      </w:pPr>
      <w:r>
        <w:rPr>
          <w:sz w:val="22"/>
        </w:rPr>
        <w:t>Tabel</w:t>
      </w:r>
      <w:r>
        <w:rPr>
          <w:sz w:val="22"/>
        </w:rPr>
        <w:t>3.2.</w:t>
      </w:r>
      <w:r>
        <w:rPr>
          <w:sz w:val="22"/>
        </w:rPr>
        <w:t>Tabel</w:t>
      </w:r>
      <w:r>
        <w:rPr>
          <w:sz w:val="22"/>
        </w:rPr>
        <w:t>Seleksi</w:t>
      </w:r>
      <w:r>
        <w:rPr>
          <w:sz w:val="22"/>
        </w:rPr>
        <w:t>Pemilihan</w:t>
      </w:r>
      <w:r>
        <w:rPr>
          <w:spacing w:val="-2"/>
          <w:sz w:val="22"/>
        </w:rPr>
        <w:t>Sampel</w:t>
      </w:r>
      <w:r>
        <w:rPr>
          <w:sz w:val="22"/>
        </w:rPr>
        <w:tab/>
      </w:r>
      <w:r>
        <w:rPr>
          <w:spacing w:val="-5"/>
          <w:sz w:val="22"/>
        </w:rPr>
        <w:t>25</w:t>
      </w:r>
    </w:p>
    <w:p>
      <w:pPr>
        <w:pStyle w:val="style0"/>
        <w:tabs>
          <w:tab w:val="right" w:leader="dot" w:pos="8507"/>
        </w:tabs>
        <w:spacing w:before="0" w:lineRule="exact" w:line="252"/>
        <w:ind w:left="568" w:right="0" w:firstLine="0"/>
        <w:jc w:val="left"/>
        <w:rPr>
          <w:sz w:val="22"/>
        </w:rPr>
      </w:pPr>
      <w:r>
        <w:rPr>
          <w:sz w:val="22"/>
        </w:rPr>
        <w:t>Tabel</w:t>
      </w:r>
      <w:r>
        <w:rPr>
          <w:sz w:val="22"/>
        </w:rPr>
        <w:t>4.1.</w:t>
      </w:r>
      <w:r>
        <w:rPr>
          <w:sz w:val="22"/>
        </w:rPr>
        <w:t>Hasil</w:t>
      </w:r>
      <w:r>
        <w:rPr>
          <w:sz w:val="22"/>
        </w:rPr>
        <w:t>Statistik</w:t>
      </w:r>
      <w:r>
        <w:rPr>
          <w:sz w:val="22"/>
        </w:rPr>
        <w:t>Deskriptif</w:t>
      </w:r>
      <w:r>
        <w:rPr>
          <w:sz w:val="22"/>
        </w:rPr>
        <w:t>Sebelum</w:t>
      </w:r>
      <w:r>
        <w:rPr>
          <w:spacing w:val="-2"/>
          <w:sz w:val="22"/>
        </w:rPr>
        <w:t>Outlier</w:t>
      </w:r>
      <w:r>
        <w:rPr>
          <w:sz w:val="22"/>
        </w:rPr>
        <w:tab/>
      </w:r>
      <w:r>
        <w:rPr>
          <w:spacing w:val="-5"/>
          <w:sz w:val="22"/>
        </w:rPr>
        <w:t>34</w:t>
      </w:r>
    </w:p>
    <w:p>
      <w:pPr>
        <w:pStyle w:val="style0"/>
        <w:tabs>
          <w:tab w:val="right" w:leader="dot" w:pos="8506"/>
        </w:tabs>
        <w:spacing w:before="0" w:lineRule="exact" w:line="252"/>
        <w:ind w:left="568" w:right="0" w:firstLine="0"/>
        <w:jc w:val="left"/>
        <w:rPr>
          <w:sz w:val="22"/>
        </w:rPr>
      </w:pPr>
      <w:r>
        <w:rPr>
          <w:sz w:val="22"/>
        </w:rPr>
        <w:t>Tabel</w:t>
      </w:r>
      <w:r>
        <w:rPr>
          <w:sz w:val="22"/>
        </w:rPr>
        <w:t>4.2.</w:t>
      </w:r>
      <w:r>
        <w:rPr>
          <w:sz w:val="22"/>
        </w:rPr>
        <w:t>Hasil</w:t>
      </w:r>
      <w:r>
        <w:rPr>
          <w:sz w:val="22"/>
        </w:rPr>
        <w:t>Statistik</w:t>
      </w:r>
      <w:r>
        <w:rPr>
          <w:sz w:val="22"/>
        </w:rPr>
        <w:t>Deskriptif</w:t>
      </w:r>
      <w:r>
        <w:rPr>
          <w:sz w:val="22"/>
        </w:rPr>
        <w:t>Setelah</w:t>
      </w:r>
      <w:r>
        <w:rPr>
          <w:sz w:val="22"/>
        </w:rPr>
        <w:t>Outlier</w:t>
      </w:r>
      <w:r>
        <w:rPr>
          <w:sz w:val="22"/>
        </w:rPr>
        <w:t>dan</w:t>
      </w:r>
      <w:r>
        <w:rPr>
          <w:spacing w:val="-2"/>
          <w:sz w:val="22"/>
        </w:rPr>
        <w:t>Transformasi</w:t>
      </w:r>
      <w:r>
        <w:rPr>
          <w:sz w:val="22"/>
        </w:rPr>
        <w:tab/>
      </w:r>
      <w:r>
        <w:rPr>
          <w:spacing w:val="-5"/>
          <w:sz w:val="22"/>
        </w:rPr>
        <w:t>36</w:t>
      </w:r>
    </w:p>
    <w:p>
      <w:pPr>
        <w:pStyle w:val="style0"/>
        <w:tabs>
          <w:tab w:val="right" w:leader="dot" w:pos="8507"/>
        </w:tabs>
        <w:spacing w:before="1" w:lineRule="exact" w:line="253"/>
        <w:ind w:left="568" w:right="0" w:firstLine="0"/>
        <w:jc w:val="left"/>
        <w:rPr>
          <w:sz w:val="22"/>
        </w:rPr>
      </w:pPr>
      <w:r>
        <w:rPr>
          <w:sz w:val="22"/>
        </w:rPr>
        <w:t>Tabel</w:t>
      </w:r>
      <w:r>
        <w:rPr>
          <w:sz w:val="22"/>
        </w:rPr>
        <w:t>4.3.</w:t>
      </w:r>
      <w:r>
        <w:rPr>
          <w:sz w:val="22"/>
        </w:rPr>
        <w:t>Hasil</w:t>
      </w:r>
      <w:r>
        <w:rPr>
          <w:sz w:val="22"/>
        </w:rPr>
        <w:t>Uji</w:t>
      </w:r>
      <w:r>
        <w:rPr>
          <w:sz w:val="22"/>
        </w:rPr>
        <w:t>Normalitas</w:t>
      </w:r>
      <w:r>
        <w:rPr>
          <w:sz w:val="22"/>
        </w:rPr>
        <w:t>Sebelum</w:t>
      </w:r>
      <w:r>
        <w:rPr>
          <w:spacing w:val="-2"/>
          <w:sz w:val="22"/>
        </w:rPr>
        <w:t>Outlier</w:t>
      </w:r>
      <w:r>
        <w:rPr>
          <w:sz w:val="22"/>
        </w:rPr>
        <w:tab/>
      </w:r>
      <w:r>
        <w:rPr>
          <w:spacing w:val="-5"/>
          <w:sz w:val="22"/>
        </w:rPr>
        <w:t>38</w:t>
      </w:r>
    </w:p>
    <w:p>
      <w:pPr>
        <w:pStyle w:val="style0"/>
        <w:tabs>
          <w:tab w:val="right" w:leader="dot" w:pos="8506"/>
        </w:tabs>
        <w:spacing w:before="0"/>
        <w:ind w:left="568" w:right="0" w:firstLine="0"/>
        <w:jc w:val="left"/>
        <w:rPr>
          <w:sz w:val="22"/>
        </w:rPr>
      </w:pPr>
      <w:r>
        <w:rPr>
          <w:sz w:val="22"/>
        </w:rPr>
        <w:t>Tabel</w:t>
      </w:r>
      <w:r>
        <w:rPr>
          <w:sz w:val="22"/>
        </w:rPr>
        <w:t>4.4.</w:t>
      </w:r>
      <w:r>
        <w:rPr>
          <w:sz w:val="22"/>
        </w:rPr>
        <w:t>Hasil</w:t>
      </w:r>
      <w:r>
        <w:rPr>
          <w:sz w:val="22"/>
        </w:rPr>
        <w:t>Uji</w:t>
      </w:r>
      <w:r>
        <w:rPr>
          <w:sz w:val="22"/>
        </w:rPr>
        <w:t>Normalitas</w:t>
      </w:r>
      <w:r>
        <w:rPr>
          <w:sz w:val="22"/>
        </w:rPr>
        <w:t>Setelah</w:t>
      </w:r>
      <w:r>
        <w:rPr>
          <w:sz w:val="22"/>
        </w:rPr>
        <w:t>Outlier</w:t>
      </w:r>
      <w:r>
        <w:rPr>
          <w:sz w:val="22"/>
        </w:rPr>
        <w:t>dan</w:t>
      </w:r>
      <w:r>
        <w:rPr>
          <w:spacing w:val="-2"/>
          <w:sz w:val="22"/>
        </w:rPr>
        <w:t>Transformasi</w:t>
      </w:r>
      <w:r>
        <w:rPr>
          <w:sz w:val="22"/>
        </w:rPr>
        <w:tab/>
      </w:r>
      <w:r>
        <w:rPr>
          <w:spacing w:val="-5"/>
          <w:sz w:val="22"/>
        </w:rPr>
        <w:t>38</w:t>
      </w:r>
    </w:p>
    <w:p>
      <w:pPr>
        <w:pStyle w:val="style0"/>
        <w:tabs>
          <w:tab w:val="right" w:leader="dot" w:pos="8507"/>
        </w:tabs>
        <w:spacing w:before="1" w:lineRule="exact" w:line="252"/>
        <w:ind w:left="568" w:right="0" w:firstLine="0"/>
        <w:jc w:val="left"/>
        <w:rPr>
          <w:sz w:val="22"/>
        </w:rPr>
      </w:pPr>
      <w:r>
        <w:rPr>
          <w:sz w:val="22"/>
        </w:rPr>
        <w:t>Tabel</w:t>
      </w:r>
      <w:r>
        <w:rPr>
          <w:sz w:val="22"/>
        </w:rPr>
        <w:t>4.5.</w:t>
      </w:r>
      <w:r>
        <w:rPr>
          <w:sz w:val="22"/>
        </w:rPr>
        <w:t>Hasil</w:t>
      </w:r>
      <w:r>
        <w:rPr>
          <w:sz w:val="22"/>
        </w:rPr>
        <w:t>Uji</w:t>
      </w:r>
      <w:r>
        <w:rPr>
          <w:spacing w:val="-2"/>
          <w:sz w:val="22"/>
        </w:rPr>
        <w:t>Multikolineritas</w:t>
      </w:r>
      <w:r>
        <w:rPr>
          <w:sz w:val="22"/>
        </w:rPr>
        <w:tab/>
      </w:r>
      <w:r>
        <w:rPr>
          <w:spacing w:val="-5"/>
          <w:sz w:val="22"/>
        </w:rPr>
        <w:t>39</w:t>
      </w:r>
    </w:p>
    <w:p>
      <w:pPr>
        <w:pStyle w:val="style0"/>
        <w:tabs>
          <w:tab w:val="right" w:leader="dot" w:pos="8505"/>
        </w:tabs>
        <w:spacing w:before="0" w:lineRule="exact" w:line="252"/>
        <w:ind w:left="568" w:right="0" w:firstLine="0"/>
        <w:jc w:val="left"/>
        <w:rPr>
          <w:sz w:val="22"/>
        </w:rPr>
      </w:pPr>
      <w:r>
        <w:rPr>
          <w:sz w:val="22"/>
        </w:rPr>
        <w:t>Tabel</w:t>
      </w:r>
      <w:r>
        <w:rPr>
          <w:sz w:val="22"/>
        </w:rPr>
        <w:t>4.6.</w:t>
      </w:r>
      <w:r>
        <w:rPr>
          <w:sz w:val="22"/>
        </w:rPr>
        <w:t>Hasil</w:t>
      </w:r>
      <w:r>
        <w:rPr>
          <w:sz w:val="22"/>
        </w:rPr>
        <w:t>Uji</w:t>
      </w:r>
      <w:r>
        <w:rPr>
          <w:spacing w:val="-2"/>
          <w:sz w:val="22"/>
        </w:rPr>
        <w:t>Heterokedastisitas</w:t>
      </w:r>
      <w:r>
        <w:rPr>
          <w:sz w:val="22"/>
        </w:rPr>
        <w:tab/>
      </w:r>
      <w:r>
        <w:rPr>
          <w:spacing w:val="-5"/>
          <w:sz w:val="22"/>
        </w:rPr>
        <w:t>40</w:t>
      </w:r>
    </w:p>
    <w:p>
      <w:pPr>
        <w:pStyle w:val="style0"/>
        <w:tabs>
          <w:tab w:val="right" w:leader="dot" w:pos="8507"/>
        </w:tabs>
        <w:spacing w:before="0" w:lineRule="exact" w:line="252"/>
        <w:ind w:left="568" w:right="0" w:firstLine="0"/>
        <w:jc w:val="left"/>
        <w:rPr>
          <w:sz w:val="22"/>
        </w:rPr>
      </w:pPr>
      <w:r>
        <w:rPr>
          <w:spacing w:val="-2"/>
          <w:sz w:val="22"/>
        </w:rPr>
        <w:t>Tabel</w:t>
      </w:r>
      <w:r>
        <w:rPr>
          <w:spacing w:val="-2"/>
          <w:sz w:val="22"/>
        </w:rPr>
        <w:t>4.7.</w:t>
      </w:r>
      <w:r>
        <w:rPr>
          <w:spacing w:val="-2"/>
          <w:sz w:val="22"/>
        </w:rPr>
        <w:t>Hasil</w:t>
      </w:r>
      <w:r>
        <w:rPr>
          <w:spacing w:val="-2"/>
          <w:sz w:val="22"/>
        </w:rPr>
        <w:t>Uji</w:t>
      </w:r>
      <w:r>
        <w:rPr>
          <w:spacing w:val="-2"/>
          <w:sz w:val="22"/>
        </w:rPr>
        <w:t>Autokorelasi</w:t>
      </w:r>
      <w:r>
        <w:rPr>
          <w:sz w:val="22"/>
        </w:rPr>
        <w:tab/>
      </w:r>
      <w:r>
        <w:rPr>
          <w:spacing w:val="-5"/>
          <w:sz w:val="22"/>
        </w:rPr>
        <w:t>40</w:t>
      </w:r>
    </w:p>
    <w:p>
      <w:pPr>
        <w:pStyle w:val="style0"/>
        <w:tabs>
          <w:tab w:val="right" w:leader="dot" w:pos="8509"/>
        </w:tabs>
        <w:spacing w:before="2" w:lineRule="exact" w:line="252"/>
        <w:ind w:left="568" w:right="0" w:firstLine="0"/>
        <w:jc w:val="left"/>
        <w:rPr>
          <w:sz w:val="22"/>
        </w:rPr>
      </w:pPr>
      <w:r>
        <w:rPr>
          <w:sz w:val="22"/>
        </w:rPr>
        <w:t>Tabel</w:t>
      </w:r>
      <w:r>
        <w:rPr>
          <w:sz w:val="22"/>
        </w:rPr>
        <w:t>4.8.</w:t>
      </w:r>
      <w:r>
        <w:rPr>
          <w:sz w:val="22"/>
        </w:rPr>
        <w:t>Tabel</w:t>
      </w:r>
      <w:r>
        <w:rPr>
          <w:sz w:val="22"/>
        </w:rPr>
        <w:t>Koefisien</w:t>
      </w:r>
      <w:r>
        <w:rPr>
          <w:sz w:val="22"/>
        </w:rPr>
        <w:t>Regresi</w:t>
      </w:r>
      <w:r>
        <w:rPr>
          <w:sz w:val="22"/>
        </w:rPr>
        <w:t>Metode</w:t>
      </w:r>
      <w:r>
        <w:rPr>
          <w:i/>
          <w:sz w:val="22"/>
        </w:rPr>
        <w:t>Cochrane-</w:t>
      </w:r>
      <w:r>
        <w:rPr>
          <w:i/>
          <w:spacing w:val="-2"/>
          <w:sz w:val="22"/>
        </w:rPr>
        <w:t>Orcutt</w:t>
      </w:r>
      <w:r>
        <w:rPr>
          <w:sz w:val="22"/>
        </w:rPr>
        <w:tab/>
      </w:r>
      <w:r>
        <w:rPr>
          <w:spacing w:val="-5"/>
          <w:sz w:val="22"/>
        </w:rPr>
        <w:t>41</w:t>
      </w:r>
    </w:p>
    <w:p>
      <w:pPr>
        <w:pStyle w:val="style0"/>
        <w:tabs>
          <w:tab w:val="right" w:leader="dot" w:pos="8509"/>
        </w:tabs>
        <w:spacing w:before="0" w:lineRule="exact" w:line="252"/>
        <w:ind w:left="568" w:right="0" w:firstLine="0"/>
        <w:jc w:val="left"/>
        <w:rPr>
          <w:sz w:val="22"/>
        </w:rPr>
      </w:pPr>
      <w:r>
        <w:rPr>
          <w:spacing w:val="-2"/>
          <w:sz w:val="22"/>
        </w:rPr>
        <w:t>Tabel</w:t>
      </w:r>
      <w:r>
        <w:rPr>
          <w:spacing w:val="-2"/>
          <w:sz w:val="22"/>
        </w:rPr>
        <w:t>4.9.</w:t>
      </w:r>
      <w:r>
        <w:rPr>
          <w:spacing w:val="-2"/>
          <w:sz w:val="22"/>
        </w:rPr>
        <w:t>Hasil</w:t>
      </w:r>
      <w:r>
        <w:rPr>
          <w:spacing w:val="-2"/>
          <w:sz w:val="22"/>
        </w:rPr>
        <w:t>Uji</w:t>
      </w:r>
      <w:r>
        <w:rPr>
          <w:spacing w:val="-2"/>
          <w:sz w:val="22"/>
        </w:rPr>
        <w:t>Autokorelasi</w:t>
      </w:r>
      <w:r>
        <w:rPr>
          <w:spacing w:val="-2"/>
          <w:sz w:val="22"/>
        </w:rPr>
        <w:t>Metode</w:t>
      </w:r>
      <w:r>
        <w:rPr>
          <w:i/>
          <w:spacing w:val="-2"/>
          <w:sz w:val="22"/>
        </w:rPr>
        <w:t>Cochrane-Orcutt</w:t>
      </w:r>
      <w:r>
        <w:rPr>
          <w:sz w:val="22"/>
        </w:rPr>
        <w:tab/>
      </w:r>
      <w:r>
        <w:rPr>
          <w:spacing w:val="-5"/>
          <w:sz w:val="22"/>
        </w:rPr>
        <w:t>41</w:t>
      </w:r>
    </w:p>
    <w:p>
      <w:pPr>
        <w:pStyle w:val="style0"/>
        <w:tabs>
          <w:tab w:val="right" w:leader="dot" w:pos="8506"/>
        </w:tabs>
        <w:spacing w:before="1" w:lineRule="exact" w:line="252"/>
        <w:ind w:left="568" w:right="0" w:firstLine="0"/>
        <w:jc w:val="left"/>
        <w:rPr>
          <w:sz w:val="22"/>
        </w:rPr>
      </w:pPr>
      <w:r>
        <w:rPr>
          <w:sz w:val="22"/>
        </w:rPr>
        <w:t>Tabel</w:t>
      </w:r>
      <w:r>
        <w:rPr>
          <w:sz w:val="22"/>
        </w:rPr>
        <w:t>4.10.</w:t>
      </w:r>
      <w:r>
        <w:rPr>
          <w:sz w:val="22"/>
        </w:rPr>
        <w:t>Hasil</w:t>
      </w:r>
      <w:r>
        <w:rPr>
          <w:sz w:val="22"/>
        </w:rPr>
        <w:t>Analisis</w:t>
      </w:r>
      <w:r>
        <w:rPr>
          <w:sz w:val="22"/>
        </w:rPr>
        <w:t>Regresi</w:t>
      </w:r>
      <w:r>
        <w:rPr>
          <w:sz w:val="22"/>
        </w:rPr>
        <w:t>Linear</w:t>
      </w:r>
      <w:r>
        <w:rPr>
          <w:spacing w:val="-2"/>
          <w:sz w:val="22"/>
        </w:rPr>
        <w:t>Berganda</w:t>
      </w:r>
      <w:r>
        <w:rPr>
          <w:sz w:val="22"/>
        </w:rPr>
        <w:tab/>
      </w:r>
      <w:r>
        <w:rPr>
          <w:spacing w:val="-5"/>
          <w:sz w:val="22"/>
        </w:rPr>
        <w:t>42</w:t>
      </w:r>
    </w:p>
    <w:p>
      <w:pPr>
        <w:pStyle w:val="style0"/>
        <w:tabs>
          <w:tab w:val="right" w:leader="dot" w:pos="8509"/>
        </w:tabs>
        <w:spacing w:before="0" w:lineRule="exact" w:line="252"/>
        <w:ind w:left="568" w:right="0" w:firstLine="0"/>
        <w:jc w:val="left"/>
        <w:rPr>
          <w:sz w:val="22"/>
        </w:rPr>
      </w:pPr>
      <w:r>
        <w:rPr>
          <w:sz w:val="22"/>
        </w:rPr>
        <w:t>Tabel</w:t>
      </w:r>
      <w:r>
        <w:rPr>
          <w:sz w:val="22"/>
        </w:rPr>
        <w:t>4.11.</w:t>
      </w:r>
      <w:r>
        <w:rPr>
          <w:sz w:val="22"/>
        </w:rPr>
        <w:t>Hasil</w:t>
      </w:r>
      <w:r>
        <w:rPr>
          <w:sz w:val="22"/>
        </w:rPr>
        <w:t>Uji</w:t>
      </w:r>
      <w:r>
        <w:rPr>
          <w:sz w:val="22"/>
        </w:rPr>
        <w:t>Koefisien</w:t>
      </w:r>
      <w:r>
        <w:rPr>
          <w:spacing w:val="-2"/>
          <w:sz w:val="22"/>
        </w:rPr>
        <w:t>Determinasi</w:t>
      </w:r>
      <w:r>
        <w:rPr>
          <w:sz w:val="22"/>
        </w:rPr>
        <w:tab/>
      </w:r>
      <w:r>
        <w:rPr>
          <w:spacing w:val="-5"/>
          <w:sz w:val="22"/>
        </w:rPr>
        <w:t>43</w:t>
      </w:r>
    </w:p>
    <w:p>
      <w:pPr>
        <w:pStyle w:val="style0"/>
        <w:tabs>
          <w:tab w:val="right" w:leader="dot" w:pos="8509"/>
        </w:tabs>
        <w:spacing w:before="2" w:lineRule="exact" w:line="252"/>
        <w:ind w:left="568" w:right="0" w:firstLine="0"/>
        <w:jc w:val="left"/>
        <w:rPr>
          <w:sz w:val="22"/>
        </w:rPr>
      </w:pPr>
      <w:r>
        <w:rPr>
          <w:sz w:val="22"/>
        </w:rPr>
        <w:t>Tabel</w:t>
      </w:r>
      <w:r>
        <w:rPr>
          <w:sz w:val="22"/>
        </w:rPr>
        <w:t>4.12.</w:t>
      </w:r>
      <w:r>
        <w:rPr>
          <w:sz w:val="22"/>
        </w:rPr>
        <w:t>Hasil</w:t>
      </w:r>
      <w:r>
        <w:rPr>
          <w:sz w:val="22"/>
        </w:rPr>
        <w:t>Uji</w:t>
      </w:r>
      <w:r>
        <w:rPr>
          <w:sz w:val="22"/>
        </w:rPr>
        <w:t>Kelayakan</w:t>
      </w:r>
      <w:r>
        <w:rPr>
          <w:sz w:val="22"/>
        </w:rPr>
        <w:t>Model</w:t>
      </w:r>
      <w:r>
        <w:rPr>
          <w:sz w:val="22"/>
        </w:rPr>
        <w:t>(uji</w:t>
      </w:r>
      <w:r>
        <w:rPr>
          <w:spacing w:val="-5"/>
          <w:sz w:val="22"/>
        </w:rPr>
        <w:t>F)…</w:t>
      </w:r>
      <w:r>
        <w:rPr>
          <w:sz w:val="22"/>
        </w:rPr>
        <w:tab/>
      </w:r>
      <w:r>
        <w:rPr>
          <w:spacing w:val="-5"/>
          <w:sz w:val="22"/>
        </w:rPr>
        <w:t>44</w:t>
      </w:r>
    </w:p>
    <w:p>
      <w:pPr>
        <w:pStyle w:val="style0"/>
        <w:tabs>
          <w:tab w:val="right" w:leader="dot" w:pos="8509"/>
        </w:tabs>
        <w:spacing w:before="0" w:lineRule="exact" w:line="252"/>
        <w:ind w:left="568" w:right="0" w:firstLine="0"/>
        <w:jc w:val="left"/>
        <w:rPr>
          <w:sz w:val="22"/>
        </w:rPr>
      </w:pPr>
      <w:r>
        <w:rPr>
          <w:sz w:val="22"/>
        </w:rPr>
        <w:t>Tabel</w:t>
      </w:r>
      <w:r>
        <w:rPr>
          <w:sz w:val="22"/>
        </w:rPr>
        <w:t>4.13.</w:t>
      </w:r>
      <w:r>
        <w:rPr>
          <w:sz w:val="22"/>
        </w:rPr>
        <w:t>Hasil</w:t>
      </w:r>
      <w:r>
        <w:rPr>
          <w:sz w:val="22"/>
        </w:rPr>
        <w:t>Pengujian</w:t>
      </w:r>
      <w:r>
        <w:rPr>
          <w:sz w:val="22"/>
        </w:rPr>
        <w:t>Hipotesis</w:t>
      </w:r>
      <w:r>
        <w:rPr>
          <w:sz w:val="22"/>
        </w:rPr>
        <w:t>(uji</w:t>
      </w:r>
      <w:r>
        <w:rPr>
          <w:spacing w:val="-5"/>
          <w:sz w:val="22"/>
        </w:rPr>
        <w:t>t)</w:t>
      </w:r>
      <w:r>
        <w:rPr>
          <w:sz w:val="22"/>
        </w:rPr>
        <w:tab/>
      </w:r>
      <w:r>
        <w:rPr>
          <w:spacing w:val="-5"/>
          <w:sz w:val="22"/>
        </w:rPr>
        <w:t>45</w:t>
      </w: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spacing w:before="207"/>
        <w:rPr>
          <w:sz w:val="22"/>
        </w:rPr>
      </w:pPr>
    </w:p>
    <w:p>
      <w:pPr>
        <w:pStyle w:val="style0"/>
        <w:spacing w:before="0"/>
        <w:ind w:left="448" w:right="19" w:firstLine="0"/>
        <w:jc w:val="center"/>
        <w:rPr>
          <w:rFonts w:ascii="Calibri"/>
          <w:sz w:val="22"/>
        </w:rPr>
      </w:pPr>
      <w:r>
        <w:rPr>
          <w:rFonts w:ascii="Calibri"/>
          <w:spacing w:val="-10"/>
          <w:sz w:val="22"/>
        </w:rPr>
        <w:t>x</w:t>
      </w:r>
    </w:p>
    <w:p>
      <w:pPr>
        <w:pStyle w:val="style0"/>
        <w:spacing w:after="0"/>
        <w:jc w:val="center"/>
        <w:rPr>
          <w:rFonts w:ascii="Calibri"/>
          <w:sz w:val="22"/>
        </w:rPr>
        <w:sectPr>
          <w:pgSz w:w="11910" w:h="16840" w:orient="portrait"/>
          <w:pgMar w:top="1920" w:right="1559" w:bottom="280" w:left="1700" w:header="720" w:footer="720" w:gutter="0"/>
        </w:sectPr>
      </w:pPr>
    </w:p>
    <w:p>
      <w:pPr>
        <w:pStyle w:val="style66"/>
        <w:rPr>
          <w:rFonts w:ascii="Calibri"/>
        </w:rPr>
      </w:pPr>
    </w:p>
    <w:p>
      <w:pPr>
        <w:pStyle w:val="style66"/>
        <w:spacing w:before="199"/>
        <w:rPr>
          <w:rFonts w:ascii="Calibri"/>
        </w:rPr>
      </w:pPr>
    </w:p>
    <w:bookmarkStart w:id="5" w:name="_TOC_250030"/>
    <w:p>
      <w:pPr>
        <w:pStyle w:val="style4109"/>
        <w:rPr/>
      </w:pPr>
      <w:r>
        <w:t>DAFTAR</w:t>
      </w:r>
      <w:bookmarkEnd w:id="5"/>
      <w:r>
        <w:rPr>
          <w:spacing w:val="-2"/>
        </w:rPr>
        <w:t>GAMBAR</w:t>
      </w:r>
    </w:p>
    <w:p>
      <w:pPr>
        <w:pStyle w:val="style66"/>
        <w:rPr>
          <w:b/>
        </w:rPr>
      </w:pPr>
    </w:p>
    <w:p>
      <w:pPr>
        <w:pStyle w:val="style66"/>
        <w:spacing w:before="174"/>
        <w:rPr>
          <w:b/>
        </w:rPr>
      </w:pPr>
    </w:p>
    <w:p>
      <w:pPr>
        <w:pStyle w:val="style0"/>
        <w:spacing w:before="1" w:lineRule="exact" w:line="251"/>
        <w:ind w:left="7638" w:right="0" w:firstLine="0"/>
        <w:jc w:val="left"/>
        <w:rPr>
          <w:b/>
          <w:sz w:val="22"/>
        </w:rPr>
      </w:pPr>
      <w:r>
        <w:rPr>
          <w:b/>
          <w:spacing w:val="-2"/>
          <w:sz w:val="22"/>
        </w:rPr>
        <w:t>Halaman</w:t>
      </w:r>
    </w:p>
    <w:p>
      <w:pPr>
        <w:pStyle w:val="style0"/>
        <w:tabs>
          <w:tab w:val="right" w:leader="dot" w:pos="8506"/>
        </w:tabs>
        <w:spacing w:before="0" w:lineRule="exact" w:line="251"/>
        <w:ind w:left="568" w:right="0" w:firstLine="0"/>
        <w:jc w:val="left"/>
        <w:rPr>
          <w:sz w:val="22"/>
        </w:rPr>
      </w:pPr>
      <w:r>
        <w:rPr>
          <w:sz w:val="22"/>
        </w:rPr>
        <w:t>Gambar</w:t>
      </w:r>
      <w:r>
        <w:rPr>
          <w:sz w:val="22"/>
        </w:rPr>
        <w:t>2.1.</w:t>
      </w:r>
      <w:r>
        <w:rPr>
          <w:sz w:val="22"/>
        </w:rPr>
        <w:t>Kerangka</w:t>
      </w:r>
      <w:r>
        <w:rPr>
          <w:spacing w:val="-2"/>
          <w:sz w:val="22"/>
        </w:rPr>
        <w:t>Konsep…</w:t>
      </w:r>
      <w:r>
        <w:rPr>
          <w:sz w:val="22"/>
        </w:rPr>
        <w:tab/>
      </w:r>
      <w:r>
        <w:rPr>
          <w:spacing w:val="-5"/>
          <w:sz w:val="22"/>
        </w:rPr>
        <w:t>16</w:t>
      </w:r>
    </w:p>
    <w:p>
      <w:pPr>
        <w:pStyle w:val="style0"/>
        <w:tabs>
          <w:tab w:val="right" w:leader="dot" w:pos="8507"/>
        </w:tabs>
        <w:spacing w:before="0" w:lineRule="exact" w:line="252"/>
        <w:ind w:left="568" w:right="0" w:firstLine="0"/>
        <w:jc w:val="left"/>
        <w:rPr>
          <w:sz w:val="22"/>
        </w:rPr>
      </w:pPr>
      <w:r>
        <w:rPr>
          <w:sz w:val="22"/>
        </w:rPr>
        <w:t>Gambar</w:t>
      </w:r>
      <w:r>
        <w:rPr>
          <w:sz w:val="22"/>
        </w:rPr>
        <w:t>2.2.</w:t>
      </w:r>
      <w:r>
        <w:rPr>
          <w:sz w:val="22"/>
        </w:rPr>
        <w:t>Model</w:t>
      </w:r>
      <w:r>
        <w:rPr>
          <w:spacing w:val="-2"/>
          <w:sz w:val="22"/>
        </w:rPr>
        <w:t>Penelitian…</w:t>
      </w:r>
      <w:r>
        <w:rPr>
          <w:sz w:val="22"/>
        </w:rPr>
        <w:tab/>
      </w:r>
      <w:r>
        <w:rPr>
          <w:spacing w:val="-5"/>
          <w:sz w:val="22"/>
        </w:rPr>
        <w:t>21</w:t>
      </w: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spacing w:before="233"/>
        <w:rPr>
          <w:sz w:val="22"/>
        </w:rPr>
      </w:pPr>
    </w:p>
    <w:p>
      <w:pPr>
        <w:pStyle w:val="style0"/>
        <w:spacing w:before="0"/>
        <w:ind w:left="448" w:right="20" w:firstLine="0"/>
        <w:jc w:val="center"/>
        <w:rPr>
          <w:rFonts w:ascii="Calibri"/>
          <w:sz w:val="22"/>
        </w:rPr>
      </w:pPr>
      <w:r>
        <w:rPr>
          <w:rFonts w:ascii="Calibri"/>
          <w:spacing w:val="-5"/>
          <w:sz w:val="22"/>
        </w:rPr>
        <w:t>xi</w:t>
      </w:r>
    </w:p>
    <w:p>
      <w:pPr>
        <w:pStyle w:val="style0"/>
        <w:spacing w:after="0"/>
        <w:jc w:val="center"/>
        <w:rPr>
          <w:rFonts w:ascii="Calibri"/>
          <w:sz w:val="22"/>
        </w:rPr>
        <w:sectPr>
          <w:pgSz w:w="11910" w:h="16840" w:orient="portrait"/>
          <w:pgMar w:top="1920" w:right="1559" w:bottom="280" w:left="1700" w:header="720" w:footer="720" w:gutter="0"/>
        </w:sectPr>
      </w:pPr>
    </w:p>
    <w:p>
      <w:pPr>
        <w:pStyle w:val="style66"/>
        <w:spacing w:before="33"/>
        <w:rPr>
          <w:rFonts w:ascii="Calibri"/>
        </w:rPr>
      </w:pPr>
    </w:p>
    <w:bookmarkStart w:id="6" w:name="_TOC_250029"/>
    <w:p>
      <w:pPr>
        <w:pStyle w:val="style4109"/>
        <w:ind w:right="26"/>
        <w:rPr/>
      </w:pPr>
      <w:r>
        <w:t>DAFTAR</w:t>
      </w:r>
      <w:bookmarkEnd w:id="6"/>
      <w:r>
        <w:rPr>
          <w:spacing w:val="-2"/>
        </w:rPr>
        <w:t>LAMPIRAN</w:t>
      </w:r>
    </w:p>
    <w:p>
      <w:pPr>
        <w:pStyle w:val="style66"/>
        <w:rPr>
          <w:b/>
        </w:rPr>
      </w:pPr>
    </w:p>
    <w:p>
      <w:pPr>
        <w:pStyle w:val="style66"/>
        <w:spacing w:before="171"/>
        <w:rPr>
          <w:b/>
        </w:rPr>
      </w:pPr>
    </w:p>
    <w:p>
      <w:pPr>
        <w:pStyle w:val="style4110"/>
        <w:ind w:left="0" w:right="142" w:firstLine="0"/>
        <w:jc w:val="right"/>
        <w:rPr/>
      </w:pPr>
      <w:r>
        <w:rPr>
          <w:spacing w:val="-2"/>
        </w:rPr>
        <w:t>Halaman</w:t>
      </w:r>
    </w:p>
    <w:p>
      <w:pPr>
        <w:pStyle w:val="style66"/>
        <w:tabs>
          <w:tab w:val="right" w:leader="dot" w:pos="8506"/>
        </w:tabs>
        <w:spacing w:before="233"/>
        <w:ind w:left="568"/>
        <w:rPr/>
      </w:pPr>
      <w:r>
        <w:t>Lampiran</w:t>
      </w:r>
      <w:r>
        <w:t>1.</w:t>
      </w:r>
      <w:r>
        <w:t xml:space="preserve">Objek </w:t>
      </w:r>
      <w:r>
        <w:rPr>
          <w:spacing w:val="-2"/>
        </w:rPr>
        <w:t>Penelitian</w:t>
      </w:r>
      <w:r>
        <w:tab/>
      </w:r>
      <w:r>
        <w:rPr>
          <w:spacing w:val="-5"/>
        </w:rPr>
        <w:t>71</w:t>
      </w:r>
    </w:p>
    <w:p>
      <w:pPr>
        <w:pStyle w:val="style66"/>
        <w:tabs>
          <w:tab w:val="right" w:leader="dot" w:pos="8506"/>
        </w:tabs>
        <w:ind w:left="568"/>
        <w:rPr/>
      </w:pPr>
      <w:r>
        <w:t>Lampiran</w:t>
      </w:r>
      <w:r>
        <w:t>2.</w:t>
      </w:r>
      <w:r>
        <w:t>Tabulasi</w:t>
      </w:r>
      <w:r>
        <w:rPr>
          <w:spacing w:val="-4"/>
        </w:rPr>
        <w:t>Data</w:t>
      </w:r>
      <w:r>
        <w:tab/>
      </w:r>
      <w:r>
        <w:rPr>
          <w:spacing w:val="-7"/>
        </w:rPr>
        <w:t>73</w:t>
      </w:r>
    </w:p>
    <w:p>
      <w:pPr>
        <w:pStyle w:val="style66"/>
        <w:tabs>
          <w:tab w:val="right" w:leader="dot" w:pos="8506"/>
        </w:tabs>
        <w:ind w:left="568"/>
        <w:rPr/>
      </w:pPr>
      <w:r>
        <w:t>Lampiran</w:t>
      </w:r>
      <w:r>
        <w:t>3.</w:t>
      </w:r>
      <w:r>
        <w:t>Hasil</w:t>
      </w:r>
      <w:r>
        <w:t>Uji</w:t>
      </w:r>
      <w:r>
        <w:rPr>
          <w:spacing w:val="-4"/>
        </w:rPr>
        <w:t>SPSS</w:t>
      </w:r>
      <w:r>
        <w:tab/>
      </w:r>
      <w:r>
        <w:rPr>
          <w:spacing w:val="-5"/>
        </w:rPr>
        <w:t>77</w:t>
      </w:r>
    </w:p>
    <w:p>
      <w:pPr>
        <w:pStyle w:val="style66"/>
        <w:tabs>
          <w:tab w:val="right" w:leader="dot" w:pos="8506"/>
        </w:tabs>
        <w:ind w:left="568"/>
        <w:rPr/>
      </w:pPr>
      <w:r>
        <w:t>Lampiran</w:t>
      </w:r>
      <w:r>
        <w:t>4. Lembar</w:t>
      </w:r>
      <w:r>
        <w:t>Koreksi</w:t>
      </w:r>
      <w:r>
        <w:rPr>
          <w:spacing w:val="-2"/>
        </w:rPr>
        <w:t>Seminar</w:t>
      </w:r>
      <w:r>
        <w:tab/>
      </w:r>
      <w:r>
        <w:rPr>
          <w:spacing w:val="-5"/>
        </w:rPr>
        <w:t>78</w:t>
      </w:r>
    </w:p>
    <w:p>
      <w:pPr>
        <w:pStyle w:val="style66"/>
        <w:tabs>
          <w:tab w:val="right" w:leader="dot" w:pos="8506"/>
        </w:tabs>
        <w:ind w:left="568"/>
        <w:rPr/>
      </w:pPr>
      <w:r>
        <w:t>Lampiran</w:t>
      </w:r>
      <w:r>
        <w:t>5.</w:t>
      </w:r>
      <w:r>
        <w:t>Hasil</w:t>
      </w:r>
      <w:r>
        <w:t>Uji</w:t>
      </w:r>
      <w:r>
        <w:rPr>
          <w:spacing w:val="-2"/>
        </w:rPr>
        <w:t>Plagiasi</w:t>
      </w:r>
      <w:r>
        <w:tab/>
      </w:r>
      <w:r>
        <w:rPr>
          <w:spacing w:val="-5"/>
        </w:rPr>
        <w:t>80</w:t>
      </w: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spacing w:before="67"/>
        <w:rPr>
          <w:sz w:val="22"/>
        </w:rPr>
      </w:pPr>
    </w:p>
    <w:p>
      <w:pPr>
        <w:pStyle w:val="style0"/>
        <w:spacing w:before="1"/>
        <w:ind w:left="448" w:right="18" w:firstLine="0"/>
        <w:jc w:val="center"/>
        <w:rPr>
          <w:rFonts w:ascii="Calibri"/>
          <w:sz w:val="22"/>
        </w:rPr>
      </w:pPr>
      <w:r>
        <w:rPr>
          <w:rFonts w:ascii="Calibri"/>
          <w:spacing w:val="-5"/>
          <w:sz w:val="22"/>
        </w:rPr>
        <w:t>xii</w:t>
      </w:r>
    </w:p>
    <w:p>
      <w:pPr>
        <w:pStyle w:val="style0"/>
        <w:spacing w:after="0"/>
        <w:jc w:val="center"/>
        <w:rPr>
          <w:rFonts w:ascii="Calibri"/>
          <w:sz w:val="22"/>
        </w:rPr>
        <w:sectPr>
          <w:pgSz w:w="11910" w:h="16840" w:orient="portrait"/>
          <w:pgMar w:top="1920" w:right="1559" w:bottom="280" w:left="1700" w:header="720" w:footer="720" w:gutter="0"/>
        </w:sectPr>
      </w:pPr>
    </w:p>
    <w:p>
      <w:pPr>
        <w:pStyle w:val="style66"/>
        <w:spacing w:before="33"/>
        <w:rPr>
          <w:rFonts w:ascii="Calibri"/>
        </w:rPr>
      </w:pPr>
    </w:p>
    <w:bookmarkStart w:id="7" w:name="_TOC_250028"/>
    <w:p>
      <w:pPr>
        <w:pStyle w:val="style4109"/>
        <w:spacing w:lineRule="auto" w:line="480"/>
        <w:ind w:left="3602" w:right="3177" w:firstLine="1"/>
        <w:rPr/>
      </w:pPr>
      <w:r>
        <w:t xml:space="preserve">BAB I </w:t>
      </w:r>
      <w:bookmarkEnd w:id="7"/>
      <w:r>
        <w:rPr>
          <w:spacing w:val="-2"/>
        </w:rPr>
        <w:t>PENDAHULUAN</w:t>
      </w:r>
    </w:p>
    <w:p>
      <w:pPr>
        <w:pStyle w:val="style66"/>
        <w:rPr>
          <w:b/>
        </w:rPr>
      </w:pPr>
    </w:p>
    <w:bookmarkStart w:id="8" w:name="_TOC_250027"/>
    <w:p>
      <w:pPr>
        <w:pStyle w:val="style4110"/>
        <w:numPr>
          <w:ilvl w:val="1"/>
          <w:numId w:val="19"/>
        </w:numPr>
        <w:tabs>
          <w:tab w:val="left" w:leader="none" w:pos="988"/>
        </w:tabs>
        <w:spacing w:before="1" w:after="0" w:lineRule="auto" w:line="240"/>
        <w:ind w:left="988" w:right="0" w:hanging="420"/>
        <w:jc w:val="left"/>
        <w:rPr/>
      </w:pPr>
      <w:r>
        <w:t>Latar</w:t>
      </w:r>
      <w:bookmarkEnd w:id="8"/>
      <w:r>
        <w:rPr>
          <w:spacing w:val="-2"/>
        </w:rPr>
        <w:t>Belakang</w:t>
      </w:r>
    </w:p>
    <w:p>
      <w:pPr>
        <w:pStyle w:val="style66"/>
        <w:spacing w:before="155"/>
        <w:rPr>
          <w:b/>
        </w:rPr>
      </w:pPr>
    </w:p>
    <w:p>
      <w:pPr>
        <w:pStyle w:val="style66"/>
        <w:spacing w:before="1" w:lineRule="auto" w:line="480"/>
        <w:ind w:left="568" w:right="138" w:firstLine="708"/>
        <w:jc w:val="both"/>
        <w:rPr/>
      </w:pPr>
      <w:r>
        <w:t>Nilai</w:t>
      </w:r>
      <w:r>
        <w:t>perusahaan</w:t>
      </w:r>
      <w:r>
        <w:t>merupakan</w:t>
      </w:r>
      <w:r>
        <w:t>indikator</w:t>
      </w:r>
      <w:r>
        <w:t>penting</w:t>
      </w:r>
      <w:r>
        <w:t>yang</w:t>
      </w:r>
      <w:r>
        <w:t>mencerminkan</w:t>
      </w:r>
      <w:r>
        <w:t>persepsi pasar</w:t>
      </w:r>
      <w:r>
        <w:t>terhadap kinerja dan prospek jangka</w:t>
      </w:r>
      <w:r>
        <w:t>panjang</w:t>
      </w:r>
      <w:r>
        <w:t>suatu perusahaan. Dalam pasar modal, nilai perusahaan berperan dalam menarik investor dan mencerminkan seberapa besar kepercayaan publik terhadap keberlangsungan operasional perusahaan di masa mendatang. Seiring dengan meningkatnya tuntutan praktik bisnis berkelanjutan, banyak perusahaan dari berbagai sektor perlu menyesuaikan diri. Salah</w:t>
      </w:r>
      <w:r>
        <w:t>satunya adalah sektor</w:t>
      </w:r>
      <w:r>
        <w:t>manufaktur, karena</w:t>
      </w:r>
      <w:r>
        <w:t>sektor</w:t>
      </w:r>
      <w:r>
        <w:t>ini menyumbang</w:t>
      </w:r>
      <w:r>
        <w:t>porsi besar</w:t>
      </w:r>
      <w:r>
        <w:t>terhadap</w:t>
      </w:r>
      <w:r>
        <w:t>aktivitas</w:t>
      </w:r>
      <w:r>
        <w:t>ekonomi</w:t>
      </w:r>
      <w:r>
        <w:t>nasional</w:t>
      </w:r>
      <w:r>
        <w:t>dan</w:t>
      </w:r>
      <w:r>
        <w:t>memiliki</w:t>
      </w:r>
      <w:r>
        <w:t>dampak</w:t>
      </w:r>
      <w:r>
        <w:t>langsung</w:t>
      </w:r>
      <w:r>
        <w:t xml:space="preserve">terhadap </w:t>
      </w:r>
      <w:r>
        <w:rPr>
          <w:spacing w:val="-2"/>
        </w:rPr>
        <w:t>lingkungan.</w:t>
      </w:r>
    </w:p>
    <w:p>
      <w:pPr>
        <w:pStyle w:val="style66"/>
        <w:spacing w:lineRule="auto" w:line="480"/>
        <w:ind w:left="568" w:right="138" w:firstLine="708"/>
        <w:jc w:val="both"/>
        <w:rPr/>
      </w:pPr>
      <w:r>
        <w:t>Menurut</w:t>
      </w:r>
      <w:r>
        <w:t>data</w:t>
      </w:r>
      <w:r>
        <w:t>Badan</w:t>
      </w:r>
      <w:r>
        <w:t>Pusat</w:t>
      </w:r>
      <w:r>
        <w:t>Statistik</w:t>
      </w:r>
      <w:r>
        <w:t>(BPS),</w:t>
      </w:r>
      <w:r>
        <w:t>sektor</w:t>
      </w:r>
      <w:r>
        <w:t>manufaktur</w:t>
      </w:r>
      <w:r>
        <w:t xml:space="preserve">menyumbang sekitar 18,34% terhadap produk domestik bruto (PDB) Indonesia tahun 2022 dan 18,67% pada tahun 2023. Menjadikannya sektor dengan kontribusi </w:t>
      </w:r>
      <w:r>
        <w:t>terbesar terhadap PDB non-migas. Selain itu, perusahaan manufaktur juga termasuk sektor yang paling terdampak oleh isu lingkungan dan kebutuhan untuk bertransformasi secara</w:t>
      </w:r>
      <w:r>
        <w:t>digital</w:t>
      </w:r>
      <w:r>
        <w:t>dan</w:t>
      </w:r>
      <w:r>
        <w:t>strategis.</w:t>
      </w:r>
      <w:r>
        <w:t>Oleh</w:t>
      </w:r>
      <w:r>
        <w:t>karena</w:t>
      </w:r>
      <w:r>
        <w:t>itu,</w:t>
      </w:r>
      <w:r>
        <w:t>penilaian</w:t>
      </w:r>
      <w:r>
        <w:t>nilai</w:t>
      </w:r>
      <w:r>
        <w:t>perusahaan</w:t>
      </w:r>
      <w:r>
        <w:t>dalam</w:t>
      </w:r>
      <w:r>
        <w:t>sektor manufaktur tidak dapat dilepaskan dari bagaimana perusahaan menjalankan tanggung jawab lingkungan, kinerja keuangan, serta strategi bisnisnya.</w:t>
      </w:r>
    </w:p>
    <w:p>
      <w:pPr>
        <w:pStyle w:val="style66"/>
        <w:spacing w:lineRule="auto" w:line="480"/>
        <w:ind w:left="568" w:right="137" w:firstLine="708"/>
        <w:jc w:val="both"/>
        <w:rPr/>
      </w:pPr>
      <w:r>
        <w:t>Dalam meningkatkan nilai perusahaan, tidak cukup bagi perusahaan hanya berfokus pada satu aspek saja, namun diperlukan pendekatan yang terpadu dan saling</w:t>
      </w:r>
      <w:r>
        <w:t>melengkapi.</w:t>
      </w:r>
      <w:r>
        <w:t>Penerapan</w:t>
      </w:r>
      <w:r>
        <w:rPr>
          <w:i/>
        </w:rPr>
        <w:t>green</w:t>
      </w:r>
      <w:r>
        <w:rPr>
          <w:i/>
        </w:rPr>
        <w:t>accounting</w:t>
      </w:r>
      <w:r>
        <w:t>,</w:t>
      </w:r>
      <w:r>
        <w:t>tingkat</w:t>
      </w:r>
      <w:r>
        <w:t>profitabilitas,</w:t>
      </w:r>
      <w:r>
        <w:t>dan</w:t>
      </w:r>
      <w:r>
        <w:rPr>
          <w:spacing w:val="-2"/>
        </w:rPr>
        <w:t>strategi</w:t>
      </w:r>
    </w:p>
    <w:p>
      <w:pPr>
        <w:pStyle w:val="style0"/>
        <w:spacing w:before="200"/>
        <w:ind w:left="448" w:right="17" w:firstLine="0"/>
        <w:jc w:val="center"/>
        <w:rPr>
          <w:rFonts w:ascii="Calibri"/>
          <w:sz w:val="22"/>
        </w:rPr>
      </w:pPr>
      <w:r>
        <w:rPr>
          <w:rFonts w:ascii="Calibri"/>
          <w:spacing w:val="-10"/>
          <w:sz w:val="22"/>
        </w:rPr>
        <w:t>1</w:t>
      </w:r>
    </w:p>
    <w:p>
      <w:pPr>
        <w:pStyle w:val="style0"/>
        <w:spacing w:after="0"/>
        <w:jc w:val="center"/>
        <w:rPr>
          <w:rFonts w:ascii="Calibri"/>
          <w:sz w:val="22"/>
        </w:rPr>
        <w:sectPr>
          <w:pgSz w:w="11910" w:h="16840" w:orient="portrait"/>
          <w:pgMar w:top="1920" w:right="1559" w:bottom="280" w:left="1700" w:header="720" w:footer="720" w:gutter="0"/>
        </w:sectPr>
      </w:pPr>
    </w:p>
    <w:p>
      <w:pPr>
        <w:pStyle w:val="style66"/>
        <w:spacing w:before="28"/>
        <w:rPr>
          <w:rFonts w:ascii="Calibri"/>
        </w:rPr>
      </w:pPr>
    </w:p>
    <w:p>
      <w:pPr>
        <w:pStyle w:val="style66"/>
        <w:spacing w:before="1" w:lineRule="auto" w:line="480"/>
        <w:ind w:left="568" w:right="137"/>
        <w:jc w:val="both"/>
        <w:rPr/>
      </w:pPr>
      <w:r>
        <w:t xml:space="preserve">bisnis yang unggul diyakini mampu memberikan kontribusi yang saling mendukung dalam mendorong peningkatan nilai perusahaan. </w:t>
      </w:r>
      <w:r>
        <w:rPr>
          <w:i/>
        </w:rPr>
        <w:t xml:space="preserve">Green accounting </w:t>
      </w:r>
      <w:r>
        <w:t>berperan dalam memperkuat transparansi dan akuntabilitas, profitabilitas mencerminkan efisiensi dan kinerja finansial, sementara strategi bisnis mengarahkan perusahaan dalam membangun keunggulan kompetitif. Oleh karena itu,</w:t>
      </w:r>
      <w:r>
        <w:t>penting</w:t>
      </w:r>
      <w:r>
        <w:t>untuk</w:t>
      </w:r>
      <w:r>
        <w:t>menelaah</w:t>
      </w:r>
      <w:r>
        <w:t>bagaimana</w:t>
      </w:r>
      <w:r>
        <w:t>ketiga</w:t>
      </w:r>
      <w:r>
        <w:t>faktor</w:t>
      </w:r>
      <w:r>
        <w:t>tersebut</w:t>
      </w:r>
      <w:r>
        <w:t>secara</w:t>
      </w:r>
      <w:r>
        <w:t>bersama-sama memengaruhi nilai perusahaan, khususnya pada sektor manufaktur yang memiliki dampak lingkungan signifikan.</w:t>
      </w:r>
    </w:p>
    <w:p>
      <w:pPr>
        <w:pStyle w:val="style66"/>
        <w:spacing w:before="1" w:lineRule="auto" w:line="480"/>
        <w:ind w:left="568" w:right="138" w:firstLine="708"/>
        <w:jc w:val="both"/>
        <w:rPr/>
      </w:pPr>
      <w:r>
        <w:t>Fini</w:t>
      </w:r>
      <w:r>
        <w:t>&amp;</w:t>
      </w:r>
      <w:r>
        <w:t>Astuti</w:t>
      </w:r>
      <w:r>
        <w:t>(2024)</w:t>
      </w:r>
      <w:r>
        <w:t>mengungkapkan</w:t>
      </w:r>
      <w:r>
        <w:t>bahwa</w:t>
      </w:r>
      <w:r>
        <w:t>dalam</w:t>
      </w:r>
      <w:r>
        <w:t>beberapa</w:t>
      </w:r>
      <w:r>
        <w:t>tahun</w:t>
      </w:r>
      <w:r>
        <w:t xml:space="preserve">terakhir faktor lingkungan menjadi semakin penting dalam proses pengambilan keputusan strategis. Perhatian terhadap tanggung jawab sosial dan lingkungan tersebut telah mendorong kemunculan penerapan </w:t>
      </w:r>
      <w:r>
        <w:rPr>
          <w:i/>
        </w:rPr>
        <w:t xml:space="preserve">green accounting </w:t>
      </w:r>
      <w:r>
        <w:t xml:space="preserve">sebagai solusi yang relevan karena pasar lebih menghargai perusahaan yang mampu menunjukkan komitmen terhadap keberlanjutan, transparansi, dan inovasi melalui penerapan </w:t>
      </w:r>
      <w:r>
        <w:rPr>
          <w:i/>
        </w:rPr>
        <w:t>green accounting</w:t>
      </w:r>
      <w:r>
        <w:t xml:space="preserve">. Lako (2018) juga menambahkan bahwa penerapan </w:t>
      </w:r>
      <w:r>
        <w:rPr>
          <w:i/>
        </w:rPr>
        <w:t xml:space="preserve">green accounting </w:t>
      </w:r>
      <w:r>
        <w:t>merupakan standar akuntansi yang berfokus pada anggaran dan pendataan keuangan serta akuntansi lingkungan. Penerapan ini memberikan transparansi kepada pemangku kepentingan mengenai bagaimana perusahaan mengelola dampak lingkungannya. Biasanya, informasi yang disampaikan meliputi aktivitas perusahaan dalam pengelolaan limbah, penggunaan sumber daya, penggunaan produk ramah lingkungan, serta inisiatif lingkungan.</w:t>
      </w:r>
    </w:p>
    <w:p>
      <w:pPr>
        <w:pStyle w:val="style66"/>
        <w:spacing w:before="1" w:lineRule="auto" w:line="480"/>
        <w:ind w:left="568" w:right="139" w:firstLine="708"/>
        <w:jc w:val="both"/>
        <w:rPr/>
      </w:pPr>
      <w:r>
        <w:t xml:space="preserve">Beberapa peneliti sebelumnya telah mengkaji dampak penerapan </w:t>
      </w:r>
      <w:r>
        <w:rPr>
          <w:i/>
        </w:rPr>
        <w:t>green accounting</w:t>
      </w:r>
      <w:r>
        <w:t>terhadap</w:t>
      </w:r>
      <w:r>
        <w:t>nilai</w:t>
      </w:r>
      <w:r>
        <w:t>perusahaan.</w:t>
      </w:r>
      <w:r>
        <w:t>Misalnya,</w:t>
      </w:r>
      <w:r>
        <w:t>Bahtiar</w:t>
      </w:r>
      <w:r>
        <w:t>Effendi</w:t>
      </w:r>
      <w:r>
        <w:rPr>
          <w:spacing w:val="-2"/>
        </w:rPr>
        <w:t>(2021)</w:t>
      </w:r>
    </w:p>
    <w:p>
      <w:pPr>
        <w:pStyle w:val="style66"/>
        <w:spacing w:after="0" w:lineRule="auto" w:line="480"/>
        <w:jc w:val="both"/>
        <w:rPr/>
        <w:sectPr>
          <w:headerReference w:type="default" r:id="rId7"/>
          <w:pgSz w:w="11910" w:h="16840" w:orient="portrait"/>
          <w:pgMar w:top="1920" w:right="1559" w:bottom="280" w:left="1700" w:header="749" w:footer="0" w:gutter="0"/>
          <w:pgNumType w:start="2"/>
        </w:sectPr>
      </w:pPr>
    </w:p>
    <w:p>
      <w:pPr>
        <w:pStyle w:val="style66"/>
        <w:spacing w:before="45"/>
        <w:rPr/>
      </w:pPr>
    </w:p>
    <w:p>
      <w:pPr>
        <w:pStyle w:val="style66"/>
        <w:spacing w:before="1" w:lineRule="auto" w:line="480"/>
        <w:ind w:left="568" w:right="140"/>
        <w:jc w:val="both"/>
        <w:rPr/>
      </w:pPr>
      <w:r>
        <w:t xml:space="preserve">mengungkapkan bahwa </w:t>
      </w:r>
      <w:r>
        <w:rPr>
          <w:i/>
        </w:rPr>
        <w:t xml:space="preserve">green accounting </w:t>
      </w:r>
      <w:r>
        <w:t xml:space="preserve">memiliki pengaruh signifikan terhadap nilai perusahaan. Namun hasil tersebut tidak sejalan dengan Afiyah et al. (2023) yang menyatakan bahwa </w:t>
      </w:r>
      <w:r>
        <w:rPr>
          <w:i/>
        </w:rPr>
        <w:t xml:space="preserve">green accounting </w:t>
      </w:r>
      <w:r>
        <w:t xml:space="preserve">tidak memiliki dampak terhadap nilai perusahaan. Rahmawati et al. (2024) juga mendukung penelitian tersebut dengan menyatakan bahwa </w:t>
      </w:r>
      <w:r>
        <w:rPr>
          <w:i/>
        </w:rPr>
        <w:t xml:space="preserve">green accounting </w:t>
      </w:r>
      <w:r>
        <w:t xml:space="preserve">tidak memiliki pengaruh terhadap nilai </w:t>
      </w:r>
      <w:r>
        <w:rPr>
          <w:spacing w:val="-2"/>
        </w:rPr>
        <w:t>perusahaan</w:t>
      </w:r>
    </w:p>
    <w:p>
      <w:pPr>
        <w:pStyle w:val="style66"/>
        <w:spacing w:before="1" w:lineRule="auto" w:line="480"/>
        <w:ind w:left="568" w:right="136" w:firstLine="708"/>
        <w:jc w:val="both"/>
        <w:rPr/>
      </w:pPr>
      <w:r>
        <w:t>Selain aspek lingkungan, faktor internal seperti profitabilitas juga tetap berperan sebagai penentu utama nilai perusahaan. Profitabilitas menunjukkan sejauh mana perusahaan mampu menghasilkan keuntungan dari aktifitas operasionalnya.</w:t>
      </w:r>
      <w:r>
        <w:t>Kusmiyati</w:t>
      </w:r>
      <w:r>
        <w:t>&amp;</w:t>
      </w:r>
      <w:r>
        <w:t>Machdar</w:t>
      </w:r>
      <w:r>
        <w:t>(2023)</w:t>
      </w:r>
      <w:r>
        <w:t>mendefinisikan</w:t>
      </w:r>
      <w:r>
        <w:t>profitabilitas</w:t>
      </w:r>
      <w:r>
        <w:t>sebagai kemampuan perusahaan untuk memperoleh keuntungan dalam jangka waktu tertentu. Tingkat profitabilitas yang tinggi menunjukkan prospek bisnis yang baik serta efisiensi perusahaan dalam mengelola sumber dan kemampuannya menciptakan kinerja keuangan yang unggul. Pencapaian ini memperkuat kepercayaan pemangku kepentingan, karena perusahaan dinilai mampu memberikan keuntungan sekaligus menjaga keberlanjutan usahanya, sehingga kondisi tersebut tercermin dalam peningkatan nilai perusahaan. Sebelumnya, beberapa peneliti juga telah mengakji pengaruh profitabilitas terhadap nilai perusahaan, misalnya Alifian &amp; Susilo (2024) yang menyatakan bahwa profitabilitas berpengaruh positif terhadap nilai perusahaan, Aulia &amp; Avriyanti (2024) juga mendukug temuan tersebut dengan menyatakan bahwa profitabilitas berpengaruh</w:t>
      </w:r>
      <w:r>
        <w:t>positif</w:t>
      </w:r>
      <w:r>
        <w:t>terhadap</w:t>
      </w:r>
      <w:r>
        <w:t>nilai</w:t>
      </w:r>
      <w:r>
        <w:t>perusahaan.</w:t>
      </w:r>
      <w:r>
        <w:t>Namun</w:t>
      </w:r>
      <w:r>
        <w:t>penelitian</w:t>
      </w:r>
      <w:r>
        <w:t>tersebut</w:t>
      </w:r>
      <w:r>
        <w:rPr>
          <w:spacing w:val="-2"/>
        </w:rPr>
        <w:t>tidak</w:t>
      </w:r>
    </w:p>
    <w:p>
      <w:pPr>
        <w:pStyle w:val="style66"/>
        <w:spacing w:after="0" w:lineRule="auto" w:line="480"/>
        <w:jc w:val="both"/>
        <w:rPr/>
        <w:sectPr>
          <w:pgSz w:w="11910" w:h="16840" w:orient="portrait"/>
          <w:pgMar w:top="1920" w:right="1559" w:bottom="280" w:left="1700" w:header="749" w:footer="0" w:gutter="0"/>
        </w:sectPr>
      </w:pPr>
    </w:p>
    <w:p>
      <w:pPr>
        <w:pStyle w:val="style66"/>
        <w:spacing w:before="45"/>
        <w:rPr/>
      </w:pPr>
    </w:p>
    <w:p>
      <w:pPr>
        <w:pStyle w:val="style66"/>
        <w:spacing w:before="1" w:lineRule="auto" w:line="480"/>
        <w:ind w:left="568" w:right="141"/>
        <w:jc w:val="both"/>
        <w:rPr/>
      </w:pPr>
      <w:r>
        <w:t>sejalan dengan Mahilun &amp; Atikah (2024) yang menyatakan bahwa profitabilitas tidak berpengaruh terhadap nilai perusahaan.</w:t>
      </w:r>
    </w:p>
    <w:p>
      <w:pPr>
        <w:pStyle w:val="style66"/>
        <w:spacing w:lineRule="auto" w:line="480"/>
        <w:ind w:left="568" w:right="138" w:firstLine="708"/>
        <w:jc w:val="both"/>
        <w:rPr/>
      </w:pPr>
      <w:r>
        <w:t>Selain itu, strategi bisnis yang baik juga berperan besar dalam menentukan nilai perusahaan. Strategi ini mengarahkan kebijakan dan jalan perusahaan untuk mencapai tujuan jangka panjangnya. Dhany &amp; Henny (2019) menjelaskan bahwa strategi</w:t>
      </w:r>
      <w:r>
        <w:t>bisnis</w:t>
      </w:r>
      <w:r>
        <w:t>adalah</w:t>
      </w:r>
      <w:r>
        <w:t>pendekatan</w:t>
      </w:r>
      <w:r>
        <w:t>umum</w:t>
      </w:r>
      <w:r>
        <w:t>dan</w:t>
      </w:r>
      <w:r>
        <w:t>komprehensif</w:t>
      </w:r>
      <w:r>
        <w:t>yang</w:t>
      </w:r>
      <w:r>
        <w:t>memandu</w:t>
      </w:r>
      <w:r>
        <w:t>aktivitas inti perusahaan dan memastikan bahwa semua upaya perusahaan terfokus pada pencapaian tujuan tersebut. Salah satu indikator strategi bisnis yang semakin relevan saat ini adalah kemampuan perusahaan untuk menjual barang atau jasa dengan</w:t>
      </w:r>
      <w:r>
        <w:t>harga</w:t>
      </w:r>
      <w:r>
        <w:t>yang</w:t>
      </w:r>
      <w:r>
        <w:t>lebih</w:t>
      </w:r>
      <w:r>
        <w:t>tinggi</w:t>
      </w:r>
      <w:r>
        <w:t>karena</w:t>
      </w:r>
      <w:r>
        <w:t>adanya</w:t>
      </w:r>
      <w:r>
        <w:t>nilai</w:t>
      </w:r>
      <w:r>
        <w:t>tambah,</w:t>
      </w:r>
      <w:r>
        <w:t>seperti</w:t>
      </w:r>
      <w:r>
        <w:t>kualitas</w:t>
      </w:r>
      <w:r>
        <w:t>unggul inovasi, atau keberlanjutan. Perusahaan yang menerapkan strategi diferensiasi berbasis</w:t>
      </w:r>
      <w:r>
        <w:t>keberlanjutan</w:t>
      </w:r>
      <w:r>
        <w:t>cenderung</w:t>
      </w:r>
      <w:r>
        <w:t>memiliki</w:t>
      </w:r>
      <w:r>
        <w:t>keunggulan</w:t>
      </w:r>
      <w:r>
        <w:t>kompetitif</w:t>
      </w:r>
      <w:r>
        <w:t>yang</w:t>
      </w:r>
      <w:r>
        <w:t>sulit</w:t>
      </w:r>
      <w:r>
        <w:t>ditiru, yang memungkinkan mereka untuk meningkatkan loyalitas pelanggan dan memperkuat posisi mereka di pasar. Sebelumnya, beberapa peneliti juga telah mengkji</w:t>
      </w:r>
      <w:r>
        <w:t>engaruh</w:t>
      </w:r>
      <w:r>
        <w:t>profitabilitas</w:t>
      </w:r>
      <w:r>
        <w:t>terhadap</w:t>
      </w:r>
      <w:r>
        <w:t>nilai</w:t>
      </w:r>
      <w:r>
        <w:t>perusahaan,</w:t>
      </w:r>
      <w:r>
        <w:t>misalnya</w:t>
      </w:r>
      <w:r>
        <w:t>Hariyanto</w:t>
      </w:r>
      <w:r>
        <w:t>et</w:t>
      </w:r>
      <w:r>
        <w:t>al., (2019) yang menyatakan bahwa strategi bisnis berpengaruh terhadap nilai perusahaan, Amalia et al., (2023) juga mendukung temuan tersebut dengan menyatakan bahwa strategi bisnis berpengaruh terhadap nilai perusahaan. Namun penelitian</w:t>
      </w:r>
      <w:r>
        <w:t>tersebut</w:t>
      </w:r>
      <w:r>
        <w:t>tidak</w:t>
      </w:r>
      <w:r>
        <w:t>sejalan</w:t>
      </w:r>
      <w:r>
        <w:t>dengan</w:t>
      </w:r>
      <w:r>
        <w:t>Ricardianto</w:t>
      </w:r>
      <w:r>
        <w:t>et</w:t>
      </w:r>
      <w:r>
        <w:t>al.,</w:t>
      </w:r>
      <w:r>
        <w:t>(2023)</w:t>
      </w:r>
      <w:r>
        <w:t>yang</w:t>
      </w:r>
      <w:r>
        <w:t>menyatakan bahwa strategi bisnis tidak berpengaruh terhadap nilai perusahaan.</w:t>
      </w:r>
    </w:p>
    <w:p>
      <w:pPr>
        <w:pStyle w:val="style66"/>
        <w:spacing w:before="2" w:lineRule="auto" w:line="480"/>
        <w:ind w:left="568" w:right="140" w:firstLine="708"/>
        <w:jc w:val="both"/>
        <w:rPr/>
      </w:pPr>
      <w:r>
        <w:t xml:space="preserve">Berdasarkan latar belakang tersebut, maka peneliti tertarik untuk mengkaji lebih dalam mengenai pengaruh penerapan </w:t>
      </w:r>
      <w:r>
        <w:rPr>
          <w:i/>
        </w:rPr>
        <w:t>green accounting</w:t>
      </w:r>
      <w:r>
        <w:t>, profitabilitas, dan strategi</w:t>
      </w:r>
      <w:r>
        <w:t>bisnis</w:t>
      </w:r>
      <w:r>
        <w:t>terhadap</w:t>
      </w:r>
      <w:r>
        <w:t>nilai</w:t>
      </w:r>
      <w:r>
        <w:t>perusahaan.</w:t>
      </w:r>
      <w:r>
        <w:t>Sehingga</w:t>
      </w:r>
      <w:r>
        <w:t>judul</w:t>
      </w:r>
      <w:r>
        <w:t>penelitian</w:t>
      </w:r>
      <w:r>
        <w:t>ini</w:t>
      </w:r>
      <w:r>
        <w:rPr>
          <w:spacing w:val="-2"/>
        </w:rPr>
        <w:t>adalah</w:t>
      </w:r>
    </w:p>
    <w:p>
      <w:pPr>
        <w:pStyle w:val="style66"/>
        <w:spacing w:after="0" w:lineRule="auto" w:line="480"/>
        <w:jc w:val="both"/>
        <w:rPr/>
        <w:sectPr>
          <w:pgSz w:w="11910" w:h="16840" w:orient="portrait"/>
          <w:pgMar w:top="1920" w:right="1559" w:bottom="280" w:left="1700" w:header="749" w:footer="0" w:gutter="0"/>
        </w:sectPr>
      </w:pPr>
    </w:p>
    <w:p>
      <w:pPr>
        <w:pStyle w:val="style66"/>
        <w:spacing w:before="45"/>
        <w:rPr/>
      </w:pPr>
    </w:p>
    <w:p>
      <w:pPr>
        <w:pStyle w:val="style66"/>
        <w:spacing w:before="1" w:lineRule="auto" w:line="480"/>
        <w:ind w:left="568" w:right="139"/>
        <w:jc w:val="both"/>
        <w:rPr/>
      </w:pPr>
      <w:r>
        <w:t xml:space="preserve">“Pengaruh Penerapan </w:t>
      </w:r>
      <w:r>
        <w:rPr>
          <w:i/>
        </w:rPr>
        <w:t xml:space="preserve">Green Accounting, </w:t>
      </w:r>
      <w:r>
        <w:t>Profitabilitas, dan Strategi Bisnis Terhadap Nilai Perusahaan: Studi Empiris Pada Perusahaan Sektor Manufaktur Yang Terdaftar Di Bursa Efek Indonesia”.</w:t>
      </w:r>
    </w:p>
    <w:p>
      <w:pPr>
        <w:pStyle w:val="style66"/>
        <w:spacing w:before="4"/>
        <w:rPr/>
      </w:pPr>
    </w:p>
    <w:bookmarkStart w:id="9" w:name="_TOC_250026"/>
    <w:p>
      <w:pPr>
        <w:pStyle w:val="style4110"/>
        <w:numPr>
          <w:ilvl w:val="1"/>
          <w:numId w:val="19"/>
        </w:numPr>
        <w:tabs>
          <w:tab w:val="left" w:leader="none" w:pos="928"/>
        </w:tabs>
        <w:spacing w:before="1" w:after="0" w:lineRule="auto" w:line="240"/>
        <w:ind w:left="928" w:right="0" w:hanging="360"/>
        <w:jc w:val="left"/>
        <w:rPr/>
      </w:pPr>
      <w:r>
        <w:t>Rumusan</w:t>
      </w:r>
      <w:bookmarkEnd w:id="9"/>
      <w:r>
        <w:rPr>
          <w:spacing w:val="-2"/>
        </w:rPr>
        <w:t>Masalah</w:t>
      </w:r>
    </w:p>
    <w:p>
      <w:pPr>
        <w:pStyle w:val="style66"/>
        <w:spacing w:before="156"/>
        <w:rPr>
          <w:b/>
        </w:rPr>
      </w:pPr>
    </w:p>
    <w:p>
      <w:pPr>
        <w:pStyle w:val="style66"/>
        <w:spacing w:lineRule="auto" w:line="480"/>
        <w:ind w:left="568" w:firstLine="708"/>
        <w:rPr/>
      </w:pPr>
      <w:r>
        <w:t>Berdasarkan</w:t>
      </w:r>
      <w:r>
        <w:t>latar</w:t>
      </w:r>
      <w:r>
        <w:t>belakang</w:t>
      </w:r>
      <w:r>
        <w:t>yang</w:t>
      </w:r>
      <w:r>
        <w:t>telah</w:t>
      </w:r>
      <w:r>
        <w:t>diuraikan</w:t>
      </w:r>
      <w:r>
        <w:t>sebelumnya,</w:t>
      </w:r>
      <w:r>
        <w:t>maka rumusan masalah dalam penelitian ini adalah:</w:t>
      </w:r>
    </w:p>
    <w:p>
      <w:pPr>
        <w:pStyle w:val="style179"/>
        <w:numPr>
          <w:ilvl w:val="0"/>
          <w:numId w:val="18"/>
        </w:numPr>
        <w:tabs>
          <w:tab w:val="left" w:leader="none" w:pos="925"/>
        </w:tabs>
        <w:spacing w:before="0" w:after="0" w:lineRule="auto" w:line="240"/>
        <w:ind w:left="925" w:right="0" w:hanging="360"/>
        <w:jc w:val="left"/>
        <w:rPr>
          <w:sz w:val="24"/>
        </w:rPr>
      </w:pPr>
      <w:r>
        <w:rPr>
          <w:sz w:val="24"/>
        </w:rPr>
        <w:t>Apakah</w:t>
      </w:r>
      <w:r>
        <w:rPr>
          <w:sz w:val="24"/>
        </w:rPr>
        <w:t>penerapan</w:t>
      </w:r>
      <w:r>
        <w:rPr>
          <w:i/>
          <w:sz w:val="24"/>
        </w:rPr>
        <w:t>green</w:t>
      </w:r>
      <w:r>
        <w:rPr>
          <w:i/>
          <w:sz w:val="24"/>
        </w:rPr>
        <w:t>accounting</w:t>
      </w:r>
      <w:r>
        <w:rPr>
          <w:sz w:val="24"/>
        </w:rPr>
        <w:t>berpengaruh terhadap</w:t>
      </w:r>
      <w:r>
        <w:rPr>
          <w:sz w:val="24"/>
        </w:rPr>
        <w:t>nilai</w:t>
      </w:r>
      <w:r>
        <w:rPr>
          <w:spacing w:val="-2"/>
          <w:sz w:val="24"/>
        </w:rPr>
        <w:t>perusahaan?</w:t>
      </w:r>
    </w:p>
    <w:p>
      <w:pPr>
        <w:pStyle w:val="style66"/>
        <w:rPr/>
      </w:pPr>
    </w:p>
    <w:p>
      <w:pPr>
        <w:pStyle w:val="style179"/>
        <w:numPr>
          <w:ilvl w:val="0"/>
          <w:numId w:val="18"/>
        </w:numPr>
        <w:tabs>
          <w:tab w:val="left" w:leader="none" w:pos="925"/>
        </w:tabs>
        <w:spacing w:before="0" w:after="0" w:lineRule="auto" w:line="240"/>
        <w:ind w:left="925" w:right="0" w:hanging="360"/>
        <w:jc w:val="left"/>
        <w:rPr>
          <w:sz w:val="24"/>
        </w:rPr>
      </w:pPr>
      <w:r>
        <w:rPr>
          <w:sz w:val="24"/>
        </w:rPr>
        <w:t>Apakah</w:t>
      </w:r>
      <w:r>
        <w:rPr>
          <w:sz w:val="24"/>
        </w:rPr>
        <w:t>profitabilitas</w:t>
      </w:r>
      <w:r>
        <w:rPr>
          <w:sz w:val="24"/>
        </w:rPr>
        <w:t>berpengaruh</w:t>
      </w:r>
      <w:r>
        <w:rPr>
          <w:sz w:val="24"/>
        </w:rPr>
        <w:t>terhadap</w:t>
      </w:r>
      <w:r>
        <w:rPr>
          <w:sz w:val="24"/>
        </w:rPr>
        <w:t>nilai</w:t>
      </w:r>
      <w:r>
        <w:rPr>
          <w:spacing w:val="-2"/>
          <w:sz w:val="24"/>
        </w:rPr>
        <w:t>perusahaan?</w:t>
      </w:r>
    </w:p>
    <w:p>
      <w:pPr>
        <w:pStyle w:val="style179"/>
        <w:numPr>
          <w:ilvl w:val="0"/>
          <w:numId w:val="18"/>
        </w:numPr>
        <w:tabs>
          <w:tab w:val="left" w:leader="none" w:pos="925"/>
        </w:tabs>
        <w:spacing w:before="274" w:after="0" w:lineRule="auto" w:line="240"/>
        <w:ind w:left="925" w:right="0" w:hanging="360"/>
        <w:jc w:val="left"/>
        <w:rPr>
          <w:sz w:val="24"/>
        </w:rPr>
      </w:pPr>
      <w:r>
        <w:rPr>
          <w:sz w:val="24"/>
        </w:rPr>
        <w:t>Apakah</w:t>
      </w:r>
      <w:r>
        <w:rPr>
          <w:sz w:val="24"/>
        </w:rPr>
        <w:t>strategi</w:t>
      </w:r>
      <w:r>
        <w:rPr>
          <w:sz w:val="24"/>
        </w:rPr>
        <w:t>bisnis</w:t>
      </w:r>
      <w:r>
        <w:rPr>
          <w:sz w:val="24"/>
        </w:rPr>
        <w:t>berpengaruh</w:t>
      </w:r>
      <w:r>
        <w:rPr>
          <w:sz w:val="24"/>
        </w:rPr>
        <w:t>terhadap</w:t>
      </w:r>
      <w:r>
        <w:rPr>
          <w:sz w:val="24"/>
        </w:rPr>
        <w:t>nilai</w:t>
      </w:r>
      <w:r>
        <w:rPr>
          <w:spacing w:val="-2"/>
          <w:sz w:val="24"/>
        </w:rPr>
        <w:t>perusahaan?</w:t>
      </w:r>
    </w:p>
    <w:p>
      <w:pPr>
        <w:pStyle w:val="style66"/>
        <w:rPr/>
      </w:pPr>
    </w:p>
    <w:p>
      <w:pPr>
        <w:pStyle w:val="style66"/>
        <w:spacing w:before="5"/>
        <w:rPr/>
      </w:pPr>
    </w:p>
    <w:bookmarkStart w:id="10" w:name="_TOC_250025"/>
    <w:p>
      <w:pPr>
        <w:pStyle w:val="style4110"/>
        <w:numPr>
          <w:ilvl w:val="1"/>
          <w:numId w:val="19"/>
        </w:numPr>
        <w:tabs>
          <w:tab w:val="left" w:leader="none" w:pos="928"/>
        </w:tabs>
        <w:spacing w:before="0" w:after="0" w:lineRule="auto" w:line="240"/>
        <w:ind w:left="928" w:right="0" w:hanging="360"/>
        <w:jc w:val="left"/>
        <w:rPr/>
      </w:pPr>
      <w:r>
        <w:t>Tujuan</w:t>
      </w:r>
      <w:bookmarkEnd w:id="10"/>
      <w:r>
        <w:rPr>
          <w:spacing w:val="-2"/>
        </w:rPr>
        <w:t>Penelitian</w:t>
      </w:r>
    </w:p>
    <w:p>
      <w:pPr>
        <w:pStyle w:val="style66"/>
        <w:spacing w:before="156"/>
        <w:rPr>
          <w:b/>
        </w:rPr>
      </w:pPr>
    </w:p>
    <w:p>
      <w:pPr>
        <w:pStyle w:val="style66"/>
        <w:spacing w:lineRule="auto" w:line="480"/>
        <w:ind w:left="568" w:firstLine="708"/>
        <w:rPr/>
      </w:pPr>
      <w:r>
        <w:t>Berdasarkan</w:t>
      </w:r>
      <w:r>
        <w:t>rumusan</w:t>
      </w:r>
      <w:r>
        <w:t>masalah</w:t>
      </w:r>
      <w:r>
        <w:t>yang</w:t>
      </w:r>
      <w:r>
        <w:t>telah</w:t>
      </w:r>
      <w:r>
        <w:t>diuraikan,</w:t>
      </w:r>
      <w:r>
        <w:t>adapun</w:t>
      </w:r>
      <w:r>
        <w:t>tujuan</w:t>
      </w:r>
      <w:r>
        <w:t>penelitian ini adalah:</w:t>
      </w:r>
    </w:p>
    <w:p>
      <w:pPr>
        <w:pStyle w:val="style179"/>
        <w:numPr>
          <w:ilvl w:val="0"/>
          <w:numId w:val="17"/>
        </w:numPr>
        <w:tabs>
          <w:tab w:val="left" w:leader="none" w:pos="928"/>
        </w:tabs>
        <w:spacing w:before="0" w:after="0" w:lineRule="auto" w:line="240"/>
        <w:ind w:left="928" w:right="0" w:hanging="360"/>
        <w:jc w:val="left"/>
        <w:rPr>
          <w:i/>
          <w:sz w:val="24"/>
        </w:rPr>
      </w:pPr>
      <w:r>
        <w:rPr>
          <w:sz w:val="24"/>
        </w:rPr>
        <w:t>Untuk</w:t>
      </w:r>
      <w:r>
        <w:rPr>
          <w:sz w:val="24"/>
        </w:rPr>
        <w:t>mengetahui</w:t>
      </w:r>
      <w:r>
        <w:rPr>
          <w:sz w:val="24"/>
        </w:rPr>
        <w:t>dan</w:t>
      </w:r>
      <w:r>
        <w:rPr>
          <w:sz w:val="24"/>
        </w:rPr>
        <w:t>menganalisis</w:t>
      </w:r>
      <w:r>
        <w:rPr>
          <w:sz w:val="24"/>
        </w:rPr>
        <w:t>pengaruh</w:t>
      </w:r>
      <w:r>
        <w:rPr>
          <w:sz w:val="24"/>
        </w:rPr>
        <w:t>penerapan</w:t>
      </w:r>
      <w:r>
        <w:rPr>
          <w:i/>
          <w:sz w:val="24"/>
        </w:rPr>
        <w:t>green</w:t>
      </w:r>
      <w:r>
        <w:rPr>
          <w:i/>
          <w:spacing w:val="-2"/>
          <w:sz w:val="24"/>
        </w:rPr>
        <w:t>accounting</w:t>
      </w:r>
    </w:p>
    <w:p>
      <w:pPr>
        <w:pStyle w:val="style66"/>
        <w:rPr>
          <w:i/>
        </w:rPr>
      </w:pPr>
    </w:p>
    <w:p>
      <w:pPr>
        <w:pStyle w:val="style66"/>
        <w:ind w:left="928"/>
        <w:rPr/>
      </w:pPr>
      <w:r>
        <w:t>terhadap</w:t>
      </w:r>
      <w:r>
        <w:t>nilai</w:t>
      </w:r>
      <w:r>
        <w:rPr>
          <w:spacing w:val="-2"/>
        </w:rPr>
        <w:t>perusahaan.</w:t>
      </w:r>
    </w:p>
    <w:p>
      <w:pPr>
        <w:pStyle w:val="style66"/>
        <w:rPr/>
      </w:pPr>
    </w:p>
    <w:p>
      <w:pPr>
        <w:pStyle w:val="style179"/>
        <w:numPr>
          <w:ilvl w:val="0"/>
          <w:numId w:val="17"/>
        </w:numPr>
        <w:tabs>
          <w:tab w:val="left" w:leader="none" w:pos="928"/>
        </w:tabs>
        <w:spacing w:before="1" w:after="0" w:lineRule="auto" w:line="480"/>
        <w:ind w:left="928" w:right="138" w:hanging="360"/>
        <w:jc w:val="left"/>
        <w:rPr>
          <w:sz w:val="24"/>
        </w:rPr>
      </w:pPr>
      <w:r>
        <w:rPr>
          <w:sz w:val="24"/>
        </w:rPr>
        <w:t>Untuk</w:t>
      </w:r>
      <w:r>
        <w:rPr>
          <w:sz w:val="24"/>
        </w:rPr>
        <w:t>mengetahui</w:t>
      </w:r>
      <w:r>
        <w:rPr>
          <w:sz w:val="24"/>
        </w:rPr>
        <w:t>dan</w:t>
      </w:r>
      <w:r>
        <w:rPr>
          <w:sz w:val="24"/>
        </w:rPr>
        <w:t>menganalisis</w:t>
      </w:r>
      <w:r>
        <w:rPr>
          <w:sz w:val="24"/>
        </w:rPr>
        <w:t>pengaruh</w:t>
      </w:r>
      <w:r>
        <w:rPr>
          <w:sz w:val="24"/>
        </w:rPr>
        <w:t>profitabilitas</w:t>
      </w:r>
      <w:r>
        <w:rPr>
          <w:sz w:val="24"/>
        </w:rPr>
        <w:t>terhadap</w:t>
      </w:r>
      <w:r>
        <w:rPr>
          <w:sz w:val="24"/>
        </w:rPr>
        <w:t xml:space="preserve">nilai </w:t>
      </w:r>
      <w:r>
        <w:rPr>
          <w:spacing w:val="-2"/>
          <w:sz w:val="24"/>
        </w:rPr>
        <w:t>perusahaan.</w:t>
      </w:r>
    </w:p>
    <w:p>
      <w:pPr>
        <w:pStyle w:val="style179"/>
        <w:numPr>
          <w:ilvl w:val="0"/>
          <w:numId w:val="17"/>
        </w:numPr>
        <w:tabs>
          <w:tab w:val="left" w:leader="none" w:pos="928"/>
        </w:tabs>
        <w:spacing w:before="0" w:after="0" w:lineRule="auto" w:line="480"/>
        <w:ind w:left="928" w:right="140" w:hanging="360"/>
        <w:jc w:val="left"/>
        <w:rPr>
          <w:sz w:val="24"/>
        </w:rPr>
      </w:pPr>
      <w:r>
        <w:rPr>
          <w:sz w:val="24"/>
        </w:rPr>
        <w:t>Untuk</w:t>
      </w:r>
      <w:r>
        <w:rPr>
          <w:sz w:val="24"/>
        </w:rPr>
        <w:t>mengetahui</w:t>
      </w:r>
      <w:r>
        <w:rPr>
          <w:sz w:val="24"/>
        </w:rPr>
        <w:t>dan</w:t>
      </w:r>
      <w:r>
        <w:rPr>
          <w:sz w:val="24"/>
        </w:rPr>
        <w:t>menganalisis</w:t>
      </w:r>
      <w:r>
        <w:rPr>
          <w:sz w:val="24"/>
        </w:rPr>
        <w:t>pengaruh</w:t>
      </w:r>
      <w:r>
        <w:rPr>
          <w:sz w:val="24"/>
        </w:rPr>
        <w:t>strategi</w:t>
      </w:r>
      <w:r>
        <w:rPr>
          <w:sz w:val="24"/>
        </w:rPr>
        <w:t>bisnis</w:t>
      </w:r>
      <w:r>
        <w:rPr>
          <w:sz w:val="24"/>
        </w:rPr>
        <w:t>terhadap</w:t>
      </w:r>
      <w:r>
        <w:rPr>
          <w:sz w:val="24"/>
        </w:rPr>
        <w:t xml:space="preserve">nilai </w:t>
      </w:r>
      <w:r>
        <w:rPr>
          <w:spacing w:val="-2"/>
          <w:sz w:val="24"/>
        </w:rPr>
        <w:t>perusahaan.</w:t>
      </w:r>
    </w:p>
    <w:p>
      <w:pPr>
        <w:pStyle w:val="style179"/>
        <w:spacing w:after="0" w:lineRule="auto" w:line="480"/>
        <w:jc w:val="left"/>
        <w:rPr>
          <w:sz w:val="24"/>
        </w:rPr>
        <w:sectPr>
          <w:pgSz w:w="11910" w:h="16840" w:orient="portrait"/>
          <w:pgMar w:top="1920" w:right="1559" w:bottom="280" w:left="1700" w:header="749" w:footer="0" w:gutter="0"/>
        </w:sectPr>
      </w:pPr>
    </w:p>
    <w:p>
      <w:pPr>
        <w:pStyle w:val="style66"/>
        <w:spacing w:before="50"/>
        <w:rPr/>
      </w:pPr>
    </w:p>
    <w:bookmarkStart w:id="11" w:name="_TOC_250024"/>
    <w:p>
      <w:pPr>
        <w:pStyle w:val="style4110"/>
        <w:numPr>
          <w:ilvl w:val="1"/>
          <w:numId w:val="19"/>
        </w:numPr>
        <w:tabs>
          <w:tab w:val="left" w:leader="none" w:pos="928"/>
        </w:tabs>
        <w:spacing w:before="0" w:after="0" w:lineRule="auto" w:line="240"/>
        <w:ind w:left="928" w:right="0" w:hanging="360"/>
        <w:jc w:val="left"/>
        <w:rPr/>
      </w:pPr>
      <w:r>
        <w:t>Manfaat</w:t>
      </w:r>
      <w:bookmarkEnd w:id="11"/>
      <w:r>
        <w:rPr>
          <w:spacing w:val="-2"/>
        </w:rPr>
        <w:t>Penelitian</w:t>
      </w:r>
    </w:p>
    <w:p>
      <w:pPr>
        <w:pStyle w:val="style66"/>
        <w:spacing w:before="156"/>
        <w:rPr>
          <w:b/>
        </w:rPr>
      </w:pPr>
    </w:p>
    <w:p>
      <w:pPr>
        <w:pStyle w:val="style66"/>
        <w:spacing w:before="1"/>
        <w:ind w:left="262"/>
        <w:jc w:val="center"/>
        <w:rPr/>
      </w:pPr>
      <w:r>
        <w:t>Penelitian</w:t>
      </w:r>
      <w:r>
        <w:t>ini</w:t>
      </w:r>
      <w:r>
        <w:t>diharapkan memberikan</w:t>
      </w:r>
      <w:r>
        <w:t>manfaat positif,</w:t>
      </w:r>
      <w:r>
        <w:t>antara</w:t>
      </w:r>
      <w:r>
        <w:rPr>
          <w:spacing w:val="-2"/>
        </w:rPr>
        <w:t>lain:</w:t>
      </w:r>
    </w:p>
    <w:p>
      <w:pPr>
        <w:pStyle w:val="style179"/>
        <w:numPr>
          <w:ilvl w:val="0"/>
          <w:numId w:val="16"/>
        </w:numPr>
        <w:tabs>
          <w:tab w:val="left" w:leader="none" w:pos="851"/>
        </w:tabs>
        <w:spacing w:before="276" w:after="0" w:lineRule="auto" w:line="240"/>
        <w:ind w:left="851" w:right="0" w:hanging="283"/>
        <w:jc w:val="left"/>
        <w:rPr>
          <w:sz w:val="24"/>
        </w:rPr>
      </w:pPr>
      <w:r>
        <w:rPr>
          <w:sz w:val="24"/>
        </w:rPr>
        <w:t>Manfaat</w:t>
      </w:r>
      <w:r>
        <w:rPr>
          <w:spacing w:val="-2"/>
          <w:sz w:val="24"/>
        </w:rPr>
        <w:t>Teoritis</w:t>
      </w:r>
    </w:p>
    <w:p>
      <w:pPr>
        <w:pStyle w:val="style66"/>
        <w:spacing w:before="276" w:lineRule="auto" w:line="480"/>
        <w:ind w:left="851" w:right="136"/>
        <w:jc w:val="both"/>
        <w:rPr/>
      </w:pPr>
      <w:r>
        <w:t>Penelitian ini diharapkan dapat memberikan bukti empiris untuk mendukung teori</w:t>
      </w:r>
      <w:r>
        <w:t>legitimasi</w:t>
      </w:r>
      <w:r>
        <w:t>mengenai hubungan penerapan</w:t>
      </w:r>
      <w:r>
        <w:rPr>
          <w:i/>
        </w:rPr>
        <w:t>green</w:t>
      </w:r>
      <w:r>
        <w:rPr>
          <w:i/>
        </w:rPr>
        <w:t>accounting,</w:t>
      </w:r>
      <w:r>
        <w:t xml:space="preserve">profitabilitas, dan strategi bisnis terhadap nilai perusahaan melalui penggambaran tentang bagaimana perusahaan dapat menggunakan penerapan </w:t>
      </w:r>
      <w:r>
        <w:rPr>
          <w:i/>
        </w:rPr>
        <w:t xml:space="preserve">green accounting </w:t>
      </w:r>
      <w:r>
        <w:t xml:space="preserve">untuk membangun kepercayaan di mata pemangku kepentingan dan meningkatkan reputasi perusahaan, bagaimana profitabilitas mencerminkan kemampuan perusahaan menghasilkan laba yang berkelanjutan sebagai dasar kepercayaan pasar, serta bagaimana strategi bisnis dapat memperkuat posisi kompetitif perusahaan, yang secara keseluruhan berkontribusi pada peningkatan nilai </w:t>
      </w:r>
      <w:r>
        <w:rPr>
          <w:spacing w:val="-2"/>
        </w:rPr>
        <w:t>perusahaan.</w:t>
      </w:r>
    </w:p>
    <w:p>
      <w:pPr>
        <w:pStyle w:val="style179"/>
        <w:numPr>
          <w:ilvl w:val="0"/>
          <w:numId w:val="16"/>
        </w:numPr>
        <w:tabs>
          <w:tab w:val="left" w:leader="none" w:pos="851"/>
        </w:tabs>
        <w:spacing w:before="0" w:after="0" w:lineRule="exact" w:line="275"/>
        <w:ind w:left="851" w:right="0" w:hanging="283"/>
        <w:jc w:val="left"/>
        <w:rPr>
          <w:sz w:val="24"/>
        </w:rPr>
      </w:pPr>
      <w:r>
        <w:rPr>
          <w:sz w:val="24"/>
        </w:rPr>
        <w:t>Manfaat</w:t>
      </w:r>
      <w:r>
        <w:rPr>
          <w:spacing w:val="-2"/>
          <w:sz w:val="24"/>
        </w:rPr>
        <w:t>Praktis</w:t>
      </w:r>
    </w:p>
    <w:p>
      <w:pPr>
        <w:pStyle w:val="style66"/>
        <w:spacing w:before="276" w:lineRule="auto" w:line="480"/>
        <w:ind w:left="851" w:right="139"/>
        <w:jc w:val="both"/>
        <w:rPr/>
      </w:pPr>
      <w:r>
        <w:t>Penelitian ini diharapkan dapat memberikan manfaat praktis bagi berbagai pihak.</w:t>
      </w:r>
      <w:r>
        <w:t>Bagi</w:t>
      </w:r>
      <w:r>
        <w:t>perusahaan</w:t>
      </w:r>
      <w:r>
        <w:t>sektor</w:t>
      </w:r>
      <w:r>
        <w:t>manufaktur,</w:t>
      </w:r>
      <w:r>
        <w:t>hasil</w:t>
      </w:r>
      <w:r>
        <w:t>penelitian</w:t>
      </w:r>
      <w:r>
        <w:t>dapat</w:t>
      </w:r>
      <w:r>
        <w:t>menjadi</w:t>
      </w:r>
      <w:r>
        <w:t xml:space="preserve">acuan untuk meningkatkan legitimasi dan nilai perusahaan melalui penerapan </w:t>
      </w:r>
      <w:r>
        <w:rPr>
          <w:i/>
        </w:rPr>
        <w:t xml:space="preserve">green accounting. </w:t>
      </w:r>
      <w:r>
        <w:t xml:space="preserve">Bagi investor, penelitian ini memberikan informasi untuk menilai keberlanjutan perusahaan sektor manufaktur sebagai bahan pertimbangan </w:t>
      </w:r>
      <w:r>
        <w:rPr>
          <w:spacing w:val="-2"/>
        </w:rPr>
        <w:t>investasi.</w:t>
      </w:r>
    </w:p>
    <w:p>
      <w:pPr>
        <w:pStyle w:val="style66"/>
        <w:spacing w:after="0" w:lineRule="auto" w:line="480"/>
        <w:jc w:val="both"/>
        <w:rPr/>
        <w:sectPr>
          <w:pgSz w:w="11910" w:h="16840" w:orient="portrait"/>
          <w:pgMar w:top="1920" w:right="1559" w:bottom="280" w:left="1700" w:header="749" w:footer="0" w:gutter="0"/>
        </w:sectPr>
      </w:pPr>
    </w:p>
    <w:p>
      <w:pPr>
        <w:pStyle w:val="style66"/>
        <w:spacing w:before="50"/>
        <w:rPr/>
      </w:pPr>
    </w:p>
    <w:bookmarkStart w:id="12" w:name="_TOC_250023"/>
    <w:p>
      <w:pPr>
        <w:pStyle w:val="style4109"/>
        <w:spacing w:lineRule="auto" w:line="480"/>
        <w:ind w:left="3472" w:right="3047" w:firstLine="693"/>
        <w:jc w:val="left"/>
        <w:rPr/>
      </w:pPr>
      <w:r>
        <w:t>BAB II KAJIAN</w:t>
      </w:r>
      <w:bookmarkEnd w:id="12"/>
      <w:r>
        <w:t>PUSTAKA</w:t>
      </w:r>
    </w:p>
    <w:p>
      <w:pPr>
        <w:pStyle w:val="style66"/>
        <w:rPr>
          <w:b/>
        </w:rPr>
      </w:pPr>
    </w:p>
    <w:bookmarkStart w:id="13" w:name="_TOC_250022"/>
    <w:p>
      <w:pPr>
        <w:pStyle w:val="style4110"/>
        <w:numPr>
          <w:ilvl w:val="1"/>
          <w:numId w:val="16"/>
        </w:numPr>
        <w:tabs>
          <w:tab w:val="left" w:leader="none" w:pos="928"/>
        </w:tabs>
        <w:spacing w:before="1" w:after="0" w:lineRule="auto" w:line="240"/>
        <w:ind w:left="928" w:right="0" w:hanging="360"/>
        <w:jc w:val="left"/>
        <w:rPr/>
      </w:pPr>
      <w:r>
        <w:t>Teori</w:t>
      </w:r>
      <w:bookmarkEnd w:id="13"/>
      <w:r>
        <w:rPr>
          <w:spacing w:val="-2"/>
        </w:rPr>
        <w:t>Legitimasi</w:t>
      </w:r>
    </w:p>
    <w:p>
      <w:pPr>
        <w:pStyle w:val="style66"/>
        <w:spacing w:before="155"/>
        <w:rPr>
          <w:b/>
        </w:rPr>
      </w:pPr>
    </w:p>
    <w:p>
      <w:pPr>
        <w:pStyle w:val="style66"/>
        <w:spacing w:before="1" w:lineRule="auto" w:line="480"/>
        <w:ind w:left="568" w:right="137" w:firstLine="708"/>
        <w:jc w:val="both"/>
        <w:rPr/>
      </w:pPr>
      <w:r>
        <w:t>Suchman (1995) mendefinisikan legitimasi sebagai persepsi atau asumsi umum bahwa suatu tindakan perusahaan dianggap diinginkan, sesuai, dan layak dalam</w:t>
      </w:r>
      <w:r>
        <w:t>kerangka</w:t>
      </w:r>
      <w:r>
        <w:t>sistem</w:t>
      </w:r>
      <w:r>
        <w:t>sosial</w:t>
      </w:r>
      <w:r>
        <w:t>yang</w:t>
      </w:r>
      <w:r>
        <w:t>terdiri</w:t>
      </w:r>
      <w:r>
        <w:t>dari</w:t>
      </w:r>
      <w:r>
        <w:t>norma,</w:t>
      </w:r>
      <w:r>
        <w:t>nilai,</w:t>
      </w:r>
      <w:r>
        <w:t>keyakinan,</w:t>
      </w:r>
      <w:r>
        <w:t>dan</w:t>
      </w:r>
      <w:r>
        <w:t>definisi yang</w:t>
      </w:r>
      <w:r>
        <w:t>dibangun</w:t>
      </w:r>
      <w:r>
        <w:t>secara</w:t>
      </w:r>
      <w:r>
        <w:t>sosial.</w:t>
      </w:r>
      <w:r>
        <w:t>Definisi</w:t>
      </w:r>
      <w:r>
        <w:t>ini</w:t>
      </w:r>
      <w:r>
        <w:t>menegaskan</w:t>
      </w:r>
      <w:r>
        <w:t>bahwa</w:t>
      </w:r>
      <w:r>
        <w:t>legitimasi</w:t>
      </w:r>
      <w:r>
        <w:t>tidak</w:t>
      </w:r>
      <w:r>
        <w:t>hanya ditentukan oleh tindakan tertentu, tetapi juga pada bagaimana tindakan tersebut dipahami</w:t>
      </w:r>
      <w:r>
        <w:t>dan</w:t>
      </w:r>
      <w:r>
        <w:t>diterima</w:t>
      </w:r>
      <w:r>
        <w:t>oleh</w:t>
      </w:r>
      <w:r>
        <w:t>masyarakat</w:t>
      </w:r>
      <w:r>
        <w:t>atau</w:t>
      </w:r>
      <w:r>
        <w:t>pemangku</w:t>
      </w:r>
      <w:r>
        <w:t>kepentingan.</w:t>
      </w:r>
      <w:r>
        <w:t>Pandangan</w:t>
      </w:r>
      <w:r>
        <w:t>ini dilengkapi dengan temuan Hummel &amp; Schlick (2016) yang menekankan pentingnya perusahaan membangun kepercayaan dengan masyarakat atau pemangku</w:t>
      </w:r>
      <w:r>
        <w:t>kepentingan</w:t>
      </w:r>
      <w:r>
        <w:t>melalui</w:t>
      </w:r>
      <w:r>
        <w:t>penyediaan</w:t>
      </w:r>
      <w:r>
        <w:t>informasi</w:t>
      </w:r>
      <w:r>
        <w:t>yang</w:t>
      </w:r>
      <w:r>
        <w:t>jelas</w:t>
      </w:r>
      <w:r>
        <w:t>dan</w:t>
      </w:r>
      <w:r>
        <w:t>akurat</w:t>
      </w:r>
      <w:r>
        <w:t xml:space="preserve">tentang dampak operasionalnya. Dengan transparansi dan kejelasan ini, perusahaan tidak hanya mampu memenuhi ekspetasi sosial, tetapi juga mengurangi risiko reputasi terkait dampak lingkungan. Kedua pandangan ini menunjukkan bahwa legitimasi dapat diperoleh dan dipertahankan melalui komunikasi yang efektif dan tindakan yang selaras dengan nilai sosial, sehingga membantu menjaga citra positif </w:t>
      </w:r>
      <w:r>
        <w:rPr>
          <w:spacing w:val="-2"/>
        </w:rPr>
        <w:t>perusahaan.</w:t>
      </w:r>
    </w:p>
    <w:p>
      <w:pPr>
        <w:pStyle w:val="style66"/>
        <w:spacing w:lineRule="auto" w:line="480"/>
        <w:ind w:left="568" w:right="138" w:firstLine="708"/>
        <w:jc w:val="both"/>
        <w:rPr/>
      </w:pPr>
      <w:r>
        <w:t xml:space="preserve">Riyadh </w:t>
      </w:r>
      <w:r>
        <w:rPr>
          <w:i/>
        </w:rPr>
        <w:t xml:space="preserve">et al. </w:t>
      </w:r>
      <w:r>
        <w:t>(2020) menambahkan bahwa</w:t>
      </w:r>
      <w:r>
        <w:t>perusahaan memiliki kewajiban untuk menjalankan fungsi sosial dengan memenuhi kebutuhan sosial dan membangun</w:t>
      </w:r>
      <w:r>
        <w:t>citra</w:t>
      </w:r>
      <w:r>
        <w:t>positif</w:t>
      </w:r>
      <w:r>
        <w:t>di</w:t>
      </w:r>
      <w:r>
        <w:t>masyarakat.</w:t>
      </w:r>
      <w:r>
        <w:t>Salah</w:t>
      </w:r>
      <w:r>
        <w:t>satu</w:t>
      </w:r>
      <w:r>
        <w:t>cara</w:t>
      </w:r>
      <w:r>
        <w:t>penting</w:t>
      </w:r>
      <w:r>
        <w:t>untuk</w:t>
      </w:r>
      <w:r>
        <w:t>mencapai</w:t>
      </w:r>
      <w:r>
        <w:t>hal tersebut</w:t>
      </w:r>
      <w:r>
        <w:t>adalah</w:t>
      </w:r>
      <w:r>
        <w:t>dengan</w:t>
      </w:r>
      <w:r>
        <w:t>mengungkapkan</w:t>
      </w:r>
      <w:r>
        <w:t>informasi</w:t>
      </w:r>
      <w:r>
        <w:t>terkait</w:t>
      </w:r>
      <w:r>
        <w:t>lingkungan.</w:t>
      </w:r>
      <w:r>
        <w:t>Penggunaan sistem</w:t>
      </w:r>
      <w:r>
        <w:t>pelaporan</w:t>
      </w:r>
      <w:r>
        <w:t>keuangan</w:t>
      </w:r>
      <w:r>
        <w:t>berbasis</w:t>
      </w:r>
      <w:r>
        <w:t>lingkungan</w:t>
      </w:r>
      <w:r>
        <w:t>membantu</w:t>
      </w:r>
      <w:r>
        <w:t>perusahaan</w:t>
      </w:r>
      <w:r>
        <w:rPr>
          <w:spacing w:val="-2"/>
        </w:rPr>
        <w:t>dalam</w:t>
      </w:r>
    </w:p>
    <w:p>
      <w:pPr>
        <w:pStyle w:val="style0"/>
        <w:spacing w:before="200"/>
        <w:ind w:left="448" w:right="17" w:firstLine="0"/>
        <w:jc w:val="center"/>
        <w:rPr>
          <w:rFonts w:ascii="Calibri"/>
          <w:sz w:val="22"/>
        </w:rPr>
      </w:pPr>
      <w:r>
        <w:rPr>
          <w:rFonts w:ascii="Calibri"/>
          <w:spacing w:val="-10"/>
          <w:sz w:val="22"/>
        </w:rPr>
        <w:t>8</w:t>
      </w:r>
    </w:p>
    <w:p>
      <w:pPr>
        <w:pStyle w:val="style0"/>
        <w:spacing w:after="0"/>
        <w:jc w:val="center"/>
        <w:rPr>
          <w:rFonts w:ascii="Calibri"/>
          <w:sz w:val="22"/>
        </w:rPr>
        <w:sectPr>
          <w:headerReference w:type="default" r:id="rId8"/>
          <w:pgSz w:w="11910" w:h="16840" w:orient="portrait"/>
          <w:pgMar w:top="1920" w:right="1559" w:bottom="280" w:left="1700" w:header="0" w:footer="0" w:gutter="0"/>
        </w:sectPr>
      </w:pPr>
    </w:p>
    <w:p>
      <w:pPr>
        <w:pStyle w:val="style66"/>
        <w:spacing w:before="28"/>
        <w:rPr>
          <w:rFonts w:ascii="Calibri"/>
        </w:rPr>
      </w:pPr>
    </w:p>
    <w:p>
      <w:pPr>
        <w:pStyle w:val="style66"/>
        <w:spacing w:before="1" w:lineRule="auto" w:line="480"/>
        <w:ind w:left="568" w:right="145"/>
        <w:jc w:val="both"/>
        <w:rPr/>
      </w:pPr>
      <w:r>
        <w:t>menyajikan informasi mengenai dampak lingkungan sekaligus memperhitungkan biaya dan manfaat lingkungan (Ramdhany &amp; Prijanto, 2024).</w:t>
      </w:r>
    </w:p>
    <w:p>
      <w:pPr>
        <w:pStyle w:val="style66"/>
        <w:spacing w:lineRule="auto" w:line="480"/>
        <w:ind w:left="568" w:right="136" w:firstLine="708"/>
        <w:jc w:val="both"/>
        <w:rPr/>
      </w:pPr>
      <w:r>
        <w:t>Teori</w:t>
      </w:r>
      <w:r>
        <w:t>legitimasi</w:t>
      </w:r>
      <w:r>
        <w:t>menunjukkan</w:t>
      </w:r>
      <w:r>
        <w:t>pentingnya</w:t>
      </w:r>
      <w:r>
        <w:t>komitmen</w:t>
      </w:r>
      <w:r>
        <w:t>terhadap</w:t>
      </w:r>
      <w:r>
        <w:t xml:space="preserve">keberlanjutan lingkungan dan tanggung jawab sosial. Dengan menerapkan </w:t>
      </w:r>
      <w:r>
        <w:rPr>
          <w:i/>
        </w:rPr>
        <w:t>green accounting</w:t>
      </w:r>
      <w:r>
        <w:t>, perusahaan dapat mengungkapkan informasi terkait dampak lingkungan dari aktivitas</w:t>
      </w:r>
      <w:r>
        <w:t>operasional</w:t>
      </w:r>
      <w:r>
        <w:t>mereka</w:t>
      </w:r>
      <w:r>
        <w:t>serta</w:t>
      </w:r>
      <w:r>
        <w:t>upaya</w:t>
      </w:r>
      <w:r>
        <w:t>yang</w:t>
      </w:r>
      <w:r>
        <w:t>dilakukan</w:t>
      </w:r>
      <w:r>
        <w:t>untuk</w:t>
      </w:r>
      <w:r>
        <w:t>menguranginya.</w:t>
      </w:r>
      <w:r>
        <w:t>Hal ini</w:t>
      </w:r>
      <w:r>
        <w:t>membantu</w:t>
      </w:r>
      <w:r>
        <w:t>perusahaan</w:t>
      </w:r>
      <w:r>
        <w:t>membangun</w:t>
      </w:r>
      <w:r>
        <w:t>citra</w:t>
      </w:r>
      <w:r>
        <w:t>positif</w:t>
      </w:r>
      <w:r>
        <w:t>dan</w:t>
      </w:r>
      <w:r>
        <w:t>mendapatkan</w:t>
      </w:r>
      <w:r>
        <w:t>dukungan</w:t>
      </w:r>
      <w:r>
        <w:t>dari masyarakat, investor, dan pihak berkepentingan lainnya. Pada saat perusahaan berhasil mendapatkan legitimasi, kepercayaan publik meningkat, pada akhirnya dapat memperkuat nilai perusahaan di pasar.</w:t>
      </w:r>
    </w:p>
    <w:p>
      <w:pPr>
        <w:pStyle w:val="style66"/>
        <w:spacing w:before="6"/>
        <w:rPr/>
      </w:pPr>
    </w:p>
    <w:bookmarkStart w:id="14" w:name="_TOC_250021"/>
    <w:p>
      <w:pPr>
        <w:pStyle w:val="style4110"/>
        <w:numPr>
          <w:ilvl w:val="1"/>
          <w:numId w:val="16"/>
        </w:numPr>
        <w:tabs>
          <w:tab w:val="left" w:leader="none" w:pos="928"/>
        </w:tabs>
        <w:spacing w:before="0" w:after="0" w:lineRule="auto" w:line="240"/>
        <w:ind w:left="928" w:right="0" w:hanging="360"/>
        <w:jc w:val="left"/>
        <w:rPr/>
      </w:pPr>
      <w:r>
        <w:t xml:space="preserve">Nilai </w:t>
      </w:r>
      <w:bookmarkEnd w:id="14"/>
      <w:r>
        <w:rPr>
          <w:spacing w:val="-2"/>
        </w:rPr>
        <w:t>Perusahaan</w:t>
      </w:r>
    </w:p>
    <w:p>
      <w:pPr>
        <w:pStyle w:val="style66"/>
        <w:spacing w:before="153"/>
        <w:rPr>
          <w:b/>
        </w:rPr>
      </w:pPr>
    </w:p>
    <w:p>
      <w:pPr>
        <w:pStyle w:val="style66"/>
        <w:spacing w:before="1" w:lineRule="auto" w:line="480"/>
        <w:ind w:left="568" w:right="138" w:firstLine="708"/>
        <w:jc w:val="both"/>
        <w:rPr/>
      </w:pPr>
      <w:r>
        <w:t>Pratiwi &amp; Suwandi (2022) mendefinisikan nilai perusahaan sebagai harga yang dibayar oleh calon investor saat perusahaan dijual. Pemilik perusahaan tentu menginginkan nilai perusahaan yang tinggi karena hal tersebut mencerminkan tingkat kemakmuran pemegang saham yang juga tinggi. Dengan nilai jual yang tinggi,</w:t>
      </w:r>
      <w:r>
        <w:t>pasar</w:t>
      </w:r>
      <w:r>
        <w:t>percaya</w:t>
      </w:r>
      <w:r>
        <w:t>bahwa</w:t>
      </w:r>
      <w:r>
        <w:t>manajemen</w:t>
      </w:r>
      <w:r>
        <w:t>telah</w:t>
      </w:r>
      <w:r>
        <w:t>menerapkan</w:t>
      </w:r>
      <w:r>
        <w:t>strategi</w:t>
      </w:r>
      <w:r>
        <w:t>bisnis</w:t>
      </w:r>
      <w:r>
        <w:t>yang</w:t>
      </w:r>
      <w:r>
        <w:t>tepat dalam mengelola aset perusahaan. Hal ini menunjukkan kinerja yang baik dan prospek yang positif di masa depan sehingga dapat mendorong pemegang saham untuk terus menginvestasikan modal mereka dalam perusahaan.</w:t>
      </w:r>
    </w:p>
    <w:p>
      <w:pPr>
        <w:pStyle w:val="style66"/>
        <w:spacing w:before="1" w:lineRule="auto" w:line="480"/>
        <w:ind w:left="568" w:right="136" w:firstLine="708"/>
        <w:jc w:val="both"/>
        <w:rPr/>
      </w:pPr>
      <w:r>
        <w:t xml:space="preserve">Ciftci </w:t>
      </w:r>
      <w:r>
        <w:rPr>
          <w:i/>
        </w:rPr>
        <w:t xml:space="preserve">et al. </w:t>
      </w:r>
      <w:r>
        <w:t>(2019) menjelaskan bahwa nilai perusahaan tidak hanya dipengaruhi oleh faktor keuangan, tetapi juga dari faktor non keuangan seperti kinerja operasional dan kualitas tata kelola yang baik. Salah satu upaya untuk meningkatkan</w:t>
      </w:r>
      <w:r>
        <w:t>nilai</w:t>
      </w:r>
      <w:r>
        <w:t>perusahaan</w:t>
      </w:r>
      <w:r>
        <w:t>adalah</w:t>
      </w:r>
      <w:r>
        <w:t>melalui</w:t>
      </w:r>
      <w:r>
        <w:t>penerapan</w:t>
      </w:r>
      <w:r>
        <w:rPr>
          <w:i/>
        </w:rPr>
        <w:t>green</w:t>
      </w:r>
      <w:r>
        <w:rPr>
          <w:i/>
        </w:rPr>
        <w:t>accounting</w:t>
      </w:r>
      <w:r>
        <w:rPr>
          <w:spacing w:val="-4"/>
        </w:rPr>
        <w:t>yang</w:t>
      </w:r>
    </w:p>
    <w:p>
      <w:pPr>
        <w:pStyle w:val="style66"/>
        <w:spacing w:after="0" w:lineRule="auto" w:line="480"/>
        <w:jc w:val="both"/>
        <w:rPr/>
        <w:sectPr>
          <w:headerReference w:type="default" r:id="rId9"/>
          <w:pgSz w:w="11910" w:h="16840" w:orient="portrait"/>
          <w:pgMar w:top="1920" w:right="1559" w:bottom="280" w:left="1700" w:header="749" w:footer="0" w:gutter="0"/>
          <w:pgNumType w:start="9"/>
        </w:sectPr>
      </w:pPr>
    </w:p>
    <w:p>
      <w:pPr>
        <w:pStyle w:val="style66"/>
        <w:spacing w:before="45"/>
        <w:rPr/>
      </w:pPr>
    </w:p>
    <w:p>
      <w:pPr>
        <w:pStyle w:val="style66"/>
        <w:spacing w:before="1" w:lineRule="auto" w:line="480"/>
        <w:ind w:left="568" w:right="137"/>
        <w:jc w:val="both"/>
        <w:rPr/>
      </w:pPr>
      <w:r>
        <w:t>dilakukan</w:t>
      </w:r>
      <w:r>
        <w:t>dengan</w:t>
      </w:r>
      <w:r>
        <w:t>pengelolaan</w:t>
      </w:r>
      <w:r>
        <w:t>akuntansi</w:t>
      </w:r>
      <w:r>
        <w:t>berbasis aspek</w:t>
      </w:r>
      <w:r>
        <w:t>lingkungan.</w:t>
      </w:r>
      <w:r>
        <w:t>Penerapan</w:t>
      </w:r>
      <w:r>
        <w:t>ini tidak hanya mencerminkan komitmen perusahaan terhadap keberlanjutan, tetapi juga mampu membangun citra positif di masyarakat, sehingga memberikan kontribusi untuk meningkatkan nilai perusahaan.</w:t>
      </w:r>
    </w:p>
    <w:p>
      <w:pPr>
        <w:pStyle w:val="style66"/>
        <w:spacing w:lineRule="auto" w:line="480"/>
        <w:ind w:left="568" w:right="136" w:firstLine="708"/>
        <w:jc w:val="both"/>
        <w:rPr/>
      </w:pPr>
      <w:r>
        <w:t>Nilai</w:t>
      </w:r>
      <w:r>
        <w:t>perusahaan</w:t>
      </w:r>
      <w:r>
        <w:t>dapat</w:t>
      </w:r>
      <w:r>
        <w:t>diukur</w:t>
      </w:r>
      <w:r>
        <w:t>menggunakan</w:t>
      </w:r>
      <w:r>
        <w:rPr>
          <w:i/>
        </w:rPr>
        <w:t>tobins’q</w:t>
      </w:r>
      <w:r>
        <w:t>yang</w:t>
      </w:r>
      <w:r>
        <w:t>merupakan</w:t>
      </w:r>
      <w:r>
        <w:t>rasio antara</w:t>
      </w:r>
      <w:r>
        <w:t>nilai</w:t>
      </w:r>
      <w:r>
        <w:t>pasar</w:t>
      </w:r>
      <w:r>
        <w:t>aset</w:t>
      </w:r>
      <w:r>
        <w:t>perusahaan</w:t>
      </w:r>
      <w:r>
        <w:t>terhadap</w:t>
      </w:r>
      <w:r>
        <w:t>nilai</w:t>
      </w:r>
      <w:r>
        <w:t>buku</w:t>
      </w:r>
      <w:r>
        <w:t>asetnya. Fikriyah &amp;</w:t>
      </w:r>
      <w:r>
        <w:t xml:space="preserve">Wiyanti (2023) menjelaskan bahwa </w:t>
      </w:r>
      <w:r>
        <w:rPr>
          <w:i/>
        </w:rPr>
        <w:t xml:space="preserve">tobins’q </w:t>
      </w:r>
      <w:r>
        <w:t>adalah metrik yang menyatakan rasio nilai pasar aset perusahaan terhadap biaya penggantian dari aset yang sama. Rasio ini diukur berdasarkan nilai pasar total dari ekuitas dan liabilitas perusahaan. Tobin’s Q</w:t>
      </w:r>
      <w:r>
        <w:t>lebih</w:t>
      </w:r>
      <w:r>
        <w:t>dari</w:t>
      </w:r>
      <w:r>
        <w:t>1</w:t>
      </w:r>
      <w:r>
        <w:t>menunjukkan</w:t>
      </w:r>
      <w:r>
        <w:t>bahwa</w:t>
      </w:r>
      <w:r>
        <w:t>nilai</w:t>
      </w:r>
      <w:r>
        <w:t>perusahaan</w:t>
      </w:r>
      <w:r>
        <w:t>lebih</w:t>
      </w:r>
      <w:r>
        <w:t>besar</w:t>
      </w:r>
      <w:r>
        <w:t>dari</w:t>
      </w:r>
      <w:r>
        <w:t>nilai</w:t>
      </w:r>
      <w:r>
        <w:t xml:space="preserve">bukunya. Hal ini dapat diartikan sebagai tanda bahwa perusahaan berpotensi menghasilkan </w:t>
      </w:r>
      <w:r>
        <w:rPr>
          <w:spacing w:val="-2"/>
        </w:rPr>
        <w:t>keuntungan.</w:t>
      </w:r>
    </w:p>
    <w:p>
      <w:pPr>
        <w:pStyle w:val="style66"/>
        <w:spacing w:before="6"/>
        <w:rPr/>
      </w:pPr>
    </w:p>
    <w:p>
      <w:pPr>
        <w:pStyle w:val="style179"/>
        <w:numPr>
          <w:ilvl w:val="1"/>
          <w:numId w:val="16"/>
        </w:numPr>
        <w:tabs>
          <w:tab w:val="left" w:leader="none" w:pos="928"/>
        </w:tabs>
        <w:spacing w:before="0" w:after="0" w:lineRule="auto" w:line="240"/>
        <w:ind w:left="928" w:right="0" w:hanging="360"/>
        <w:jc w:val="left"/>
        <w:rPr>
          <w:b/>
          <w:i/>
          <w:sz w:val="24"/>
        </w:rPr>
      </w:pPr>
      <w:r>
        <w:rPr>
          <w:b/>
          <w:sz w:val="24"/>
        </w:rPr>
        <w:t>Penerapan</w:t>
      </w:r>
      <w:r>
        <w:rPr>
          <w:b/>
          <w:i/>
          <w:sz w:val="24"/>
        </w:rPr>
        <w:t>Green</w:t>
      </w:r>
      <w:r>
        <w:rPr>
          <w:b/>
          <w:i/>
          <w:spacing w:val="-2"/>
          <w:sz w:val="24"/>
        </w:rPr>
        <w:t>Accounting</w:t>
      </w:r>
    </w:p>
    <w:p>
      <w:pPr>
        <w:pStyle w:val="style66"/>
        <w:spacing w:before="154"/>
        <w:rPr>
          <w:b/>
          <w:i/>
        </w:rPr>
      </w:pPr>
    </w:p>
    <w:p>
      <w:pPr>
        <w:pStyle w:val="style66"/>
        <w:spacing w:lineRule="auto" w:line="480"/>
        <w:ind w:left="568" w:right="137" w:firstLine="708"/>
        <w:jc w:val="both"/>
        <w:rPr/>
      </w:pPr>
      <w:r>
        <w:t>Lestari</w:t>
      </w:r>
      <w:r>
        <w:t>(2023) mendefinisikan bahwa g</w:t>
      </w:r>
      <w:r>
        <w:rPr>
          <w:i/>
        </w:rPr>
        <w:t xml:space="preserve">reen accounting </w:t>
      </w:r>
      <w:r>
        <w:t xml:space="preserve">merupakan cabang ilmu yang berkaitan dengan lingkungan dan bertujuan memberikan informasi terkait lingkungan suatu perusahaan. Ramdhany &amp; Prijanto (2024) juga menambahkan bahwa salah satu tujuan utama penerapan </w:t>
      </w:r>
      <w:r>
        <w:rPr>
          <w:i/>
        </w:rPr>
        <w:t xml:space="preserve">green accounting </w:t>
      </w:r>
      <w:r>
        <w:t>adalah mengukur dan mengelola biaya lingkungan yang terkait dengan aktivitas perusahaan. Konsep ini muncul agar perusahaan dapat melakukan penilaian yang lebih menyeluruh terhadap kinerja mereka dari segi finansial dan lingkungan. Dengan menerapkan g</w:t>
      </w:r>
      <w:r>
        <w:rPr>
          <w:i/>
        </w:rPr>
        <w:t xml:space="preserve">reen accounting, </w:t>
      </w:r>
      <w:r>
        <w:t>perusahaan dapat memberikan gambaran yang lebih transparan tentang bagaimana mereka bekerja dengan memasukkan informasi lingkungan ke dalam laporan mereka.</w:t>
      </w:r>
    </w:p>
    <w:p>
      <w:pPr>
        <w:pStyle w:val="style66"/>
        <w:spacing w:after="0" w:lineRule="auto" w:line="480"/>
        <w:jc w:val="both"/>
        <w:rPr/>
        <w:sectPr>
          <w:pgSz w:w="11910" w:h="16840" w:orient="portrait"/>
          <w:pgMar w:top="1920" w:right="1559" w:bottom="280" w:left="1700" w:header="749" w:footer="0" w:gutter="0"/>
        </w:sectPr>
      </w:pPr>
    </w:p>
    <w:p>
      <w:pPr>
        <w:pStyle w:val="style66"/>
        <w:spacing w:before="45"/>
        <w:rPr/>
      </w:pPr>
    </w:p>
    <w:p>
      <w:pPr>
        <w:pStyle w:val="style66"/>
        <w:tabs>
          <w:tab w:val="left" w:leader="none" w:pos="2003"/>
          <w:tab w:val="left" w:leader="none" w:pos="2812"/>
          <w:tab w:val="left" w:leader="none" w:pos="4144"/>
          <w:tab w:val="left" w:leader="none" w:pos="5099"/>
          <w:tab w:val="left" w:leader="none" w:pos="6493"/>
          <w:tab w:val="left" w:leader="none" w:pos="7424"/>
        </w:tabs>
        <w:spacing w:before="1" w:lineRule="auto" w:line="480"/>
        <w:ind w:left="568" w:right="138" w:firstLine="708"/>
        <w:jc w:val="right"/>
        <w:rPr/>
      </w:pPr>
      <w:r>
        <w:t>Perusahaan</w:t>
      </w:r>
      <w:r>
        <w:t>yang</w:t>
      </w:r>
      <w:r>
        <w:t>mengelola</w:t>
      </w:r>
      <w:r>
        <w:t>sumber</w:t>
      </w:r>
      <w:r>
        <w:t>daya</w:t>
      </w:r>
      <w:r>
        <w:t>alam</w:t>
      </w:r>
      <w:r>
        <w:t>berpotensi</w:t>
      </w:r>
      <w:r>
        <w:t>memiliki</w:t>
      </w:r>
      <w:r>
        <w:t>dampak negatif</w:t>
      </w:r>
      <w:r>
        <w:t>terhadap</w:t>
      </w:r>
      <w:r>
        <w:t>lingkungan</w:t>
      </w:r>
      <w:r>
        <w:t>hidup.</w:t>
      </w:r>
      <w:r>
        <w:t>Oleh</w:t>
      </w:r>
      <w:r>
        <w:t>karena</w:t>
      </w:r>
      <w:r>
        <w:t>itu,</w:t>
      </w:r>
      <w:r>
        <w:t>komitmen</w:t>
      </w:r>
      <w:r>
        <w:t>perusahaan</w:t>
      </w:r>
      <w:r>
        <w:t>terhadap lingkungan</w:t>
      </w:r>
      <w:r>
        <w:t>sosial</w:t>
      </w:r>
      <w:r>
        <w:t>dan</w:t>
      </w:r>
      <w:r>
        <w:t>lingkungan</w:t>
      </w:r>
      <w:r>
        <w:t>hidup</w:t>
      </w:r>
      <w:r>
        <w:t>harus</w:t>
      </w:r>
      <w:r>
        <w:t>menjadi</w:t>
      </w:r>
      <w:r>
        <w:t>prioritas</w:t>
      </w:r>
      <w:r>
        <w:t>utama</w:t>
      </w:r>
      <w:r>
        <w:t>dari</w:t>
      </w:r>
      <w:r>
        <w:t>kegiatan operasionalnya</w:t>
      </w:r>
      <w:r>
        <w:t>(Ningsih</w:t>
      </w:r>
      <w:r>
        <w:t>&amp;</w:t>
      </w:r>
      <w:r>
        <w:t>Rachmawati,</w:t>
      </w:r>
      <w:r>
        <w:t>2017).</w:t>
      </w:r>
      <w:r>
        <w:t>Perusahaan</w:t>
      </w:r>
      <w:r>
        <w:t>yang</w:t>
      </w:r>
      <w:r>
        <w:t>secara</w:t>
      </w:r>
      <w:r>
        <w:t xml:space="preserve">aktif </w:t>
      </w:r>
      <w:r>
        <w:rPr>
          <w:spacing w:val="-2"/>
        </w:rPr>
        <w:t>menerapkan</w:t>
      </w:r>
      <w:r>
        <w:tab/>
      </w:r>
      <w:r>
        <w:rPr>
          <w:i/>
          <w:spacing w:val="-2"/>
        </w:rPr>
        <w:t>green</w:t>
      </w:r>
      <w:r>
        <w:rPr>
          <w:i/>
        </w:rPr>
        <w:tab/>
      </w:r>
      <w:r>
        <w:rPr>
          <w:i/>
          <w:spacing w:val="-2"/>
        </w:rPr>
        <w:t>accounting</w:t>
      </w:r>
      <w:r>
        <w:rPr>
          <w:i/>
        </w:rPr>
        <w:tab/>
      </w:r>
      <w:r>
        <w:rPr>
          <w:spacing w:val="-2"/>
        </w:rPr>
        <w:t>dengan</w:t>
      </w:r>
      <w:r>
        <w:tab/>
      </w:r>
      <w:r>
        <w:rPr>
          <w:spacing w:val="-2"/>
        </w:rPr>
        <w:t>melaporkan</w:t>
      </w:r>
      <w:r>
        <w:tab/>
      </w:r>
      <w:r>
        <w:rPr>
          <w:spacing w:val="-2"/>
        </w:rPr>
        <w:t>kinerja</w:t>
      </w:r>
      <w:r>
        <w:tab/>
      </w:r>
      <w:r>
        <w:rPr>
          <w:spacing w:val="-2"/>
        </w:rPr>
        <w:t xml:space="preserve">lingkungan </w:t>
      </w:r>
      <w:r>
        <w:t>menunjukkan</w:t>
      </w:r>
      <w:r>
        <w:t>komitmen</w:t>
      </w:r>
      <w:r>
        <w:t>mereka</w:t>
      </w:r>
      <w:r>
        <w:t>terhadap</w:t>
      </w:r>
      <w:r>
        <w:t>tanggung</w:t>
      </w:r>
      <w:r>
        <w:t>jawab</w:t>
      </w:r>
      <w:r>
        <w:t>sosial</w:t>
      </w:r>
      <w:r>
        <w:t>yang</w:t>
      </w:r>
      <w:r>
        <w:t>dapat</w:t>
      </w:r>
      <w:r>
        <w:t>meningkatkan</w:t>
      </w:r>
      <w:r>
        <w:t>kepercayaan</w:t>
      </w:r>
      <w:r>
        <w:t>dan</w:t>
      </w:r>
      <w:r>
        <w:t>loyalitas</w:t>
      </w:r>
      <w:r>
        <w:t>pelanggan.</w:t>
      </w:r>
      <w:r>
        <w:t>Dalam</w:t>
      </w:r>
      <w:r>
        <w:t>jangka</w:t>
      </w:r>
      <w:r>
        <w:t>panjang, reputasi yang</w:t>
      </w:r>
      <w:r>
        <w:t>baik</w:t>
      </w:r>
      <w:r>
        <w:t>menghasilkan</w:t>
      </w:r>
      <w:r>
        <w:t>lebih</w:t>
      </w:r>
      <w:r>
        <w:t>banyak</w:t>
      </w:r>
      <w:r>
        <w:t>penjualan,</w:t>
      </w:r>
      <w:r>
        <w:t>lebih</w:t>
      </w:r>
      <w:r>
        <w:t>banyak</w:t>
      </w:r>
      <w:r>
        <w:t>modal,</w:t>
      </w:r>
      <w:r>
        <w:t>dan peluang</w:t>
      </w:r>
      <w:r>
        <w:t>untuk</w:t>
      </w:r>
      <w:r>
        <w:t>bekerja</w:t>
      </w:r>
      <w:r>
        <w:t>sama</w:t>
      </w:r>
      <w:r>
        <w:t>dengan</w:t>
      </w:r>
      <w:r>
        <w:t>pihak</w:t>
      </w:r>
      <w:r>
        <w:t>lain</w:t>
      </w:r>
      <w:r>
        <w:t>yang</w:t>
      </w:r>
      <w:r>
        <w:t>merupakan</w:t>
      </w:r>
      <w:r>
        <w:t>nilai</w:t>
      </w:r>
      <w:r>
        <w:t xml:space="preserve">keberlanjutan. Penerapan </w:t>
      </w:r>
      <w:r>
        <w:rPr>
          <w:i/>
        </w:rPr>
        <w:t xml:space="preserve">green accounting </w:t>
      </w:r>
      <w:r>
        <w:t>diukur menggunakan skala PROPER (Program Penilaian Peringkat</w:t>
      </w:r>
      <w:r>
        <w:t>Kinerja Perusahaan</w:t>
      </w:r>
      <w:r>
        <w:t>Dalam</w:t>
      </w:r>
      <w:r>
        <w:t>Pengelolaan</w:t>
      </w:r>
      <w:r>
        <w:t>Lingkungan</w:t>
      </w:r>
      <w:r>
        <w:t>Hidup) yang diterapkan oleh Kementrian Lingkungan Hidup dan Kehutanan di Indonesia. (Umami</w:t>
      </w:r>
      <w:r>
        <w:t>et</w:t>
      </w:r>
      <w:r>
        <w:t>al.,</w:t>
      </w:r>
      <w:r>
        <w:t>2024)</w:t>
      </w:r>
      <w:r>
        <w:t>menjelaskan</w:t>
      </w:r>
      <w:r>
        <w:t>bahwa</w:t>
      </w:r>
      <w:r>
        <w:t>tujuan</w:t>
      </w:r>
      <w:r>
        <w:t>dari</w:t>
      </w:r>
      <w:r>
        <w:t>program</w:t>
      </w:r>
      <w:r>
        <w:t>ini</w:t>
      </w:r>
      <w:r>
        <w:t>adalah</w:t>
      </w:r>
      <w:r>
        <w:t>untuk mendorong</w:t>
      </w:r>
      <w:r>
        <w:t>perusahaan</w:t>
      </w:r>
      <w:r>
        <w:t>untuk</w:t>
      </w:r>
      <w:r>
        <w:t>melakukan</w:t>
      </w:r>
      <w:r>
        <w:t>hal-hal</w:t>
      </w:r>
      <w:r>
        <w:t>yang</w:t>
      </w:r>
      <w:r>
        <w:t>baik</w:t>
      </w:r>
      <w:r>
        <w:t>untuk</w:t>
      </w:r>
      <w:r>
        <w:t>lingkungan sehingga</w:t>
      </w:r>
      <w:r>
        <w:t>berdampak</w:t>
      </w:r>
      <w:r>
        <w:t>pada</w:t>
      </w:r>
      <w:r>
        <w:t>reputasi</w:t>
      </w:r>
      <w:r>
        <w:t>dan</w:t>
      </w:r>
      <w:r>
        <w:t>keberlangsungan</w:t>
      </w:r>
      <w:r>
        <w:t>hidup</w:t>
      </w:r>
      <w:r>
        <w:t>perusahaan. Penilaian dilakukan berdasarkan indikator penggunaan sumber daya, pengelolaan limbah,</w:t>
      </w:r>
      <w:r>
        <w:t>emisi,</w:t>
      </w:r>
      <w:r>
        <w:t>dan</w:t>
      </w:r>
      <w:r>
        <w:t>upaya</w:t>
      </w:r>
      <w:r>
        <w:t>konservasi</w:t>
      </w:r>
      <w:r>
        <w:t>untuk</w:t>
      </w:r>
      <w:r>
        <w:t>mengukur</w:t>
      </w:r>
      <w:r>
        <w:t>kinerja</w:t>
      </w:r>
      <w:r>
        <w:t>lingkungan.</w:t>
      </w:r>
      <w:r>
        <w:t>Penilaian ini</w:t>
      </w:r>
      <w:r>
        <w:t>dilakukan</w:t>
      </w:r>
      <w:r>
        <w:t>dengan</w:t>
      </w:r>
      <w:r>
        <w:t>memberikan</w:t>
      </w:r>
      <w:r>
        <w:t>peringkat</w:t>
      </w:r>
      <w:r>
        <w:t>dalam</w:t>
      </w:r>
      <w:r>
        <w:t>warna</w:t>
      </w:r>
      <w:r>
        <w:t>emas,</w:t>
      </w:r>
      <w:r>
        <w:t>hijau,</w:t>
      </w:r>
      <w:r>
        <w:t>biru,</w:t>
      </w:r>
      <w:r>
        <w:t>merah, dan</w:t>
      </w:r>
      <w:r>
        <w:t>hitam.</w:t>
      </w:r>
      <w:r>
        <w:t>Peringkat</w:t>
      </w:r>
      <w:r>
        <w:t>emas</w:t>
      </w:r>
      <w:r>
        <w:t>menunjukkan</w:t>
      </w:r>
      <w:r>
        <w:t>bahwa</w:t>
      </w:r>
      <w:r>
        <w:t>perusahan</w:t>
      </w:r>
      <w:r>
        <w:t>memiliki</w:t>
      </w:r>
      <w:r>
        <w:t>kinerja lingkungan</w:t>
      </w:r>
      <w:r>
        <w:t>yang</w:t>
      </w:r>
      <w:r>
        <w:t>sangat</w:t>
      </w:r>
      <w:r>
        <w:t>baik.</w:t>
      </w:r>
      <w:r>
        <w:t>Sebaliknya,</w:t>
      </w:r>
      <w:r>
        <w:t>peringkat</w:t>
      </w:r>
      <w:r>
        <w:t>hitam</w:t>
      </w:r>
      <w:r>
        <w:t>menunjukkan</w:t>
      </w:r>
      <w:r>
        <w:rPr>
          <w:spacing w:val="-2"/>
        </w:rPr>
        <w:t>perusahan</w:t>
      </w:r>
    </w:p>
    <w:p>
      <w:pPr>
        <w:pStyle w:val="style66"/>
        <w:spacing w:before="2"/>
        <w:ind w:left="568"/>
        <w:rPr/>
      </w:pPr>
      <w:r>
        <w:t>memiliki</w:t>
      </w:r>
      <w:r>
        <w:t>kinerja</w:t>
      </w:r>
      <w:r>
        <w:t>lingkungan</w:t>
      </w:r>
      <w:r>
        <w:t>yang</w:t>
      </w:r>
      <w:r>
        <w:rPr>
          <w:spacing w:val="-2"/>
        </w:rPr>
        <w:t>buruk.</w:t>
      </w:r>
    </w:p>
    <w:p>
      <w:pPr>
        <w:pStyle w:val="style66"/>
        <w:spacing w:after="0"/>
        <w:rPr/>
        <w:sectPr>
          <w:pgSz w:w="11910" w:h="16840" w:orient="portrait"/>
          <w:pgMar w:top="1920" w:right="1559" w:bottom="280" w:left="1700" w:header="749" w:footer="0" w:gutter="0"/>
        </w:sectPr>
      </w:pPr>
    </w:p>
    <w:p>
      <w:pPr>
        <w:pStyle w:val="style66"/>
        <w:spacing w:before="50"/>
        <w:rPr/>
      </w:pPr>
    </w:p>
    <w:bookmarkStart w:id="15" w:name="_TOC_250020"/>
    <w:bookmarkEnd w:id="15"/>
    <w:p>
      <w:pPr>
        <w:pStyle w:val="style4110"/>
        <w:numPr>
          <w:ilvl w:val="1"/>
          <w:numId w:val="16"/>
        </w:numPr>
        <w:tabs>
          <w:tab w:val="left" w:leader="none" w:pos="928"/>
        </w:tabs>
        <w:spacing w:before="0" w:after="0" w:lineRule="auto" w:line="240"/>
        <w:ind w:left="928" w:right="0" w:hanging="360"/>
        <w:jc w:val="left"/>
        <w:rPr/>
      </w:pPr>
      <w:r>
        <w:rPr>
          <w:spacing w:val="-2"/>
        </w:rPr>
        <w:t>Profitabilitas</w:t>
      </w:r>
    </w:p>
    <w:p>
      <w:pPr>
        <w:pStyle w:val="style66"/>
        <w:spacing w:before="156"/>
        <w:rPr>
          <w:b/>
        </w:rPr>
      </w:pPr>
    </w:p>
    <w:p>
      <w:pPr>
        <w:pStyle w:val="style66"/>
        <w:spacing w:before="1" w:lineRule="auto" w:line="480"/>
        <w:ind w:left="568" w:right="140" w:firstLine="708"/>
        <w:jc w:val="both"/>
        <w:rPr/>
      </w:pPr>
      <w:r>
        <w:t>Kusmiyati &amp; Machdar (2023) mendefinisikan profitabilitas sebagai kemampuan</w:t>
      </w:r>
      <w:r>
        <w:t>suatu</w:t>
      </w:r>
      <w:r>
        <w:t>perusahaan</w:t>
      </w:r>
      <w:r>
        <w:t>untuk</w:t>
      </w:r>
      <w:r>
        <w:t>menghasilkan</w:t>
      </w:r>
      <w:r>
        <w:t>keuntungan</w:t>
      </w:r>
      <w:r>
        <w:t>dalam</w:t>
      </w:r>
      <w:r>
        <w:t>jangka</w:t>
      </w:r>
      <w:r>
        <w:t>waktu tertentu. Profitabilitas ini diukur melalui rasio keuangan yang menunjukkan seberapa efektif suatu perusahaan mengelola asetnya untuk menghasilkan laba. Rasio keuangan tersebut mencerminkan efisiensi dalam pengelolaan sumber daya perusahaan dan memberikan gambaran tentang kemampuan perusahaan untuk menciptakan keuntungan secara berkelanjutan.</w:t>
      </w:r>
    </w:p>
    <w:p>
      <w:pPr>
        <w:pStyle w:val="style66"/>
        <w:spacing w:lineRule="auto" w:line="480"/>
        <w:ind w:left="568" w:right="140" w:firstLine="708"/>
        <w:jc w:val="both"/>
        <w:rPr/>
      </w:pPr>
      <w:r>
        <w:t>Tingkat</w:t>
      </w:r>
      <w:r>
        <w:t>profitabilitas</w:t>
      </w:r>
      <w:r>
        <w:t>yang</w:t>
      </w:r>
      <w:r>
        <w:t>tinggi</w:t>
      </w:r>
      <w:r>
        <w:t>menunjukkan</w:t>
      </w:r>
      <w:r>
        <w:t>kinerja</w:t>
      </w:r>
      <w:r>
        <w:t>keuangan</w:t>
      </w:r>
      <w:r>
        <w:t>yang</w:t>
      </w:r>
      <w:r>
        <w:t>baik sehingga dapat menarik perhatian dan meningkatkan kepercayaan investor. Profitabilitas yang terus meningkat menunjukkan bahwa prospek masa depan perusahaan dapat dihargai sehingga banyak menarik minat investor untuk menanamkan modal didalamnya (Lestari, 2021).</w:t>
      </w:r>
    </w:p>
    <w:p>
      <w:pPr>
        <w:pStyle w:val="style66"/>
        <w:spacing w:lineRule="auto" w:line="480"/>
        <w:ind w:left="568" w:right="138" w:firstLine="708"/>
        <w:jc w:val="both"/>
        <w:rPr/>
      </w:pPr>
      <w:r>
        <w:t>Salah</w:t>
      </w:r>
      <w:r>
        <w:t>satu</w:t>
      </w:r>
      <w:r>
        <w:t>rasio</w:t>
      </w:r>
      <w:r>
        <w:t>yang</w:t>
      </w:r>
      <w:r>
        <w:t>dapat</w:t>
      </w:r>
      <w:r>
        <w:t>digunakan</w:t>
      </w:r>
      <w:r>
        <w:t>untuk</w:t>
      </w:r>
      <w:r>
        <w:t>mengukur</w:t>
      </w:r>
      <w:r>
        <w:t>profitabilitas</w:t>
      </w:r>
      <w:r>
        <w:t xml:space="preserve">adalah </w:t>
      </w:r>
      <w:r>
        <w:rPr>
          <w:i/>
        </w:rPr>
        <w:t xml:space="preserve">Return On Assets </w:t>
      </w:r>
      <w:r>
        <w:t xml:space="preserve">(ROA). Harfani &amp; Nurdiansyah (2021) Menjelaskan bahwa </w:t>
      </w:r>
      <w:r>
        <w:rPr>
          <w:i/>
        </w:rPr>
        <w:t>Return</w:t>
      </w:r>
      <w:r>
        <w:rPr>
          <w:i/>
        </w:rPr>
        <w:t>On</w:t>
      </w:r>
      <w:r>
        <w:rPr>
          <w:i/>
        </w:rPr>
        <w:t>Assets</w:t>
      </w:r>
      <w:r>
        <w:t>(ROA)</w:t>
      </w:r>
      <w:r>
        <w:t>digunakan</w:t>
      </w:r>
      <w:r>
        <w:t>untuk</w:t>
      </w:r>
      <w:r>
        <w:t>mengukur</w:t>
      </w:r>
      <w:r>
        <w:t>profitabilitas</w:t>
      </w:r>
      <w:r>
        <w:t>karena</w:t>
      </w:r>
      <w:r>
        <w:t>dianggap mampu menggambarkan kemampuan perusahaan dalam mencari margin keuntungan</w:t>
      </w:r>
      <w:r>
        <w:t>melalui</w:t>
      </w:r>
      <w:r>
        <w:t>penggunaan</w:t>
      </w:r>
      <w:r>
        <w:t>aset</w:t>
      </w:r>
      <w:r>
        <w:t>yang</w:t>
      </w:r>
      <w:r>
        <w:t>dimiliki.</w:t>
      </w:r>
      <w:r>
        <w:t>Rasio</w:t>
      </w:r>
      <w:r>
        <w:t>ini</w:t>
      </w:r>
      <w:r>
        <w:t>penting</w:t>
      </w:r>
      <w:r>
        <w:t>bagi</w:t>
      </w:r>
      <w:r>
        <w:t>investor karena melalui</w:t>
      </w:r>
      <w:r>
        <w:t>ROA</w:t>
      </w:r>
      <w:r>
        <w:t>mereka</w:t>
      </w:r>
      <w:r>
        <w:t>dapat</w:t>
      </w:r>
      <w:r>
        <w:t>mengetahui</w:t>
      </w:r>
      <w:r>
        <w:t>seberapa efektif</w:t>
      </w:r>
      <w:r>
        <w:t>manajemen</w:t>
      </w:r>
      <w:r>
        <w:t>dalam mengelola aset untuk menghasilkan laba yang tinggi. sehingga investor dapat mengetahui tentang bagaimana manajemen mengelola perusahaan.</w:t>
      </w:r>
    </w:p>
    <w:p>
      <w:pPr>
        <w:pStyle w:val="style66"/>
        <w:spacing w:after="0" w:lineRule="auto" w:line="480"/>
        <w:jc w:val="both"/>
        <w:rPr/>
        <w:sectPr>
          <w:pgSz w:w="11910" w:h="16840" w:orient="portrait"/>
          <w:pgMar w:top="1920" w:right="1559" w:bottom="280" w:left="1700" w:header="749" w:footer="0" w:gutter="0"/>
        </w:sectPr>
      </w:pPr>
    </w:p>
    <w:p>
      <w:pPr>
        <w:pStyle w:val="style66"/>
        <w:spacing w:before="50"/>
        <w:rPr/>
      </w:pPr>
    </w:p>
    <w:bookmarkStart w:id="16" w:name="_TOC_250019"/>
    <w:p>
      <w:pPr>
        <w:pStyle w:val="style4110"/>
        <w:numPr>
          <w:ilvl w:val="1"/>
          <w:numId w:val="16"/>
        </w:numPr>
        <w:tabs>
          <w:tab w:val="left" w:leader="none" w:pos="928"/>
        </w:tabs>
        <w:spacing w:before="0" w:after="0" w:lineRule="auto" w:line="240"/>
        <w:ind w:left="928" w:right="0" w:hanging="360"/>
        <w:jc w:val="left"/>
        <w:rPr/>
      </w:pPr>
      <w:r>
        <w:t>Strategi</w:t>
      </w:r>
      <w:bookmarkEnd w:id="16"/>
      <w:r>
        <w:rPr>
          <w:spacing w:val="-2"/>
        </w:rPr>
        <w:t>Bisnis</w:t>
      </w:r>
    </w:p>
    <w:p>
      <w:pPr>
        <w:pStyle w:val="style66"/>
        <w:spacing w:before="156"/>
        <w:rPr>
          <w:b/>
        </w:rPr>
      </w:pPr>
    </w:p>
    <w:p>
      <w:pPr>
        <w:pStyle w:val="style66"/>
        <w:spacing w:before="1" w:lineRule="auto" w:line="480"/>
        <w:ind w:left="568" w:right="136" w:firstLine="708"/>
        <w:jc w:val="both"/>
        <w:rPr/>
      </w:pPr>
      <w:r>
        <w:t>Pratiwi &amp; Suwandi (2022) mendefinisikan strategi bisnis merupakan langkah-langkah yang diambil perusahaan untuk mencapai tujuan jangka panjangnya.</w:t>
      </w:r>
      <w:r>
        <w:t>Strategi</w:t>
      </w:r>
      <w:r>
        <w:t>ini</w:t>
      </w:r>
      <w:r>
        <w:t>mencakup</w:t>
      </w:r>
      <w:r>
        <w:t>perencanaan</w:t>
      </w:r>
      <w:r>
        <w:t>yang</w:t>
      </w:r>
      <w:r>
        <w:t>matang,</w:t>
      </w:r>
      <w:r>
        <w:t>pemilihan</w:t>
      </w:r>
      <w:r>
        <w:t>arah</w:t>
      </w:r>
      <w:r>
        <w:t>yang tepat, serta pengelolaan sumber daya yang efisien. Dengan menerapkan strategi bisnis yang efektif, perusahaan dapat memahami pentingnya pertumbuhan keberlanjutan, merespons pasar dengan cepat, serta menghadapi tantangan yang ada. Selain itu, kemampuan perusahaan untuk memanfaatkan sumber daya yang tersedia dan menerapkan rencana dengan baik menjadi kunci utama keberhasilan strategi bisnis.</w:t>
      </w:r>
    </w:p>
    <w:p>
      <w:pPr>
        <w:pStyle w:val="style66"/>
        <w:spacing w:lineRule="auto" w:line="480"/>
        <w:ind w:left="568" w:right="142" w:firstLine="708"/>
        <w:jc w:val="both"/>
        <w:rPr/>
      </w:pPr>
      <w:r>
        <w:t xml:space="preserve">Setiap perusahaan harus memiliki strategi yang layak untuk memastikan keberlanjutan dan pertumbuhan bisnis. Dalam menyusun strategi bisnis, terdapat berbagai aspek penting yang perlu diperhatikan. Strategi harus dirancang sebagai rencana jangka panjang yang berfokus pada peningkatan untuk mempertahankan kinerja perusahaan, menjamin kelangsungan hidup, dan berkontribusi pada pencapaian tujuan pembangunan berkelanjutan ( Rochmawati </w:t>
      </w:r>
      <w:r>
        <w:rPr>
          <w:i/>
        </w:rPr>
        <w:t xml:space="preserve">et al., </w:t>
      </w:r>
      <w:r>
        <w:t>2023).</w:t>
      </w:r>
    </w:p>
    <w:p>
      <w:pPr>
        <w:pStyle w:val="style66"/>
        <w:spacing w:lineRule="auto" w:line="480"/>
        <w:ind w:left="568" w:right="135" w:firstLine="708"/>
        <w:jc w:val="both"/>
        <w:rPr/>
      </w:pPr>
      <w:r>
        <w:t>Strategi bisnis dapat diukur menggunakan skala PPC (</w:t>
      </w:r>
      <w:r>
        <w:rPr>
          <w:i/>
        </w:rPr>
        <w:t>Premium Price Capability)</w:t>
      </w:r>
      <w:r>
        <w:t xml:space="preserve">. Gantino </w:t>
      </w:r>
      <w:r>
        <w:rPr>
          <w:i/>
        </w:rPr>
        <w:t xml:space="preserve">et al. </w:t>
      </w:r>
      <w:r>
        <w:t>(2023) menjelaskan bahwa PPC mampu menunjukkan kemampuan perusahaan dalam memberikan nilai yang cukup tinggi kepada pelanggan, sehingga mereka bersedia membayar harga yang lebih tinggi untuk produk atau layanan yang diberikan. Kemampuan ini menunjukkan daya saing perusahaan dalam menciptakan nilai tambah yang unik dan membedakannya dari pesaing di pasar.</w:t>
      </w:r>
    </w:p>
    <w:p>
      <w:pPr>
        <w:pStyle w:val="style66"/>
        <w:spacing w:after="0" w:lineRule="auto" w:line="480"/>
        <w:jc w:val="both"/>
        <w:rPr/>
        <w:sectPr>
          <w:pgSz w:w="11910" w:h="16840" w:orient="portrait"/>
          <w:pgMar w:top="1920" w:right="1559" w:bottom="280" w:left="1700" w:header="749" w:footer="0" w:gutter="0"/>
        </w:sectPr>
      </w:pPr>
    </w:p>
    <w:p>
      <w:pPr>
        <w:pStyle w:val="style66"/>
        <w:spacing w:before="50"/>
        <w:rPr/>
      </w:pPr>
    </w:p>
    <w:bookmarkStart w:id="17" w:name="_TOC_250018"/>
    <w:p>
      <w:pPr>
        <w:pStyle w:val="style4110"/>
        <w:numPr>
          <w:ilvl w:val="1"/>
          <w:numId w:val="16"/>
        </w:numPr>
        <w:tabs>
          <w:tab w:val="left" w:leader="none" w:pos="928"/>
        </w:tabs>
        <w:spacing w:before="0" w:after="0" w:lineRule="auto" w:line="240"/>
        <w:ind w:left="928" w:right="0" w:hanging="360"/>
        <w:jc w:val="left"/>
        <w:rPr/>
      </w:pPr>
      <w:r>
        <w:t>Penelitian</w:t>
      </w:r>
      <w:bookmarkEnd w:id="17"/>
      <w:r>
        <w:rPr>
          <w:spacing w:val="-2"/>
        </w:rPr>
        <w:t>Terdahulu</w:t>
      </w:r>
    </w:p>
    <w:p>
      <w:pPr>
        <w:pStyle w:val="style66"/>
        <w:spacing w:before="156"/>
        <w:rPr>
          <w:b/>
        </w:rPr>
      </w:pPr>
    </w:p>
    <w:p>
      <w:pPr>
        <w:pStyle w:val="style66"/>
        <w:spacing w:before="1" w:lineRule="auto" w:line="480"/>
        <w:ind w:left="568" w:right="143" w:firstLine="708"/>
        <w:jc w:val="both"/>
        <w:rPr/>
      </w:pPr>
      <w:r>
        <w:t>Agar penelitian ini lebih terfokus pada masalahnya, menghasilkan temuan baru,</w:t>
      </w:r>
      <w:r>
        <w:t>dan</w:t>
      </w:r>
      <w:r>
        <w:t>sesuai</w:t>
      </w:r>
      <w:r>
        <w:t>dengan</w:t>
      </w:r>
      <w:r>
        <w:t>rencana</w:t>
      </w:r>
      <w:r>
        <w:t>penelitian</w:t>
      </w:r>
      <w:r>
        <w:t>saat</w:t>
      </w:r>
      <w:r>
        <w:t>ini,</w:t>
      </w:r>
      <w:r>
        <w:t>peneliti</w:t>
      </w:r>
      <w:r>
        <w:t>harus</w:t>
      </w:r>
      <w:r>
        <w:t>meninjau</w:t>
      </w:r>
      <w:r>
        <w:t>literatur tentang topik penelitian mereka dan menemukan beberapa temuan berikut:</w:t>
      </w:r>
    </w:p>
    <w:p>
      <w:pPr>
        <w:pStyle w:val="style0"/>
        <w:spacing w:before="7"/>
        <w:ind w:left="568" w:right="0" w:firstLine="0"/>
        <w:jc w:val="left"/>
        <w:rPr>
          <w:b/>
          <w:sz w:val="22"/>
        </w:rPr>
      </w:pPr>
      <w:r>
        <w:rPr>
          <w:b/>
          <w:sz w:val="22"/>
        </w:rPr>
        <w:t>Tabel</w:t>
      </w:r>
      <w:r>
        <w:rPr>
          <w:b/>
          <w:sz w:val="22"/>
        </w:rPr>
        <w:t>2.1.</w:t>
      </w:r>
      <w:r>
        <w:rPr>
          <w:b/>
          <w:sz w:val="22"/>
        </w:rPr>
        <w:t>Penelitian</w:t>
      </w:r>
      <w:r>
        <w:rPr>
          <w:b/>
          <w:spacing w:val="-2"/>
          <w:sz w:val="22"/>
        </w:rPr>
        <w:t>Terdahulu</w:t>
      </w:r>
    </w:p>
    <w:p>
      <w:pPr>
        <w:pStyle w:val="style66"/>
        <w:spacing w:before="22"/>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463"/>
        <w:gridCol w:w="1128"/>
        <w:gridCol w:w="2231"/>
        <w:gridCol w:w="1718"/>
        <w:gridCol w:w="2385"/>
      </w:tblGrid>
      <w:tr>
        <w:trPr>
          <w:trHeight w:val="460" w:hRule="atLeast"/>
          <w:jc w:val="left"/>
        </w:trPr>
        <w:tc>
          <w:tcPr>
            <w:tcW w:w="463" w:type="dxa"/>
            <w:tcBorders/>
          </w:tcPr>
          <w:p>
            <w:pPr>
              <w:pStyle w:val="style4112"/>
              <w:spacing w:before="113" w:lineRule="auto" w:line="240"/>
              <w:ind w:left="6"/>
              <w:rPr>
                <w:b/>
                <w:sz w:val="20"/>
              </w:rPr>
            </w:pPr>
            <w:r>
              <w:rPr>
                <w:b/>
                <w:spacing w:val="-5"/>
                <w:sz w:val="20"/>
              </w:rPr>
              <w:t>No</w:t>
            </w:r>
          </w:p>
        </w:tc>
        <w:tc>
          <w:tcPr>
            <w:tcW w:w="1128" w:type="dxa"/>
            <w:tcBorders/>
          </w:tcPr>
          <w:p>
            <w:pPr>
              <w:pStyle w:val="style4112"/>
              <w:spacing w:lineRule="exact" w:line="228"/>
              <w:ind w:left="254" w:right="235" w:firstLine="55"/>
              <w:jc w:val="left"/>
              <w:rPr>
                <w:b/>
                <w:sz w:val="20"/>
              </w:rPr>
            </w:pPr>
            <w:r>
              <w:rPr>
                <w:b/>
                <w:spacing w:val="-4"/>
                <w:sz w:val="20"/>
              </w:rPr>
              <w:t xml:space="preserve">Nama </w:t>
            </w:r>
            <w:r>
              <w:rPr>
                <w:b/>
                <w:spacing w:val="-2"/>
                <w:sz w:val="20"/>
              </w:rPr>
              <w:t>Penulis</w:t>
            </w:r>
          </w:p>
        </w:tc>
        <w:tc>
          <w:tcPr>
            <w:tcW w:w="2231" w:type="dxa"/>
            <w:tcBorders/>
          </w:tcPr>
          <w:p>
            <w:pPr>
              <w:pStyle w:val="style4112"/>
              <w:spacing w:before="113" w:lineRule="auto" w:line="240"/>
              <w:ind w:left="418"/>
              <w:jc w:val="left"/>
              <w:rPr>
                <w:b/>
                <w:sz w:val="20"/>
              </w:rPr>
            </w:pPr>
            <w:r>
              <w:rPr>
                <w:b/>
                <w:sz w:val="20"/>
              </w:rPr>
              <w:t>Judul</w:t>
            </w:r>
            <w:r>
              <w:rPr>
                <w:b/>
                <w:spacing w:val="-2"/>
                <w:sz w:val="20"/>
              </w:rPr>
              <w:t>Penelitian</w:t>
            </w:r>
          </w:p>
        </w:tc>
        <w:tc>
          <w:tcPr>
            <w:tcW w:w="1718" w:type="dxa"/>
            <w:tcBorders/>
          </w:tcPr>
          <w:p>
            <w:pPr>
              <w:pStyle w:val="style4112"/>
              <w:spacing w:lineRule="exact" w:line="228"/>
              <w:ind w:left="434" w:right="95" w:firstLine="55"/>
              <w:jc w:val="left"/>
              <w:rPr>
                <w:b/>
                <w:sz w:val="20"/>
              </w:rPr>
            </w:pPr>
            <w:r>
              <w:rPr>
                <w:b/>
                <w:spacing w:val="-2"/>
                <w:sz w:val="20"/>
              </w:rPr>
              <w:t>Variabel Penelitian</w:t>
            </w:r>
          </w:p>
        </w:tc>
        <w:tc>
          <w:tcPr>
            <w:tcW w:w="2385" w:type="dxa"/>
            <w:tcBorders/>
          </w:tcPr>
          <w:p>
            <w:pPr>
              <w:pStyle w:val="style4112"/>
              <w:spacing w:before="113" w:lineRule="auto" w:line="240"/>
              <w:ind w:left="520"/>
              <w:jc w:val="left"/>
              <w:rPr>
                <w:b/>
                <w:sz w:val="20"/>
              </w:rPr>
            </w:pPr>
            <w:r>
              <w:rPr>
                <w:b/>
                <w:sz w:val="20"/>
              </w:rPr>
              <w:t>Hasil</w:t>
            </w:r>
            <w:r>
              <w:rPr>
                <w:b/>
                <w:spacing w:val="-2"/>
                <w:sz w:val="20"/>
              </w:rPr>
              <w:t>Penelitian</w:t>
            </w:r>
          </w:p>
        </w:tc>
      </w:tr>
      <w:tr>
        <w:tblPrEx/>
        <w:trPr>
          <w:trHeight w:val="1379" w:hRule="atLeast"/>
          <w:jc w:val="left"/>
        </w:trPr>
        <w:tc>
          <w:tcPr>
            <w:tcW w:w="463" w:type="dxa"/>
            <w:tcBorders/>
          </w:tcPr>
          <w:p>
            <w:pPr>
              <w:pStyle w:val="style4112"/>
              <w:spacing w:lineRule="exact" w:line="223"/>
              <w:ind w:left="6"/>
              <w:rPr>
                <w:sz w:val="20"/>
              </w:rPr>
            </w:pPr>
            <w:r>
              <w:rPr>
                <w:spacing w:val="-10"/>
                <w:sz w:val="20"/>
              </w:rPr>
              <w:t>1</w:t>
            </w:r>
          </w:p>
        </w:tc>
        <w:tc>
          <w:tcPr>
            <w:tcW w:w="1128" w:type="dxa"/>
            <w:tcBorders/>
          </w:tcPr>
          <w:p>
            <w:pPr>
              <w:pStyle w:val="style4112"/>
              <w:spacing w:lineRule="auto" w:line="240"/>
              <w:ind w:left="108" w:right="219"/>
              <w:jc w:val="left"/>
              <w:rPr>
                <w:sz w:val="20"/>
              </w:rPr>
            </w:pPr>
            <w:r>
              <w:rPr>
                <w:sz w:val="20"/>
              </w:rPr>
              <w:t>Pratiwi</w:t>
            </w:r>
            <w:r>
              <w:rPr>
                <w:sz w:val="20"/>
              </w:rPr>
              <w:t xml:space="preserve">&amp; </w:t>
            </w:r>
            <w:r>
              <w:rPr>
                <w:spacing w:val="-2"/>
                <w:sz w:val="20"/>
              </w:rPr>
              <w:t>Suwandi (2022)</w:t>
            </w:r>
          </w:p>
        </w:tc>
        <w:tc>
          <w:tcPr>
            <w:tcW w:w="2231" w:type="dxa"/>
            <w:tcBorders/>
          </w:tcPr>
          <w:p>
            <w:pPr>
              <w:pStyle w:val="style4112"/>
              <w:spacing w:lineRule="auto" w:line="240"/>
              <w:ind w:left="108" w:right="105"/>
              <w:jc w:val="left"/>
              <w:rPr>
                <w:i/>
                <w:sz w:val="20"/>
              </w:rPr>
            </w:pPr>
            <w:r>
              <w:rPr>
                <w:sz w:val="20"/>
              </w:rPr>
              <w:t>Peran</w:t>
            </w:r>
            <w:r>
              <w:rPr>
                <w:sz w:val="20"/>
              </w:rPr>
              <w:t>Strategi</w:t>
            </w:r>
            <w:r>
              <w:rPr>
                <w:sz w:val="20"/>
              </w:rPr>
              <w:t xml:space="preserve">Bisnis Terhadap Nilai Perusahaan Dengan </w:t>
            </w:r>
            <w:r>
              <w:rPr>
                <w:i/>
                <w:sz w:val="20"/>
              </w:rPr>
              <w:t>Good Corporate</w:t>
            </w:r>
          </w:p>
          <w:p>
            <w:pPr>
              <w:pStyle w:val="style4112"/>
              <w:spacing w:lineRule="atLeast" w:line="230"/>
              <w:ind w:left="108" w:right="445"/>
              <w:jc w:val="left"/>
              <w:rPr>
                <w:sz w:val="20"/>
              </w:rPr>
            </w:pPr>
            <w:r>
              <w:rPr>
                <w:i/>
                <w:sz w:val="20"/>
              </w:rPr>
              <w:t>Governance</w:t>
            </w:r>
            <w:r>
              <w:rPr>
                <w:sz w:val="20"/>
              </w:rPr>
              <w:t>Sebagai variabel Mediasi</w:t>
            </w:r>
          </w:p>
        </w:tc>
        <w:tc>
          <w:tcPr>
            <w:tcW w:w="1718" w:type="dxa"/>
            <w:tcBorders/>
          </w:tcPr>
          <w:p>
            <w:pPr>
              <w:pStyle w:val="style4112"/>
              <w:spacing w:lineRule="auto" w:line="240"/>
              <w:ind w:left="109" w:right="95"/>
              <w:jc w:val="left"/>
              <w:rPr>
                <w:sz w:val="20"/>
              </w:rPr>
            </w:pPr>
            <w:r>
              <w:rPr>
                <w:sz w:val="20"/>
              </w:rPr>
              <w:t>X₁:</w:t>
            </w:r>
            <w:r>
              <w:rPr>
                <w:sz w:val="20"/>
              </w:rPr>
              <w:t>Strategi</w:t>
            </w:r>
            <w:r>
              <w:rPr>
                <w:sz w:val="20"/>
              </w:rPr>
              <w:t xml:space="preserve">Bisnis Y: Nilai </w:t>
            </w:r>
            <w:r>
              <w:rPr>
                <w:spacing w:val="-2"/>
                <w:sz w:val="20"/>
              </w:rPr>
              <w:t>Perusahaan</w:t>
            </w:r>
          </w:p>
          <w:p>
            <w:pPr>
              <w:pStyle w:val="style4112"/>
              <w:spacing w:lineRule="auto" w:line="240"/>
              <w:ind w:left="109"/>
              <w:jc w:val="left"/>
              <w:rPr>
                <w:sz w:val="20"/>
              </w:rPr>
            </w:pPr>
            <w:r>
              <w:rPr>
                <w:sz w:val="20"/>
              </w:rPr>
              <w:t>Z:</w:t>
            </w:r>
            <w:r>
              <w:rPr>
                <w:spacing w:val="-5"/>
                <w:sz w:val="20"/>
              </w:rPr>
              <w:t>GCG</w:t>
            </w:r>
          </w:p>
        </w:tc>
        <w:tc>
          <w:tcPr>
            <w:tcW w:w="2385" w:type="dxa"/>
            <w:tcBorders/>
          </w:tcPr>
          <w:p>
            <w:pPr>
              <w:pStyle w:val="style4112"/>
              <w:spacing w:lineRule="auto" w:line="240"/>
              <w:ind w:left="110" w:right="85"/>
              <w:jc w:val="left"/>
              <w:rPr>
                <w:sz w:val="20"/>
              </w:rPr>
            </w:pPr>
            <w:r>
              <w:rPr>
                <w:sz w:val="20"/>
              </w:rPr>
              <w:t>Strategi bisnis tidak berpengaruh</w:t>
            </w:r>
            <w:r>
              <w:rPr>
                <w:sz w:val="20"/>
              </w:rPr>
              <w:t>terhadap</w:t>
            </w:r>
            <w:r>
              <w:rPr>
                <w:sz w:val="20"/>
              </w:rPr>
              <w:t xml:space="preserve">nilai perusahaan serta GCG tidak mampu memediasi </w:t>
            </w:r>
            <w:r>
              <w:rPr>
                <w:spacing w:val="-2"/>
                <w:sz w:val="20"/>
              </w:rPr>
              <w:t>keduanya</w:t>
            </w:r>
          </w:p>
        </w:tc>
      </w:tr>
      <w:tr>
        <w:tblPrEx/>
        <w:trPr>
          <w:trHeight w:val="1380" w:hRule="atLeast"/>
          <w:jc w:val="left"/>
        </w:trPr>
        <w:tc>
          <w:tcPr>
            <w:tcW w:w="463" w:type="dxa"/>
            <w:tcBorders/>
          </w:tcPr>
          <w:p>
            <w:pPr>
              <w:pStyle w:val="style4112"/>
              <w:spacing w:lineRule="exact" w:line="225"/>
              <w:ind w:left="6"/>
              <w:rPr>
                <w:sz w:val="20"/>
              </w:rPr>
            </w:pPr>
            <w:r>
              <w:rPr>
                <w:spacing w:val="-10"/>
                <w:sz w:val="20"/>
              </w:rPr>
              <w:t>2</w:t>
            </w:r>
          </w:p>
        </w:tc>
        <w:tc>
          <w:tcPr>
            <w:tcW w:w="1128" w:type="dxa"/>
            <w:tcBorders/>
          </w:tcPr>
          <w:p>
            <w:pPr>
              <w:pStyle w:val="style4112"/>
              <w:spacing w:lineRule="auto" w:line="237"/>
              <w:ind w:left="108" w:right="95"/>
              <w:jc w:val="left"/>
              <w:rPr>
                <w:sz w:val="20"/>
              </w:rPr>
            </w:pPr>
            <w:r>
              <w:rPr>
                <w:sz w:val="20"/>
              </w:rPr>
              <w:t>Amalia</w:t>
            </w:r>
            <w:r>
              <w:rPr>
                <w:sz w:val="20"/>
              </w:rPr>
              <w:t>Et Al.,</w:t>
            </w:r>
            <w:r>
              <w:rPr>
                <w:spacing w:val="-2"/>
                <w:sz w:val="20"/>
              </w:rPr>
              <w:t>(2023)</w:t>
            </w:r>
          </w:p>
        </w:tc>
        <w:tc>
          <w:tcPr>
            <w:tcW w:w="2231" w:type="dxa"/>
            <w:tcBorders/>
          </w:tcPr>
          <w:p>
            <w:pPr>
              <w:pStyle w:val="style4112"/>
              <w:tabs>
                <w:tab w:val="left" w:leader="none" w:pos="1226"/>
                <w:tab w:val="left" w:leader="none" w:pos="1732"/>
                <w:tab w:val="left" w:leader="none" w:pos="1778"/>
              </w:tabs>
              <w:spacing w:lineRule="auto" w:line="240"/>
              <w:ind w:left="108" w:right="94"/>
              <w:jc w:val="left"/>
              <w:rPr>
                <w:sz w:val="20"/>
              </w:rPr>
            </w:pPr>
            <w:r>
              <w:rPr>
                <w:sz w:val="20"/>
              </w:rPr>
              <w:t>The</w:t>
            </w:r>
            <w:r>
              <w:rPr>
                <w:sz w:val="20"/>
              </w:rPr>
              <w:t>Effect</w:t>
            </w:r>
            <w:r>
              <w:rPr>
                <w:sz w:val="20"/>
              </w:rPr>
              <w:t>Of</w:t>
            </w:r>
            <w:r>
              <w:rPr>
                <w:sz w:val="20"/>
              </w:rPr>
              <w:t xml:space="preserve">Business </w:t>
            </w:r>
            <w:r>
              <w:rPr>
                <w:spacing w:val="-2"/>
                <w:sz w:val="20"/>
              </w:rPr>
              <w:t>Strategy</w:t>
            </w:r>
            <w:r>
              <w:rPr>
                <w:sz w:val="20"/>
              </w:rPr>
              <w:tab/>
            </w:r>
            <w:r>
              <w:rPr>
                <w:sz w:val="20"/>
              </w:rPr>
              <w:tab/>
            </w:r>
            <w:r>
              <w:rPr>
                <w:sz w:val="20"/>
              </w:rPr>
              <w:tab/>
            </w:r>
            <w:r>
              <w:rPr>
                <w:spacing w:val="-4"/>
                <w:sz w:val="20"/>
              </w:rPr>
              <w:t xml:space="preserve">And </w:t>
            </w:r>
            <w:r>
              <w:rPr>
                <w:spacing w:val="-2"/>
                <w:sz w:val="20"/>
              </w:rPr>
              <w:t>Environmental</w:t>
            </w:r>
            <w:r>
              <w:rPr>
                <w:spacing w:val="-2"/>
                <w:sz w:val="20"/>
              </w:rPr>
              <w:t>Disclosure</w:t>
            </w:r>
            <w:r>
              <w:rPr>
                <w:sz w:val="20"/>
              </w:rPr>
              <w:tab/>
            </w:r>
            <w:r>
              <w:rPr>
                <w:spacing w:val="-6"/>
                <w:sz w:val="20"/>
              </w:rPr>
              <w:t>On</w:t>
            </w:r>
            <w:r>
              <w:rPr>
                <w:sz w:val="20"/>
              </w:rPr>
              <w:tab/>
            </w:r>
            <w:r>
              <w:rPr>
                <w:spacing w:val="-4"/>
                <w:sz w:val="20"/>
              </w:rPr>
              <w:t xml:space="preserve">Firm </w:t>
            </w:r>
            <w:r>
              <w:rPr>
                <w:spacing w:val="-2"/>
                <w:sz w:val="20"/>
              </w:rPr>
              <w:t>Value</w:t>
            </w:r>
          </w:p>
        </w:tc>
        <w:tc>
          <w:tcPr>
            <w:tcW w:w="1718" w:type="dxa"/>
            <w:tcBorders/>
          </w:tcPr>
          <w:p>
            <w:pPr>
              <w:pStyle w:val="style4112"/>
              <w:spacing w:lineRule="auto" w:line="240"/>
              <w:ind w:left="109" w:right="115"/>
              <w:jc w:val="left"/>
              <w:rPr>
                <w:sz w:val="20"/>
              </w:rPr>
            </w:pPr>
            <w:r>
              <w:rPr>
                <w:sz w:val="20"/>
              </w:rPr>
              <w:t>X₁:</w:t>
            </w:r>
            <w:r>
              <w:rPr>
                <w:sz w:val="20"/>
              </w:rPr>
              <w:t>Strategi</w:t>
            </w:r>
            <w:r>
              <w:rPr>
                <w:sz w:val="20"/>
              </w:rPr>
              <w:t xml:space="preserve">Bisnis </w:t>
            </w:r>
            <w:r>
              <w:rPr>
                <w:spacing w:val="-4"/>
                <w:sz w:val="20"/>
              </w:rPr>
              <w:t>X₂:</w:t>
            </w:r>
            <w:r>
              <w:rPr>
                <w:spacing w:val="-2"/>
                <w:sz w:val="20"/>
              </w:rPr>
              <w:t>Environtmental Disclosure</w:t>
            </w:r>
          </w:p>
          <w:p>
            <w:pPr>
              <w:pStyle w:val="style4112"/>
              <w:tabs>
                <w:tab w:val="left" w:leader="none" w:pos="1210"/>
              </w:tabs>
              <w:spacing w:lineRule="exact" w:line="230"/>
              <w:ind w:left="109"/>
              <w:jc w:val="left"/>
              <w:rPr>
                <w:sz w:val="20"/>
              </w:rPr>
            </w:pPr>
            <w:r>
              <w:rPr>
                <w:spacing w:val="-5"/>
                <w:sz w:val="20"/>
              </w:rPr>
              <w:t>Y:</w:t>
            </w:r>
            <w:r>
              <w:rPr>
                <w:sz w:val="20"/>
              </w:rPr>
              <w:tab/>
            </w:r>
            <w:r>
              <w:rPr>
                <w:spacing w:val="-2"/>
                <w:sz w:val="20"/>
              </w:rPr>
              <w:t>Nilai</w:t>
            </w:r>
          </w:p>
          <w:p>
            <w:pPr>
              <w:pStyle w:val="style4112"/>
              <w:spacing w:lineRule="exact" w:line="215"/>
              <w:ind w:left="109"/>
              <w:jc w:val="left"/>
              <w:rPr>
                <w:sz w:val="20"/>
              </w:rPr>
            </w:pPr>
            <w:r>
              <w:rPr>
                <w:spacing w:val="-2"/>
                <w:sz w:val="20"/>
              </w:rPr>
              <w:t>Perusahaan</w:t>
            </w:r>
          </w:p>
        </w:tc>
        <w:tc>
          <w:tcPr>
            <w:tcW w:w="2385" w:type="dxa"/>
            <w:tcBorders/>
          </w:tcPr>
          <w:p>
            <w:pPr>
              <w:pStyle w:val="style4112"/>
              <w:tabs>
                <w:tab w:val="left" w:leader="none" w:pos="1086"/>
                <w:tab w:val="left" w:leader="none" w:pos="1945"/>
              </w:tabs>
              <w:spacing w:lineRule="auto" w:line="240"/>
              <w:ind w:left="110" w:right="93"/>
              <w:jc w:val="left"/>
              <w:rPr>
                <w:sz w:val="20"/>
              </w:rPr>
            </w:pPr>
            <w:r>
              <w:rPr>
                <w:spacing w:val="-2"/>
                <w:sz w:val="20"/>
              </w:rPr>
              <w:t>Strategi</w:t>
            </w:r>
            <w:r>
              <w:rPr>
                <w:sz w:val="20"/>
              </w:rPr>
              <w:tab/>
            </w:r>
            <w:r>
              <w:rPr>
                <w:spacing w:val="-2"/>
                <w:sz w:val="20"/>
              </w:rPr>
              <w:t>Bisnis</w:t>
            </w:r>
            <w:r>
              <w:rPr>
                <w:sz w:val="20"/>
              </w:rPr>
              <w:tab/>
            </w:r>
            <w:r>
              <w:rPr>
                <w:spacing w:val="-4"/>
                <w:sz w:val="20"/>
              </w:rPr>
              <w:t xml:space="preserve">Dan </w:t>
            </w:r>
            <w:r>
              <w:rPr>
                <w:spacing w:val="-2"/>
                <w:sz w:val="20"/>
              </w:rPr>
              <w:t>Pengungkapan</w:t>
            </w:r>
            <w:r>
              <w:rPr>
                <w:sz w:val="20"/>
              </w:rPr>
              <w:t>Lingkungan</w:t>
            </w:r>
            <w:r>
              <w:rPr>
                <w:sz w:val="20"/>
              </w:rPr>
              <w:t>Berpengaruh Signifikan</w:t>
            </w:r>
            <w:r>
              <w:rPr>
                <w:sz w:val="20"/>
              </w:rPr>
              <w:t>Terhadap</w:t>
            </w:r>
            <w:r>
              <w:rPr>
                <w:sz w:val="20"/>
              </w:rPr>
              <w:t xml:space="preserve">Nilai </w:t>
            </w:r>
            <w:r>
              <w:rPr>
                <w:spacing w:val="-2"/>
                <w:sz w:val="20"/>
              </w:rPr>
              <w:t>Perusahaan.</w:t>
            </w:r>
          </w:p>
        </w:tc>
      </w:tr>
      <w:tr>
        <w:tblPrEx/>
        <w:trPr>
          <w:trHeight w:val="1382" w:hRule="atLeast"/>
          <w:jc w:val="left"/>
        </w:trPr>
        <w:tc>
          <w:tcPr>
            <w:tcW w:w="463" w:type="dxa"/>
            <w:tcBorders/>
          </w:tcPr>
          <w:p>
            <w:pPr>
              <w:pStyle w:val="style4112"/>
              <w:spacing w:lineRule="exact" w:line="225"/>
              <w:ind w:left="6"/>
              <w:rPr>
                <w:sz w:val="20"/>
              </w:rPr>
            </w:pPr>
            <w:r>
              <w:rPr>
                <w:spacing w:val="-10"/>
                <w:sz w:val="20"/>
              </w:rPr>
              <w:t>3</w:t>
            </w:r>
          </w:p>
        </w:tc>
        <w:tc>
          <w:tcPr>
            <w:tcW w:w="1128" w:type="dxa"/>
            <w:tcBorders/>
          </w:tcPr>
          <w:p>
            <w:pPr>
              <w:pStyle w:val="style4112"/>
              <w:spacing w:lineRule="auto" w:line="240"/>
              <w:ind w:left="108" w:right="95"/>
              <w:jc w:val="left"/>
              <w:rPr>
                <w:sz w:val="20"/>
              </w:rPr>
            </w:pPr>
            <w:r>
              <w:rPr>
                <w:sz w:val="20"/>
              </w:rPr>
              <w:t>Fikriyah</w:t>
            </w:r>
            <w:r>
              <w:rPr>
                <w:sz w:val="20"/>
              </w:rPr>
              <w:t xml:space="preserve">&amp; </w:t>
            </w:r>
            <w:r>
              <w:rPr>
                <w:spacing w:val="-2"/>
                <w:sz w:val="20"/>
              </w:rPr>
              <w:t>Wiyanti (2023)</w:t>
            </w:r>
          </w:p>
        </w:tc>
        <w:tc>
          <w:tcPr>
            <w:tcW w:w="2231" w:type="dxa"/>
            <w:tcBorders/>
          </w:tcPr>
          <w:p>
            <w:pPr>
              <w:pStyle w:val="style4112"/>
              <w:tabs>
                <w:tab w:val="left" w:leader="none" w:pos="955"/>
                <w:tab w:val="left" w:leader="none" w:pos="1270"/>
                <w:tab w:val="left" w:leader="none" w:pos="1723"/>
                <w:tab w:val="left" w:leader="none" w:pos="1967"/>
              </w:tabs>
              <w:spacing w:lineRule="auto" w:line="240"/>
              <w:ind w:left="108" w:right="95"/>
              <w:jc w:val="left"/>
              <w:rPr>
                <w:i/>
                <w:sz w:val="20"/>
              </w:rPr>
            </w:pPr>
            <w:r>
              <w:rPr>
                <w:i/>
                <w:spacing w:val="-4"/>
                <w:sz w:val="20"/>
              </w:rPr>
              <w:t>The</w:t>
            </w:r>
            <w:r>
              <w:rPr>
                <w:i/>
                <w:sz w:val="20"/>
              </w:rPr>
              <w:tab/>
            </w:r>
            <w:r>
              <w:rPr>
                <w:i/>
                <w:spacing w:val="-2"/>
                <w:sz w:val="20"/>
              </w:rPr>
              <w:t>Effect</w:t>
            </w:r>
            <w:r>
              <w:rPr>
                <w:i/>
                <w:sz w:val="20"/>
              </w:rPr>
              <w:tab/>
            </w:r>
            <w:r>
              <w:rPr>
                <w:i/>
                <w:sz w:val="20"/>
              </w:rPr>
              <w:tab/>
            </w:r>
            <w:r>
              <w:rPr>
                <w:i/>
                <w:spacing w:val="-6"/>
                <w:sz w:val="20"/>
              </w:rPr>
              <w:t xml:space="preserve">of </w:t>
            </w:r>
            <w:r>
              <w:rPr>
                <w:i/>
                <w:spacing w:val="-2"/>
                <w:sz w:val="20"/>
              </w:rPr>
              <w:t xml:space="preserve">Environmental </w:t>
            </w:r>
            <w:r>
              <w:rPr>
                <w:i/>
                <w:sz w:val="20"/>
              </w:rPr>
              <w:t>Performance</w:t>
            </w:r>
            <w:r>
              <w:rPr>
                <w:i/>
                <w:sz w:val="20"/>
              </w:rPr>
              <w:t>and</w:t>
            </w:r>
            <w:r>
              <w:rPr>
                <w:i/>
                <w:sz w:val="20"/>
              </w:rPr>
              <w:t xml:space="preserve">Green </w:t>
            </w:r>
            <w:r>
              <w:rPr>
                <w:i/>
                <w:spacing w:val="-2"/>
                <w:sz w:val="20"/>
              </w:rPr>
              <w:t>Accounting</w:t>
            </w:r>
            <w:r>
              <w:rPr>
                <w:i/>
                <w:sz w:val="20"/>
              </w:rPr>
              <w:tab/>
            </w:r>
            <w:r>
              <w:rPr>
                <w:i/>
                <w:spacing w:val="-6"/>
                <w:sz w:val="20"/>
              </w:rPr>
              <w:t>on</w:t>
            </w:r>
            <w:r>
              <w:rPr>
                <w:i/>
                <w:sz w:val="20"/>
              </w:rPr>
              <w:tab/>
            </w:r>
            <w:r>
              <w:rPr>
                <w:i/>
                <w:spacing w:val="-4"/>
                <w:sz w:val="20"/>
              </w:rPr>
              <w:t xml:space="preserve">Firm </w:t>
            </w:r>
            <w:r>
              <w:rPr>
                <w:i/>
                <w:spacing w:val="-2"/>
                <w:sz w:val="20"/>
              </w:rPr>
              <w:t>Value</w:t>
            </w:r>
          </w:p>
        </w:tc>
        <w:tc>
          <w:tcPr>
            <w:tcW w:w="1718" w:type="dxa"/>
            <w:tcBorders/>
          </w:tcPr>
          <w:p>
            <w:pPr>
              <w:pStyle w:val="style4112"/>
              <w:tabs>
                <w:tab w:val="left" w:leader="none" w:pos="1011"/>
              </w:tabs>
              <w:spacing w:lineRule="auto" w:line="237"/>
              <w:ind w:left="109" w:right="95"/>
              <w:jc w:val="left"/>
              <w:rPr>
                <w:sz w:val="20"/>
              </w:rPr>
            </w:pPr>
            <w:r>
              <w:rPr>
                <w:spacing w:val="-4"/>
                <w:sz w:val="20"/>
              </w:rPr>
              <w:t>X₁:</w:t>
            </w:r>
            <w:r>
              <w:rPr>
                <w:sz w:val="20"/>
              </w:rPr>
              <w:tab/>
            </w:r>
            <w:r>
              <w:rPr>
                <w:spacing w:val="-2"/>
                <w:sz w:val="20"/>
              </w:rPr>
              <w:t>Kinerja Lingkungan</w:t>
            </w:r>
          </w:p>
          <w:p>
            <w:pPr>
              <w:pStyle w:val="style4112"/>
              <w:tabs>
                <w:tab w:val="left" w:leader="none" w:pos="1113"/>
              </w:tabs>
              <w:spacing w:lineRule="auto" w:line="240"/>
              <w:ind w:left="109" w:right="96"/>
              <w:jc w:val="left"/>
              <w:rPr>
                <w:i/>
                <w:sz w:val="20"/>
              </w:rPr>
            </w:pPr>
            <w:r>
              <w:rPr>
                <w:spacing w:val="-4"/>
                <w:sz w:val="20"/>
              </w:rPr>
              <w:t>X₂:</w:t>
            </w:r>
            <w:r>
              <w:rPr>
                <w:sz w:val="20"/>
              </w:rPr>
              <w:tab/>
            </w:r>
            <w:r>
              <w:rPr>
                <w:i/>
                <w:spacing w:val="-4"/>
                <w:sz w:val="20"/>
              </w:rPr>
              <w:t xml:space="preserve">Green </w:t>
            </w:r>
            <w:r>
              <w:rPr>
                <w:i/>
                <w:spacing w:val="-2"/>
                <w:sz w:val="20"/>
              </w:rPr>
              <w:t>Accounting</w:t>
            </w:r>
          </w:p>
          <w:p>
            <w:pPr>
              <w:pStyle w:val="style4112"/>
              <w:tabs>
                <w:tab w:val="left" w:leader="none" w:pos="1210"/>
              </w:tabs>
              <w:spacing w:lineRule="auto" w:line="240"/>
              <w:ind w:left="109"/>
              <w:jc w:val="left"/>
              <w:rPr>
                <w:sz w:val="20"/>
              </w:rPr>
            </w:pPr>
            <w:r>
              <w:rPr>
                <w:spacing w:val="-5"/>
                <w:sz w:val="20"/>
              </w:rPr>
              <w:t>Y:</w:t>
            </w:r>
            <w:r>
              <w:rPr>
                <w:sz w:val="20"/>
              </w:rPr>
              <w:tab/>
            </w:r>
            <w:r>
              <w:rPr>
                <w:spacing w:val="-2"/>
                <w:sz w:val="20"/>
              </w:rPr>
              <w:t>Nilai</w:t>
            </w:r>
          </w:p>
          <w:p>
            <w:pPr>
              <w:pStyle w:val="style4112"/>
              <w:ind w:left="109"/>
              <w:jc w:val="left"/>
              <w:rPr>
                <w:sz w:val="20"/>
              </w:rPr>
            </w:pPr>
            <w:r>
              <w:rPr>
                <w:spacing w:val="-2"/>
                <w:sz w:val="20"/>
              </w:rPr>
              <w:t>Perusahaan</w:t>
            </w:r>
          </w:p>
        </w:tc>
        <w:tc>
          <w:tcPr>
            <w:tcW w:w="2385" w:type="dxa"/>
            <w:tcBorders/>
          </w:tcPr>
          <w:p>
            <w:pPr>
              <w:pStyle w:val="style4112"/>
              <w:tabs>
                <w:tab w:val="left" w:leader="none" w:pos="1379"/>
              </w:tabs>
              <w:spacing w:lineRule="auto" w:line="240"/>
              <w:ind w:left="110" w:right="89"/>
              <w:jc w:val="both"/>
              <w:rPr>
                <w:sz w:val="20"/>
              </w:rPr>
            </w:pPr>
            <w:r>
              <w:rPr>
                <w:i/>
                <w:sz w:val="20"/>
              </w:rPr>
              <w:t xml:space="preserve">Green accounting </w:t>
            </w:r>
            <w:r>
              <w:rPr>
                <w:sz w:val="20"/>
              </w:rPr>
              <w:t xml:space="preserve">dan </w:t>
            </w:r>
            <w:r>
              <w:rPr>
                <w:spacing w:val="-2"/>
                <w:sz w:val="20"/>
              </w:rPr>
              <w:t>kinerja</w:t>
            </w:r>
            <w:r>
              <w:rPr>
                <w:sz w:val="20"/>
              </w:rPr>
              <w:tab/>
            </w:r>
            <w:r>
              <w:rPr>
                <w:spacing w:val="-2"/>
                <w:sz w:val="20"/>
              </w:rPr>
              <w:t xml:space="preserve">lingkungan </w:t>
            </w:r>
            <w:r>
              <w:rPr>
                <w:sz w:val="20"/>
              </w:rPr>
              <w:t xml:space="preserve">berpengaruh pada nilai </w:t>
            </w:r>
            <w:r>
              <w:rPr>
                <w:spacing w:val="-2"/>
                <w:sz w:val="20"/>
              </w:rPr>
              <w:t>perusahaan.</w:t>
            </w:r>
          </w:p>
        </w:tc>
      </w:tr>
      <w:tr>
        <w:tblPrEx/>
        <w:trPr>
          <w:trHeight w:val="1838" w:hRule="atLeast"/>
          <w:jc w:val="left"/>
        </w:trPr>
        <w:tc>
          <w:tcPr>
            <w:tcW w:w="463" w:type="dxa"/>
            <w:tcBorders/>
          </w:tcPr>
          <w:p>
            <w:pPr>
              <w:pStyle w:val="style4112"/>
              <w:spacing w:lineRule="exact" w:line="223"/>
              <w:ind w:left="6"/>
              <w:rPr>
                <w:sz w:val="20"/>
              </w:rPr>
            </w:pPr>
            <w:r>
              <w:rPr>
                <w:spacing w:val="-10"/>
                <w:sz w:val="20"/>
              </w:rPr>
              <w:t>4</w:t>
            </w:r>
          </w:p>
        </w:tc>
        <w:tc>
          <w:tcPr>
            <w:tcW w:w="1128" w:type="dxa"/>
            <w:tcBorders/>
          </w:tcPr>
          <w:p>
            <w:pPr>
              <w:pStyle w:val="style4112"/>
              <w:tabs>
                <w:tab w:val="left" w:leader="none" w:pos="865"/>
              </w:tabs>
              <w:spacing w:lineRule="auto" w:line="240"/>
              <w:ind w:left="108" w:right="95"/>
              <w:jc w:val="left"/>
              <w:rPr>
                <w:sz w:val="20"/>
              </w:rPr>
            </w:pPr>
            <w:r>
              <w:rPr>
                <w:spacing w:val="-2"/>
                <w:sz w:val="20"/>
              </w:rPr>
              <w:t>Kelly</w:t>
            </w:r>
            <w:r>
              <w:rPr>
                <w:sz w:val="20"/>
              </w:rPr>
              <w:tab/>
            </w:r>
            <w:r>
              <w:rPr>
                <w:spacing w:val="-10"/>
                <w:sz w:val="20"/>
              </w:rPr>
              <w:t>&amp;</w:t>
            </w:r>
            <w:r>
              <w:rPr>
                <w:spacing w:val="-2"/>
                <w:sz w:val="20"/>
              </w:rPr>
              <w:t>Henny (2023)</w:t>
            </w:r>
          </w:p>
        </w:tc>
        <w:tc>
          <w:tcPr>
            <w:tcW w:w="2231" w:type="dxa"/>
            <w:tcBorders/>
          </w:tcPr>
          <w:p>
            <w:pPr>
              <w:pStyle w:val="style4112"/>
              <w:tabs>
                <w:tab w:val="left" w:leader="none" w:pos="1622"/>
              </w:tabs>
              <w:spacing w:lineRule="auto" w:line="240"/>
              <w:ind w:left="108" w:right="95"/>
              <w:jc w:val="both"/>
              <w:rPr>
                <w:sz w:val="20"/>
              </w:rPr>
            </w:pPr>
            <w:r>
              <w:rPr>
                <w:spacing w:val="-2"/>
                <w:sz w:val="20"/>
              </w:rPr>
              <w:t>Pengaruh</w:t>
            </w:r>
            <w:r>
              <w:rPr>
                <w:sz w:val="20"/>
              </w:rPr>
              <w:tab/>
            </w:r>
            <w:r>
              <w:rPr>
                <w:i/>
                <w:spacing w:val="-2"/>
                <w:sz w:val="20"/>
              </w:rPr>
              <w:t xml:space="preserve">Green </w:t>
            </w:r>
            <w:r>
              <w:rPr>
                <w:i/>
                <w:sz w:val="20"/>
              </w:rPr>
              <w:t>Accounting</w:t>
            </w:r>
            <w:r>
              <w:rPr>
                <w:sz w:val="20"/>
              </w:rPr>
              <w:t>Dan</w:t>
            </w:r>
            <w:r>
              <w:rPr>
                <w:sz w:val="20"/>
              </w:rPr>
              <w:t>Kinerja Lingkungan Terhadap Nilai</w:t>
            </w:r>
            <w:r>
              <w:rPr>
                <w:sz w:val="20"/>
              </w:rPr>
              <w:t>Perusahaan</w:t>
            </w:r>
            <w:r>
              <w:rPr>
                <w:sz w:val="20"/>
              </w:rPr>
              <w:t>Dengan Profitabilitas Sebagai Variabel Moderasi</w:t>
            </w:r>
          </w:p>
        </w:tc>
        <w:tc>
          <w:tcPr>
            <w:tcW w:w="1718" w:type="dxa"/>
            <w:tcBorders/>
          </w:tcPr>
          <w:p>
            <w:pPr>
              <w:pStyle w:val="style4112"/>
              <w:tabs>
                <w:tab w:val="left" w:leader="none" w:pos="1011"/>
              </w:tabs>
              <w:spacing w:lineRule="auto" w:line="240"/>
              <w:ind w:left="109" w:right="94"/>
              <w:jc w:val="both"/>
              <w:rPr>
                <w:sz w:val="20"/>
              </w:rPr>
            </w:pPr>
            <w:r>
              <w:rPr>
                <w:sz w:val="20"/>
              </w:rPr>
              <w:t xml:space="preserve">X₁: </w:t>
            </w:r>
            <w:r>
              <w:rPr>
                <w:sz w:val="20"/>
              </w:rPr>
              <w:t xml:space="preserve">Penerapan </w:t>
            </w:r>
            <w:r>
              <w:rPr>
                <w:i/>
                <w:sz w:val="20"/>
              </w:rPr>
              <w:t xml:space="preserve">Green Accounting </w:t>
            </w:r>
            <w:r>
              <w:rPr>
                <w:spacing w:val="-4"/>
                <w:sz w:val="20"/>
              </w:rPr>
              <w:t>X₂:</w:t>
            </w:r>
            <w:r>
              <w:rPr>
                <w:sz w:val="20"/>
              </w:rPr>
              <w:tab/>
            </w:r>
            <w:r>
              <w:rPr>
                <w:spacing w:val="-2"/>
                <w:sz w:val="20"/>
              </w:rPr>
              <w:t>Kinerja Lingkungan</w:t>
            </w:r>
          </w:p>
          <w:p>
            <w:pPr>
              <w:pStyle w:val="style4112"/>
              <w:tabs>
                <w:tab w:val="left" w:leader="none" w:pos="1210"/>
              </w:tabs>
              <w:spacing w:lineRule="exact" w:line="229"/>
              <w:ind w:left="109"/>
              <w:jc w:val="left"/>
              <w:rPr>
                <w:sz w:val="20"/>
              </w:rPr>
            </w:pPr>
            <w:r>
              <w:rPr>
                <w:spacing w:val="-5"/>
                <w:sz w:val="20"/>
              </w:rPr>
              <w:t>Y:</w:t>
            </w:r>
            <w:r>
              <w:rPr>
                <w:sz w:val="20"/>
              </w:rPr>
              <w:tab/>
            </w:r>
            <w:r>
              <w:rPr>
                <w:spacing w:val="-2"/>
                <w:sz w:val="20"/>
              </w:rPr>
              <w:t>Nilai</w:t>
            </w:r>
          </w:p>
          <w:p>
            <w:pPr>
              <w:pStyle w:val="style4112"/>
              <w:spacing w:lineRule="auto" w:line="240"/>
              <w:ind w:left="109"/>
              <w:jc w:val="left"/>
              <w:rPr>
                <w:sz w:val="20"/>
              </w:rPr>
            </w:pPr>
            <w:r>
              <w:rPr>
                <w:spacing w:val="-2"/>
                <w:sz w:val="20"/>
              </w:rPr>
              <w:t>Perusahaan</w:t>
            </w:r>
          </w:p>
        </w:tc>
        <w:tc>
          <w:tcPr>
            <w:tcW w:w="2385" w:type="dxa"/>
            <w:tcBorders/>
          </w:tcPr>
          <w:p>
            <w:pPr>
              <w:pStyle w:val="style4112"/>
              <w:tabs>
                <w:tab w:val="left" w:leader="none" w:pos="1779"/>
                <w:tab w:val="left" w:leader="none" w:pos="1835"/>
              </w:tabs>
              <w:spacing w:lineRule="auto" w:line="240"/>
              <w:ind w:left="110" w:right="89"/>
              <w:jc w:val="both"/>
              <w:rPr>
                <w:sz w:val="20"/>
              </w:rPr>
            </w:pPr>
            <w:r>
              <w:rPr>
                <w:i/>
                <w:sz w:val="20"/>
              </w:rPr>
              <w:t xml:space="preserve">Green accounting </w:t>
            </w:r>
            <w:r>
              <w:rPr>
                <w:sz w:val="20"/>
              </w:rPr>
              <w:t xml:space="preserve">dan kinerja lingkungan tidak </w:t>
            </w:r>
            <w:r>
              <w:rPr>
                <w:spacing w:val="-2"/>
                <w:sz w:val="20"/>
              </w:rPr>
              <w:t>berpengaruh</w:t>
            </w:r>
            <w:r>
              <w:rPr>
                <w:sz w:val="20"/>
              </w:rPr>
              <w:tab/>
            </w:r>
            <w:r>
              <w:rPr>
                <w:spacing w:val="-2"/>
                <w:sz w:val="20"/>
              </w:rPr>
              <w:t xml:space="preserve">secara </w:t>
            </w:r>
            <w:r>
              <w:rPr>
                <w:sz w:val="20"/>
              </w:rPr>
              <w:t xml:space="preserve">langsung pada nilai </w:t>
            </w:r>
            <w:r>
              <w:rPr>
                <w:spacing w:val="-2"/>
                <w:sz w:val="20"/>
              </w:rPr>
              <w:t>perusahaan,</w:t>
            </w:r>
            <w:r>
              <w:rPr>
                <w:sz w:val="20"/>
              </w:rPr>
              <w:tab/>
            </w:r>
            <w:r>
              <w:rPr>
                <w:sz w:val="20"/>
              </w:rPr>
              <w:tab/>
            </w:r>
            <w:r>
              <w:rPr>
                <w:spacing w:val="-2"/>
                <w:sz w:val="20"/>
              </w:rPr>
              <w:t>tetapi</w:t>
            </w:r>
          </w:p>
          <w:p>
            <w:pPr>
              <w:pStyle w:val="style4112"/>
              <w:tabs>
                <w:tab w:val="left" w:leader="none" w:pos="1844"/>
              </w:tabs>
              <w:spacing w:lineRule="auto" w:line="240"/>
              <w:ind w:left="110" w:right="95"/>
              <w:jc w:val="both"/>
              <w:rPr>
                <w:sz w:val="20"/>
              </w:rPr>
            </w:pPr>
            <w:r>
              <w:rPr>
                <w:spacing w:val="-2"/>
                <w:sz w:val="20"/>
              </w:rPr>
              <w:t>profitabiltias</w:t>
            </w:r>
            <w:r>
              <w:rPr>
                <w:sz w:val="20"/>
              </w:rPr>
              <w:tab/>
            </w:r>
            <w:r>
              <w:rPr>
                <w:spacing w:val="-4"/>
                <w:sz w:val="20"/>
              </w:rPr>
              <w:t xml:space="preserve">dapat </w:t>
            </w:r>
            <w:r>
              <w:rPr>
                <w:sz w:val="20"/>
              </w:rPr>
              <w:t>memoderasi keduanya.</w:t>
            </w:r>
          </w:p>
        </w:tc>
      </w:tr>
      <w:tr>
        <w:tblPrEx/>
        <w:trPr>
          <w:trHeight w:val="1609" w:hRule="atLeast"/>
          <w:jc w:val="left"/>
        </w:trPr>
        <w:tc>
          <w:tcPr>
            <w:tcW w:w="463" w:type="dxa"/>
            <w:tcBorders/>
          </w:tcPr>
          <w:p>
            <w:pPr>
              <w:pStyle w:val="style4112"/>
              <w:spacing w:lineRule="exact" w:line="225"/>
              <w:ind w:left="6"/>
              <w:rPr>
                <w:sz w:val="20"/>
              </w:rPr>
            </w:pPr>
            <w:r>
              <w:rPr>
                <w:spacing w:val="-10"/>
                <w:sz w:val="20"/>
              </w:rPr>
              <w:t>5</w:t>
            </w:r>
          </w:p>
        </w:tc>
        <w:tc>
          <w:tcPr>
            <w:tcW w:w="1128" w:type="dxa"/>
            <w:tcBorders/>
          </w:tcPr>
          <w:p>
            <w:pPr>
              <w:pStyle w:val="style4112"/>
              <w:tabs>
                <w:tab w:val="left" w:leader="none" w:pos="827"/>
              </w:tabs>
              <w:spacing w:lineRule="auto" w:line="240"/>
              <w:ind w:left="108" w:right="94"/>
              <w:jc w:val="both"/>
              <w:rPr>
                <w:sz w:val="20"/>
              </w:rPr>
            </w:pPr>
            <w:r>
              <w:rPr>
                <w:sz w:val="20"/>
              </w:rPr>
              <w:t xml:space="preserve">Dina </w:t>
            </w:r>
            <w:r>
              <w:rPr>
                <w:sz w:val="20"/>
              </w:rPr>
              <w:t xml:space="preserve">Dwi </w:t>
            </w:r>
            <w:r>
              <w:rPr>
                <w:spacing w:val="-2"/>
                <w:sz w:val="20"/>
              </w:rPr>
              <w:t xml:space="preserve">Rahmawati </w:t>
            </w:r>
            <w:r>
              <w:rPr>
                <w:spacing w:val="-5"/>
                <w:sz w:val="20"/>
              </w:rPr>
              <w:t>et</w:t>
            </w:r>
            <w:r>
              <w:rPr>
                <w:sz w:val="20"/>
              </w:rPr>
              <w:tab/>
            </w:r>
            <w:r>
              <w:rPr>
                <w:spacing w:val="-5"/>
                <w:sz w:val="20"/>
              </w:rPr>
              <w:t>al.</w:t>
            </w:r>
          </w:p>
          <w:p>
            <w:pPr>
              <w:pStyle w:val="style4112"/>
              <w:spacing w:lineRule="exact" w:line="229"/>
              <w:ind w:left="108"/>
              <w:jc w:val="left"/>
              <w:rPr>
                <w:sz w:val="20"/>
              </w:rPr>
            </w:pPr>
            <w:r>
              <w:rPr>
                <w:spacing w:val="-2"/>
                <w:sz w:val="20"/>
              </w:rPr>
              <w:t>(2024)</w:t>
            </w:r>
          </w:p>
        </w:tc>
        <w:tc>
          <w:tcPr>
            <w:tcW w:w="2231" w:type="dxa"/>
            <w:tcBorders/>
          </w:tcPr>
          <w:p>
            <w:pPr>
              <w:pStyle w:val="style4112"/>
              <w:tabs>
                <w:tab w:val="left" w:leader="none" w:pos="1312"/>
                <w:tab w:val="left" w:leader="none" w:pos="1622"/>
              </w:tabs>
              <w:spacing w:lineRule="auto" w:line="240"/>
              <w:ind w:left="108" w:right="96"/>
              <w:jc w:val="both"/>
              <w:rPr>
                <w:sz w:val="20"/>
              </w:rPr>
            </w:pPr>
            <w:r>
              <w:rPr>
                <w:spacing w:val="-2"/>
                <w:sz w:val="20"/>
              </w:rPr>
              <w:t>Pengaruh</w:t>
            </w:r>
            <w:r>
              <w:rPr>
                <w:sz w:val="20"/>
              </w:rPr>
              <w:tab/>
            </w:r>
            <w:r>
              <w:rPr>
                <w:sz w:val="20"/>
              </w:rPr>
              <w:tab/>
            </w:r>
            <w:r>
              <w:rPr>
                <w:i/>
                <w:spacing w:val="-2"/>
                <w:sz w:val="20"/>
              </w:rPr>
              <w:t xml:space="preserve">Green </w:t>
            </w:r>
            <w:r>
              <w:rPr>
                <w:i/>
                <w:sz w:val="20"/>
              </w:rPr>
              <w:t xml:space="preserve">Accounting, </w:t>
            </w:r>
            <w:r>
              <w:rPr>
                <w:sz w:val="20"/>
              </w:rPr>
              <w:t xml:space="preserve">CSR, Dan </w:t>
            </w:r>
            <w:r>
              <w:rPr>
                <w:spacing w:val="-2"/>
                <w:sz w:val="20"/>
              </w:rPr>
              <w:t>Kinerja</w:t>
            </w:r>
            <w:r>
              <w:rPr>
                <w:sz w:val="20"/>
              </w:rPr>
              <w:tab/>
            </w:r>
            <w:r>
              <w:rPr>
                <w:spacing w:val="-2"/>
                <w:sz w:val="20"/>
              </w:rPr>
              <w:t>Keuangan</w:t>
            </w:r>
          </w:p>
          <w:p>
            <w:pPr>
              <w:pStyle w:val="style4112"/>
              <w:tabs>
                <w:tab w:val="left" w:leader="none" w:pos="1725"/>
              </w:tabs>
              <w:spacing w:lineRule="auto" w:line="240"/>
              <w:ind w:left="108" w:right="95"/>
              <w:jc w:val="both"/>
              <w:rPr>
                <w:sz w:val="20"/>
              </w:rPr>
            </w:pPr>
            <w:r>
              <w:rPr>
                <w:spacing w:val="-2"/>
                <w:sz w:val="20"/>
              </w:rPr>
              <w:t>Terhadap</w:t>
            </w:r>
            <w:r>
              <w:rPr>
                <w:sz w:val="20"/>
              </w:rPr>
              <w:tab/>
            </w:r>
            <w:r>
              <w:rPr>
                <w:spacing w:val="-2"/>
                <w:sz w:val="20"/>
              </w:rPr>
              <w:t>Nilai Perusahaan</w:t>
            </w:r>
          </w:p>
        </w:tc>
        <w:tc>
          <w:tcPr>
            <w:tcW w:w="1718" w:type="dxa"/>
            <w:tcBorders/>
          </w:tcPr>
          <w:p>
            <w:pPr>
              <w:pStyle w:val="style4112"/>
              <w:tabs>
                <w:tab w:val="left" w:leader="none" w:pos="1110"/>
              </w:tabs>
              <w:spacing w:lineRule="auto" w:line="237"/>
              <w:ind w:left="109" w:right="97"/>
              <w:jc w:val="left"/>
              <w:rPr>
                <w:i/>
                <w:sz w:val="20"/>
              </w:rPr>
            </w:pPr>
            <w:r>
              <w:rPr>
                <w:spacing w:val="-4"/>
                <w:sz w:val="20"/>
              </w:rPr>
              <w:t>X₁:</w:t>
            </w:r>
            <w:r>
              <w:rPr>
                <w:sz w:val="20"/>
              </w:rPr>
              <w:tab/>
            </w:r>
            <w:r>
              <w:rPr>
                <w:i/>
                <w:spacing w:val="-4"/>
                <w:sz w:val="20"/>
              </w:rPr>
              <w:t xml:space="preserve">Green </w:t>
            </w:r>
            <w:r>
              <w:rPr>
                <w:i/>
                <w:spacing w:val="-2"/>
                <w:sz w:val="20"/>
              </w:rPr>
              <w:t>Accounting</w:t>
            </w:r>
          </w:p>
          <w:p>
            <w:pPr>
              <w:pStyle w:val="style4112"/>
              <w:spacing w:lineRule="auto" w:line="240"/>
              <w:ind w:left="109"/>
              <w:jc w:val="left"/>
              <w:rPr>
                <w:sz w:val="20"/>
              </w:rPr>
            </w:pPr>
            <w:r>
              <w:rPr>
                <w:sz w:val="20"/>
              </w:rPr>
              <w:t>X₂:</w:t>
            </w:r>
            <w:r>
              <w:rPr>
                <w:spacing w:val="-5"/>
                <w:sz w:val="20"/>
              </w:rPr>
              <w:t>CSR</w:t>
            </w:r>
          </w:p>
          <w:p>
            <w:pPr>
              <w:pStyle w:val="style4112"/>
              <w:tabs>
                <w:tab w:val="left" w:leader="none" w:pos="1011"/>
              </w:tabs>
              <w:spacing w:lineRule="auto" w:line="240"/>
              <w:ind w:left="109" w:right="95"/>
              <w:jc w:val="left"/>
              <w:rPr>
                <w:sz w:val="20"/>
              </w:rPr>
            </w:pPr>
            <w:r>
              <w:rPr>
                <w:spacing w:val="-4"/>
                <w:sz w:val="20"/>
              </w:rPr>
              <w:t>X₃:</w:t>
            </w:r>
            <w:r>
              <w:rPr>
                <w:sz w:val="20"/>
              </w:rPr>
              <w:tab/>
            </w:r>
            <w:r>
              <w:rPr>
                <w:spacing w:val="-2"/>
                <w:sz w:val="20"/>
              </w:rPr>
              <w:t>Kinerja Keuangan</w:t>
            </w:r>
          </w:p>
          <w:p>
            <w:pPr>
              <w:pStyle w:val="style4112"/>
              <w:tabs>
                <w:tab w:val="left" w:leader="none" w:pos="1210"/>
              </w:tabs>
              <w:spacing w:lineRule="exact" w:line="229"/>
              <w:ind w:left="109"/>
              <w:jc w:val="left"/>
              <w:rPr>
                <w:sz w:val="20"/>
              </w:rPr>
            </w:pPr>
            <w:r>
              <w:rPr>
                <w:spacing w:val="-5"/>
                <w:sz w:val="20"/>
              </w:rPr>
              <w:t>Y:</w:t>
            </w:r>
            <w:r>
              <w:rPr>
                <w:sz w:val="20"/>
              </w:rPr>
              <w:tab/>
            </w:r>
            <w:r>
              <w:rPr>
                <w:spacing w:val="-2"/>
                <w:sz w:val="20"/>
              </w:rPr>
              <w:t>Nilai</w:t>
            </w:r>
          </w:p>
          <w:p>
            <w:pPr>
              <w:pStyle w:val="style4112"/>
              <w:spacing w:lineRule="exact" w:line="216"/>
              <w:ind w:left="109"/>
              <w:jc w:val="left"/>
              <w:rPr>
                <w:sz w:val="20"/>
              </w:rPr>
            </w:pPr>
            <w:r>
              <w:rPr>
                <w:spacing w:val="-2"/>
                <w:sz w:val="20"/>
              </w:rPr>
              <w:t>Perusahaan</w:t>
            </w:r>
          </w:p>
        </w:tc>
        <w:tc>
          <w:tcPr>
            <w:tcW w:w="2385" w:type="dxa"/>
            <w:tcBorders/>
          </w:tcPr>
          <w:p>
            <w:pPr>
              <w:pStyle w:val="style4112"/>
              <w:spacing w:lineRule="auto" w:line="240"/>
              <w:ind w:left="110" w:right="94"/>
              <w:jc w:val="both"/>
              <w:rPr>
                <w:sz w:val="20"/>
              </w:rPr>
            </w:pPr>
            <w:r>
              <w:rPr>
                <w:i/>
                <w:sz w:val="20"/>
              </w:rPr>
              <w:t>Green accounting</w:t>
            </w:r>
            <w:r>
              <w:rPr>
                <w:sz w:val="20"/>
              </w:rPr>
              <w:t xml:space="preserve">, </w:t>
            </w:r>
            <w:r>
              <w:rPr>
                <w:sz w:val="20"/>
              </w:rPr>
              <w:t>CSR</w:t>
            </w:r>
            <w:r>
              <w:rPr>
                <w:i/>
                <w:sz w:val="20"/>
              </w:rPr>
              <w:t xml:space="preserve">, </w:t>
            </w:r>
            <w:r>
              <w:rPr>
                <w:sz w:val="20"/>
              </w:rPr>
              <w:t>dan</w:t>
            </w:r>
            <w:r>
              <w:rPr>
                <w:sz w:val="20"/>
              </w:rPr>
              <w:t>kinerja</w:t>
            </w:r>
            <w:r>
              <w:rPr>
                <w:sz w:val="20"/>
              </w:rPr>
              <w:t>keuangan</w:t>
            </w:r>
            <w:r>
              <w:rPr>
                <w:sz w:val="20"/>
              </w:rPr>
              <w:t>tidak berpengaruh</w:t>
            </w:r>
            <w:r>
              <w:rPr>
                <w:sz w:val="20"/>
              </w:rPr>
              <w:t>terhadap</w:t>
            </w:r>
            <w:r>
              <w:rPr>
                <w:sz w:val="20"/>
              </w:rPr>
              <w:t xml:space="preserve">nilai </w:t>
            </w:r>
            <w:r>
              <w:rPr>
                <w:spacing w:val="-2"/>
                <w:sz w:val="20"/>
              </w:rPr>
              <w:t>perusahaan.</w:t>
            </w:r>
          </w:p>
        </w:tc>
      </w:tr>
      <w:tr>
        <w:tblPrEx/>
        <w:trPr>
          <w:trHeight w:val="1610" w:hRule="atLeast"/>
          <w:jc w:val="left"/>
        </w:trPr>
        <w:tc>
          <w:tcPr>
            <w:tcW w:w="463" w:type="dxa"/>
            <w:tcBorders/>
          </w:tcPr>
          <w:p>
            <w:pPr>
              <w:pStyle w:val="style4112"/>
              <w:spacing w:lineRule="exact" w:line="223"/>
              <w:ind w:left="6"/>
              <w:rPr>
                <w:sz w:val="20"/>
              </w:rPr>
            </w:pPr>
            <w:r>
              <w:rPr>
                <w:spacing w:val="-10"/>
                <w:sz w:val="20"/>
              </w:rPr>
              <w:t>6</w:t>
            </w:r>
          </w:p>
        </w:tc>
        <w:tc>
          <w:tcPr>
            <w:tcW w:w="1128" w:type="dxa"/>
            <w:tcBorders/>
          </w:tcPr>
          <w:p>
            <w:pPr>
              <w:pStyle w:val="style4112"/>
              <w:spacing w:lineRule="auto" w:line="240"/>
              <w:ind w:left="108" w:right="95"/>
              <w:jc w:val="left"/>
              <w:rPr>
                <w:sz w:val="20"/>
              </w:rPr>
            </w:pPr>
            <w:r>
              <w:rPr>
                <w:sz w:val="20"/>
              </w:rPr>
              <w:t>Indriaty</w:t>
            </w:r>
            <w:r>
              <w:rPr>
                <w:sz w:val="20"/>
              </w:rPr>
              <w:t>et al., (2024)</w:t>
            </w:r>
          </w:p>
        </w:tc>
        <w:tc>
          <w:tcPr>
            <w:tcW w:w="2231" w:type="dxa"/>
            <w:tcBorders/>
          </w:tcPr>
          <w:p>
            <w:pPr>
              <w:pStyle w:val="style4112"/>
              <w:tabs>
                <w:tab w:val="left" w:leader="none" w:pos="1365"/>
              </w:tabs>
              <w:spacing w:lineRule="auto" w:line="240"/>
              <w:ind w:left="108" w:right="94"/>
              <w:jc w:val="both"/>
              <w:rPr>
                <w:sz w:val="20"/>
              </w:rPr>
            </w:pPr>
            <w:r>
              <w:rPr>
                <w:spacing w:val="-2"/>
                <w:sz w:val="20"/>
              </w:rPr>
              <w:t>Analisis</w:t>
            </w:r>
            <w:r>
              <w:rPr>
                <w:sz w:val="20"/>
              </w:rPr>
              <w:tab/>
            </w:r>
            <w:r>
              <w:rPr>
                <w:spacing w:val="-2"/>
                <w:sz w:val="20"/>
              </w:rPr>
              <w:t xml:space="preserve">Terhadap </w:t>
            </w:r>
            <w:r>
              <w:rPr>
                <w:sz w:val="20"/>
              </w:rPr>
              <w:t>Pengaruh Profitabilitas, Leverage, dan Ukuran Perusahaan Terhadap Nilai</w:t>
            </w:r>
            <w:r>
              <w:rPr>
                <w:sz w:val="20"/>
              </w:rPr>
              <w:t>Perusahaan</w:t>
            </w:r>
            <w:r>
              <w:rPr>
                <w:spacing w:val="-2"/>
                <w:sz w:val="20"/>
              </w:rPr>
              <w:t>Publik</w:t>
            </w:r>
          </w:p>
          <w:p>
            <w:pPr>
              <w:pStyle w:val="style4112"/>
              <w:spacing w:lineRule="exact" w:line="228"/>
              <w:ind w:left="108" w:right="98"/>
              <w:jc w:val="both"/>
              <w:rPr>
                <w:sz w:val="20"/>
              </w:rPr>
            </w:pPr>
            <w:r>
              <w:rPr>
                <w:sz w:val="20"/>
              </w:rPr>
              <w:t>Sub</w:t>
            </w:r>
            <w:r>
              <w:rPr>
                <w:sz w:val="20"/>
              </w:rPr>
              <w:t>Sektor</w:t>
            </w:r>
            <w:r>
              <w:rPr>
                <w:sz w:val="20"/>
              </w:rPr>
              <w:t>Makanan</w:t>
            </w:r>
            <w:r>
              <w:rPr>
                <w:sz w:val="20"/>
              </w:rPr>
              <w:t xml:space="preserve">dan </w:t>
            </w:r>
            <w:r>
              <w:rPr>
                <w:spacing w:val="-2"/>
                <w:sz w:val="20"/>
              </w:rPr>
              <w:t>Minuman</w:t>
            </w:r>
          </w:p>
        </w:tc>
        <w:tc>
          <w:tcPr>
            <w:tcW w:w="1718" w:type="dxa"/>
            <w:tcBorders/>
          </w:tcPr>
          <w:p>
            <w:pPr>
              <w:pStyle w:val="style4112"/>
              <w:spacing w:lineRule="auto" w:line="240"/>
              <w:ind w:left="109" w:right="248"/>
              <w:jc w:val="left"/>
              <w:rPr>
                <w:sz w:val="20"/>
              </w:rPr>
            </w:pPr>
            <w:r>
              <w:rPr>
                <w:sz w:val="20"/>
              </w:rPr>
              <w:t>X₁:</w:t>
            </w:r>
            <w:r>
              <w:rPr>
                <w:sz w:val="20"/>
              </w:rPr>
              <w:t>Profitabilitas X₂: Leverage</w:t>
            </w:r>
          </w:p>
          <w:p>
            <w:pPr>
              <w:pStyle w:val="style4112"/>
              <w:tabs>
                <w:tab w:val="left" w:leader="none" w:pos="1011"/>
              </w:tabs>
              <w:spacing w:lineRule="auto" w:line="240"/>
              <w:ind w:left="109" w:right="95"/>
              <w:jc w:val="left"/>
              <w:rPr>
                <w:sz w:val="20"/>
              </w:rPr>
            </w:pPr>
            <w:r>
              <w:rPr>
                <w:spacing w:val="-4"/>
                <w:sz w:val="20"/>
              </w:rPr>
              <w:t>X₃:</w:t>
            </w:r>
            <w:r>
              <w:rPr>
                <w:sz w:val="20"/>
              </w:rPr>
              <w:tab/>
            </w:r>
            <w:r>
              <w:rPr>
                <w:spacing w:val="-2"/>
                <w:sz w:val="20"/>
              </w:rPr>
              <w:t>Ukuran Perusaahan</w:t>
            </w:r>
          </w:p>
          <w:p>
            <w:pPr>
              <w:pStyle w:val="style4112"/>
              <w:tabs>
                <w:tab w:val="left" w:leader="none" w:pos="1210"/>
              </w:tabs>
              <w:spacing w:lineRule="auto" w:line="240"/>
              <w:ind w:left="109"/>
              <w:jc w:val="left"/>
              <w:rPr>
                <w:sz w:val="20"/>
              </w:rPr>
            </w:pPr>
            <w:r>
              <w:rPr>
                <w:spacing w:val="-5"/>
                <w:sz w:val="20"/>
              </w:rPr>
              <w:t>Y:</w:t>
            </w:r>
            <w:r>
              <w:rPr>
                <w:sz w:val="20"/>
              </w:rPr>
              <w:tab/>
            </w:r>
            <w:r>
              <w:rPr>
                <w:spacing w:val="-2"/>
                <w:sz w:val="20"/>
              </w:rPr>
              <w:t>Nilai</w:t>
            </w:r>
          </w:p>
          <w:p>
            <w:pPr>
              <w:pStyle w:val="style4112"/>
              <w:spacing w:lineRule="auto" w:line="240"/>
              <w:ind w:left="109"/>
              <w:jc w:val="left"/>
              <w:rPr>
                <w:sz w:val="20"/>
              </w:rPr>
            </w:pPr>
            <w:r>
              <w:rPr>
                <w:spacing w:val="-2"/>
                <w:sz w:val="20"/>
              </w:rPr>
              <w:t>Perusahaan</w:t>
            </w:r>
          </w:p>
        </w:tc>
        <w:tc>
          <w:tcPr>
            <w:tcW w:w="2385" w:type="dxa"/>
            <w:tcBorders/>
          </w:tcPr>
          <w:p>
            <w:pPr>
              <w:pStyle w:val="style4112"/>
              <w:tabs>
                <w:tab w:val="left" w:leader="none" w:pos="1593"/>
              </w:tabs>
              <w:spacing w:lineRule="auto" w:line="240"/>
              <w:ind w:left="110" w:right="92"/>
              <w:jc w:val="both"/>
              <w:rPr>
                <w:sz w:val="20"/>
              </w:rPr>
            </w:pPr>
            <w:r>
              <w:rPr>
                <w:sz w:val="20"/>
              </w:rPr>
              <w:t xml:space="preserve">Profitabilitas, Leverage, dan Ukuran </w:t>
            </w:r>
            <w:r>
              <w:rPr>
                <w:sz w:val="20"/>
              </w:rPr>
              <w:t xml:space="preserve">Perusahaan </w:t>
            </w:r>
            <w:r>
              <w:rPr>
                <w:spacing w:val="-2"/>
                <w:sz w:val="20"/>
              </w:rPr>
              <w:t>secara</w:t>
            </w:r>
            <w:r>
              <w:rPr>
                <w:sz w:val="20"/>
              </w:rPr>
              <w:tab/>
            </w:r>
            <w:r>
              <w:rPr>
                <w:spacing w:val="-2"/>
                <w:sz w:val="20"/>
              </w:rPr>
              <w:t>simultan berpengaruh</w:t>
            </w:r>
            <w:r>
              <w:rPr>
                <w:spacing w:val="-2"/>
                <w:sz w:val="20"/>
              </w:rPr>
              <w:t>dan</w:t>
            </w:r>
            <w:r>
              <w:rPr>
                <w:spacing w:val="-2"/>
                <w:sz w:val="20"/>
              </w:rPr>
              <w:t xml:space="preserve">signifikan </w:t>
            </w:r>
            <w:r>
              <w:rPr>
                <w:sz w:val="20"/>
              </w:rPr>
              <w:t>terhadap Nilai Perusahaan</w:t>
            </w:r>
          </w:p>
        </w:tc>
      </w:tr>
    </w:tbl>
    <w:p>
      <w:pPr>
        <w:pStyle w:val="style0"/>
        <w:spacing w:before="0"/>
        <w:ind w:left="568" w:right="0" w:firstLine="0"/>
        <w:jc w:val="left"/>
        <w:rPr>
          <w:i/>
          <w:sz w:val="22"/>
        </w:rPr>
      </w:pPr>
      <w:r>
        <w:rPr>
          <w:i/>
          <w:sz w:val="22"/>
        </w:rPr>
        <w:t>Disambung</w:t>
      </w:r>
      <w:r>
        <w:rPr>
          <w:i/>
          <w:sz w:val="22"/>
        </w:rPr>
        <w:t>ke</w:t>
      </w:r>
      <w:r>
        <w:rPr>
          <w:i/>
          <w:sz w:val="22"/>
        </w:rPr>
        <w:t>halaman</w:t>
      </w:r>
      <w:r>
        <w:rPr>
          <w:i/>
          <w:spacing w:val="-2"/>
          <w:sz w:val="22"/>
        </w:rPr>
        <w:t>berikutnya</w:t>
      </w:r>
    </w:p>
    <w:p>
      <w:pPr>
        <w:pStyle w:val="style0"/>
        <w:spacing w:after="0"/>
        <w:jc w:val="left"/>
        <w:rPr>
          <w:i/>
          <w:sz w:val="22"/>
        </w:rPr>
        <w:sectPr>
          <w:pgSz w:w="11910" w:h="16840" w:orient="portrait"/>
          <w:pgMar w:top="1920" w:right="1559" w:bottom="280" w:left="1700" w:header="749" w:footer="0" w:gutter="0"/>
        </w:sectPr>
      </w:pPr>
    </w:p>
    <w:p>
      <w:pPr>
        <w:pStyle w:val="style66"/>
        <w:spacing w:before="75"/>
        <w:rPr>
          <w:i/>
          <w:sz w:val="22"/>
        </w:rPr>
      </w:pPr>
    </w:p>
    <w:p>
      <w:pPr>
        <w:pStyle w:val="style0"/>
        <w:spacing w:before="0"/>
        <w:ind w:left="568" w:right="0" w:firstLine="0"/>
        <w:jc w:val="left"/>
        <w:rPr>
          <w:b/>
          <w:sz w:val="22"/>
        </w:rPr>
      </w:pPr>
      <w:r>
        <w:rPr>
          <w:b/>
          <w:sz w:val="22"/>
        </w:rPr>
        <w:t>Tabel 2.1.</w:t>
      </w:r>
      <w:r>
        <w:rPr>
          <w:b/>
          <w:spacing w:val="-2"/>
          <w:sz w:val="22"/>
        </w:rPr>
        <w:t>Sambungan</w:t>
      </w:r>
    </w:p>
    <w:p>
      <w:pPr>
        <w:pStyle w:val="style66"/>
        <w:spacing w:before="47"/>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485"/>
        <w:gridCol w:w="728"/>
        <w:gridCol w:w="344"/>
        <w:gridCol w:w="1107"/>
        <w:gridCol w:w="879"/>
        <w:gridCol w:w="1844"/>
        <w:gridCol w:w="2552"/>
      </w:tblGrid>
      <w:tr>
        <w:trPr>
          <w:trHeight w:val="558" w:hRule="atLeast"/>
          <w:jc w:val="left"/>
        </w:trPr>
        <w:tc>
          <w:tcPr>
            <w:tcW w:w="485" w:type="dxa"/>
            <w:tcBorders/>
          </w:tcPr>
          <w:p>
            <w:pPr>
              <w:pStyle w:val="style4112"/>
              <w:spacing w:before="163" w:lineRule="auto" w:line="240"/>
              <w:ind w:left="63" w:right="55"/>
              <w:rPr>
                <w:b/>
                <w:sz w:val="20"/>
              </w:rPr>
            </w:pPr>
            <w:r>
              <w:rPr>
                <w:b/>
                <w:spacing w:val="-5"/>
                <w:sz w:val="20"/>
              </w:rPr>
              <w:t>No</w:t>
            </w:r>
          </w:p>
        </w:tc>
        <w:tc>
          <w:tcPr>
            <w:tcW w:w="1072" w:type="dxa"/>
            <w:gridSpan w:val="2"/>
            <w:tcBorders/>
          </w:tcPr>
          <w:p>
            <w:pPr>
              <w:pStyle w:val="style4112"/>
              <w:spacing w:before="48" w:lineRule="auto" w:line="240"/>
              <w:ind w:left="222" w:right="211" w:firstLine="57"/>
              <w:jc w:val="left"/>
              <w:rPr>
                <w:b/>
                <w:sz w:val="20"/>
              </w:rPr>
            </w:pPr>
            <w:r>
              <w:rPr>
                <w:b/>
                <w:spacing w:val="-4"/>
                <w:sz w:val="20"/>
              </w:rPr>
              <w:t xml:space="preserve">Nama </w:t>
            </w:r>
            <w:r>
              <w:rPr>
                <w:b/>
                <w:spacing w:val="-2"/>
                <w:sz w:val="20"/>
              </w:rPr>
              <w:t>Penulis</w:t>
            </w:r>
          </w:p>
        </w:tc>
        <w:tc>
          <w:tcPr>
            <w:tcW w:w="1986" w:type="dxa"/>
            <w:gridSpan w:val="2"/>
            <w:tcBorders/>
          </w:tcPr>
          <w:p>
            <w:pPr>
              <w:pStyle w:val="style4112"/>
              <w:spacing w:before="163" w:lineRule="auto" w:line="240"/>
              <w:ind w:left="293"/>
              <w:jc w:val="left"/>
              <w:rPr>
                <w:b/>
                <w:sz w:val="20"/>
              </w:rPr>
            </w:pPr>
            <w:r>
              <w:rPr>
                <w:b/>
                <w:sz w:val="20"/>
              </w:rPr>
              <w:t>Judul</w:t>
            </w:r>
            <w:r>
              <w:rPr>
                <w:b/>
                <w:spacing w:val="-2"/>
                <w:sz w:val="20"/>
              </w:rPr>
              <w:t>Penelitian</w:t>
            </w:r>
          </w:p>
        </w:tc>
        <w:tc>
          <w:tcPr>
            <w:tcW w:w="1844" w:type="dxa"/>
            <w:tcBorders/>
          </w:tcPr>
          <w:p>
            <w:pPr>
              <w:pStyle w:val="style4112"/>
              <w:spacing w:before="48" w:lineRule="auto" w:line="240"/>
              <w:ind w:left="491" w:right="378" w:firstLine="55"/>
              <w:jc w:val="left"/>
              <w:rPr>
                <w:b/>
                <w:sz w:val="20"/>
              </w:rPr>
            </w:pPr>
            <w:r>
              <w:rPr>
                <w:b/>
                <w:spacing w:val="-2"/>
                <w:sz w:val="20"/>
              </w:rPr>
              <w:t>Variabel Penelitian</w:t>
            </w:r>
          </w:p>
        </w:tc>
        <w:tc>
          <w:tcPr>
            <w:tcW w:w="2552" w:type="dxa"/>
            <w:tcBorders/>
          </w:tcPr>
          <w:p>
            <w:pPr>
              <w:pStyle w:val="style4112"/>
              <w:spacing w:before="163" w:lineRule="auto" w:line="240"/>
              <w:ind w:left="597"/>
              <w:jc w:val="left"/>
              <w:rPr>
                <w:b/>
                <w:sz w:val="20"/>
              </w:rPr>
            </w:pPr>
            <w:r>
              <w:rPr>
                <w:b/>
                <w:sz w:val="20"/>
              </w:rPr>
              <w:t>Hasil</w:t>
            </w:r>
            <w:r>
              <w:rPr>
                <w:b/>
                <w:spacing w:val="-2"/>
                <w:sz w:val="20"/>
              </w:rPr>
              <w:t>Penelitian</w:t>
            </w:r>
          </w:p>
        </w:tc>
      </w:tr>
      <w:tr>
        <w:tblPrEx/>
        <w:trPr>
          <w:trHeight w:val="1610" w:hRule="atLeast"/>
          <w:jc w:val="left"/>
        </w:trPr>
        <w:tc>
          <w:tcPr>
            <w:tcW w:w="485" w:type="dxa"/>
            <w:tcBorders/>
          </w:tcPr>
          <w:p>
            <w:pPr>
              <w:pStyle w:val="style4112"/>
              <w:spacing w:lineRule="exact" w:line="223"/>
              <w:ind w:left="63" w:right="55"/>
              <w:rPr>
                <w:sz w:val="20"/>
              </w:rPr>
            </w:pPr>
            <w:r>
              <w:rPr>
                <w:spacing w:val="-10"/>
                <w:sz w:val="20"/>
              </w:rPr>
              <w:t>7</w:t>
            </w:r>
          </w:p>
        </w:tc>
        <w:tc>
          <w:tcPr>
            <w:tcW w:w="728" w:type="dxa"/>
            <w:tcBorders>
              <w:right w:val="nil"/>
            </w:tcBorders>
          </w:tcPr>
          <w:p>
            <w:pPr>
              <w:pStyle w:val="style4112"/>
              <w:spacing w:lineRule="auto" w:line="240"/>
              <w:ind w:left="107" w:right="43"/>
              <w:jc w:val="left"/>
              <w:rPr>
                <w:sz w:val="20"/>
              </w:rPr>
            </w:pPr>
            <w:r>
              <w:rPr>
                <w:spacing w:val="-2"/>
                <w:sz w:val="20"/>
              </w:rPr>
              <w:t>Alifian Susilo (2024)</w:t>
            </w:r>
          </w:p>
        </w:tc>
        <w:tc>
          <w:tcPr>
            <w:tcW w:w="344" w:type="dxa"/>
            <w:tcBorders>
              <w:left w:val="nil"/>
            </w:tcBorders>
          </w:tcPr>
          <w:p>
            <w:pPr>
              <w:pStyle w:val="style4112"/>
              <w:spacing w:lineRule="exact" w:line="223"/>
              <w:ind w:left="82"/>
              <w:jc w:val="left"/>
              <w:rPr>
                <w:sz w:val="20"/>
              </w:rPr>
            </w:pPr>
            <w:r>
              <w:rPr>
                <w:spacing w:val="-10"/>
                <w:sz w:val="20"/>
              </w:rPr>
              <w:t>&amp;</w:t>
            </w:r>
          </w:p>
        </w:tc>
        <w:tc>
          <w:tcPr>
            <w:tcW w:w="1986" w:type="dxa"/>
            <w:gridSpan w:val="2"/>
            <w:tcBorders/>
          </w:tcPr>
          <w:p>
            <w:pPr>
              <w:pStyle w:val="style4112"/>
              <w:tabs>
                <w:tab w:val="left" w:leader="none" w:pos="1271"/>
                <w:tab w:val="left" w:leader="none" w:pos="1349"/>
                <w:tab w:val="left" w:leader="none" w:pos="1584"/>
              </w:tabs>
              <w:spacing w:lineRule="auto" w:line="240"/>
              <w:ind w:left="106" w:right="101"/>
              <w:jc w:val="left"/>
              <w:rPr>
                <w:sz w:val="20"/>
              </w:rPr>
            </w:pPr>
            <w:r>
              <w:rPr>
                <w:spacing w:val="-2"/>
                <w:sz w:val="20"/>
              </w:rPr>
              <w:t>Pengaruh Profitabilitas, Likuiditas,</w:t>
            </w:r>
            <w:r>
              <w:rPr>
                <w:sz w:val="20"/>
              </w:rPr>
              <w:tab/>
            </w:r>
            <w:r>
              <w:rPr>
                <w:spacing w:val="-2"/>
                <w:sz w:val="20"/>
              </w:rPr>
              <w:t>Ukuran Perusahaan</w:t>
            </w:r>
            <w:r>
              <w:rPr>
                <w:sz w:val="20"/>
              </w:rPr>
              <w:tab/>
            </w:r>
            <w:r>
              <w:rPr>
                <w:sz w:val="20"/>
              </w:rPr>
              <w:tab/>
            </w:r>
            <w:r>
              <w:rPr>
                <w:sz w:val="20"/>
              </w:rPr>
              <w:tab/>
            </w:r>
            <w:r>
              <w:rPr>
                <w:spacing w:val="-4"/>
                <w:sz w:val="20"/>
              </w:rPr>
              <w:t xml:space="preserve">dan </w:t>
            </w:r>
            <w:r>
              <w:rPr>
                <w:spacing w:val="-2"/>
                <w:sz w:val="20"/>
              </w:rPr>
              <w:t>Struktur</w:t>
            </w:r>
            <w:r>
              <w:rPr>
                <w:sz w:val="20"/>
              </w:rPr>
              <w:tab/>
            </w:r>
            <w:r>
              <w:rPr>
                <w:sz w:val="20"/>
              </w:rPr>
              <w:tab/>
            </w:r>
            <w:r>
              <w:rPr>
                <w:spacing w:val="-4"/>
                <w:sz w:val="20"/>
              </w:rPr>
              <w:t>Modal</w:t>
            </w:r>
          </w:p>
          <w:p>
            <w:pPr>
              <w:pStyle w:val="style4112"/>
              <w:tabs>
                <w:tab w:val="left" w:leader="none" w:pos="1476"/>
              </w:tabs>
              <w:spacing w:lineRule="exact" w:line="230"/>
              <w:ind w:left="106" w:right="99"/>
              <w:jc w:val="left"/>
              <w:rPr>
                <w:sz w:val="20"/>
              </w:rPr>
            </w:pPr>
            <w:r>
              <w:rPr>
                <w:spacing w:val="-2"/>
                <w:sz w:val="20"/>
              </w:rPr>
              <w:t>Terhadap</w:t>
            </w:r>
            <w:r>
              <w:rPr>
                <w:sz w:val="20"/>
              </w:rPr>
              <w:tab/>
            </w:r>
            <w:r>
              <w:rPr>
                <w:spacing w:val="-2"/>
                <w:sz w:val="20"/>
              </w:rPr>
              <w:t>Nilai Perusahaan</w:t>
            </w:r>
          </w:p>
        </w:tc>
        <w:tc>
          <w:tcPr>
            <w:tcW w:w="1844" w:type="dxa"/>
            <w:tcBorders/>
          </w:tcPr>
          <w:p>
            <w:pPr>
              <w:pStyle w:val="style4112"/>
              <w:spacing w:lineRule="auto" w:line="240"/>
              <w:ind w:left="105" w:right="378"/>
              <w:jc w:val="left"/>
              <w:rPr>
                <w:sz w:val="20"/>
              </w:rPr>
            </w:pPr>
            <w:r>
              <w:rPr>
                <w:sz w:val="20"/>
              </w:rPr>
              <w:t>X₁:</w:t>
            </w:r>
            <w:r>
              <w:rPr>
                <w:sz w:val="20"/>
              </w:rPr>
              <w:t>Profitabilitas X₂: Likuiditas</w:t>
            </w:r>
          </w:p>
          <w:p>
            <w:pPr>
              <w:pStyle w:val="style4112"/>
              <w:tabs>
                <w:tab w:val="left" w:leader="none" w:pos="1132"/>
              </w:tabs>
              <w:spacing w:lineRule="auto" w:line="240"/>
              <w:ind w:left="105" w:right="101"/>
              <w:jc w:val="left"/>
              <w:rPr>
                <w:sz w:val="20"/>
              </w:rPr>
            </w:pPr>
            <w:r>
              <w:rPr>
                <w:spacing w:val="-4"/>
                <w:sz w:val="20"/>
              </w:rPr>
              <w:t>X₃:</w:t>
            </w:r>
            <w:r>
              <w:rPr>
                <w:sz w:val="20"/>
              </w:rPr>
              <w:tab/>
            </w:r>
            <w:r>
              <w:rPr>
                <w:spacing w:val="-2"/>
                <w:sz w:val="20"/>
              </w:rPr>
              <w:t>Ukuran Perusaahan</w:t>
            </w:r>
          </w:p>
          <w:p>
            <w:pPr>
              <w:pStyle w:val="style4112"/>
              <w:spacing w:lineRule="auto" w:line="240"/>
              <w:ind w:left="105" w:right="101"/>
              <w:jc w:val="left"/>
              <w:rPr>
                <w:sz w:val="20"/>
              </w:rPr>
            </w:pPr>
            <w:r>
              <w:rPr>
                <w:sz w:val="20"/>
              </w:rPr>
              <w:t>X₄: Struktur Modal Y:</w:t>
            </w:r>
            <w:r>
              <w:rPr>
                <w:sz w:val="20"/>
              </w:rPr>
              <w:t>Nilai</w:t>
            </w:r>
            <w:r>
              <w:rPr>
                <w:spacing w:val="-2"/>
                <w:sz w:val="20"/>
              </w:rPr>
              <w:t>Perusahaan</w:t>
            </w:r>
          </w:p>
        </w:tc>
        <w:tc>
          <w:tcPr>
            <w:tcW w:w="2552" w:type="dxa"/>
            <w:tcBorders/>
          </w:tcPr>
          <w:p>
            <w:pPr>
              <w:pStyle w:val="style4112"/>
              <w:spacing w:lineRule="auto" w:line="240"/>
              <w:ind w:left="105" w:right="103"/>
              <w:jc w:val="both"/>
              <w:rPr>
                <w:sz w:val="20"/>
              </w:rPr>
            </w:pPr>
            <w:r>
              <w:rPr>
                <w:sz w:val="20"/>
              </w:rPr>
              <w:t xml:space="preserve">Profitabilitas, likuiditas, </w:t>
            </w:r>
            <w:r>
              <w:rPr>
                <w:sz w:val="20"/>
              </w:rPr>
              <w:t>dan struktur modal berpengaruh signifikan terhadap nilai perusahaan, tetapi ukuran perusahaan tidak signifikan terhadap nilai perusahaan.</w:t>
            </w:r>
          </w:p>
        </w:tc>
      </w:tr>
      <w:tr>
        <w:tblPrEx/>
        <w:trPr>
          <w:trHeight w:val="2070" w:hRule="atLeast"/>
          <w:jc w:val="left"/>
        </w:trPr>
        <w:tc>
          <w:tcPr>
            <w:tcW w:w="485" w:type="dxa"/>
            <w:tcBorders/>
          </w:tcPr>
          <w:p>
            <w:pPr>
              <w:pStyle w:val="style4112"/>
              <w:spacing w:lineRule="exact" w:line="223"/>
              <w:ind w:left="63" w:right="55"/>
              <w:rPr>
                <w:sz w:val="20"/>
              </w:rPr>
            </w:pPr>
            <w:r>
              <w:rPr>
                <w:spacing w:val="-10"/>
                <w:sz w:val="20"/>
              </w:rPr>
              <w:t>8</w:t>
            </w:r>
          </w:p>
        </w:tc>
        <w:tc>
          <w:tcPr>
            <w:tcW w:w="1072" w:type="dxa"/>
            <w:gridSpan w:val="2"/>
            <w:tcBorders/>
          </w:tcPr>
          <w:p>
            <w:pPr>
              <w:pStyle w:val="style4112"/>
              <w:spacing w:lineRule="auto" w:line="240"/>
              <w:ind w:left="107" w:right="115"/>
              <w:jc w:val="left"/>
              <w:rPr>
                <w:sz w:val="20"/>
              </w:rPr>
            </w:pPr>
            <w:r>
              <w:rPr>
                <w:spacing w:val="-2"/>
                <w:sz w:val="20"/>
              </w:rPr>
              <w:t>Mahilun</w:t>
            </w:r>
            <w:r>
              <w:rPr>
                <w:sz w:val="20"/>
              </w:rPr>
              <w:t>&amp;</w:t>
            </w:r>
            <w:r>
              <w:rPr>
                <w:sz w:val="20"/>
              </w:rPr>
              <w:t xml:space="preserve">Atikah </w:t>
            </w:r>
            <w:r>
              <w:rPr>
                <w:spacing w:val="-2"/>
                <w:sz w:val="20"/>
              </w:rPr>
              <w:t>(2024)</w:t>
            </w:r>
          </w:p>
        </w:tc>
        <w:tc>
          <w:tcPr>
            <w:tcW w:w="1986" w:type="dxa"/>
            <w:gridSpan w:val="2"/>
            <w:tcBorders/>
          </w:tcPr>
          <w:p>
            <w:pPr>
              <w:pStyle w:val="style4112"/>
              <w:tabs>
                <w:tab w:val="left" w:leader="none" w:pos="1250"/>
                <w:tab w:val="left" w:leader="none" w:pos="1377"/>
                <w:tab w:val="left" w:leader="none" w:pos="1476"/>
                <w:tab w:val="left" w:leader="none" w:pos="1540"/>
              </w:tabs>
              <w:spacing w:lineRule="auto" w:line="240"/>
              <w:ind w:left="106" w:right="99"/>
              <w:jc w:val="left"/>
              <w:rPr>
                <w:sz w:val="20"/>
              </w:rPr>
            </w:pPr>
            <w:r>
              <w:rPr>
                <w:spacing w:val="-2"/>
                <w:sz w:val="20"/>
              </w:rPr>
              <w:t>Pengaruh</w:t>
            </w:r>
            <w:r>
              <w:rPr>
                <w:spacing w:val="-2"/>
                <w:sz w:val="20"/>
              </w:rPr>
              <w:t>Perencanaan</w:t>
            </w:r>
            <w:r>
              <w:rPr>
                <w:sz w:val="20"/>
              </w:rPr>
              <w:tab/>
            </w:r>
            <w:r>
              <w:rPr>
                <w:sz w:val="20"/>
              </w:rPr>
              <w:tab/>
            </w:r>
            <w:r>
              <w:rPr>
                <w:spacing w:val="-2"/>
                <w:sz w:val="20"/>
              </w:rPr>
              <w:t>Pajak, Kepemilikan Manajerial</w:t>
            </w:r>
            <w:r>
              <w:rPr>
                <w:sz w:val="20"/>
              </w:rPr>
              <w:tab/>
            </w:r>
            <w:r>
              <w:rPr>
                <w:sz w:val="20"/>
              </w:rPr>
              <w:tab/>
            </w:r>
            <w:r>
              <w:rPr>
                <w:sz w:val="20"/>
              </w:rPr>
              <w:tab/>
            </w:r>
            <w:r>
              <w:rPr>
                <w:sz w:val="20"/>
              </w:rPr>
              <w:tab/>
            </w:r>
            <w:r>
              <w:rPr>
                <w:spacing w:val="-4"/>
                <w:sz w:val="20"/>
              </w:rPr>
              <w:t xml:space="preserve">Dan </w:t>
            </w:r>
            <w:r>
              <w:rPr>
                <w:spacing w:val="-2"/>
                <w:sz w:val="20"/>
              </w:rPr>
              <w:t>Profitabilitas</w:t>
            </w:r>
            <w:r>
              <w:rPr>
                <w:spacing w:val="-2"/>
                <w:sz w:val="20"/>
              </w:rPr>
              <w:t>Terhadap</w:t>
            </w:r>
            <w:r>
              <w:rPr>
                <w:sz w:val="20"/>
              </w:rPr>
              <w:tab/>
            </w:r>
            <w:r>
              <w:rPr>
                <w:sz w:val="20"/>
              </w:rPr>
              <w:tab/>
            </w:r>
            <w:r>
              <w:rPr>
                <w:sz w:val="20"/>
              </w:rPr>
              <w:tab/>
            </w:r>
            <w:r>
              <w:rPr>
                <w:spacing w:val="-2"/>
                <w:sz w:val="20"/>
              </w:rPr>
              <w:t>Nilai Perusahaan</w:t>
            </w:r>
            <w:r>
              <w:rPr>
                <w:sz w:val="20"/>
              </w:rPr>
              <w:tab/>
            </w:r>
            <w:r>
              <w:rPr>
                <w:spacing w:val="-2"/>
                <w:sz w:val="20"/>
              </w:rPr>
              <w:t xml:space="preserve">Dengan </w:t>
            </w:r>
            <w:r>
              <w:rPr>
                <w:sz w:val="20"/>
              </w:rPr>
              <w:t>Transparansi</w:t>
            </w:r>
            <w:r>
              <w:rPr>
                <w:spacing w:val="-2"/>
                <w:sz w:val="20"/>
              </w:rPr>
              <w:t>Sebagai</w:t>
            </w:r>
          </w:p>
          <w:p>
            <w:pPr>
              <w:pStyle w:val="style4112"/>
              <w:ind w:left="106"/>
              <w:jc w:val="left"/>
              <w:rPr>
                <w:sz w:val="20"/>
              </w:rPr>
            </w:pPr>
            <w:r>
              <w:rPr>
                <w:sz w:val="20"/>
              </w:rPr>
              <w:t>Variabel</w:t>
            </w:r>
            <w:r>
              <w:rPr>
                <w:spacing w:val="-2"/>
                <w:sz w:val="20"/>
              </w:rPr>
              <w:t>Moderasi</w:t>
            </w:r>
          </w:p>
        </w:tc>
        <w:tc>
          <w:tcPr>
            <w:tcW w:w="1844" w:type="dxa"/>
            <w:tcBorders/>
          </w:tcPr>
          <w:p>
            <w:pPr>
              <w:pStyle w:val="style4112"/>
              <w:tabs>
                <w:tab w:val="left" w:leader="none" w:pos="721"/>
              </w:tabs>
              <w:spacing w:lineRule="auto" w:line="240"/>
              <w:ind w:left="105" w:right="101"/>
              <w:jc w:val="left"/>
              <w:rPr>
                <w:sz w:val="20"/>
              </w:rPr>
            </w:pPr>
            <w:r>
              <w:rPr>
                <w:spacing w:val="-4"/>
                <w:sz w:val="20"/>
              </w:rPr>
              <w:t>X₁:</w:t>
            </w:r>
            <w:r>
              <w:rPr>
                <w:sz w:val="20"/>
              </w:rPr>
              <w:tab/>
            </w:r>
            <w:r>
              <w:rPr>
                <w:spacing w:val="-2"/>
                <w:sz w:val="20"/>
              </w:rPr>
              <w:t>Perencanaan Pajak</w:t>
            </w:r>
          </w:p>
          <w:p>
            <w:pPr>
              <w:pStyle w:val="style4112"/>
              <w:tabs>
                <w:tab w:val="left" w:leader="none" w:pos="697"/>
              </w:tabs>
              <w:spacing w:lineRule="auto" w:line="240"/>
              <w:ind w:left="105" w:right="101"/>
              <w:jc w:val="left"/>
              <w:rPr>
                <w:sz w:val="20"/>
              </w:rPr>
            </w:pPr>
            <w:r>
              <w:rPr>
                <w:spacing w:val="-4"/>
                <w:sz w:val="20"/>
              </w:rPr>
              <w:t>X₂:</w:t>
            </w:r>
            <w:r>
              <w:rPr>
                <w:sz w:val="20"/>
              </w:rPr>
              <w:tab/>
            </w:r>
            <w:r>
              <w:rPr>
                <w:spacing w:val="-2"/>
                <w:sz w:val="20"/>
              </w:rPr>
              <w:t>Kepemilikan Manajerial</w:t>
            </w:r>
          </w:p>
          <w:p>
            <w:pPr>
              <w:pStyle w:val="style4112"/>
              <w:spacing w:lineRule="auto" w:line="240"/>
              <w:ind w:left="105" w:right="118"/>
              <w:jc w:val="left"/>
              <w:rPr>
                <w:sz w:val="20"/>
              </w:rPr>
            </w:pPr>
            <w:r>
              <w:rPr>
                <w:sz w:val="20"/>
              </w:rPr>
              <w:t>X₃: Profitabilitas X₄: Struktur Modal Y:</w:t>
            </w:r>
            <w:r>
              <w:rPr>
                <w:sz w:val="20"/>
              </w:rPr>
              <w:t>Nilai</w:t>
            </w:r>
            <w:r>
              <w:rPr>
                <w:sz w:val="20"/>
              </w:rPr>
              <w:t>Perusahaan Z: Transparansi</w:t>
            </w:r>
          </w:p>
        </w:tc>
        <w:tc>
          <w:tcPr>
            <w:tcW w:w="2552" w:type="dxa"/>
            <w:tcBorders/>
          </w:tcPr>
          <w:p>
            <w:pPr>
              <w:pStyle w:val="style4112"/>
              <w:tabs>
                <w:tab w:val="left" w:leader="none" w:pos="1928"/>
                <w:tab w:val="left" w:leader="none" w:pos="1970"/>
              </w:tabs>
              <w:spacing w:lineRule="auto" w:line="240"/>
              <w:ind w:left="105" w:right="98"/>
              <w:jc w:val="both"/>
              <w:rPr>
                <w:sz w:val="20"/>
              </w:rPr>
            </w:pPr>
            <w:r>
              <w:rPr>
                <w:sz w:val="20"/>
              </w:rPr>
              <w:t xml:space="preserve">Perencanaan Pajak Dan Transparansi Terhadap Nilai </w:t>
            </w:r>
            <w:r>
              <w:rPr>
                <w:spacing w:val="-2"/>
                <w:sz w:val="20"/>
              </w:rPr>
              <w:t>Perusahaan</w:t>
            </w:r>
            <w:r>
              <w:rPr>
                <w:sz w:val="20"/>
              </w:rPr>
              <w:tab/>
            </w:r>
            <w:r>
              <w:rPr>
                <w:spacing w:val="-2"/>
                <w:sz w:val="20"/>
              </w:rPr>
              <w:t xml:space="preserve">Tetapi </w:t>
            </w:r>
            <w:r>
              <w:rPr>
                <w:sz w:val="20"/>
              </w:rPr>
              <w:t>Kepemilikan</w:t>
            </w:r>
            <w:r>
              <w:rPr>
                <w:sz w:val="20"/>
              </w:rPr>
              <w:t>Manajerial</w:t>
            </w:r>
            <w:r>
              <w:rPr>
                <w:sz w:val="20"/>
              </w:rPr>
              <w:t xml:space="preserve">Dan </w:t>
            </w:r>
            <w:r>
              <w:rPr>
                <w:spacing w:val="-2"/>
                <w:sz w:val="20"/>
              </w:rPr>
              <w:t>Profitabilitas</w:t>
            </w:r>
            <w:r>
              <w:rPr>
                <w:sz w:val="20"/>
              </w:rPr>
              <w:tab/>
            </w:r>
            <w:r>
              <w:rPr>
                <w:sz w:val="20"/>
              </w:rPr>
              <w:tab/>
            </w:r>
            <w:r>
              <w:rPr>
                <w:spacing w:val="-4"/>
                <w:sz w:val="20"/>
              </w:rPr>
              <w:t>Tidak</w:t>
            </w:r>
          </w:p>
          <w:p>
            <w:pPr>
              <w:pStyle w:val="style4112"/>
              <w:spacing w:lineRule="auto" w:line="240"/>
              <w:ind w:left="105" w:right="100"/>
              <w:jc w:val="both"/>
              <w:rPr>
                <w:sz w:val="20"/>
              </w:rPr>
            </w:pPr>
            <w:r>
              <w:rPr>
                <w:sz w:val="20"/>
              </w:rPr>
              <w:t xml:space="preserve">Berpengaruh </w:t>
            </w:r>
            <w:r>
              <w:rPr>
                <w:sz w:val="20"/>
              </w:rPr>
              <w:t xml:space="preserve">Signifikan Terhadap Terhadap Nilai </w:t>
            </w:r>
            <w:r>
              <w:rPr>
                <w:spacing w:val="-2"/>
                <w:sz w:val="20"/>
              </w:rPr>
              <w:t>Perusahaan.</w:t>
            </w:r>
          </w:p>
        </w:tc>
      </w:tr>
      <w:tr>
        <w:tblPrEx/>
        <w:trPr>
          <w:trHeight w:val="2529" w:hRule="atLeast"/>
          <w:jc w:val="left"/>
        </w:trPr>
        <w:tc>
          <w:tcPr>
            <w:tcW w:w="485" w:type="dxa"/>
            <w:tcBorders/>
          </w:tcPr>
          <w:p>
            <w:pPr>
              <w:pStyle w:val="style4112"/>
              <w:spacing w:lineRule="exact" w:line="223"/>
              <w:ind w:left="63" w:right="55"/>
              <w:rPr>
                <w:sz w:val="20"/>
              </w:rPr>
            </w:pPr>
            <w:r>
              <w:rPr>
                <w:spacing w:val="-10"/>
                <w:sz w:val="20"/>
              </w:rPr>
              <w:t>9</w:t>
            </w:r>
          </w:p>
        </w:tc>
        <w:tc>
          <w:tcPr>
            <w:tcW w:w="728" w:type="dxa"/>
            <w:tcBorders>
              <w:right w:val="nil"/>
            </w:tcBorders>
          </w:tcPr>
          <w:p>
            <w:pPr>
              <w:pStyle w:val="style4112"/>
              <w:spacing w:lineRule="auto" w:line="240"/>
              <w:ind w:left="107" w:right="263"/>
              <w:jc w:val="left"/>
              <w:rPr>
                <w:sz w:val="20"/>
              </w:rPr>
            </w:pPr>
            <w:r>
              <w:rPr>
                <w:spacing w:val="-4"/>
                <w:sz w:val="20"/>
              </w:rPr>
              <w:t>Goh Al.,</w:t>
            </w:r>
          </w:p>
          <w:p>
            <w:pPr>
              <w:pStyle w:val="style4112"/>
              <w:spacing w:lineRule="exact" w:line="228"/>
              <w:ind w:left="107"/>
              <w:jc w:val="left"/>
              <w:rPr>
                <w:sz w:val="20"/>
              </w:rPr>
            </w:pPr>
            <w:r>
              <w:rPr>
                <w:spacing w:val="-2"/>
                <w:sz w:val="20"/>
              </w:rPr>
              <w:t>(2024)</w:t>
            </w:r>
          </w:p>
        </w:tc>
        <w:tc>
          <w:tcPr>
            <w:tcW w:w="344" w:type="dxa"/>
            <w:tcBorders>
              <w:left w:val="nil"/>
            </w:tcBorders>
          </w:tcPr>
          <w:p>
            <w:pPr>
              <w:pStyle w:val="style4112"/>
              <w:spacing w:lineRule="exact" w:line="223"/>
              <w:ind w:left="58"/>
              <w:jc w:val="left"/>
              <w:rPr>
                <w:sz w:val="20"/>
              </w:rPr>
            </w:pPr>
            <w:r>
              <w:rPr>
                <w:spacing w:val="-5"/>
                <w:sz w:val="20"/>
              </w:rPr>
              <w:t>Et</w:t>
            </w:r>
          </w:p>
        </w:tc>
        <w:tc>
          <w:tcPr>
            <w:tcW w:w="1986" w:type="dxa"/>
            <w:gridSpan w:val="2"/>
            <w:tcBorders/>
          </w:tcPr>
          <w:p>
            <w:pPr>
              <w:pStyle w:val="style4112"/>
              <w:tabs>
                <w:tab w:val="left" w:leader="none" w:pos="962"/>
                <w:tab w:val="left" w:leader="none" w:pos="1049"/>
                <w:tab w:val="left" w:leader="none" w:pos="1116"/>
                <w:tab w:val="left" w:leader="none" w:pos="1238"/>
                <w:tab w:val="left" w:leader="none" w:pos="1440"/>
                <w:tab w:val="left" w:leader="none" w:pos="1540"/>
              </w:tabs>
              <w:spacing w:lineRule="auto" w:line="240"/>
              <w:ind w:left="106" w:right="99"/>
              <w:jc w:val="left"/>
              <w:rPr>
                <w:sz w:val="20"/>
              </w:rPr>
            </w:pPr>
            <w:r>
              <w:rPr>
                <w:spacing w:val="-2"/>
                <w:sz w:val="20"/>
              </w:rPr>
              <w:t>Pengaruh</w:t>
            </w:r>
            <w:r>
              <w:rPr>
                <w:spacing w:val="-2"/>
                <w:sz w:val="20"/>
              </w:rPr>
              <w:t>Profitabilitas</w:t>
            </w:r>
            <w:r>
              <w:rPr>
                <w:sz w:val="20"/>
              </w:rPr>
              <w:tab/>
            </w:r>
            <w:r>
              <w:rPr>
                <w:sz w:val="20"/>
              </w:rPr>
              <w:tab/>
            </w:r>
            <w:r>
              <w:rPr>
                <w:sz w:val="20"/>
              </w:rPr>
              <w:tab/>
            </w:r>
            <w:r>
              <w:rPr>
                <w:sz w:val="20"/>
              </w:rPr>
              <w:tab/>
            </w:r>
            <w:r>
              <w:rPr>
                <w:spacing w:val="-4"/>
                <w:sz w:val="20"/>
              </w:rPr>
              <w:t xml:space="preserve">Dan </w:t>
            </w:r>
            <w:r>
              <w:rPr>
                <w:spacing w:val="-2"/>
                <w:sz w:val="20"/>
              </w:rPr>
              <w:t>Leverage</w:t>
            </w:r>
            <w:r>
              <w:rPr>
                <w:sz w:val="20"/>
              </w:rPr>
              <w:tab/>
            </w:r>
            <w:r>
              <w:rPr>
                <w:sz w:val="20"/>
              </w:rPr>
              <w:tab/>
            </w:r>
            <w:r>
              <w:rPr>
                <w:sz w:val="20"/>
              </w:rPr>
              <w:tab/>
            </w:r>
            <w:r>
              <w:rPr>
                <w:spacing w:val="-2"/>
                <w:sz w:val="20"/>
              </w:rPr>
              <w:t>Terhadap Nilai</w:t>
            </w:r>
            <w:r>
              <w:rPr>
                <w:sz w:val="20"/>
              </w:rPr>
              <w:tab/>
            </w:r>
            <w:r>
              <w:rPr>
                <w:spacing w:val="-2"/>
                <w:sz w:val="20"/>
              </w:rPr>
              <w:t>Perusahaan Dengan</w:t>
            </w:r>
            <w:r>
              <w:rPr>
                <w:sz w:val="20"/>
              </w:rPr>
              <w:tab/>
            </w:r>
            <w:r>
              <w:rPr>
                <w:sz w:val="20"/>
              </w:rPr>
              <w:tab/>
            </w:r>
            <w:r>
              <w:rPr>
                <w:spacing w:val="-2"/>
                <w:sz w:val="20"/>
              </w:rPr>
              <w:t>Kebijakan Dividen</w:t>
            </w:r>
            <w:r>
              <w:rPr>
                <w:sz w:val="20"/>
              </w:rPr>
              <w:tab/>
            </w:r>
            <w:r>
              <w:rPr>
                <w:sz w:val="20"/>
              </w:rPr>
              <w:tab/>
            </w:r>
            <w:r>
              <w:rPr>
                <w:sz w:val="20"/>
              </w:rPr>
              <w:tab/>
            </w:r>
            <w:r>
              <w:rPr>
                <w:sz w:val="20"/>
              </w:rPr>
              <w:tab/>
            </w:r>
            <w:r>
              <w:rPr>
                <w:spacing w:val="-2"/>
                <w:sz w:val="20"/>
              </w:rPr>
              <w:t>Sebagai Variabel</w:t>
            </w:r>
            <w:r>
              <w:rPr>
                <w:sz w:val="20"/>
              </w:rPr>
              <w:tab/>
            </w:r>
            <w:r>
              <w:rPr>
                <w:sz w:val="20"/>
              </w:rPr>
              <w:tab/>
            </w:r>
            <w:r>
              <w:rPr>
                <w:sz w:val="20"/>
              </w:rPr>
              <w:tab/>
            </w:r>
            <w:r>
              <w:rPr>
                <w:spacing w:val="-2"/>
                <w:sz w:val="20"/>
              </w:rPr>
              <w:t xml:space="preserve">Moderasi </w:t>
            </w:r>
            <w:r>
              <w:rPr>
                <w:spacing w:val="-4"/>
                <w:sz w:val="20"/>
              </w:rPr>
              <w:t>Pada</w:t>
            </w:r>
            <w:r>
              <w:rPr>
                <w:sz w:val="20"/>
              </w:rPr>
              <w:tab/>
            </w:r>
            <w:r>
              <w:rPr>
                <w:spacing w:val="-2"/>
                <w:sz w:val="20"/>
              </w:rPr>
              <w:t>Perusahaan Konstruksi</w:t>
            </w:r>
            <w:r>
              <w:rPr>
                <w:sz w:val="20"/>
              </w:rPr>
              <w:tab/>
            </w:r>
            <w:r>
              <w:rPr>
                <w:sz w:val="20"/>
              </w:rPr>
              <w:tab/>
            </w:r>
            <w:r>
              <w:rPr>
                <w:sz w:val="20"/>
              </w:rPr>
              <w:tab/>
            </w:r>
            <w:r>
              <w:rPr>
                <w:sz w:val="20"/>
              </w:rPr>
              <w:tab/>
            </w:r>
            <w:r>
              <w:rPr>
                <w:spacing w:val="-4"/>
                <w:sz w:val="20"/>
              </w:rPr>
              <w:t xml:space="preserve">Yang </w:t>
            </w:r>
            <w:r>
              <w:rPr>
                <w:sz w:val="20"/>
              </w:rPr>
              <w:t>Terdaftar</w:t>
            </w:r>
            <w:r>
              <w:rPr>
                <w:sz w:val="20"/>
              </w:rPr>
              <w:t>Di</w:t>
            </w:r>
            <w:r>
              <w:rPr>
                <w:spacing w:val="-4"/>
                <w:sz w:val="20"/>
              </w:rPr>
              <w:t>Bursa</w:t>
            </w:r>
          </w:p>
          <w:p>
            <w:pPr>
              <w:pStyle w:val="style4112"/>
              <w:ind w:left="106"/>
              <w:jc w:val="left"/>
              <w:rPr>
                <w:sz w:val="20"/>
              </w:rPr>
            </w:pPr>
            <w:r>
              <w:rPr>
                <w:sz w:val="20"/>
              </w:rPr>
              <w:t>Efek</w:t>
            </w:r>
            <w:r>
              <w:rPr>
                <w:spacing w:val="-2"/>
                <w:sz w:val="20"/>
              </w:rPr>
              <w:t>Indonesia</w:t>
            </w:r>
          </w:p>
        </w:tc>
        <w:tc>
          <w:tcPr>
            <w:tcW w:w="1844" w:type="dxa"/>
            <w:tcBorders/>
          </w:tcPr>
          <w:p>
            <w:pPr>
              <w:pStyle w:val="style4112"/>
              <w:spacing w:lineRule="auto" w:line="240"/>
              <w:ind w:left="105" w:right="386"/>
              <w:jc w:val="both"/>
              <w:rPr>
                <w:sz w:val="20"/>
              </w:rPr>
            </w:pPr>
            <w:r>
              <w:rPr>
                <w:sz w:val="20"/>
              </w:rPr>
              <w:t>X₁:</w:t>
            </w:r>
            <w:r>
              <w:rPr>
                <w:sz w:val="20"/>
              </w:rPr>
              <w:t>Profitabilitas X₂: Leverage</w:t>
            </w:r>
          </w:p>
          <w:p>
            <w:pPr>
              <w:pStyle w:val="style4112"/>
              <w:tabs>
                <w:tab w:val="left" w:leader="none" w:pos="909"/>
              </w:tabs>
              <w:spacing w:lineRule="auto" w:line="240"/>
              <w:ind w:left="105" w:right="101"/>
              <w:jc w:val="both"/>
              <w:rPr>
                <w:sz w:val="20"/>
              </w:rPr>
            </w:pPr>
            <w:r>
              <w:rPr>
                <w:sz w:val="20"/>
              </w:rPr>
              <w:t>Y:</w:t>
            </w:r>
            <w:r>
              <w:rPr>
                <w:sz w:val="20"/>
              </w:rPr>
              <w:t>Nilai</w:t>
            </w:r>
            <w:r>
              <w:rPr>
                <w:sz w:val="20"/>
              </w:rPr>
              <w:t xml:space="preserve">Perusahaan </w:t>
            </w:r>
            <w:r>
              <w:rPr>
                <w:spacing w:val="-6"/>
                <w:sz w:val="20"/>
              </w:rPr>
              <w:t>Z:</w:t>
            </w:r>
            <w:r>
              <w:rPr>
                <w:sz w:val="20"/>
              </w:rPr>
              <w:tab/>
            </w:r>
            <w:r>
              <w:rPr>
                <w:spacing w:val="-2"/>
                <w:sz w:val="20"/>
              </w:rPr>
              <w:t>Kebijakan Dividen</w:t>
            </w:r>
          </w:p>
        </w:tc>
        <w:tc>
          <w:tcPr>
            <w:tcW w:w="2552" w:type="dxa"/>
            <w:tcBorders/>
          </w:tcPr>
          <w:p>
            <w:pPr>
              <w:pStyle w:val="style4112"/>
              <w:tabs>
                <w:tab w:val="left" w:leader="none" w:pos="1970"/>
              </w:tabs>
              <w:spacing w:lineRule="exact" w:line="223"/>
              <w:ind w:left="105"/>
              <w:jc w:val="both"/>
              <w:rPr>
                <w:sz w:val="20"/>
              </w:rPr>
            </w:pPr>
            <w:r>
              <w:rPr>
                <w:spacing w:val="-2"/>
                <w:sz w:val="20"/>
              </w:rPr>
              <w:t>Profitabilitas</w:t>
            </w:r>
            <w:r>
              <w:rPr>
                <w:sz w:val="20"/>
              </w:rPr>
              <w:tab/>
            </w:r>
            <w:r>
              <w:rPr>
                <w:spacing w:val="-2"/>
                <w:sz w:val="20"/>
              </w:rPr>
              <w:t>Tidak</w:t>
            </w:r>
          </w:p>
          <w:p>
            <w:pPr>
              <w:pStyle w:val="style4112"/>
              <w:tabs>
                <w:tab w:val="left" w:leader="none" w:pos="1604"/>
              </w:tabs>
              <w:spacing w:lineRule="auto" w:line="240"/>
              <w:ind w:left="105" w:right="102"/>
              <w:jc w:val="both"/>
              <w:rPr>
                <w:sz w:val="20"/>
              </w:rPr>
            </w:pPr>
            <w:r>
              <w:rPr>
                <w:sz w:val="20"/>
              </w:rPr>
              <w:t xml:space="preserve">Berpengaruh </w:t>
            </w:r>
            <w:r>
              <w:rPr>
                <w:sz w:val="20"/>
              </w:rPr>
              <w:t xml:space="preserve">Signifikan Terhadap Nilai Perusahaan Dan Leverage Berpengaruh </w:t>
            </w:r>
            <w:r>
              <w:rPr>
                <w:spacing w:val="-2"/>
                <w:sz w:val="20"/>
              </w:rPr>
              <w:t>Negative</w:t>
            </w:r>
            <w:r>
              <w:rPr>
                <w:sz w:val="20"/>
              </w:rPr>
              <w:tab/>
            </w:r>
            <w:r>
              <w:rPr>
                <w:spacing w:val="-2"/>
                <w:sz w:val="20"/>
              </w:rPr>
              <w:t xml:space="preserve">Signifikan </w:t>
            </w:r>
            <w:r>
              <w:rPr>
                <w:sz w:val="20"/>
              </w:rPr>
              <w:t>Terhadap Nilai Perusahaan.</w:t>
            </w:r>
          </w:p>
        </w:tc>
      </w:tr>
      <w:tr>
        <w:tblPrEx/>
        <w:trPr>
          <w:trHeight w:val="688" w:hRule="atLeast"/>
          <w:jc w:val="left"/>
        </w:trPr>
        <w:tc>
          <w:tcPr>
            <w:tcW w:w="485" w:type="dxa"/>
            <w:tcBorders/>
          </w:tcPr>
          <w:p>
            <w:pPr>
              <w:pStyle w:val="style4112"/>
              <w:spacing w:lineRule="exact" w:line="223"/>
              <w:ind w:left="8" w:right="63"/>
              <w:rPr>
                <w:sz w:val="20"/>
              </w:rPr>
            </w:pPr>
            <w:r>
              <w:rPr>
                <w:spacing w:val="-5"/>
                <w:sz w:val="20"/>
              </w:rPr>
              <w:t>10</w:t>
            </w:r>
          </w:p>
        </w:tc>
        <w:tc>
          <w:tcPr>
            <w:tcW w:w="728" w:type="dxa"/>
            <w:tcBorders>
              <w:right w:val="nil"/>
            </w:tcBorders>
          </w:tcPr>
          <w:p>
            <w:pPr>
              <w:pStyle w:val="style4112"/>
              <w:spacing w:lineRule="exact" w:line="223"/>
              <w:ind w:left="107"/>
              <w:jc w:val="left"/>
              <w:rPr>
                <w:sz w:val="20"/>
              </w:rPr>
            </w:pPr>
            <w:r>
              <w:rPr>
                <w:spacing w:val="-4"/>
                <w:sz w:val="20"/>
              </w:rPr>
              <w:t>Fini</w:t>
            </w:r>
          </w:p>
          <w:p>
            <w:pPr>
              <w:pStyle w:val="style4112"/>
              <w:spacing w:lineRule="atLeast" w:line="230"/>
              <w:ind w:left="107" w:right="74"/>
              <w:jc w:val="left"/>
              <w:rPr>
                <w:sz w:val="20"/>
              </w:rPr>
            </w:pPr>
            <w:r>
              <w:rPr>
                <w:spacing w:val="-2"/>
                <w:sz w:val="20"/>
              </w:rPr>
              <w:t>Astuti (2024)</w:t>
            </w:r>
          </w:p>
        </w:tc>
        <w:tc>
          <w:tcPr>
            <w:tcW w:w="344" w:type="dxa"/>
            <w:tcBorders>
              <w:left w:val="nil"/>
            </w:tcBorders>
          </w:tcPr>
          <w:p>
            <w:pPr>
              <w:pStyle w:val="style4112"/>
              <w:spacing w:lineRule="exact" w:line="223"/>
              <w:ind w:left="82"/>
              <w:jc w:val="left"/>
              <w:rPr>
                <w:sz w:val="20"/>
              </w:rPr>
            </w:pPr>
            <w:r>
              <w:rPr>
                <w:spacing w:val="-10"/>
                <w:sz w:val="20"/>
              </w:rPr>
              <w:t>&amp;</w:t>
            </w:r>
          </w:p>
        </w:tc>
        <w:tc>
          <w:tcPr>
            <w:tcW w:w="1986" w:type="dxa"/>
            <w:gridSpan w:val="2"/>
            <w:tcBorders/>
          </w:tcPr>
          <w:p>
            <w:pPr>
              <w:pStyle w:val="style4112"/>
              <w:spacing w:lineRule="exact" w:line="223"/>
              <w:ind w:left="106"/>
              <w:jc w:val="left"/>
              <w:rPr>
                <w:i/>
                <w:sz w:val="20"/>
              </w:rPr>
            </w:pPr>
            <w:r>
              <w:rPr>
                <w:i/>
                <w:sz w:val="20"/>
              </w:rPr>
              <w:t>The</w:t>
            </w:r>
            <w:r>
              <w:rPr>
                <w:i/>
                <w:sz w:val="20"/>
              </w:rPr>
              <w:t>Effect</w:t>
            </w:r>
            <w:r>
              <w:rPr>
                <w:i/>
                <w:sz w:val="20"/>
              </w:rPr>
              <w:t>Of</w:t>
            </w:r>
            <w:r>
              <w:rPr>
                <w:i/>
                <w:spacing w:val="-2"/>
                <w:sz w:val="20"/>
              </w:rPr>
              <w:t>Green</w:t>
            </w:r>
          </w:p>
          <w:p>
            <w:pPr>
              <w:pStyle w:val="style4112"/>
              <w:spacing w:lineRule="atLeast" w:line="230"/>
              <w:ind w:left="106"/>
              <w:jc w:val="left"/>
              <w:rPr>
                <w:i/>
                <w:sz w:val="20"/>
              </w:rPr>
            </w:pPr>
            <w:r>
              <w:rPr>
                <w:i/>
                <w:sz w:val="20"/>
              </w:rPr>
              <w:t>Accounting</w:t>
            </w:r>
            <w:r>
              <w:rPr>
                <w:i/>
                <w:sz w:val="20"/>
              </w:rPr>
              <w:t>On</w:t>
            </w:r>
            <w:r>
              <w:rPr>
                <w:i/>
                <w:sz w:val="20"/>
              </w:rPr>
              <w:t xml:space="preserve">Firm </w:t>
            </w:r>
            <w:r>
              <w:rPr>
                <w:i/>
                <w:spacing w:val="-2"/>
                <w:sz w:val="20"/>
              </w:rPr>
              <w:t>Value</w:t>
            </w:r>
          </w:p>
        </w:tc>
        <w:tc>
          <w:tcPr>
            <w:tcW w:w="1844" w:type="dxa"/>
            <w:tcBorders/>
          </w:tcPr>
          <w:p>
            <w:pPr>
              <w:pStyle w:val="style4112"/>
              <w:tabs>
                <w:tab w:val="left" w:leader="none" w:pos="1233"/>
              </w:tabs>
              <w:spacing w:lineRule="exact" w:line="223"/>
              <w:ind w:left="105"/>
              <w:jc w:val="left"/>
              <w:rPr>
                <w:i/>
                <w:sz w:val="20"/>
              </w:rPr>
            </w:pPr>
            <w:r>
              <w:rPr>
                <w:spacing w:val="-5"/>
                <w:sz w:val="20"/>
              </w:rPr>
              <w:t>X:</w:t>
            </w:r>
            <w:r>
              <w:rPr>
                <w:sz w:val="20"/>
              </w:rPr>
              <w:tab/>
            </w:r>
            <w:r>
              <w:rPr>
                <w:i/>
                <w:spacing w:val="-2"/>
                <w:sz w:val="20"/>
              </w:rPr>
              <w:t>Green</w:t>
            </w:r>
          </w:p>
          <w:p>
            <w:pPr>
              <w:pStyle w:val="style4112"/>
              <w:spacing w:lineRule="auto" w:line="240"/>
              <w:ind w:left="105"/>
              <w:jc w:val="left"/>
              <w:rPr>
                <w:i/>
                <w:sz w:val="20"/>
              </w:rPr>
            </w:pPr>
            <w:r>
              <w:rPr>
                <w:i/>
                <w:spacing w:val="-2"/>
                <w:sz w:val="20"/>
              </w:rPr>
              <w:t>Accounting</w:t>
            </w:r>
          </w:p>
          <w:p>
            <w:pPr>
              <w:pStyle w:val="style4112"/>
              <w:spacing w:before="1" w:lineRule="exact" w:line="215"/>
              <w:ind w:left="105"/>
              <w:jc w:val="left"/>
              <w:rPr>
                <w:sz w:val="20"/>
              </w:rPr>
            </w:pPr>
            <w:r>
              <w:rPr>
                <w:sz w:val="20"/>
              </w:rPr>
              <w:t>Y:</w:t>
            </w:r>
            <w:r>
              <w:rPr>
                <w:sz w:val="20"/>
              </w:rPr>
              <w:t>Nilai</w:t>
            </w:r>
            <w:r>
              <w:rPr>
                <w:spacing w:val="-2"/>
                <w:sz w:val="20"/>
              </w:rPr>
              <w:t>Perusahaan</w:t>
            </w:r>
          </w:p>
        </w:tc>
        <w:tc>
          <w:tcPr>
            <w:tcW w:w="2552" w:type="dxa"/>
            <w:tcBorders/>
          </w:tcPr>
          <w:p>
            <w:pPr>
              <w:pStyle w:val="style4112"/>
              <w:tabs>
                <w:tab w:val="left" w:leader="none" w:pos="1551"/>
              </w:tabs>
              <w:spacing w:lineRule="exact" w:line="223"/>
              <w:ind w:left="105"/>
              <w:jc w:val="left"/>
              <w:rPr>
                <w:i/>
                <w:sz w:val="20"/>
              </w:rPr>
            </w:pPr>
            <w:r>
              <w:rPr>
                <w:spacing w:val="-2"/>
                <w:sz w:val="20"/>
              </w:rPr>
              <w:t>G</w:t>
            </w:r>
            <w:r>
              <w:rPr>
                <w:i/>
                <w:spacing w:val="-2"/>
                <w:sz w:val="20"/>
              </w:rPr>
              <w:t>reen</w:t>
            </w:r>
            <w:r>
              <w:rPr>
                <w:i/>
                <w:sz w:val="20"/>
              </w:rPr>
              <w:tab/>
            </w:r>
            <w:r>
              <w:rPr>
                <w:i/>
                <w:spacing w:val="-2"/>
                <w:sz w:val="20"/>
              </w:rPr>
              <w:t>accounting</w:t>
            </w:r>
          </w:p>
          <w:p>
            <w:pPr>
              <w:pStyle w:val="style4112"/>
              <w:spacing w:lineRule="atLeast" w:line="230"/>
              <w:ind w:left="105"/>
              <w:jc w:val="left"/>
              <w:rPr>
                <w:sz w:val="20"/>
              </w:rPr>
            </w:pPr>
            <w:r>
              <w:rPr>
                <w:sz w:val="20"/>
              </w:rPr>
              <w:t>berpengaruh</w:t>
            </w:r>
            <w:r>
              <w:rPr>
                <w:sz w:val="20"/>
              </w:rPr>
              <w:t>positif</w:t>
            </w:r>
            <w:r>
              <w:rPr>
                <w:sz w:val="20"/>
              </w:rPr>
              <w:t>terhadap nilai perusahaan.</w:t>
            </w:r>
          </w:p>
        </w:tc>
      </w:tr>
      <w:tr>
        <w:tblPrEx/>
        <w:trPr>
          <w:trHeight w:val="1840" w:hRule="atLeast"/>
          <w:jc w:val="left"/>
        </w:trPr>
        <w:tc>
          <w:tcPr>
            <w:tcW w:w="485" w:type="dxa"/>
            <w:tcBorders/>
          </w:tcPr>
          <w:p>
            <w:pPr>
              <w:pStyle w:val="style4112"/>
              <w:spacing w:lineRule="exact" w:line="225"/>
              <w:ind w:left="8" w:right="63"/>
              <w:rPr>
                <w:sz w:val="20"/>
              </w:rPr>
            </w:pPr>
            <w:r>
              <w:rPr>
                <w:spacing w:val="-5"/>
                <w:sz w:val="20"/>
              </w:rPr>
              <w:t>11</w:t>
            </w:r>
          </w:p>
        </w:tc>
        <w:tc>
          <w:tcPr>
            <w:tcW w:w="728" w:type="dxa"/>
            <w:tcBorders>
              <w:right w:val="nil"/>
            </w:tcBorders>
          </w:tcPr>
          <w:p>
            <w:pPr>
              <w:pStyle w:val="style4112"/>
              <w:spacing w:lineRule="auto" w:line="237"/>
              <w:ind w:left="107" w:right="183"/>
              <w:jc w:val="left"/>
              <w:rPr>
                <w:sz w:val="20"/>
              </w:rPr>
            </w:pPr>
            <w:r>
              <w:rPr>
                <w:spacing w:val="-2"/>
                <w:sz w:val="20"/>
              </w:rPr>
              <w:t xml:space="preserve">Putra </w:t>
            </w:r>
            <w:r>
              <w:rPr>
                <w:spacing w:val="-4"/>
                <w:sz w:val="20"/>
              </w:rPr>
              <w:t>Al.,</w:t>
            </w:r>
          </w:p>
          <w:p>
            <w:pPr>
              <w:pStyle w:val="style4112"/>
              <w:spacing w:lineRule="auto" w:line="240"/>
              <w:ind w:left="107"/>
              <w:jc w:val="left"/>
              <w:rPr>
                <w:sz w:val="20"/>
              </w:rPr>
            </w:pPr>
            <w:r>
              <w:rPr>
                <w:spacing w:val="-2"/>
                <w:sz w:val="20"/>
              </w:rPr>
              <w:t>(2024)</w:t>
            </w:r>
          </w:p>
        </w:tc>
        <w:tc>
          <w:tcPr>
            <w:tcW w:w="344" w:type="dxa"/>
            <w:tcBorders>
              <w:left w:val="nil"/>
            </w:tcBorders>
          </w:tcPr>
          <w:p>
            <w:pPr>
              <w:pStyle w:val="style4112"/>
              <w:spacing w:lineRule="exact" w:line="225"/>
              <w:ind w:left="60"/>
              <w:jc w:val="left"/>
              <w:rPr>
                <w:sz w:val="20"/>
              </w:rPr>
            </w:pPr>
            <w:r>
              <w:rPr>
                <w:spacing w:val="-5"/>
                <w:sz w:val="20"/>
              </w:rPr>
              <w:t>Et</w:t>
            </w:r>
          </w:p>
        </w:tc>
        <w:tc>
          <w:tcPr>
            <w:tcW w:w="1107" w:type="dxa"/>
            <w:tcBorders>
              <w:right w:val="nil"/>
            </w:tcBorders>
          </w:tcPr>
          <w:p>
            <w:pPr>
              <w:pStyle w:val="style4112"/>
              <w:spacing w:lineRule="auto" w:line="240"/>
              <w:ind w:left="106"/>
              <w:jc w:val="left"/>
              <w:rPr>
                <w:sz w:val="20"/>
              </w:rPr>
            </w:pPr>
            <w:r>
              <w:rPr>
                <w:spacing w:val="-2"/>
                <w:sz w:val="20"/>
              </w:rPr>
              <w:t xml:space="preserve">Penerapan </w:t>
            </w:r>
            <w:r>
              <w:rPr>
                <w:i/>
                <w:spacing w:val="-2"/>
                <w:sz w:val="20"/>
              </w:rPr>
              <w:t xml:space="preserve">Accounting </w:t>
            </w:r>
            <w:r>
              <w:rPr>
                <w:spacing w:val="-2"/>
                <w:sz w:val="20"/>
              </w:rPr>
              <w:t>Business Terhadap Perusahaan Return Sebagai</w:t>
            </w:r>
          </w:p>
          <w:p>
            <w:pPr>
              <w:pStyle w:val="style4112"/>
              <w:spacing w:lineRule="exact" w:line="216"/>
              <w:ind w:left="106"/>
              <w:jc w:val="left"/>
              <w:rPr>
                <w:sz w:val="20"/>
              </w:rPr>
            </w:pPr>
            <w:r>
              <w:rPr>
                <w:spacing w:val="-2"/>
                <w:sz w:val="20"/>
              </w:rPr>
              <w:t>Intervening</w:t>
            </w:r>
          </w:p>
        </w:tc>
        <w:tc>
          <w:tcPr>
            <w:tcW w:w="879" w:type="dxa"/>
            <w:tcBorders>
              <w:left w:val="nil"/>
            </w:tcBorders>
          </w:tcPr>
          <w:p>
            <w:pPr>
              <w:pStyle w:val="style4112"/>
              <w:spacing w:lineRule="auto" w:line="240"/>
              <w:ind w:left="103" w:right="97" w:firstLine="170"/>
              <w:jc w:val="right"/>
              <w:rPr>
                <w:sz w:val="20"/>
              </w:rPr>
            </w:pPr>
            <w:r>
              <w:rPr>
                <w:i/>
                <w:spacing w:val="-2"/>
                <w:sz w:val="20"/>
              </w:rPr>
              <w:t xml:space="preserve">Green </w:t>
            </w:r>
            <w:r>
              <w:rPr>
                <w:spacing w:val="-4"/>
                <w:sz w:val="20"/>
              </w:rPr>
              <w:t xml:space="preserve">Dan </w:t>
            </w:r>
            <w:r>
              <w:rPr>
                <w:spacing w:val="-2"/>
                <w:sz w:val="20"/>
              </w:rPr>
              <w:t>Strategy</w:t>
            </w:r>
          </w:p>
          <w:p>
            <w:pPr>
              <w:pStyle w:val="style4112"/>
              <w:spacing w:lineRule="auto" w:line="240"/>
              <w:ind w:left="81" w:right="99" w:firstLine="292"/>
              <w:jc w:val="both"/>
              <w:rPr>
                <w:sz w:val="20"/>
              </w:rPr>
            </w:pPr>
            <w:r>
              <w:rPr>
                <w:spacing w:val="-2"/>
                <w:sz w:val="20"/>
              </w:rPr>
              <w:t>Nilai Dengan Saham Variabel</w:t>
            </w:r>
          </w:p>
        </w:tc>
        <w:tc>
          <w:tcPr>
            <w:tcW w:w="1844" w:type="dxa"/>
            <w:tcBorders/>
          </w:tcPr>
          <w:p>
            <w:pPr>
              <w:pStyle w:val="style4112"/>
              <w:tabs>
                <w:tab w:val="left" w:leader="none" w:pos="1233"/>
              </w:tabs>
              <w:spacing w:lineRule="exact" w:line="224"/>
              <w:ind w:left="105"/>
              <w:jc w:val="left"/>
              <w:rPr>
                <w:i/>
                <w:sz w:val="20"/>
              </w:rPr>
            </w:pPr>
            <w:r>
              <w:rPr>
                <w:spacing w:val="-5"/>
                <w:sz w:val="20"/>
              </w:rPr>
              <w:t>X₁:</w:t>
            </w:r>
            <w:r>
              <w:rPr>
                <w:sz w:val="20"/>
              </w:rPr>
              <w:tab/>
            </w:r>
            <w:r>
              <w:rPr>
                <w:i/>
                <w:spacing w:val="-2"/>
                <w:sz w:val="20"/>
              </w:rPr>
              <w:t>Green</w:t>
            </w:r>
          </w:p>
          <w:p>
            <w:pPr>
              <w:pStyle w:val="style4112"/>
              <w:spacing w:lineRule="exact" w:line="229"/>
              <w:ind w:left="105"/>
              <w:jc w:val="left"/>
              <w:rPr>
                <w:i/>
                <w:sz w:val="20"/>
              </w:rPr>
            </w:pPr>
            <w:r>
              <w:rPr>
                <w:i/>
                <w:spacing w:val="-2"/>
                <w:sz w:val="20"/>
              </w:rPr>
              <w:t>Accounting</w:t>
            </w:r>
          </w:p>
          <w:p>
            <w:pPr>
              <w:pStyle w:val="style4112"/>
              <w:spacing w:lineRule="auto" w:line="240"/>
              <w:ind w:left="105" w:right="101"/>
              <w:jc w:val="both"/>
              <w:rPr>
                <w:sz w:val="20"/>
              </w:rPr>
            </w:pPr>
            <w:r>
              <w:rPr>
                <w:sz w:val="20"/>
              </w:rPr>
              <w:t xml:space="preserve">X₂: Strategi </w:t>
            </w:r>
            <w:r>
              <w:rPr>
                <w:sz w:val="20"/>
              </w:rPr>
              <w:t>Bisnis Y:</w:t>
            </w:r>
            <w:r>
              <w:rPr>
                <w:sz w:val="20"/>
              </w:rPr>
              <w:t>Nilai</w:t>
            </w:r>
            <w:r>
              <w:rPr>
                <w:sz w:val="20"/>
              </w:rPr>
              <w:t>Perusahaan Z: Return Saham</w:t>
            </w:r>
          </w:p>
        </w:tc>
        <w:tc>
          <w:tcPr>
            <w:tcW w:w="2552" w:type="dxa"/>
            <w:tcBorders/>
          </w:tcPr>
          <w:p>
            <w:pPr>
              <w:pStyle w:val="style4112"/>
              <w:tabs>
                <w:tab w:val="left" w:leader="none" w:pos="1604"/>
                <w:tab w:val="left" w:leader="none" w:pos="1913"/>
              </w:tabs>
              <w:spacing w:lineRule="auto" w:line="240"/>
              <w:ind w:left="105" w:right="100"/>
              <w:jc w:val="both"/>
              <w:rPr>
                <w:sz w:val="20"/>
              </w:rPr>
            </w:pPr>
            <w:r>
              <w:rPr>
                <w:sz w:val="20"/>
              </w:rPr>
              <w:t>Penerapan</w:t>
            </w:r>
            <w:r>
              <w:rPr>
                <w:i/>
                <w:sz w:val="20"/>
              </w:rPr>
              <w:t>Green</w:t>
            </w:r>
            <w:r>
              <w:rPr>
                <w:i/>
                <w:sz w:val="20"/>
              </w:rPr>
              <w:t xml:space="preserve">Accounting </w:t>
            </w:r>
            <w:r>
              <w:rPr>
                <w:sz w:val="20"/>
              </w:rPr>
              <w:t xml:space="preserve">Dan Strategi Bisnis </w:t>
            </w:r>
            <w:r>
              <w:rPr>
                <w:spacing w:val="-2"/>
                <w:sz w:val="20"/>
              </w:rPr>
              <w:t>Berpengaruh</w:t>
            </w:r>
            <w:r>
              <w:rPr>
                <w:sz w:val="20"/>
              </w:rPr>
              <w:tab/>
            </w:r>
            <w:r>
              <w:rPr>
                <w:sz w:val="20"/>
              </w:rPr>
              <w:tab/>
            </w:r>
            <w:r>
              <w:rPr>
                <w:spacing w:val="-2"/>
                <w:sz w:val="20"/>
              </w:rPr>
              <w:t xml:space="preserve">Positif </w:t>
            </w:r>
            <w:r>
              <w:rPr>
                <w:sz w:val="20"/>
              </w:rPr>
              <w:t xml:space="preserve">Signifikan Terhadap Nilai Perusahaan, Serta Return Saham Secara Signifikan </w:t>
            </w:r>
            <w:r>
              <w:rPr>
                <w:spacing w:val="-2"/>
                <w:sz w:val="20"/>
              </w:rPr>
              <w:t>Memediasi</w:t>
            </w:r>
            <w:r>
              <w:rPr>
                <w:sz w:val="20"/>
              </w:rPr>
              <w:tab/>
            </w:r>
            <w:r>
              <w:rPr>
                <w:spacing w:val="-2"/>
                <w:sz w:val="20"/>
              </w:rPr>
              <w:t>Hubungan</w:t>
            </w:r>
          </w:p>
          <w:p>
            <w:pPr>
              <w:pStyle w:val="style4112"/>
              <w:spacing w:lineRule="exact" w:line="216"/>
              <w:ind w:left="105"/>
              <w:jc w:val="left"/>
              <w:rPr>
                <w:sz w:val="20"/>
              </w:rPr>
            </w:pPr>
            <w:r>
              <w:rPr>
                <w:spacing w:val="-2"/>
                <w:sz w:val="20"/>
              </w:rPr>
              <w:t>Tersebut</w:t>
            </w:r>
          </w:p>
        </w:tc>
      </w:tr>
    </w:tbl>
    <w:p>
      <w:pPr>
        <w:pStyle w:val="style0"/>
        <w:spacing w:before="0"/>
        <w:ind w:left="568" w:right="0" w:firstLine="0"/>
        <w:jc w:val="left"/>
        <w:rPr>
          <w:i/>
          <w:sz w:val="22"/>
        </w:rPr>
      </w:pPr>
      <w:r>
        <w:rPr>
          <w:i/>
          <w:sz w:val="22"/>
        </w:rPr>
        <w:t>Sumber:</w:t>
      </w:r>
      <w:r>
        <w:rPr>
          <w:i/>
          <w:sz w:val="22"/>
        </w:rPr>
        <w:t>Review</w:t>
      </w:r>
      <w:r>
        <w:rPr>
          <w:i/>
          <w:sz w:val="22"/>
        </w:rPr>
        <w:t>berbagai</w:t>
      </w:r>
      <w:r>
        <w:rPr>
          <w:i/>
          <w:sz w:val="22"/>
        </w:rPr>
        <w:t>jurnal</w:t>
      </w:r>
      <w:r>
        <w:rPr>
          <w:i/>
          <w:sz w:val="22"/>
        </w:rPr>
        <w:t>penelitian,</w:t>
      </w:r>
      <w:r>
        <w:rPr>
          <w:i/>
          <w:spacing w:val="-4"/>
          <w:sz w:val="22"/>
        </w:rPr>
        <w:t>2025</w:t>
      </w:r>
    </w:p>
    <w:p>
      <w:pPr>
        <w:pStyle w:val="style66"/>
        <w:spacing w:before="250"/>
        <w:rPr>
          <w:i/>
          <w:sz w:val="22"/>
        </w:rPr>
      </w:pPr>
    </w:p>
    <w:p>
      <w:pPr>
        <w:pStyle w:val="style66"/>
        <w:spacing w:lineRule="auto" w:line="480"/>
        <w:ind w:left="568" w:right="138" w:firstLine="708"/>
        <w:jc w:val="both"/>
        <w:rPr/>
      </w:pPr>
      <w:r>
        <w:t xml:space="preserve">Tabel di atas menunjukkan bahwa hasil penelitian terdahulu mengenai pengaruh penerapan </w:t>
      </w:r>
      <w:r>
        <w:rPr>
          <w:i/>
        </w:rPr>
        <w:t>green accounting</w:t>
      </w:r>
      <w:r>
        <w:t>, profitabilitas, dan strategi bisnis masih beragam.</w:t>
      </w:r>
      <w:r>
        <w:t>Variasi</w:t>
      </w:r>
      <w:r>
        <w:t>temuan</w:t>
      </w:r>
      <w:r>
        <w:t>ini</w:t>
      </w:r>
      <w:r>
        <w:t>membuka</w:t>
      </w:r>
      <w:r>
        <w:t>peluang</w:t>
      </w:r>
      <w:r>
        <w:t>untuk</w:t>
      </w:r>
      <w:r>
        <w:t>melakukan</w:t>
      </w:r>
      <w:r>
        <w:t>studi</w:t>
      </w:r>
      <w:r>
        <w:t>lebih</w:t>
      </w:r>
      <w:r>
        <w:rPr>
          <w:spacing w:val="-2"/>
        </w:rPr>
        <w:t>lanjut.</w:t>
      </w:r>
    </w:p>
    <w:p>
      <w:pPr>
        <w:pStyle w:val="style66"/>
        <w:spacing w:after="0" w:lineRule="auto" w:line="480"/>
        <w:jc w:val="both"/>
        <w:rPr/>
        <w:sectPr>
          <w:pgSz w:w="11910" w:h="16840" w:orient="portrait"/>
          <w:pgMar w:top="1920" w:right="1559" w:bottom="280" w:left="1700" w:header="749" w:footer="0" w:gutter="0"/>
        </w:sectPr>
      </w:pPr>
    </w:p>
    <w:p>
      <w:pPr>
        <w:pStyle w:val="style66"/>
        <w:spacing w:before="50"/>
        <w:rPr/>
      </w:pPr>
    </w:p>
    <w:bookmarkStart w:id="18" w:name="_TOC_250017"/>
    <w:p>
      <w:pPr>
        <w:pStyle w:val="style4110"/>
        <w:numPr>
          <w:ilvl w:val="1"/>
          <w:numId w:val="16"/>
        </w:numPr>
        <w:tabs>
          <w:tab w:val="left" w:leader="none" w:pos="988"/>
        </w:tabs>
        <w:spacing w:before="0" w:after="0" w:lineRule="auto" w:line="240"/>
        <w:ind w:left="988" w:right="0" w:hanging="420"/>
        <w:jc w:val="left"/>
        <w:rPr/>
      </w:pPr>
      <w:r>
        <w:t>Kerangka</w:t>
      </w:r>
      <w:bookmarkEnd w:id="18"/>
      <w:r>
        <w:rPr>
          <w:spacing w:val="-2"/>
        </w:rPr>
        <w:t>Konsep</w:t>
      </w:r>
    </w:p>
    <w:p>
      <w:pPr>
        <w:pStyle w:val="style66"/>
        <w:spacing w:before="203"/>
        <w:rPr>
          <w:b/>
          <w:sz w:val="20"/>
        </w:rPr>
      </w:pPr>
      <w:r>
        <w:rPr>
          <w:b/>
          <w:sz w:val="20"/>
        </w:rPr>
        <mc:AlternateContent>
          <mc:Choice Requires="wpg">
            <w:drawing>
              <wp:anchor distT="0" distB="0" distL="0" distR="0" simplePos="false" relativeHeight="37" behindDoc="true" locked="false" layoutInCell="true" allowOverlap="true">
                <wp:simplePos x="0" y="0"/>
                <wp:positionH relativeFrom="page">
                  <wp:posOffset>1397508</wp:posOffset>
                </wp:positionH>
                <wp:positionV relativeFrom="paragraph">
                  <wp:posOffset>290351</wp:posOffset>
                </wp:positionV>
                <wp:extent cx="5133340" cy="3380740"/>
                <wp:effectExtent l="0" t="0" r="0" b="0"/>
                <wp:wrapTopAndBottom/>
                <wp:docPr id="1032" name="Group 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133340" cy="3380740"/>
                          <a:chOff x="0" y="0"/>
                          <a:chExt cx="5133340" cy="3380740"/>
                        </a:xfrm>
                      </wpg:grpSpPr>
                      <wps:wsp>
                        <wps:cNvSpPr/>
                        <wps:spPr>
                          <a:xfrm rot="0">
                            <a:off x="758951" y="402209"/>
                            <a:ext cx="1772285" cy="458470"/>
                          </a:xfrm>
                          <a:custGeom>
                            <a:avLst/>
                            <a:gdLst/>
                            <a:ahLst/>
                            <a:rect l="l" t="t" r="r" b="b"/>
                            <a:pathLst>
                              <a:path w="1772285" h="458470" stroke="1">
                                <a:moveTo>
                                  <a:pt x="65023" y="384175"/>
                                </a:moveTo>
                                <a:lnTo>
                                  <a:pt x="0" y="439293"/>
                                </a:lnTo>
                                <a:lnTo>
                                  <a:pt x="83057" y="458216"/>
                                </a:lnTo>
                                <a:lnTo>
                                  <a:pt x="76283" y="430402"/>
                                </a:lnTo>
                                <a:lnTo>
                                  <a:pt x="63245" y="430402"/>
                                </a:lnTo>
                                <a:lnTo>
                                  <a:pt x="60197" y="418083"/>
                                </a:lnTo>
                                <a:lnTo>
                                  <a:pt x="72547" y="415062"/>
                                </a:lnTo>
                                <a:lnTo>
                                  <a:pt x="65023" y="384175"/>
                                </a:lnTo>
                                <a:close/>
                              </a:path>
                              <a:path w="1772285" h="458470" stroke="1">
                                <a:moveTo>
                                  <a:pt x="72547" y="415062"/>
                                </a:moveTo>
                                <a:lnTo>
                                  <a:pt x="60197" y="418083"/>
                                </a:lnTo>
                                <a:lnTo>
                                  <a:pt x="63245" y="430402"/>
                                </a:lnTo>
                                <a:lnTo>
                                  <a:pt x="75550" y="427393"/>
                                </a:lnTo>
                                <a:lnTo>
                                  <a:pt x="72547" y="415062"/>
                                </a:lnTo>
                                <a:close/>
                              </a:path>
                              <a:path w="1772285" h="458470" stroke="1">
                                <a:moveTo>
                                  <a:pt x="75550" y="427393"/>
                                </a:moveTo>
                                <a:lnTo>
                                  <a:pt x="63245" y="430402"/>
                                </a:lnTo>
                                <a:lnTo>
                                  <a:pt x="76283" y="430402"/>
                                </a:lnTo>
                                <a:lnTo>
                                  <a:pt x="75550" y="427393"/>
                                </a:lnTo>
                                <a:close/>
                              </a:path>
                              <a:path w="1772285" h="458470" stroke="1">
                                <a:moveTo>
                                  <a:pt x="1768855" y="0"/>
                                </a:moveTo>
                                <a:lnTo>
                                  <a:pt x="72547" y="415062"/>
                                </a:lnTo>
                                <a:lnTo>
                                  <a:pt x="75550" y="427393"/>
                                </a:lnTo>
                                <a:lnTo>
                                  <a:pt x="1771903" y="12446"/>
                                </a:lnTo>
                                <a:lnTo>
                                  <a:pt x="1768855" y="0"/>
                                </a:lnTo>
                                <a:close/>
                              </a:path>
                            </a:pathLst>
                          </a:custGeom>
                          <a:solidFill>
                            <a:srgbClr val="000000"/>
                          </a:solidFill>
                        </wps:spPr>
                        <wps:bodyPr>
                          <a:prstTxWarp prst="textNoShape"/>
                        </wps:bodyPr>
                      </wps:wsp>
                      <wps:wsp>
                        <wps:cNvSpPr/>
                        <wps:spPr>
                          <a:xfrm rot="0">
                            <a:off x="6095" y="841247"/>
                            <a:ext cx="1612900" cy="425450"/>
                          </a:xfrm>
                          <a:custGeom>
                            <a:avLst/>
                            <a:gdLst/>
                            <a:ahLst/>
                            <a:rect l="l" t="t" r="r" b="b"/>
                            <a:pathLst>
                              <a:path w="1612900" h="425450" stroke="1">
                                <a:moveTo>
                                  <a:pt x="1612392" y="0"/>
                                </a:moveTo>
                                <a:lnTo>
                                  <a:pt x="0" y="0"/>
                                </a:lnTo>
                                <a:lnTo>
                                  <a:pt x="0" y="425196"/>
                                </a:lnTo>
                                <a:lnTo>
                                  <a:pt x="1612392" y="425196"/>
                                </a:lnTo>
                                <a:lnTo>
                                  <a:pt x="1612392" y="0"/>
                                </a:lnTo>
                                <a:close/>
                              </a:path>
                            </a:pathLst>
                          </a:custGeom>
                          <a:solidFill>
                            <a:srgbClr val="ffffff"/>
                          </a:solidFill>
                        </wps:spPr>
                        <wps:bodyPr>
                          <a:prstTxWarp prst="textNoShape"/>
                        </wps:bodyPr>
                      </wps:wsp>
                      <wps:wsp>
                        <wps:cNvSpPr/>
                        <wps:spPr>
                          <a:xfrm rot="0">
                            <a:off x="720852" y="402208"/>
                            <a:ext cx="3668395" cy="1906905"/>
                          </a:xfrm>
                          <a:custGeom>
                            <a:avLst/>
                            <a:gdLst/>
                            <a:ahLst/>
                            <a:rect l="l" t="t" r="r" b="b"/>
                            <a:pathLst>
                              <a:path w="3668395" h="1906905" stroke="1">
                                <a:moveTo>
                                  <a:pt x="76200" y="1083945"/>
                                </a:moveTo>
                                <a:lnTo>
                                  <a:pt x="44450" y="1083945"/>
                                </a:lnTo>
                                <a:lnTo>
                                  <a:pt x="44450" y="864235"/>
                                </a:lnTo>
                                <a:lnTo>
                                  <a:pt x="31750" y="864235"/>
                                </a:lnTo>
                                <a:lnTo>
                                  <a:pt x="31750" y="1083945"/>
                                </a:lnTo>
                                <a:lnTo>
                                  <a:pt x="0" y="1083945"/>
                                </a:lnTo>
                                <a:lnTo>
                                  <a:pt x="38100" y="1160145"/>
                                </a:lnTo>
                                <a:lnTo>
                                  <a:pt x="69850" y="1096645"/>
                                </a:lnTo>
                                <a:lnTo>
                                  <a:pt x="76200" y="1083945"/>
                                </a:lnTo>
                                <a:close/>
                              </a:path>
                              <a:path w="3668395" h="1906905" stroke="1">
                                <a:moveTo>
                                  <a:pt x="1847088" y="362585"/>
                                </a:moveTo>
                                <a:lnTo>
                                  <a:pt x="1815338" y="362585"/>
                                </a:lnTo>
                                <a:lnTo>
                                  <a:pt x="1815338" y="3175"/>
                                </a:lnTo>
                                <a:lnTo>
                                  <a:pt x="1802638" y="3175"/>
                                </a:lnTo>
                                <a:lnTo>
                                  <a:pt x="1802638" y="362585"/>
                                </a:lnTo>
                                <a:lnTo>
                                  <a:pt x="1770888" y="362585"/>
                                </a:lnTo>
                                <a:lnTo>
                                  <a:pt x="1808988" y="438785"/>
                                </a:lnTo>
                                <a:lnTo>
                                  <a:pt x="1840738" y="375285"/>
                                </a:lnTo>
                                <a:lnTo>
                                  <a:pt x="1847088" y="362585"/>
                                </a:lnTo>
                                <a:close/>
                              </a:path>
                              <a:path w="3668395" h="1906905" stroke="1">
                                <a:moveTo>
                                  <a:pt x="1851660" y="1088517"/>
                                </a:moveTo>
                                <a:lnTo>
                                  <a:pt x="1819910" y="1088517"/>
                                </a:lnTo>
                                <a:lnTo>
                                  <a:pt x="1819910" y="868807"/>
                                </a:lnTo>
                                <a:lnTo>
                                  <a:pt x="1807210" y="868807"/>
                                </a:lnTo>
                                <a:lnTo>
                                  <a:pt x="1807210" y="1088517"/>
                                </a:lnTo>
                                <a:lnTo>
                                  <a:pt x="1775460" y="1088517"/>
                                </a:lnTo>
                                <a:lnTo>
                                  <a:pt x="1813560" y="1164717"/>
                                </a:lnTo>
                                <a:lnTo>
                                  <a:pt x="1845310" y="1101217"/>
                                </a:lnTo>
                                <a:lnTo>
                                  <a:pt x="1851660" y="1088517"/>
                                </a:lnTo>
                                <a:close/>
                              </a:path>
                              <a:path w="3668395" h="1906905" stroke="1">
                                <a:moveTo>
                                  <a:pt x="1882140" y="1805051"/>
                                </a:moveTo>
                                <a:lnTo>
                                  <a:pt x="1850390" y="1805051"/>
                                </a:lnTo>
                                <a:lnTo>
                                  <a:pt x="1850390" y="1586611"/>
                                </a:lnTo>
                                <a:lnTo>
                                  <a:pt x="1837690" y="1586611"/>
                                </a:lnTo>
                                <a:lnTo>
                                  <a:pt x="1837690" y="1805051"/>
                                </a:lnTo>
                                <a:lnTo>
                                  <a:pt x="1805940" y="1805051"/>
                                </a:lnTo>
                                <a:lnTo>
                                  <a:pt x="1840979" y="1875155"/>
                                </a:lnTo>
                                <a:lnTo>
                                  <a:pt x="1840649" y="1874901"/>
                                </a:lnTo>
                                <a:lnTo>
                                  <a:pt x="1776857" y="1828927"/>
                                </a:lnTo>
                                <a:lnTo>
                                  <a:pt x="1771764" y="1860321"/>
                                </a:lnTo>
                                <a:lnTo>
                                  <a:pt x="39116" y="1580388"/>
                                </a:lnTo>
                                <a:lnTo>
                                  <a:pt x="37084" y="1592834"/>
                                </a:lnTo>
                                <a:lnTo>
                                  <a:pt x="1769719" y="1872894"/>
                                </a:lnTo>
                                <a:lnTo>
                                  <a:pt x="1764665" y="1904111"/>
                                </a:lnTo>
                                <a:lnTo>
                                  <a:pt x="1843189" y="1879574"/>
                                </a:lnTo>
                                <a:lnTo>
                                  <a:pt x="1844040" y="1881251"/>
                                </a:lnTo>
                                <a:lnTo>
                                  <a:pt x="1845183" y="1878952"/>
                                </a:lnTo>
                                <a:lnTo>
                                  <a:pt x="1845945" y="1878711"/>
                                </a:lnTo>
                                <a:lnTo>
                                  <a:pt x="1845475" y="1878380"/>
                                </a:lnTo>
                                <a:lnTo>
                                  <a:pt x="1875790" y="1817751"/>
                                </a:lnTo>
                                <a:lnTo>
                                  <a:pt x="1882140" y="1805051"/>
                                </a:lnTo>
                                <a:close/>
                              </a:path>
                              <a:path w="3668395" h="1906905" stroke="1">
                                <a:moveTo>
                                  <a:pt x="3640582" y="422783"/>
                                </a:moveTo>
                                <a:lnTo>
                                  <a:pt x="3630752" y="414655"/>
                                </a:lnTo>
                                <a:lnTo>
                                  <a:pt x="3574923" y="368427"/>
                                </a:lnTo>
                                <a:lnTo>
                                  <a:pt x="3567747" y="399478"/>
                                </a:lnTo>
                                <a:lnTo>
                                  <a:pt x="1842389" y="0"/>
                                </a:lnTo>
                                <a:lnTo>
                                  <a:pt x="1839595" y="12446"/>
                                </a:lnTo>
                                <a:lnTo>
                                  <a:pt x="3564915" y="411784"/>
                                </a:lnTo>
                                <a:lnTo>
                                  <a:pt x="3557778" y="442722"/>
                                </a:lnTo>
                                <a:lnTo>
                                  <a:pt x="3640582" y="422783"/>
                                </a:lnTo>
                                <a:close/>
                              </a:path>
                              <a:path w="3668395" h="1906905" stroke="1">
                                <a:moveTo>
                                  <a:pt x="3644773" y="1576070"/>
                                </a:moveTo>
                                <a:lnTo>
                                  <a:pt x="3642487" y="1563624"/>
                                </a:lnTo>
                                <a:lnTo>
                                  <a:pt x="1925701" y="1862937"/>
                                </a:lnTo>
                                <a:lnTo>
                                  <a:pt x="1920240" y="1831594"/>
                                </a:lnTo>
                                <a:lnTo>
                                  <a:pt x="1851660" y="1882279"/>
                                </a:lnTo>
                                <a:lnTo>
                                  <a:pt x="1933321" y="1906651"/>
                                </a:lnTo>
                                <a:lnTo>
                                  <a:pt x="1928241" y="1877568"/>
                                </a:lnTo>
                                <a:lnTo>
                                  <a:pt x="1927860" y="1875383"/>
                                </a:lnTo>
                                <a:lnTo>
                                  <a:pt x="3644773" y="1576070"/>
                                </a:lnTo>
                                <a:close/>
                              </a:path>
                              <a:path w="3668395" h="1906905" stroke="1">
                                <a:moveTo>
                                  <a:pt x="3668268" y="1096137"/>
                                </a:moveTo>
                                <a:lnTo>
                                  <a:pt x="3636518" y="1096137"/>
                                </a:lnTo>
                                <a:lnTo>
                                  <a:pt x="3636518" y="876427"/>
                                </a:lnTo>
                                <a:lnTo>
                                  <a:pt x="3623818" y="876427"/>
                                </a:lnTo>
                                <a:lnTo>
                                  <a:pt x="3623818" y="1096137"/>
                                </a:lnTo>
                                <a:lnTo>
                                  <a:pt x="3592068" y="1096137"/>
                                </a:lnTo>
                                <a:lnTo>
                                  <a:pt x="3630168" y="1172337"/>
                                </a:lnTo>
                                <a:lnTo>
                                  <a:pt x="3661918" y="1108837"/>
                                </a:lnTo>
                                <a:lnTo>
                                  <a:pt x="3668268" y="1096137"/>
                                </a:lnTo>
                                <a:close/>
                              </a:path>
                            </a:pathLst>
                          </a:custGeom>
                          <a:solidFill>
                            <a:srgbClr val="000000"/>
                          </a:solidFill>
                        </wps:spPr>
                        <wps:bodyPr>
                          <a:prstTxWarp prst="textNoShape"/>
                        </wps:bodyPr>
                      </wps:wsp>
                      <pic:pic xmlns:pic="http://schemas.openxmlformats.org/drawingml/2006/picture">
                        <pic:nvPicPr>
                          <pic:cNvPr id="5" name="Image"/>
                          <pic:cNvPicPr/>
                        </pic:nvPicPr>
                        <pic:blipFill>
                          <a:blip r:embed="rId10" cstate="print"/>
                          <a:srcRect l="0" t="0" r="0" b="0"/>
                          <a:stretch/>
                        </pic:blipFill>
                        <pic:spPr>
                          <a:xfrm rot="0">
                            <a:off x="2525267" y="2723260"/>
                            <a:ext cx="76200" cy="216662"/>
                          </a:xfrm>
                          <a:prstGeom prst="rect"/>
                        </pic:spPr>
                      </pic:pic>
                      <wps:wsp>
                        <wps:cNvSpPr/>
                        <wps:spPr>
                          <a:xfrm rot="0">
                            <a:off x="1569719" y="2284476"/>
                            <a:ext cx="2007235" cy="439420"/>
                          </a:xfrm>
                          <a:prstGeom prst="rect"/>
                          <a:ln cmpd="sng" cap="flat" w="6096">
                            <a:solidFill>
                              <a:srgbClr val="000000"/>
                            </a:solidFill>
                            <a:prstDash val="solid"/>
                            <a:round/>
                            <a:headEnd/>
                            <a:tailEnd/>
                          </a:ln>
                        </wps:spPr>
                        <wps:txbx id="1037">
                          <w:txbxContent>
                            <w:p>
                              <w:pPr>
                                <w:pStyle w:val="style0"/>
                                <w:spacing w:before="206"/>
                                <w:ind w:left="349" w:right="0" w:firstLine="0"/>
                                <w:jc w:val="left"/>
                                <w:rPr>
                                  <w:i/>
                                  <w:sz w:val="24"/>
                                </w:rPr>
                              </w:pPr>
                              <w:r>
                                <w:rPr>
                                  <w:sz w:val="24"/>
                                </w:rPr>
                                <w:t>Kepercayaan</w:t>
                              </w:r>
                              <w:r>
                                <w:rPr>
                                  <w:i/>
                                  <w:spacing w:val="-2"/>
                                  <w:sz w:val="24"/>
                                </w:rPr>
                                <w:t>Stakeholder</w:t>
                              </w:r>
                            </w:p>
                          </w:txbxContent>
                        </wps:txbx>
                        <wps:bodyPr lIns="0" rIns="0" tIns="0" bIns="0" wrap="square">
                          <a:prstTxWarp prst="textNoShape"/>
                          <a:noAutofit/>
                        </wps:bodyPr>
                      </wps:wsp>
                      <wps:wsp>
                        <wps:cNvSpPr/>
                        <wps:spPr>
                          <a:xfrm rot="0">
                            <a:off x="1552955" y="2939795"/>
                            <a:ext cx="2007235" cy="437515"/>
                          </a:xfrm>
                          <a:prstGeom prst="rect"/>
                          <a:ln cmpd="sng" cap="flat" w="6096">
                            <a:solidFill>
                              <a:srgbClr val="000000"/>
                            </a:solidFill>
                            <a:prstDash val="solid"/>
                            <a:round/>
                            <a:headEnd/>
                            <a:tailEnd/>
                          </a:ln>
                        </wps:spPr>
                        <wps:txbx id="1038">
                          <w:txbxContent>
                            <w:p>
                              <w:pPr>
                                <w:pStyle w:val="style0"/>
                                <w:spacing w:before="65"/>
                                <w:ind w:left="1030" w:right="707" w:hanging="317"/>
                                <w:jc w:val="left"/>
                                <w:rPr>
                                  <w:sz w:val="24"/>
                                </w:rPr>
                              </w:pPr>
                              <w:r>
                                <w:rPr>
                                  <w:sz w:val="24"/>
                                </w:rPr>
                                <w:t>Peningkatan</w:t>
                              </w:r>
                              <w:r>
                                <w:rPr>
                                  <w:sz w:val="24"/>
                                </w:rPr>
                                <w:t xml:space="preserve">Nilai </w:t>
                              </w:r>
                              <w:r>
                                <w:rPr>
                                  <w:spacing w:val="-2"/>
                                  <w:sz w:val="24"/>
                                </w:rPr>
                                <w:t>Perusahaan</w:t>
                              </w:r>
                            </w:p>
                          </w:txbxContent>
                        </wps:txbx>
                        <wps:bodyPr lIns="0" rIns="0" tIns="0" bIns="0" wrap="square">
                          <a:prstTxWarp prst="textNoShape"/>
                          <a:noAutofit/>
                        </wps:bodyPr>
                      </wps:wsp>
                      <wps:wsp>
                        <wps:cNvSpPr/>
                        <wps:spPr>
                          <a:xfrm rot="0">
                            <a:off x="3517391" y="824483"/>
                            <a:ext cx="1612900" cy="426720"/>
                          </a:xfrm>
                          <a:prstGeom prst="rect"/>
                          <a:ln cmpd="sng" cap="flat" w="6096">
                            <a:solidFill>
                              <a:srgbClr val="000000"/>
                            </a:solidFill>
                            <a:prstDash val="solid"/>
                            <a:round/>
                            <a:headEnd/>
                            <a:tailEnd/>
                          </a:ln>
                        </wps:spPr>
                        <wps:txbx id="1039">
                          <w:txbxContent>
                            <w:p>
                              <w:pPr>
                                <w:pStyle w:val="style0"/>
                                <w:spacing w:before="196"/>
                                <w:ind w:left="176" w:right="0" w:firstLine="0"/>
                                <w:jc w:val="left"/>
                                <w:rPr>
                                  <w:sz w:val="24"/>
                                </w:rPr>
                              </w:pPr>
                              <w:r>
                                <w:rPr>
                                  <w:sz w:val="24"/>
                                </w:rPr>
                                <w:t>Penerimaan</w:t>
                              </w:r>
                              <w:r>
                                <w:rPr>
                                  <w:spacing w:val="-2"/>
                                  <w:sz w:val="24"/>
                                </w:rPr>
                                <w:t>konsumen</w:t>
                              </w:r>
                            </w:p>
                          </w:txbxContent>
                        </wps:txbx>
                        <wps:bodyPr lIns="0" rIns="0" tIns="0" bIns="0" wrap="square">
                          <a:prstTxWarp prst="textNoShape"/>
                          <a:noAutofit/>
                        </wps:bodyPr>
                      </wps:wsp>
                      <wps:wsp>
                        <wps:cNvSpPr/>
                        <wps:spPr>
                          <a:xfrm rot="0">
                            <a:off x="1769364" y="841247"/>
                            <a:ext cx="1612900" cy="425450"/>
                          </a:xfrm>
                          <a:prstGeom prst="rect"/>
                          <a:ln cmpd="sng" cap="flat" w="6096">
                            <a:solidFill>
                              <a:srgbClr val="000000"/>
                            </a:solidFill>
                            <a:prstDash val="solid"/>
                            <a:round/>
                            <a:headEnd/>
                            <a:tailEnd/>
                          </a:ln>
                        </wps:spPr>
                        <wps:txbx id="1040">
                          <w:txbxContent>
                            <w:p>
                              <w:pPr>
                                <w:pStyle w:val="style0"/>
                                <w:spacing w:before="64"/>
                                <w:ind w:left="610" w:right="0" w:firstLine="64"/>
                                <w:jc w:val="left"/>
                                <w:rPr>
                                  <w:sz w:val="24"/>
                                </w:rPr>
                              </w:pPr>
                              <w:r>
                                <w:rPr>
                                  <w:sz w:val="24"/>
                                </w:rPr>
                                <w:t xml:space="preserve">Kinerja laba </w:t>
                              </w:r>
                              <w:r>
                                <w:rPr>
                                  <w:spacing w:val="-2"/>
                                  <w:sz w:val="24"/>
                                </w:rPr>
                                <w:t>berkelanjutan</w:t>
                              </w:r>
                            </w:p>
                          </w:txbxContent>
                        </wps:txbx>
                        <wps:bodyPr lIns="0" rIns="0" tIns="0" bIns="0" wrap="square">
                          <a:prstTxWarp prst="textNoShape"/>
                          <a:noAutofit/>
                        </wps:bodyPr>
                      </wps:wsp>
                      <wps:wsp>
                        <wps:cNvSpPr/>
                        <wps:spPr>
                          <a:xfrm rot="0">
                            <a:off x="6095" y="841247"/>
                            <a:ext cx="1612900" cy="425450"/>
                          </a:xfrm>
                          <a:prstGeom prst="rect"/>
                          <a:ln cmpd="sng" cap="flat" w="6096">
                            <a:solidFill>
                              <a:srgbClr val="000000"/>
                            </a:solidFill>
                            <a:prstDash val="solid"/>
                            <a:round/>
                            <a:headEnd/>
                            <a:tailEnd/>
                          </a:ln>
                        </wps:spPr>
                        <wps:txbx id="1041">
                          <w:txbxContent>
                            <w:p>
                              <w:pPr>
                                <w:pStyle w:val="style0"/>
                                <w:spacing w:before="194"/>
                                <w:ind w:left="266" w:right="0" w:firstLine="0"/>
                                <w:jc w:val="left"/>
                                <w:rPr>
                                  <w:sz w:val="24"/>
                                </w:rPr>
                              </w:pPr>
                              <w:r>
                                <w:rPr>
                                  <w:sz w:val="24"/>
                                </w:rPr>
                                <w:t>Reputasi</w:t>
                              </w:r>
                              <w:r>
                                <w:rPr>
                                  <w:spacing w:val="-2"/>
                                  <w:sz w:val="24"/>
                                </w:rPr>
                                <w:t>Perusahaan</w:t>
                              </w:r>
                            </w:p>
                          </w:txbxContent>
                        </wps:txbx>
                        <wps:bodyPr lIns="0" rIns="0" tIns="0" bIns="0" wrap="square">
                          <a:prstTxWarp prst="textNoShape"/>
                          <a:noAutofit/>
                        </wps:bodyPr>
                      </wps:wsp>
                      <wps:wsp>
                        <wps:cNvSpPr/>
                        <wps:spPr>
                          <a:xfrm rot="0">
                            <a:off x="1543811" y="3047"/>
                            <a:ext cx="2013585" cy="405765"/>
                          </a:xfrm>
                          <a:prstGeom prst="rect"/>
                          <a:ln cmpd="sng" cap="flat" w="6096">
                            <a:solidFill>
                              <a:srgbClr val="000000"/>
                            </a:solidFill>
                            <a:prstDash val="solid"/>
                            <a:round/>
                            <a:headEnd/>
                            <a:tailEnd/>
                          </a:ln>
                        </wps:spPr>
                        <wps:txbx id="1042">
                          <w:txbxContent>
                            <w:p>
                              <w:pPr>
                                <w:pStyle w:val="style0"/>
                                <w:spacing w:before="179"/>
                                <w:ind w:left="778" w:right="0" w:firstLine="0"/>
                                <w:jc w:val="left"/>
                                <w:rPr>
                                  <w:sz w:val="24"/>
                                </w:rPr>
                              </w:pPr>
                              <w:r>
                                <w:rPr>
                                  <w:sz w:val="24"/>
                                </w:rPr>
                                <w:t>Teori</w:t>
                              </w:r>
                              <w:r>
                                <w:rPr>
                                  <w:spacing w:val="-2"/>
                                  <w:sz w:val="24"/>
                                </w:rPr>
                                <w:t>Legitimasi</w:t>
                              </w:r>
                            </w:p>
                          </w:txbxContent>
                        </wps:txbx>
                        <wps:bodyPr lIns="0" rIns="0" tIns="0" bIns="0" wrap="square">
                          <a:prstTxWarp prst="textNoShape"/>
                          <a:noAutofit/>
                        </wps:bodyPr>
                      </wps:wsp>
                      <wps:wsp>
                        <wps:cNvSpPr/>
                        <wps:spPr>
                          <a:xfrm rot="0">
                            <a:off x="3512820" y="1546860"/>
                            <a:ext cx="1612900" cy="426720"/>
                          </a:xfrm>
                          <a:prstGeom prst="rect"/>
                          <a:ln cmpd="sng" cap="flat" w="6096">
                            <a:solidFill>
                              <a:srgbClr val="000000"/>
                            </a:solidFill>
                            <a:prstDash val="solid"/>
                            <a:round/>
                            <a:headEnd/>
                            <a:tailEnd/>
                          </a:ln>
                        </wps:spPr>
                        <wps:txbx id="1043">
                          <w:txbxContent>
                            <w:p>
                              <w:pPr>
                                <w:pStyle w:val="style0"/>
                                <w:spacing w:before="197"/>
                                <w:ind w:left="562" w:right="0" w:firstLine="0"/>
                                <w:jc w:val="left"/>
                                <w:rPr>
                                  <w:sz w:val="24"/>
                                </w:rPr>
                              </w:pPr>
                              <w:r>
                                <w:rPr>
                                  <w:sz w:val="24"/>
                                </w:rPr>
                                <w:t>Strategi</w:t>
                              </w:r>
                              <w:r>
                                <w:rPr>
                                  <w:spacing w:val="-2"/>
                                  <w:sz w:val="24"/>
                                </w:rPr>
                                <w:t>Bisnis</w:t>
                              </w:r>
                            </w:p>
                          </w:txbxContent>
                        </wps:txbx>
                        <wps:bodyPr lIns="0" rIns="0" tIns="0" bIns="0" wrap="square">
                          <a:prstTxWarp prst="textNoShape"/>
                          <a:noAutofit/>
                        </wps:bodyPr>
                      </wps:wsp>
                      <wps:wsp>
                        <wps:cNvSpPr/>
                        <wps:spPr>
                          <a:xfrm rot="0">
                            <a:off x="1764792" y="1563624"/>
                            <a:ext cx="1612900" cy="425450"/>
                          </a:xfrm>
                          <a:prstGeom prst="rect"/>
                          <a:ln cmpd="sng" cap="flat" w="6096">
                            <a:solidFill>
                              <a:srgbClr val="000000"/>
                            </a:solidFill>
                            <a:prstDash val="solid"/>
                            <a:round/>
                            <a:headEnd/>
                            <a:tailEnd/>
                          </a:ln>
                        </wps:spPr>
                        <wps:txbx id="1044">
                          <w:txbxContent>
                            <w:p>
                              <w:pPr>
                                <w:pStyle w:val="style0"/>
                                <w:spacing w:before="197"/>
                                <w:ind w:left="646" w:right="0" w:firstLine="0"/>
                                <w:jc w:val="left"/>
                                <w:rPr>
                                  <w:sz w:val="24"/>
                                </w:rPr>
                              </w:pPr>
                              <w:r>
                                <w:rPr>
                                  <w:spacing w:val="-2"/>
                                  <w:sz w:val="24"/>
                                </w:rPr>
                                <w:t>Profitabilitas</w:t>
                              </w:r>
                            </w:p>
                          </w:txbxContent>
                        </wps:txbx>
                        <wps:bodyPr lIns="0" rIns="0" tIns="0" bIns="0" wrap="square">
                          <a:prstTxWarp prst="textNoShape"/>
                          <a:noAutofit/>
                        </wps:bodyPr>
                      </wps:wsp>
                      <wps:wsp>
                        <wps:cNvSpPr/>
                        <wps:spPr>
                          <a:xfrm rot="0">
                            <a:off x="3047" y="1563624"/>
                            <a:ext cx="1610995" cy="425450"/>
                          </a:xfrm>
                          <a:prstGeom prst="rect"/>
                          <a:ln cmpd="sng" cap="flat" w="6096">
                            <a:solidFill>
                              <a:srgbClr val="000000"/>
                            </a:solidFill>
                            <a:prstDash val="solid"/>
                            <a:round/>
                            <a:headEnd/>
                            <a:tailEnd/>
                          </a:ln>
                        </wps:spPr>
                        <wps:txbx id="1045">
                          <w:txbxContent>
                            <w:p>
                              <w:pPr>
                                <w:pStyle w:val="style0"/>
                                <w:spacing w:before="65"/>
                                <w:ind w:left="717" w:right="434" w:hanging="284"/>
                                <w:jc w:val="left"/>
                                <w:rPr>
                                  <w:i/>
                                  <w:sz w:val="24"/>
                                </w:rPr>
                              </w:pPr>
                              <w:r>
                                <w:rPr>
                                  <w:sz w:val="24"/>
                                </w:rPr>
                                <w:t>Penerapan</w:t>
                              </w:r>
                              <w:r>
                                <w:rPr>
                                  <w:i/>
                                  <w:sz w:val="24"/>
                                </w:rPr>
                                <w:t xml:space="preserve">Green </w:t>
                              </w:r>
                              <w:r>
                                <w:rPr>
                                  <w:i/>
                                  <w:spacing w:val="-2"/>
                                  <w:sz w:val="24"/>
                                </w:rPr>
                                <w:t>Accounting</w:t>
                              </w:r>
                            </w:p>
                          </w:txbxContent>
                        </wps:txbx>
                        <wps:bodyPr lIns="0" rIns="0" tIns="0" bIns="0" wrap="square">
                          <a:prstTxWarp prst="textNoShape"/>
                          <a:noAutofit/>
                        </wps:bodyPr>
                      </wps:wsp>
                    </wpg:wgp>
                  </a:graphicData>
                </a:graphic>
              </wp:anchor>
            </w:drawing>
          </mc:Choice>
          <mc:Fallback>
            <w:pict>
              <v:group id="1032" filled="f" stroked="f" style="position:absolute;margin-left:110.04pt;margin-top:22.86pt;width:404.2pt;height:266.2pt;z-index:-2147483610;mso-position-horizontal-relative:page;mso-position-vertical-relative:text;mso-width-relative:page;mso-height-relative:page;mso-wrap-distance-left:0.0pt;mso-wrap-distance-right:0.0pt;visibility:visible;" coordsize="5133340,3380740">
                <v:shape id="1033" coordsize="1772285,458470" path="m65023,384175l0,439293l83057,458216l76283,430402l63245,430402l60197,418083l72547,415062l65023,384175xem72547,415062l60197,418083l63245,430402l75550,427393l72547,415062xem75550,427393l63245,430402l76283,430402l75550,427393xem1768855,0l72547,415062l75550,427393l1771903,12446l1768855,0xe" fillcolor="black" stroked="f" style="position:absolute;left:758951;top:402209;width:1772285;height:458470;z-index:2;mso-position-horizontal-relative:page;mso-position-vertical-relative:page;mso-width-relative:page;mso-height-relative:page;visibility:visible;">
                  <v:fill/>
                  <v:path textboxrect="0,0,1772285,458470" o:connectlocs=""/>
                </v:shape>
                <v:shape id="1034" coordsize="1612900,425450" path="m1612392,0l0,0l0,425196l1612392,425196l1612392,0xe" fillcolor="white" stroked="f" style="position:absolute;left:6095;top:841247;width:1612900;height:425450;z-index:3;mso-position-horizontal-relative:page;mso-position-vertical-relative:page;mso-width-relative:page;mso-height-relative:page;visibility:visible;">
                  <v:fill/>
                  <v:path textboxrect="0,0,1612900,425450" o:connectlocs=""/>
                </v:shape>
                <v:shape id="1035" coordsize="3668395,1906905" path="m76200,1083945l44450,1083945l44450,864235l31750,864235l31750,1083945l0,1083945l38100,1160145l69850,1096645l76200,1083945xem1847088,362585l1815338,362585l1815338,3175l1802638,3175l1802638,362585l1770888,362585l1808988,438785l1840738,375285l1847088,362585xem1851660,1088517l1819910,1088517l1819910,868807l1807210,868807l1807210,1088517l1775460,1088517l1813560,1164717l1845310,1101217l1851660,1088517xem1882140,1805051l1850390,1805051l1850390,1586611l1837690,1586611l1837690,1805051l1805940,1805051l1840979,1875155l1840649,1874901l1776857,1828927l1771764,1860321l39116,1580388l37084,1592834l1769719,1872894l1764665,1904111l1843189,1879574l1844040,1881251l1845183,1878952l1845945,1878711l1845475,1878380l1875790,1817751l1882140,1805051xem3640582,422783l3630752,414655l3574923,368427l3567747,399478l1842389,0l1839595,12446l3564915,411784l3557778,442722l3640582,422783xem3644773,1576070l3642487,1563624l1925701,1862937l1920240,1831594l1851660,1882279l1933321,1906651l1928241,1877568l1927860,1875383l3644773,1576070xem3668268,1096137l3636518,1096137l3636518,876427l3623818,876427l3623818,1096137l3592068,1096137l3630168,1172337l3661918,1108837l3668268,1096137xe" fillcolor="black" stroked="f" style="position:absolute;left:720852;top:402208;width:3668395;height:1906905;z-index:4;mso-position-horizontal-relative:page;mso-position-vertical-relative:page;mso-width-relative:page;mso-height-relative:page;visibility:visible;">
                  <v:fill/>
                  <v:path textboxrect="0,0,3668395,1906905" o:connectlocs=""/>
                </v:shape>
                <v:shape id="1036" type="#_x0000_t75" filled="f" stroked="f" style="position:absolute;left:2525267;top:2723260;width:76200;height:216662;z-index:5;mso-position-horizontal-relative:page;mso-position-vertical-relative:page;mso-width-relative:page;mso-height-relative:page;visibility:visible;">
                  <v:imagedata r:id="rId10" embosscolor="white" o:title=""/>
                  <v:fill/>
                </v:shape>
                <v:rect id="1037" filled="f" stroked="t" style="position:absolute;left:1569719;top:2284476;width:2007235;height:439420;z-index:6;mso-position-horizontal-relative:page;mso-position-vertical-relative:page;mso-width-relative:page;mso-height-relative:page;visibility:visible;">
                  <v:stroke weight="0.48pt"/>
                  <v:fill/>
                  <v:textbox inset="0.0pt,0.0pt,0.0pt,0.0pt">
                    <w:txbxContent>
                      <w:p>
                        <w:pPr>
                          <w:pStyle w:val="style0"/>
                          <w:spacing w:before="206"/>
                          <w:ind w:left="349" w:right="0" w:firstLine="0"/>
                          <w:jc w:val="left"/>
                          <w:rPr>
                            <w:i/>
                            <w:sz w:val="24"/>
                          </w:rPr>
                        </w:pPr>
                        <w:r>
                          <w:rPr>
                            <w:sz w:val="24"/>
                          </w:rPr>
                          <w:t>Kepercayaan</w:t>
                        </w:r>
                        <w:r>
                          <w:rPr>
                            <w:i/>
                            <w:spacing w:val="-2"/>
                            <w:sz w:val="24"/>
                          </w:rPr>
                          <w:t>Stakeholder</w:t>
                        </w:r>
                      </w:p>
                    </w:txbxContent>
                  </v:textbox>
                </v:rect>
                <v:rect id="1038" filled="f" stroked="t" style="position:absolute;left:1552955;top:2939795;width:2007235;height:437515;z-index:7;mso-position-horizontal-relative:page;mso-position-vertical-relative:page;mso-width-relative:page;mso-height-relative:page;visibility:visible;">
                  <v:stroke weight="0.48pt"/>
                  <v:fill/>
                  <v:textbox inset="0.0pt,0.0pt,0.0pt,0.0pt">
                    <w:txbxContent>
                      <w:p>
                        <w:pPr>
                          <w:pStyle w:val="style0"/>
                          <w:spacing w:before="65"/>
                          <w:ind w:left="1030" w:right="707" w:hanging="317"/>
                          <w:jc w:val="left"/>
                          <w:rPr>
                            <w:sz w:val="24"/>
                          </w:rPr>
                        </w:pPr>
                        <w:r>
                          <w:rPr>
                            <w:sz w:val="24"/>
                          </w:rPr>
                          <w:t>Peningkatan</w:t>
                        </w:r>
                        <w:r>
                          <w:rPr>
                            <w:sz w:val="24"/>
                          </w:rPr>
                          <w:t xml:space="preserve">Nilai </w:t>
                        </w:r>
                        <w:r>
                          <w:rPr>
                            <w:spacing w:val="-2"/>
                            <w:sz w:val="24"/>
                          </w:rPr>
                          <w:t>Perusahaan</w:t>
                        </w:r>
                      </w:p>
                    </w:txbxContent>
                  </v:textbox>
                </v:rect>
                <v:rect id="1039" filled="f" stroked="t" style="position:absolute;left:3517391;top:824483;width:1612900;height:426720;z-index:8;mso-position-horizontal-relative:page;mso-position-vertical-relative:page;mso-width-relative:page;mso-height-relative:page;visibility:visible;">
                  <v:stroke weight="0.48pt"/>
                  <v:fill/>
                  <v:textbox inset="0.0pt,0.0pt,0.0pt,0.0pt">
                    <w:txbxContent>
                      <w:p>
                        <w:pPr>
                          <w:pStyle w:val="style0"/>
                          <w:spacing w:before="196"/>
                          <w:ind w:left="176" w:right="0" w:firstLine="0"/>
                          <w:jc w:val="left"/>
                          <w:rPr>
                            <w:sz w:val="24"/>
                          </w:rPr>
                        </w:pPr>
                        <w:r>
                          <w:rPr>
                            <w:sz w:val="24"/>
                          </w:rPr>
                          <w:t>Penerimaan</w:t>
                        </w:r>
                        <w:r>
                          <w:rPr>
                            <w:spacing w:val="-2"/>
                            <w:sz w:val="24"/>
                          </w:rPr>
                          <w:t>konsumen</w:t>
                        </w:r>
                      </w:p>
                    </w:txbxContent>
                  </v:textbox>
                </v:rect>
                <v:rect id="1040" filled="f" stroked="t" style="position:absolute;left:1769364;top:841247;width:1612900;height:425450;z-index:9;mso-position-horizontal-relative:page;mso-position-vertical-relative:page;mso-width-relative:page;mso-height-relative:page;visibility:visible;">
                  <v:stroke weight="0.48pt"/>
                  <v:fill/>
                  <v:textbox inset="0.0pt,0.0pt,0.0pt,0.0pt">
                    <w:txbxContent>
                      <w:p>
                        <w:pPr>
                          <w:pStyle w:val="style0"/>
                          <w:spacing w:before="64"/>
                          <w:ind w:left="610" w:right="0" w:firstLine="64"/>
                          <w:jc w:val="left"/>
                          <w:rPr>
                            <w:sz w:val="24"/>
                          </w:rPr>
                        </w:pPr>
                        <w:r>
                          <w:rPr>
                            <w:sz w:val="24"/>
                          </w:rPr>
                          <w:t xml:space="preserve">Kinerja laba </w:t>
                        </w:r>
                        <w:r>
                          <w:rPr>
                            <w:spacing w:val="-2"/>
                            <w:sz w:val="24"/>
                          </w:rPr>
                          <w:t>berkelanjutan</w:t>
                        </w:r>
                      </w:p>
                    </w:txbxContent>
                  </v:textbox>
                </v:rect>
                <v:rect id="1041" filled="f" stroked="t" style="position:absolute;left:6095;top:841247;width:1612900;height:425450;z-index:10;mso-position-horizontal-relative:page;mso-position-vertical-relative:page;mso-width-relative:page;mso-height-relative:page;visibility:visible;">
                  <v:stroke weight="0.48pt"/>
                  <v:fill/>
                  <v:textbox inset="0.0pt,0.0pt,0.0pt,0.0pt">
                    <w:txbxContent>
                      <w:p>
                        <w:pPr>
                          <w:pStyle w:val="style0"/>
                          <w:spacing w:before="194"/>
                          <w:ind w:left="266" w:right="0" w:firstLine="0"/>
                          <w:jc w:val="left"/>
                          <w:rPr>
                            <w:sz w:val="24"/>
                          </w:rPr>
                        </w:pPr>
                        <w:r>
                          <w:rPr>
                            <w:sz w:val="24"/>
                          </w:rPr>
                          <w:t>Reputasi</w:t>
                        </w:r>
                        <w:r>
                          <w:rPr>
                            <w:spacing w:val="-2"/>
                            <w:sz w:val="24"/>
                          </w:rPr>
                          <w:t>Perusahaan</w:t>
                        </w:r>
                      </w:p>
                    </w:txbxContent>
                  </v:textbox>
                </v:rect>
                <v:rect id="1042" filled="f" stroked="t" style="position:absolute;left:1543811;top:3047;width:2013585;height:405765;z-index:11;mso-position-horizontal-relative:page;mso-position-vertical-relative:page;mso-width-relative:page;mso-height-relative:page;visibility:visible;">
                  <v:stroke weight="0.48pt"/>
                  <v:fill/>
                  <v:textbox inset="0.0pt,0.0pt,0.0pt,0.0pt">
                    <w:txbxContent>
                      <w:p>
                        <w:pPr>
                          <w:pStyle w:val="style0"/>
                          <w:spacing w:before="179"/>
                          <w:ind w:left="778" w:right="0" w:firstLine="0"/>
                          <w:jc w:val="left"/>
                          <w:rPr>
                            <w:sz w:val="24"/>
                          </w:rPr>
                        </w:pPr>
                        <w:r>
                          <w:rPr>
                            <w:sz w:val="24"/>
                          </w:rPr>
                          <w:t>Teori</w:t>
                        </w:r>
                        <w:r>
                          <w:rPr>
                            <w:spacing w:val="-2"/>
                            <w:sz w:val="24"/>
                          </w:rPr>
                          <w:t>Legitimasi</w:t>
                        </w:r>
                      </w:p>
                    </w:txbxContent>
                  </v:textbox>
                </v:rect>
                <v:rect id="1043" filled="f" stroked="t" style="position:absolute;left:3512820;top:1546860;width:1612900;height:426720;z-index:12;mso-position-horizontal-relative:page;mso-position-vertical-relative:page;mso-width-relative:page;mso-height-relative:page;visibility:visible;">
                  <v:stroke weight="0.48pt"/>
                  <v:fill/>
                  <v:textbox inset="0.0pt,0.0pt,0.0pt,0.0pt">
                    <w:txbxContent>
                      <w:p>
                        <w:pPr>
                          <w:pStyle w:val="style0"/>
                          <w:spacing w:before="197"/>
                          <w:ind w:left="562" w:right="0" w:firstLine="0"/>
                          <w:jc w:val="left"/>
                          <w:rPr>
                            <w:sz w:val="24"/>
                          </w:rPr>
                        </w:pPr>
                        <w:r>
                          <w:rPr>
                            <w:sz w:val="24"/>
                          </w:rPr>
                          <w:t>Strategi</w:t>
                        </w:r>
                        <w:r>
                          <w:rPr>
                            <w:spacing w:val="-2"/>
                            <w:sz w:val="24"/>
                          </w:rPr>
                          <w:t>Bisnis</w:t>
                        </w:r>
                      </w:p>
                    </w:txbxContent>
                  </v:textbox>
                </v:rect>
                <v:rect id="1044" filled="f" stroked="t" style="position:absolute;left:1764792;top:1563624;width:1612900;height:425450;z-index:13;mso-position-horizontal-relative:page;mso-position-vertical-relative:page;mso-width-relative:page;mso-height-relative:page;visibility:visible;">
                  <v:stroke weight="0.48pt"/>
                  <v:fill/>
                  <v:textbox inset="0.0pt,0.0pt,0.0pt,0.0pt">
                    <w:txbxContent>
                      <w:p>
                        <w:pPr>
                          <w:pStyle w:val="style0"/>
                          <w:spacing w:before="197"/>
                          <w:ind w:left="646" w:right="0" w:firstLine="0"/>
                          <w:jc w:val="left"/>
                          <w:rPr>
                            <w:sz w:val="24"/>
                          </w:rPr>
                        </w:pPr>
                        <w:r>
                          <w:rPr>
                            <w:spacing w:val="-2"/>
                            <w:sz w:val="24"/>
                          </w:rPr>
                          <w:t>Profitabilitas</w:t>
                        </w:r>
                      </w:p>
                    </w:txbxContent>
                  </v:textbox>
                </v:rect>
                <v:rect id="1045" filled="f" stroked="t" style="position:absolute;left:3047;top:1563624;width:1610995;height:425450;z-index:14;mso-position-horizontal-relative:page;mso-position-vertical-relative:page;mso-width-relative:page;mso-height-relative:page;visibility:visible;">
                  <v:stroke weight="0.48pt"/>
                  <v:fill/>
                  <v:textbox inset="0.0pt,0.0pt,0.0pt,0.0pt">
                    <w:txbxContent>
                      <w:p>
                        <w:pPr>
                          <w:pStyle w:val="style0"/>
                          <w:spacing w:before="65"/>
                          <w:ind w:left="717" w:right="434" w:hanging="284"/>
                          <w:jc w:val="left"/>
                          <w:rPr>
                            <w:i/>
                            <w:sz w:val="24"/>
                          </w:rPr>
                        </w:pPr>
                        <w:r>
                          <w:rPr>
                            <w:sz w:val="24"/>
                          </w:rPr>
                          <w:t>Penerapan</w:t>
                        </w:r>
                        <w:r>
                          <w:rPr>
                            <w:i/>
                            <w:sz w:val="24"/>
                          </w:rPr>
                          <w:t xml:space="preserve">Green </w:t>
                        </w:r>
                        <w:r>
                          <w:rPr>
                            <w:i/>
                            <w:spacing w:val="-2"/>
                            <w:sz w:val="24"/>
                          </w:rPr>
                          <w:t>Accounting</w:t>
                        </w:r>
                      </w:p>
                    </w:txbxContent>
                  </v:textbox>
                </v:rect>
                <w10:wrap type="topAndBottom"/>
                <v:fill/>
              </v:group>
            </w:pict>
          </mc:Fallback>
        </mc:AlternateContent>
      </w:r>
    </w:p>
    <w:p>
      <w:pPr>
        <w:pStyle w:val="style66"/>
        <w:spacing w:before="44"/>
        <w:rPr>
          <w:b/>
          <w:sz w:val="22"/>
        </w:rPr>
      </w:pPr>
    </w:p>
    <w:p>
      <w:pPr>
        <w:pStyle w:val="style0"/>
        <w:spacing w:before="0"/>
        <w:ind w:left="448" w:right="19" w:firstLine="0"/>
        <w:jc w:val="center"/>
        <w:rPr>
          <w:b/>
          <w:sz w:val="22"/>
        </w:rPr>
      </w:pPr>
      <w:r>
        <w:rPr>
          <w:b/>
          <w:sz w:val="22"/>
        </w:rPr>
        <w:t>Gambar</w:t>
      </w:r>
      <w:r>
        <w:rPr>
          <w:b/>
          <w:sz w:val="22"/>
        </w:rPr>
        <w:t>2.1.</w:t>
      </w:r>
      <w:r>
        <w:rPr>
          <w:b/>
          <w:sz w:val="22"/>
        </w:rPr>
        <w:t>Kerangka</w:t>
      </w:r>
      <w:r>
        <w:rPr>
          <w:b/>
          <w:spacing w:val="-2"/>
          <w:sz w:val="22"/>
        </w:rPr>
        <w:t>Konsep</w:t>
      </w:r>
    </w:p>
    <w:p>
      <w:pPr>
        <w:pStyle w:val="style0"/>
        <w:spacing w:before="2"/>
        <w:ind w:left="448" w:right="20" w:firstLine="0"/>
        <w:jc w:val="center"/>
        <w:rPr>
          <w:i/>
          <w:sz w:val="22"/>
        </w:rPr>
      </w:pPr>
      <w:r>
        <w:rPr>
          <w:i/>
          <w:sz w:val="22"/>
        </w:rPr>
        <w:t>Sumber:</w:t>
      </w:r>
      <w:r>
        <w:rPr>
          <w:i/>
          <w:sz w:val="22"/>
        </w:rPr>
        <w:t>Data</w:t>
      </w:r>
      <w:r>
        <w:rPr>
          <w:i/>
          <w:sz w:val="22"/>
        </w:rPr>
        <w:t>diolah,</w:t>
      </w:r>
      <w:r>
        <w:rPr>
          <w:i/>
          <w:spacing w:val="-4"/>
          <w:sz w:val="22"/>
        </w:rPr>
        <w:t>2025</w:t>
      </w:r>
    </w:p>
    <w:p>
      <w:pPr>
        <w:pStyle w:val="style66"/>
        <w:spacing w:before="198"/>
        <w:rPr>
          <w:i/>
        </w:rPr>
      </w:pPr>
    </w:p>
    <w:bookmarkStart w:id="19" w:name="_TOC_250016"/>
    <w:p>
      <w:pPr>
        <w:pStyle w:val="style4110"/>
        <w:numPr>
          <w:ilvl w:val="1"/>
          <w:numId w:val="16"/>
        </w:numPr>
        <w:tabs>
          <w:tab w:val="left" w:leader="none" w:pos="928"/>
        </w:tabs>
        <w:spacing w:before="1" w:after="0" w:lineRule="auto" w:line="240"/>
        <w:ind w:left="928" w:right="0" w:hanging="360"/>
        <w:jc w:val="both"/>
        <w:rPr/>
      </w:pPr>
      <w:r>
        <w:t>Pengembangan</w:t>
      </w:r>
      <w:bookmarkEnd w:id="19"/>
      <w:r>
        <w:rPr>
          <w:spacing w:val="-2"/>
        </w:rPr>
        <w:t>Hipotesis</w:t>
      </w:r>
    </w:p>
    <w:p>
      <w:pPr>
        <w:pStyle w:val="style66"/>
        <w:spacing w:before="160"/>
        <w:rPr>
          <w:b/>
        </w:rPr>
      </w:pPr>
    </w:p>
    <w:p>
      <w:pPr>
        <w:pStyle w:val="style179"/>
        <w:numPr>
          <w:ilvl w:val="2"/>
          <w:numId w:val="16"/>
        </w:numPr>
        <w:tabs>
          <w:tab w:val="left" w:leader="none" w:pos="1288"/>
        </w:tabs>
        <w:spacing w:before="0" w:after="0" w:lineRule="auto" w:line="240"/>
        <w:ind w:left="1288" w:right="0" w:hanging="720"/>
        <w:jc w:val="both"/>
        <w:rPr>
          <w:b/>
          <w:sz w:val="24"/>
        </w:rPr>
      </w:pPr>
      <w:r>
        <w:rPr>
          <w:b/>
          <w:sz w:val="24"/>
        </w:rPr>
        <w:t>Pengaruh</w:t>
      </w:r>
      <w:r>
        <w:rPr>
          <w:b/>
          <w:sz w:val="24"/>
        </w:rPr>
        <w:t>penerapan</w:t>
      </w:r>
      <w:r>
        <w:rPr>
          <w:b/>
          <w:i/>
          <w:sz w:val="24"/>
        </w:rPr>
        <w:t>green</w:t>
      </w:r>
      <w:r>
        <w:rPr>
          <w:b/>
          <w:i/>
          <w:sz w:val="24"/>
        </w:rPr>
        <w:t>accounting</w:t>
      </w:r>
      <w:r>
        <w:rPr>
          <w:b/>
          <w:sz w:val="24"/>
        </w:rPr>
        <w:t>terhadap</w:t>
      </w:r>
      <w:r>
        <w:rPr>
          <w:b/>
          <w:sz w:val="24"/>
        </w:rPr>
        <w:t>nilai</w:t>
      </w:r>
      <w:r>
        <w:rPr>
          <w:b/>
          <w:spacing w:val="-2"/>
          <w:sz w:val="24"/>
        </w:rPr>
        <w:t>perusahaan</w:t>
      </w:r>
    </w:p>
    <w:p>
      <w:pPr>
        <w:pStyle w:val="style66"/>
        <w:spacing w:before="272" w:lineRule="auto" w:line="480"/>
        <w:ind w:left="568" w:right="140" w:firstLine="708"/>
        <w:jc w:val="both"/>
        <w:rPr/>
      </w:pPr>
      <w:r>
        <w:t xml:space="preserve">Pengaruh penerapan </w:t>
      </w:r>
      <w:r>
        <w:rPr>
          <w:i/>
        </w:rPr>
        <w:t xml:space="preserve">green accounting </w:t>
      </w:r>
      <w:r>
        <w:t xml:space="preserve">terhadap nilai perusahaan dapat didasarkan pada teori legitimasi. Teori legitimasi berpendapat bahwa perusahaan terus mencari legitimasi untuk mempertahankan keberlanjutan perusahaannya, salah satu cara untuk mendapatkan legitimasi adalah dengan menunjukkan perusahaan peduli terhadap pelestarian lingkungan. Hal ini dapat dicapai melalui penerapan </w:t>
      </w:r>
      <w:r>
        <w:rPr>
          <w:i/>
        </w:rPr>
        <w:t>green accounting</w:t>
      </w:r>
      <w:r>
        <w:t xml:space="preserve">. </w:t>
      </w:r>
      <w:r>
        <w:rPr>
          <w:i/>
        </w:rPr>
        <w:t xml:space="preserve">Green accounting </w:t>
      </w:r>
      <w:r>
        <w:t>dapat diterapkan melalui pengukuran</w:t>
      </w:r>
      <w:r>
        <w:t>dan</w:t>
      </w:r>
      <w:r>
        <w:t>pelaporan</w:t>
      </w:r>
      <w:r>
        <w:t>tentang</w:t>
      </w:r>
      <w:r>
        <w:t>bagaimana</w:t>
      </w:r>
      <w:r>
        <w:t>bisnis</w:t>
      </w:r>
      <w:r>
        <w:t>mengelola</w:t>
      </w:r>
      <w:r>
        <w:t>risiko</w:t>
      </w:r>
      <w:r>
        <w:t>dan</w:t>
      </w:r>
      <w:r>
        <w:t>tanggung jawab sosialnya.</w:t>
      </w:r>
    </w:p>
    <w:p>
      <w:pPr>
        <w:pStyle w:val="style66"/>
        <w:spacing w:after="0" w:lineRule="auto" w:line="480"/>
        <w:jc w:val="both"/>
        <w:rPr/>
        <w:sectPr>
          <w:pgSz w:w="11910" w:h="16840" w:orient="portrait"/>
          <w:pgMar w:top="1920" w:right="1559" w:bottom="280" w:left="1700" w:header="749" w:footer="0" w:gutter="0"/>
        </w:sectPr>
      </w:pPr>
    </w:p>
    <w:p>
      <w:pPr>
        <w:pStyle w:val="style66"/>
        <w:spacing w:before="45"/>
        <w:rPr/>
      </w:pPr>
    </w:p>
    <w:p>
      <w:pPr>
        <w:pStyle w:val="style66"/>
        <w:spacing w:before="1" w:lineRule="auto" w:line="480"/>
        <w:ind w:left="568" w:right="139" w:firstLine="708"/>
        <w:jc w:val="both"/>
        <w:rPr/>
      </w:pPr>
      <w:r>
        <w:t xml:space="preserve">Pengaruh penerapan </w:t>
      </w:r>
      <w:r>
        <w:rPr>
          <w:i/>
        </w:rPr>
        <w:t xml:space="preserve">green accounting </w:t>
      </w:r>
      <w:r>
        <w:t xml:space="preserve">terhadap nilai perusahaan juga berkaitan dengan persepsi investor terhadap kinerja masa depan perusahaan. Penerapan </w:t>
      </w:r>
      <w:r>
        <w:rPr>
          <w:i/>
        </w:rPr>
        <w:t xml:space="preserve">green accounting </w:t>
      </w:r>
      <w:r>
        <w:t>yang baik dapat meningkatkan reputasi perusahaan dan menarik minat investor, sehingga berdampak pada peningkatan nilai pasar perusahaan. Seiring dengan peningkatan nilai pasar, nilai perusahaan juga akan meningkat, mengingat nilai perusahaan sering diukur dengan nilai pasar.</w:t>
      </w:r>
    </w:p>
    <w:p>
      <w:pPr>
        <w:pStyle w:val="style66"/>
        <w:spacing w:before="1" w:lineRule="auto" w:line="480"/>
        <w:ind w:left="568" w:right="136" w:firstLine="708"/>
        <w:jc w:val="both"/>
        <w:rPr/>
      </w:pPr>
      <w:r>
        <w:t xml:space="preserve">Peneliti terdahulu mendukung adanya hubungan positif antara </w:t>
      </w:r>
      <w:r>
        <w:rPr>
          <w:i/>
        </w:rPr>
        <w:t xml:space="preserve">green accounting </w:t>
      </w:r>
      <w:r>
        <w:t xml:space="preserve">terhadap nilai perusahaan. Yuliani &amp; Prijanto (2022) menemukan bahwa perusahaan yang menerapkan </w:t>
      </w:r>
      <w:r>
        <w:rPr>
          <w:i/>
        </w:rPr>
        <w:t xml:space="preserve">green accounting </w:t>
      </w:r>
      <w:r>
        <w:t xml:space="preserve">menunjukkan bahwa mereka memperhatikan lingkungan sehingga akhirnya dapat meningkatkan nilai perusahaan. Hasil tersebut juga didukung oleh Fini &amp; Astuti (2024) yang menemukan bahwa penerapan </w:t>
      </w:r>
      <w:r>
        <w:rPr>
          <w:i/>
        </w:rPr>
        <w:t xml:space="preserve">green accounting </w:t>
      </w:r>
      <w:r>
        <w:t>membantu perusahaan mempertahankan</w:t>
      </w:r>
      <w:r>
        <w:t>legitimasi</w:t>
      </w:r>
      <w:r>
        <w:t>dengan</w:t>
      </w:r>
      <w:r>
        <w:t>mengungkapkan</w:t>
      </w:r>
      <w:r>
        <w:t>biaya</w:t>
      </w:r>
      <w:r>
        <w:t>lingkungan</w:t>
      </w:r>
      <w:r>
        <w:t>sebagai</w:t>
      </w:r>
      <w:r>
        <w:t>cara untuk bertanggung jawab atas hal-hal yang berkaitan dengan lingkungan sehingga menarik minat investor dan meningkatkan nilai perusahaan.</w:t>
      </w:r>
    </w:p>
    <w:p>
      <w:pPr>
        <w:pStyle w:val="style66"/>
        <w:spacing w:lineRule="auto" w:line="480"/>
        <w:ind w:left="568" w:right="146" w:firstLine="708"/>
        <w:jc w:val="both"/>
        <w:rPr/>
      </w:pPr>
      <w:r>
        <w:t>Berdasarkan teori legitimasi dan temuan penelitian sebelumnya, hipotesis yang dapat diajukan adalah sebagai berikut:</w:t>
      </w:r>
    </w:p>
    <w:p>
      <w:pPr>
        <w:pStyle w:val="style66"/>
        <w:spacing w:before="1" w:lineRule="auto" w:line="480"/>
        <w:ind w:left="568" w:right="138"/>
        <w:jc w:val="both"/>
        <w:rPr/>
      </w:pPr>
      <w:r>
        <w:t>H₁ : Penerapan g</w:t>
      </w:r>
      <w:r>
        <w:rPr>
          <w:i/>
        </w:rPr>
        <w:t xml:space="preserve">reen accounting </w:t>
      </w:r>
      <w:r>
        <w:t xml:space="preserve">berpengaruh positif signifikan terhadap nilai </w:t>
      </w:r>
      <w:r>
        <w:rPr>
          <w:spacing w:val="-2"/>
        </w:rPr>
        <w:t>perusahaan.</w:t>
      </w:r>
    </w:p>
    <w:p>
      <w:pPr>
        <w:pStyle w:val="style66"/>
        <w:spacing w:before="5"/>
        <w:rPr/>
      </w:pPr>
    </w:p>
    <w:bookmarkStart w:id="20" w:name="_TOC_250015"/>
    <w:p>
      <w:pPr>
        <w:pStyle w:val="style4110"/>
        <w:numPr>
          <w:ilvl w:val="2"/>
          <w:numId w:val="16"/>
        </w:numPr>
        <w:tabs>
          <w:tab w:val="left" w:leader="none" w:pos="1288"/>
        </w:tabs>
        <w:spacing w:before="0" w:after="0" w:lineRule="auto" w:line="240"/>
        <w:ind w:left="1288" w:right="0" w:hanging="720"/>
        <w:jc w:val="both"/>
        <w:rPr/>
      </w:pPr>
      <w:r>
        <w:t>Pengaruh</w:t>
      </w:r>
      <w:r>
        <w:t>profitabilitas</w:t>
      </w:r>
      <w:r>
        <w:t>terhadap</w:t>
      </w:r>
      <w:r>
        <w:t>nilai</w:t>
      </w:r>
      <w:bookmarkEnd w:id="20"/>
      <w:r>
        <w:rPr>
          <w:spacing w:val="-2"/>
        </w:rPr>
        <w:t>perusahaan</w:t>
      </w:r>
    </w:p>
    <w:p>
      <w:pPr>
        <w:pStyle w:val="style66"/>
        <w:spacing w:before="271" w:lineRule="auto" w:line="480"/>
        <w:ind w:left="568" w:right="139" w:firstLine="708"/>
        <w:jc w:val="both"/>
        <w:rPr/>
      </w:pPr>
      <w:r>
        <w:t>Pengaruh profitabilitas terhadap nilai perusahaan dapat didasarkan pada teori legitimasi. Perusahaan yang memiliki tingkat profitabilitas tinggi menunjukkan</w:t>
      </w:r>
      <w:r>
        <w:t>kinerja</w:t>
      </w:r>
      <w:r>
        <w:t>keuangan</w:t>
      </w:r>
      <w:r>
        <w:t>yang</w:t>
      </w:r>
      <w:r>
        <w:t>baik</w:t>
      </w:r>
      <w:r>
        <w:t>dan</w:t>
      </w:r>
      <w:r>
        <w:t>memperkuat</w:t>
      </w:r>
      <w:r>
        <w:t>reputasinya</w:t>
      </w:r>
      <w:r>
        <w:t>di</w:t>
      </w:r>
      <w:r>
        <w:rPr>
          <w:spacing w:val="-4"/>
        </w:rPr>
        <w:t>mata</w:t>
      </w:r>
    </w:p>
    <w:p>
      <w:pPr>
        <w:pStyle w:val="style66"/>
        <w:spacing w:after="0" w:lineRule="auto" w:line="480"/>
        <w:jc w:val="both"/>
        <w:rPr/>
        <w:sectPr>
          <w:pgSz w:w="11910" w:h="16840" w:orient="portrait"/>
          <w:pgMar w:top="1920" w:right="1559" w:bottom="280" w:left="1700" w:header="749" w:footer="0" w:gutter="0"/>
        </w:sectPr>
      </w:pPr>
    </w:p>
    <w:p>
      <w:pPr>
        <w:pStyle w:val="style66"/>
        <w:spacing w:before="45"/>
        <w:rPr/>
      </w:pPr>
    </w:p>
    <w:p>
      <w:pPr>
        <w:pStyle w:val="style66"/>
        <w:spacing w:before="1" w:lineRule="auto" w:line="480"/>
        <w:ind w:left="568" w:right="140"/>
        <w:jc w:val="both"/>
        <w:rPr/>
      </w:pPr>
      <w:r>
        <w:t>pemangku kepentingan. Dalam teori legitimasi, laba yang dihasilkan merupakan bukti bahwa perusahaan dapat mengelola sumber daya secara efektif dan menghasilkan keuntungan ekonomi bagi pemegang saham dan masyarakat secara keseluruhan. Persepsi positif ini menumbuhkan kepercayaan publik dan menarik investor,</w:t>
      </w:r>
      <w:r>
        <w:t>yang</w:t>
      </w:r>
      <w:r>
        <w:t>pada</w:t>
      </w:r>
      <w:r>
        <w:t>akhirnya</w:t>
      </w:r>
      <w:r>
        <w:t>meningkatkan</w:t>
      </w:r>
      <w:r>
        <w:t>nilai</w:t>
      </w:r>
      <w:r>
        <w:t>perusahaan.</w:t>
      </w:r>
      <w:r>
        <w:t>Profitabilitas</w:t>
      </w:r>
      <w:r>
        <w:t>menjadi indikator keberhasilan finansial dan strategis bagi perusahaan untuk mempertahankan dan memperluas legitimasi sosial.</w:t>
      </w:r>
    </w:p>
    <w:p>
      <w:pPr>
        <w:pStyle w:val="style66"/>
        <w:spacing w:before="1" w:lineRule="auto" w:line="480"/>
        <w:ind w:left="568" w:right="142" w:firstLine="708"/>
        <w:jc w:val="both"/>
        <w:rPr/>
      </w:pPr>
      <w:r>
        <w:t>Perusahaan yang memiliki tingkat profitabilitas yang tinggi cenderung mampu meningkatkan nilai perusahaan karena hal tersebut menunjukkan kemampuan perusahaan untuk menghasilkan keuntungan dari sumber daya yang dimilikinya. Ketika bisnis mampu menghasilkan keuntungan yang konsisten, investor melihatnya sebagai tanda kinerja yang baik dan menunjukkan prospek pertumbuhan yang menjanjikan. Selain itu, keuntungan yang dihasilkan memungkinkan bisnis untuk berkembang, membayar dividen, dan memperkuat struktur permodalannya. Kondisi ini meningkatkan permintaan untuk saham perusahaan di pasar modal, yang mengarah pada kenaikan harga saham dan peningkatan nilai perusahaan.</w:t>
      </w:r>
    </w:p>
    <w:p>
      <w:pPr>
        <w:pStyle w:val="style66"/>
        <w:spacing w:before="1" w:lineRule="auto" w:line="480"/>
        <w:ind w:left="568" w:right="138" w:firstLine="708"/>
        <w:jc w:val="both"/>
        <w:rPr/>
      </w:pPr>
      <w:r>
        <w:t>Peneliti</w:t>
      </w:r>
      <w:r>
        <w:t>terdahulu</w:t>
      </w:r>
      <w:r>
        <w:t>mendukung</w:t>
      </w:r>
      <w:r>
        <w:t>adanya</w:t>
      </w:r>
      <w:r>
        <w:t>hubungan</w:t>
      </w:r>
      <w:r>
        <w:t>positif</w:t>
      </w:r>
      <w:r>
        <w:t>antara</w:t>
      </w:r>
      <w:r>
        <w:t>profitabilitas terhadap</w:t>
      </w:r>
      <w:r>
        <w:t>nilai</w:t>
      </w:r>
      <w:r>
        <w:t>perusahaan</w:t>
      </w:r>
      <w:r>
        <w:t>seperti Indriaty</w:t>
      </w:r>
      <w:r>
        <w:rPr>
          <w:i/>
        </w:rPr>
        <w:t>et</w:t>
      </w:r>
      <w:r>
        <w:rPr>
          <w:i/>
        </w:rPr>
        <w:t>al.</w:t>
      </w:r>
      <w:r>
        <w:t>(2024)</w:t>
      </w:r>
      <w:r>
        <w:t>dalam</w:t>
      </w:r>
      <w:r>
        <w:t>studinya</w:t>
      </w:r>
      <w:r>
        <w:t>menyatakan bahwa laba yang tinggi sangat mempengaruhi pendapat para investor terhadap kinerja keuangan perusahaan secara positif, sehingga mendorong peningkatan harga saham. Kenaikan harga saham tersebut secara langsung mencerminkan peningkatan</w:t>
      </w:r>
      <w:r>
        <w:t>nilai</w:t>
      </w:r>
      <w:r>
        <w:t>perusahaan.</w:t>
      </w:r>
      <w:r>
        <w:t>Alifian</w:t>
      </w:r>
      <w:r>
        <w:t>&amp;</w:t>
      </w:r>
      <w:r>
        <w:t>Susilo</w:t>
      </w:r>
      <w:r>
        <w:t>(2024)</w:t>
      </w:r>
      <w:r>
        <w:t>juga</w:t>
      </w:r>
      <w:r>
        <w:t>mendukung</w:t>
      </w:r>
      <w:r>
        <w:rPr>
          <w:spacing w:val="-2"/>
        </w:rPr>
        <w:t>temuan</w:t>
      </w:r>
    </w:p>
    <w:p>
      <w:pPr>
        <w:pStyle w:val="style66"/>
        <w:spacing w:after="0" w:lineRule="auto" w:line="480"/>
        <w:jc w:val="both"/>
        <w:rPr/>
        <w:sectPr>
          <w:pgSz w:w="11910" w:h="16840" w:orient="portrait"/>
          <w:pgMar w:top="1920" w:right="1559" w:bottom="280" w:left="1700" w:header="749" w:footer="0" w:gutter="0"/>
        </w:sectPr>
      </w:pPr>
    </w:p>
    <w:p>
      <w:pPr>
        <w:pStyle w:val="style66"/>
        <w:spacing w:before="45"/>
        <w:rPr/>
      </w:pPr>
    </w:p>
    <w:p>
      <w:pPr>
        <w:pStyle w:val="style66"/>
        <w:spacing w:before="1" w:lineRule="auto" w:line="480"/>
        <w:ind w:left="568" w:right="141"/>
        <w:jc w:val="both"/>
        <w:rPr/>
      </w:pPr>
      <w:r>
        <w:t>tersebut dengan menyatakan bahwa profitabilitas mencerminkan nilai perusahaan karena menunjukaan kemampuan</w:t>
      </w:r>
      <w:r>
        <w:t>menghasilkan laba. Laba yang tinggi menandakan prospek kerja yang baik dan menarik minat investor.</w:t>
      </w:r>
    </w:p>
    <w:p>
      <w:pPr>
        <w:pStyle w:val="style66"/>
        <w:spacing w:before="161" w:lineRule="auto" w:line="480"/>
        <w:ind w:left="568" w:right="146" w:firstLine="708"/>
        <w:jc w:val="both"/>
        <w:rPr/>
      </w:pPr>
      <w:r>
        <w:t>Berdasarkan teori legitimasi dan temuan penelitian sebelumnya, hipotesis yang dapat diajukan adalah sebagai berikut:</w:t>
      </w:r>
    </w:p>
    <w:p>
      <w:pPr>
        <w:pStyle w:val="style66"/>
        <w:ind w:left="568"/>
        <w:jc w:val="both"/>
        <w:rPr/>
      </w:pPr>
      <w:r>
        <w:t>H₂</w:t>
      </w:r>
      <w:r>
        <w:t>:</w:t>
      </w:r>
      <w:r>
        <w:t>Profitabilitas berpengaruh</w:t>
      </w:r>
      <w:r>
        <w:t>positif</w:t>
      </w:r>
      <w:r>
        <w:t>signifikan</w:t>
      </w:r>
      <w:r>
        <w:t>terhadap</w:t>
      </w:r>
      <w:r>
        <w:t>nilai</w:t>
      </w:r>
      <w:r>
        <w:rPr>
          <w:spacing w:val="-2"/>
        </w:rPr>
        <w:t>perusahaan.</w:t>
      </w:r>
    </w:p>
    <w:p>
      <w:pPr>
        <w:pStyle w:val="style66"/>
        <w:rPr/>
      </w:pPr>
    </w:p>
    <w:p>
      <w:pPr>
        <w:pStyle w:val="style66"/>
        <w:spacing w:before="5"/>
        <w:rPr/>
      </w:pPr>
    </w:p>
    <w:bookmarkStart w:id="21" w:name="_TOC_250014"/>
    <w:p>
      <w:pPr>
        <w:pStyle w:val="style4110"/>
        <w:numPr>
          <w:ilvl w:val="2"/>
          <w:numId w:val="16"/>
        </w:numPr>
        <w:tabs>
          <w:tab w:val="left" w:leader="none" w:pos="1288"/>
        </w:tabs>
        <w:spacing w:before="0" w:after="0" w:lineRule="auto" w:line="240"/>
        <w:ind w:left="1288" w:right="0" w:hanging="720"/>
        <w:jc w:val="both"/>
        <w:rPr/>
      </w:pPr>
      <w:r>
        <w:t>Pengaruh strategi</w:t>
      </w:r>
      <w:r>
        <w:t>bisnis terhadap</w:t>
      </w:r>
      <w:r>
        <w:t>nilai</w:t>
      </w:r>
      <w:bookmarkEnd w:id="21"/>
      <w:r>
        <w:rPr>
          <w:spacing w:val="-2"/>
        </w:rPr>
        <w:t>perusahaan</w:t>
      </w:r>
    </w:p>
    <w:p>
      <w:pPr>
        <w:pStyle w:val="style66"/>
        <w:spacing w:before="271" w:lineRule="auto" w:line="480"/>
        <w:ind w:left="568" w:right="137" w:firstLine="708"/>
        <w:jc w:val="both"/>
        <w:rPr/>
      </w:pPr>
      <w:r>
        <w:t>Pengaruh strategi bisnis terhadap nilai perusahaan dapat didasarkan pada teori legitimasi. Teori ini menyatakan bahwa para pemangku kepentingan akan memberikan legitimasi kepada perusahaan yang menerapkan strategi bisnis yang berfokus pada tanggung jawab sosial, keberlanjutan, dan inovasi. Menurut teori legitimasi, keberhasilan suatu perusahaan tidak hanya diukur dari kinerja keuangannya,</w:t>
      </w:r>
      <w:r>
        <w:t>tetapi</w:t>
      </w:r>
      <w:r>
        <w:t>juga</w:t>
      </w:r>
      <w:r>
        <w:t>dari</w:t>
      </w:r>
      <w:r>
        <w:t>sejauh</w:t>
      </w:r>
      <w:r>
        <w:t>mana</w:t>
      </w:r>
      <w:r>
        <w:t>perusahaan</w:t>
      </w:r>
      <w:r>
        <w:t>dapat memenuhi</w:t>
      </w:r>
      <w:r>
        <w:t>ekspektasi sosial dan lingkungan. Strategi bisnis yang sesuai dengan nilai-nilai tersebut membantu perusahaan mempertahankan dan memperluas legitimasi sosialnya, yang pada akhirnya meningkatkan nilainya di pasar serta meningkatkan kepercayaan investor dan publik.</w:t>
      </w:r>
    </w:p>
    <w:p>
      <w:pPr>
        <w:pStyle w:val="style66"/>
        <w:spacing w:lineRule="auto" w:line="480"/>
        <w:ind w:left="568" w:right="141" w:firstLine="708"/>
        <w:jc w:val="both"/>
        <w:rPr/>
      </w:pPr>
      <w:r>
        <w:t>Perusahaan dapat meningkatkan nilai peruahaan dengan menggunakan strategi yang tepat untuk mengarahkan operasinya untuk mencapai tujuan jangka panjang.</w:t>
      </w:r>
      <w:r>
        <w:t>Strategi</w:t>
      </w:r>
      <w:r>
        <w:t>yang</w:t>
      </w:r>
      <w:r>
        <w:t>berfokus</w:t>
      </w:r>
      <w:r>
        <w:t>pada</w:t>
      </w:r>
      <w:r>
        <w:t>inovasi,</w:t>
      </w:r>
      <w:r>
        <w:t>efisiensi</w:t>
      </w:r>
      <w:r>
        <w:t>operasional,</w:t>
      </w:r>
      <w:r>
        <w:t>dan</w:t>
      </w:r>
      <w:r>
        <w:t>pemenuhan kebutuhan pasar dapat meningkatkan daya saing dan profitabilitas perusahaan. Ketika</w:t>
      </w:r>
      <w:r>
        <w:t>perusahaan</w:t>
      </w:r>
      <w:r>
        <w:t>menunjukkan</w:t>
      </w:r>
      <w:r>
        <w:t>kinerja</w:t>
      </w:r>
      <w:r>
        <w:t>yang</w:t>
      </w:r>
      <w:r>
        <w:t>unggul</w:t>
      </w:r>
      <w:r>
        <w:t>melalui</w:t>
      </w:r>
      <w:r>
        <w:t>strategi</w:t>
      </w:r>
      <w:r>
        <w:rPr>
          <w:spacing w:val="-4"/>
        </w:rPr>
        <w:t>yang</w:t>
      </w:r>
    </w:p>
    <w:p>
      <w:pPr>
        <w:pStyle w:val="style66"/>
        <w:spacing w:after="0" w:lineRule="auto" w:line="480"/>
        <w:jc w:val="both"/>
        <w:rPr/>
        <w:sectPr>
          <w:pgSz w:w="11910" w:h="16840" w:orient="portrait"/>
          <w:pgMar w:top="1920" w:right="1559" w:bottom="280" w:left="1700" w:header="749" w:footer="0" w:gutter="0"/>
        </w:sectPr>
      </w:pPr>
    </w:p>
    <w:p>
      <w:pPr>
        <w:pStyle w:val="style66"/>
        <w:spacing w:before="45"/>
        <w:rPr/>
      </w:pPr>
    </w:p>
    <w:p>
      <w:pPr>
        <w:pStyle w:val="style66"/>
        <w:spacing w:before="1" w:lineRule="auto" w:line="480"/>
        <w:ind w:left="568" w:right="145"/>
        <w:jc w:val="both"/>
        <w:rPr/>
      </w:pPr>
      <w:r>
        <w:t>dijalankan, hal tersebut menarik minat investor memperkuat posisi perusahaan di pasar, dan mendorong kenaikkan nilainya.</w:t>
      </w:r>
    </w:p>
    <w:p>
      <w:pPr>
        <w:pStyle w:val="style66"/>
        <w:spacing w:lineRule="auto" w:line="480"/>
        <w:ind w:left="568" w:right="138" w:firstLine="708"/>
        <w:jc w:val="both"/>
        <w:rPr/>
      </w:pPr>
      <w:r>
        <w:t>Peneliti</w:t>
      </w:r>
      <w:r>
        <w:t>terdahulu</w:t>
      </w:r>
      <w:r>
        <w:t>mendukung</w:t>
      </w:r>
      <w:r>
        <w:t>adanya</w:t>
      </w:r>
      <w:r>
        <w:t>hubungan</w:t>
      </w:r>
      <w:r>
        <w:t>positif</w:t>
      </w:r>
      <w:r>
        <w:t>antara</w:t>
      </w:r>
      <w:r>
        <w:t>profitabilitas terhadap</w:t>
      </w:r>
      <w:r>
        <w:t>nilai</w:t>
      </w:r>
      <w:r>
        <w:t>perusahaan</w:t>
      </w:r>
      <w:r>
        <w:t>seperti</w:t>
      </w:r>
      <w:r>
        <w:t>Amalia</w:t>
      </w:r>
      <w:r>
        <w:t>et</w:t>
      </w:r>
      <w:r>
        <w:t>al.</w:t>
      </w:r>
      <w:r>
        <w:t>(2023)</w:t>
      </w:r>
      <w:r>
        <w:t>yang</w:t>
      </w:r>
      <w:r>
        <w:t>menyatakan</w:t>
      </w:r>
      <w:r>
        <w:t>Penerapan strategi yang efektif memungkinkan perusahaan mengoptimalkan pengelolaan sumber daya secara efisien serta menghasilkan produk berkualitas. Efisiensi tersebut menekan biaya operasional, sedangkan kualitas produk memperkuat daya saing di pasar. Sinergi antara keduanya menarik perhatian investor, mendorong kenaikan</w:t>
      </w:r>
      <w:r>
        <w:t>harga</w:t>
      </w:r>
      <w:r>
        <w:t>saham,</w:t>
      </w:r>
      <w:r>
        <w:t>dan</w:t>
      </w:r>
      <w:r>
        <w:t>pada</w:t>
      </w:r>
      <w:r>
        <w:t>akhirnya</w:t>
      </w:r>
      <w:r>
        <w:t>meningkatkan</w:t>
      </w:r>
      <w:r>
        <w:t>nilai</w:t>
      </w:r>
      <w:r>
        <w:t>perusahaan.</w:t>
      </w:r>
      <w:r>
        <w:t xml:space="preserve">Temuan tersebut juga didukung oleh Putra </w:t>
      </w:r>
      <w:r>
        <w:rPr>
          <w:i/>
        </w:rPr>
        <w:t xml:space="preserve">et al. </w:t>
      </w:r>
      <w:r>
        <w:t>(2024) yang menyatakan bahwa Strategi bisnis yang menekankan inovasi, pengembangan, serta perluasan ke pasar baru umumnya memberikan peluang bagi peningkatan pendapatan dan keuntungan di masa mendatang.</w:t>
      </w:r>
    </w:p>
    <w:p>
      <w:pPr>
        <w:pStyle w:val="style66"/>
        <w:spacing w:before="1" w:lineRule="auto" w:line="480"/>
        <w:ind w:left="568" w:right="146" w:firstLine="708"/>
        <w:jc w:val="both"/>
        <w:rPr/>
      </w:pPr>
      <w:r>
        <w:t>Berdasarkan teori legitimasi dan temuan penelitian sebelumnya, hipotesis yang dapat diajukan adalah sebagai berikut:</w:t>
      </w:r>
    </w:p>
    <w:p>
      <w:pPr>
        <w:pStyle w:val="style66"/>
        <w:ind w:left="568"/>
        <w:jc w:val="both"/>
        <w:rPr/>
      </w:pPr>
      <w:r>
        <w:t>H₃</w:t>
      </w:r>
      <w:r>
        <w:t>:</w:t>
      </w:r>
      <w:r>
        <w:t>Strategi</w:t>
      </w:r>
      <w:r>
        <w:t>bisnis berpengaruh</w:t>
      </w:r>
      <w:r>
        <w:t>positif</w:t>
      </w:r>
      <w:r>
        <w:t>signifikan</w:t>
      </w:r>
      <w:r>
        <w:t>terhadap</w:t>
      </w:r>
      <w:r>
        <w:t>nilai</w:t>
      </w:r>
      <w:r>
        <w:rPr>
          <w:spacing w:val="-2"/>
        </w:rPr>
        <w:t>perusahaan.</w:t>
      </w:r>
    </w:p>
    <w:p>
      <w:pPr>
        <w:pStyle w:val="style66"/>
        <w:rPr/>
      </w:pPr>
    </w:p>
    <w:p>
      <w:pPr>
        <w:pStyle w:val="style66"/>
        <w:spacing w:before="6"/>
        <w:rPr/>
      </w:pPr>
    </w:p>
    <w:p>
      <w:pPr>
        <w:pStyle w:val="style4110"/>
        <w:numPr>
          <w:ilvl w:val="1"/>
          <w:numId w:val="16"/>
        </w:numPr>
        <w:tabs>
          <w:tab w:val="left" w:leader="none" w:pos="928"/>
        </w:tabs>
        <w:spacing w:before="0" w:after="0" w:lineRule="auto" w:line="240"/>
        <w:ind w:left="928" w:right="0" w:hanging="360"/>
        <w:jc w:val="left"/>
        <w:rPr/>
      </w:pPr>
      <w:r>
        <w:rPr/>
        <mc:AlternateContent>
          <mc:Choice Requires="wps">
            <w:drawing>
              <wp:anchor distT="0" distB="0" distL="0" distR="0" simplePos="false" relativeHeight="5" behindDoc="false" locked="false" layoutInCell="true" allowOverlap="true">
                <wp:simplePos x="0" y="0"/>
                <wp:positionH relativeFrom="page">
                  <wp:posOffset>3565397</wp:posOffset>
                </wp:positionH>
                <wp:positionV relativeFrom="paragraph">
                  <wp:posOffset>660271</wp:posOffset>
                </wp:positionV>
                <wp:extent cx="744220" cy="1129030"/>
                <wp:effectExtent l="0" t="0" r="0" b="0"/>
                <wp:wrapNone/>
                <wp:docPr id="1046" name="Textbox 2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4220" cy="1129030"/>
                        </a:xfrm>
                        <a:prstGeom prst="rect"/>
                      </wps:spPr>
                      <wps:txbx id="1046">
                        <w:txbxContent>
                          <w:p>
                            <w:pPr>
                              <w:pStyle w:val="style0"/>
                              <w:spacing w:before="166" w:lineRule="atLeast" w:line="530"/>
                              <w:ind w:left="246" w:right="504" w:firstLine="189"/>
                              <w:jc w:val="left"/>
                              <w:rPr>
                                <w:i/>
                                <w:sz w:val="22"/>
                              </w:rPr>
                            </w:pPr>
                            <w:r>
                              <w:rPr>
                                <w:i/>
                                <w:spacing w:val="-6"/>
                                <w:sz w:val="22"/>
                              </w:rPr>
                              <w:t>H₁ H₂</w:t>
                            </w:r>
                          </w:p>
                          <w:p>
                            <w:pPr>
                              <w:pStyle w:val="style0"/>
                              <w:spacing w:before="198"/>
                              <w:ind w:left="561" w:right="0" w:firstLine="0"/>
                              <w:jc w:val="left"/>
                              <w:rPr>
                                <w:i/>
                                <w:sz w:val="22"/>
                              </w:rPr>
                            </w:pPr>
                            <w:r>
                              <w:rPr>
                                <w:i/>
                                <w:spacing w:val="-5"/>
                                <w:sz w:val="22"/>
                              </w:rPr>
                              <w:t>H₃</w:t>
                            </w:r>
                          </w:p>
                        </w:txbxContent>
                      </wps:txbx>
                      <wps:bodyPr lIns="0" rIns="0" tIns="0" bIns="0" wrap="square">
                        <a:prstTxWarp prst="textNoShape"/>
                        <a:noAutofit/>
                      </wps:bodyPr>
                    </wps:wsp>
                  </a:graphicData>
                </a:graphic>
              </wp:anchor>
            </w:drawing>
          </mc:Choice>
          <mc:Fallback>
            <w:pict>
              <v:rect id="1046" filled="f" stroked="f" style="position:absolute;margin-left:280.74pt;margin-top:51.99pt;width:58.6pt;height:88.9pt;z-index:5;mso-position-horizontal-relative:page;mso-position-vertical-relative:text;mso-width-relative:page;mso-height-relative:page;mso-wrap-distance-left:0.0pt;mso-wrap-distance-right:0.0pt;visibility:visible;">
                <v:fill/>
                <v:textbox inset="0.0pt,0.0pt,0.0pt,0.0pt">
                  <w:txbxContent>
                    <w:p>
                      <w:pPr>
                        <w:pStyle w:val="style0"/>
                        <w:spacing w:before="166" w:lineRule="atLeast" w:line="530"/>
                        <w:ind w:left="246" w:right="504" w:firstLine="189"/>
                        <w:jc w:val="left"/>
                        <w:rPr>
                          <w:i/>
                          <w:sz w:val="22"/>
                        </w:rPr>
                      </w:pPr>
                      <w:r>
                        <w:rPr>
                          <w:i/>
                          <w:spacing w:val="-6"/>
                          <w:sz w:val="22"/>
                        </w:rPr>
                        <w:t>H₁ H₂</w:t>
                      </w:r>
                    </w:p>
                    <w:p>
                      <w:pPr>
                        <w:pStyle w:val="style0"/>
                        <w:spacing w:before="198"/>
                        <w:ind w:left="561" w:right="0" w:firstLine="0"/>
                        <w:jc w:val="left"/>
                        <w:rPr>
                          <w:i/>
                          <w:sz w:val="22"/>
                        </w:rPr>
                      </w:pPr>
                      <w:r>
                        <w:rPr>
                          <w:i/>
                          <w:spacing w:val="-5"/>
                          <w:sz w:val="22"/>
                        </w:rPr>
                        <w:t>H₃</w:t>
                      </w:r>
                    </w:p>
                  </w:txbxContent>
                </v:textbox>
              </v:rect>
            </w:pict>
          </mc:Fallback>
        </mc:AlternateContent>
      </w:r>
      <w:r>
        <w:rPr/>
        <mc:AlternateContent>
          <mc:Choice Requires="wps">
            <w:drawing>
              <wp:anchor distT="0" distB="0" distL="0" distR="0" simplePos="false" relativeHeight="6" behindDoc="false" locked="false" layoutInCell="true" allowOverlap="true">
                <wp:simplePos x="0" y="0"/>
                <wp:positionH relativeFrom="page">
                  <wp:posOffset>3565398</wp:posOffset>
                </wp:positionH>
                <wp:positionV relativeFrom="paragraph">
                  <wp:posOffset>660270</wp:posOffset>
                </wp:positionV>
                <wp:extent cx="744220" cy="1129030"/>
                <wp:effectExtent l="0" t="0" r="0" b="0"/>
                <wp:wrapNone/>
                <wp:docPr id="1047" name="Graphic 2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744220" cy="1129030"/>
                        </a:xfrm>
                        <a:custGeom>
                          <a:avLst/>
                          <a:gdLst/>
                          <a:ahLst/>
                          <a:rect l="l" t="t" r="r" b="b"/>
                          <a:pathLst>
                            <a:path w="744220" h="1129030" stroke="1">
                              <a:moveTo>
                                <a:pt x="744220" y="567436"/>
                              </a:moveTo>
                              <a:lnTo>
                                <a:pt x="743623" y="567143"/>
                              </a:lnTo>
                              <a:lnTo>
                                <a:pt x="727786" y="534924"/>
                              </a:lnTo>
                              <a:lnTo>
                                <a:pt x="706628" y="491871"/>
                              </a:lnTo>
                              <a:lnTo>
                                <a:pt x="687412" y="517118"/>
                              </a:lnTo>
                              <a:lnTo>
                                <a:pt x="7620" y="0"/>
                              </a:lnTo>
                              <a:lnTo>
                                <a:pt x="0" y="10160"/>
                              </a:lnTo>
                              <a:lnTo>
                                <a:pt x="679729" y="527227"/>
                              </a:lnTo>
                              <a:lnTo>
                                <a:pt x="675335" y="533006"/>
                              </a:lnTo>
                              <a:lnTo>
                                <a:pt x="668020" y="529336"/>
                              </a:lnTo>
                              <a:lnTo>
                                <a:pt x="668020" y="542620"/>
                              </a:lnTo>
                              <a:lnTo>
                                <a:pt x="660527" y="552450"/>
                              </a:lnTo>
                              <a:lnTo>
                                <a:pt x="668020" y="553872"/>
                              </a:lnTo>
                              <a:lnTo>
                                <a:pt x="668020" y="561086"/>
                              </a:lnTo>
                              <a:lnTo>
                                <a:pt x="3810" y="561086"/>
                              </a:lnTo>
                              <a:lnTo>
                                <a:pt x="3810" y="573786"/>
                              </a:lnTo>
                              <a:lnTo>
                                <a:pt x="668020" y="573786"/>
                              </a:lnTo>
                              <a:lnTo>
                                <a:pt x="668020" y="581418"/>
                              </a:lnTo>
                              <a:lnTo>
                                <a:pt x="660400" y="582803"/>
                              </a:lnTo>
                              <a:lnTo>
                                <a:pt x="668020" y="592950"/>
                              </a:lnTo>
                              <a:lnTo>
                                <a:pt x="668020" y="605536"/>
                              </a:lnTo>
                              <a:lnTo>
                                <a:pt x="674890" y="602107"/>
                              </a:lnTo>
                              <a:lnTo>
                                <a:pt x="679411" y="608114"/>
                              </a:lnTo>
                              <a:lnTo>
                                <a:pt x="0" y="1118616"/>
                              </a:lnTo>
                              <a:lnTo>
                                <a:pt x="7620" y="1128776"/>
                              </a:lnTo>
                              <a:lnTo>
                                <a:pt x="687044" y="618274"/>
                              </a:lnTo>
                              <a:lnTo>
                                <a:pt x="706120" y="643636"/>
                              </a:lnTo>
                              <a:lnTo>
                                <a:pt x="727697" y="600456"/>
                              </a:lnTo>
                              <a:lnTo>
                                <a:pt x="743813" y="568248"/>
                              </a:lnTo>
                              <a:lnTo>
                                <a:pt x="744220" y="568325"/>
                              </a:lnTo>
                              <a:lnTo>
                                <a:pt x="743991" y="567880"/>
                              </a:lnTo>
                              <a:lnTo>
                                <a:pt x="744220" y="567436"/>
                              </a:lnTo>
                              <a:close/>
                            </a:path>
                          </a:pathLst>
                        </a:custGeom>
                        <a:solidFill>
                          <a:srgbClr val="000000"/>
                        </a:solidFill>
                      </wps:spPr>
                      <wps:bodyPr>
                        <a:prstTxWarp prst="textNoShape"/>
                      </wps:bodyPr>
                    </wps:wsp>
                  </a:graphicData>
                </a:graphic>
              </wp:anchor>
            </w:drawing>
          </mc:Choice>
          <mc:Fallback>
            <w:pict>
              <v:shape id="1047" coordsize="744220,1129030" path="m744220,567436l743623,567143l727786,534924l706628,491871l687412,517118l7620,0l0,10160l679729,527227l675335,533006l668020,529336l668020,542620l660527,552450l668020,553872l668020,561086l3810,561086l3810,573786l668020,573786l668020,581418l660400,582803l668020,592950l668020,605536l674890,602107l679411,608114l0,1118616l7620,1128776l687044,618274l706120,643636l727697,600456l743813,568248l744220,568325l743991,567880l744220,567436xe" fillcolor="black" stroked="f" style="position:absolute;margin-left:280.74pt;margin-top:51.99pt;width:58.6pt;height:88.9pt;z-index:6;mso-position-horizontal-relative:page;mso-position-vertical-relative:text;mso-width-relative:page;mso-height-relative:page;mso-wrap-distance-left:0.0pt;mso-wrap-distance-right:0.0pt;visibility:visible;">
                <v:fill/>
                <v:path textboxrect="0,0,744220,1129030" o:connectlocs=""/>
              </v:shape>
            </w:pict>
          </mc:Fallback>
        </mc:AlternateContent>
      </w:r>
      <w:bookmarkStart w:id="22" w:name="_TOC_250013"/>
      <w:r>
        <w:t>Model</w:t>
      </w:r>
      <w:bookmarkEnd w:id="22"/>
      <w:r>
        <w:rPr>
          <w:spacing w:val="-2"/>
        </w:rPr>
        <w:t>Penelitian</w:t>
      </w:r>
    </w:p>
    <w:p>
      <w:pPr>
        <w:pStyle w:val="style66"/>
        <w:spacing w:before="10"/>
        <w:rPr>
          <w:b/>
          <w:sz w:val="19"/>
        </w:rPr>
      </w:pPr>
      <w:r>
        <w:rPr>
          <w:b/>
          <w:sz w:val="19"/>
        </w:rPr>
        <mc:AlternateContent>
          <mc:Choice Requires="wps">
            <w:drawing>
              <wp:anchor distT="0" distB="0" distL="0" distR="0" simplePos="false" relativeHeight="38" behindDoc="true" locked="false" layoutInCell="true" allowOverlap="true">
                <wp:simplePos x="0" y="0"/>
                <wp:positionH relativeFrom="page">
                  <wp:posOffset>1697735</wp:posOffset>
                </wp:positionH>
                <wp:positionV relativeFrom="paragraph">
                  <wp:posOffset>163969</wp:posOffset>
                </wp:positionV>
                <wp:extent cx="1871979" cy="449580"/>
                <wp:effectExtent l="0" t="0" r="0" b="0"/>
                <wp:wrapTopAndBottom/>
                <wp:docPr id="1048" name="Textbox 2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71979" cy="449580"/>
                        </a:xfrm>
                        <a:prstGeom prst="rect"/>
                        <a:ln cmpd="sng" cap="flat" w="6096">
                          <a:solidFill>
                            <a:srgbClr val="000000"/>
                          </a:solidFill>
                          <a:prstDash val="solid"/>
                          <a:round/>
                          <a:headEnd/>
                          <a:tailEnd/>
                        </a:ln>
                      </wps:spPr>
                      <wps:txbx id="1048">
                        <w:txbxContent>
                          <w:p>
                            <w:pPr>
                              <w:pStyle w:val="style0"/>
                              <w:spacing w:before="92" w:lineRule="auto" w:line="244"/>
                              <w:ind w:left="1282" w:right="0" w:hanging="1105"/>
                              <w:jc w:val="left"/>
                              <w:rPr>
                                <w:sz w:val="22"/>
                              </w:rPr>
                            </w:pPr>
                            <w:r>
                              <w:rPr>
                                <w:sz w:val="22"/>
                              </w:rPr>
                              <w:t>Penerapan</w:t>
                            </w:r>
                            <w:r>
                              <w:rPr>
                                <w:i/>
                                <w:sz w:val="22"/>
                              </w:rPr>
                              <w:t>Green</w:t>
                            </w:r>
                            <w:r>
                              <w:rPr>
                                <w:i/>
                                <w:sz w:val="22"/>
                              </w:rPr>
                              <w:t xml:space="preserve">Accounting </w:t>
                            </w:r>
                            <w:r>
                              <w:rPr>
                                <w:i/>
                                <w:spacing w:val="-4"/>
                                <w:sz w:val="22"/>
                              </w:rPr>
                              <w:t>(</w:t>
                            </w:r>
                            <w:r>
                              <w:rPr>
                                <w:spacing w:val="-4"/>
                                <w:sz w:val="22"/>
                              </w:rPr>
                              <w:t>X₁)</w:t>
                            </w:r>
                          </w:p>
                        </w:txbxContent>
                      </wps:txbx>
                      <wps:bodyPr lIns="0" rIns="0" tIns="0" bIns="0" wrap="square">
                        <a:prstTxWarp prst="textNoShape"/>
                        <a:noAutofit/>
                      </wps:bodyPr>
                    </wps:wsp>
                  </a:graphicData>
                </a:graphic>
              </wp:anchor>
            </w:drawing>
          </mc:Choice>
          <mc:Fallback>
            <w:pict>
              <v:rect id="1048" filled="f" stroked="t" style="position:absolute;margin-left:133.68pt;margin-top:12.91pt;width:147.4pt;height:35.4pt;z-index:-2147483609;mso-position-horizontal-relative:page;mso-position-vertical-relative:text;mso-width-relative:page;mso-height-relative:page;mso-wrap-distance-left:0.0pt;mso-wrap-distance-right:0.0pt;visibility:visible;">
                <v:stroke weight="0.48pt"/>
                <w10:wrap type="topAndBottom"/>
                <v:fill/>
                <v:textbox inset="0.0pt,0.0pt,0.0pt,0.0pt">
                  <w:txbxContent>
                    <w:p>
                      <w:pPr>
                        <w:pStyle w:val="style0"/>
                        <w:spacing w:before="92" w:lineRule="auto" w:line="244"/>
                        <w:ind w:left="1282" w:right="0" w:hanging="1105"/>
                        <w:jc w:val="left"/>
                        <w:rPr>
                          <w:sz w:val="22"/>
                        </w:rPr>
                      </w:pPr>
                      <w:r>
                        <w:rPr>
                          <w:sz w:val="22"/>
                        </w:rPr>
                        <w:t>Penerapan</w:t>
                      </w:r>
                      <w:r>
                        <w:rPr>
                          <w:i/>
                          <w:sz w:val="22"/>
                        </w:rPr>
                        <w:t>Green</w:t>
                      </w:r>
                      <w:r>
                        <w:rPr>
                          <w:i/>
                          <w:sz w:val="22"/>
                        </w:rPr>
                        <w:t xml:space="preserve">Accounting </w:t>
                      </w:r>
                      <w:r>
                        <w:rPr>
                          <w:i/>
                          <w:spacing w:val="-4"/>
                          <w:sz w:val="22"/>
                        </w:rPr>
                        <w:t>(</w:t>
                      </w:r>
                      <w:r>
                        <w:rPr>
                          <w:spacing w:val="-4"/>
                          <w:sz w:val="22"/>
                        </w:rPr>
                        <w:t>X₁)</w:t>
                      </w:r>
                    </w:p>
                  </w:txbxContent>
                </v:textbox>
              </v:rect>
            </w:pict>
          </mc:Fallback>
        </mc:AlternateContent>
      </w:r>
      <w:r>
        <w:rPr>
          <w:b/>
          <w:sz w:val="19"/>
        </w:rPr>
        <mc:AlternateContent>
          <mc:Choice Requires="wps">
            <w:drawing>
              <wp:anchor distT="0" distB="0" distL="0" distR="0" simplePos="false" relativeHeight="39" behindDoc="true" locked="false" layoutInCell="true" allowOverlap="true">
                <wp:simplePos x="0" y="0"/>
                <wp:positionH relativeFrom="page">
                  <wp:posOffset>1697735</wp:posOffset>
                </wp:positionH>
                <wp:positionV relativeFrom="paragraph">
                  <wp:posOffset>852816</wp:posOffset>
                </wp:positionV>
                <wp:extent cx="1871979" cy="421005"/>
                <wp:effectExtent l="0" t="0" r="0" b="0"/>
                <wp:wrapTopAndBottom/>
                <wp:docPr id="1049" name="Textbox 2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71979" cy="421005"/>
                        </a:xfrm>
                        <a:prstGeom prst="rect"/>
                        <a:ln cmpd="sng" cap="flat" w="6096">
                          <a:solidFill>
                            <a:srgbClr val="000000"/>
                          </a:solidFill>
                          <a:prstDash val="solid"/>
                          <a:round/>
                          <a:headEnd/>
                          <a:tailEnd/>
                        </a:ln>
                      </wps:spPr>
                      <wps:txbx id="1049">
                        <w:txbxContent>
                          <w:p>
                            <w:pPr>
                              <w:pStyle w:val="style0"/>
                              <w:spacing w:before="70"/>
                              <w:ind w:left="1282" w:right="819" w:hanging="383"/>
                              <w:jc w:val="left"/>
                              <w:rPr>
                                <w:sz w:val="22"/>
                              </w:rPr>
                            </w:pPr>
                            <w:r>
                              <w:rPr>
                                <w:spacing w:val="-2"/>
                                <w:sz w:val="22"/>
                              </w:rPr>
                              <w:t xml:space="preserve">Profitabilitas </w:t>
                            </w:r>
                            <w:r>
                              <w:rPr>
                                <w:spacing w:val="-4"/>
                                <w:sz w:val="22"/>
                              </w:rPr>
                              <w:t>(X₂)</w:t>
                            </w:r>
                          </w:p>
                        </w:txbxContent>
                      </wps:txbx>
                      <wps:bodyPr lIns="0" rIns="0" tIns="0" bIns="0" wrap="square">
                        <a:prstTxWarp prst="textNoShape"/>
                        <a:noAutofit/>
                      </wps:bodyPr>
                    </wps:wsp>
                  </a:graphicData>
                </a:graphic>
              </wp:anchor>
            </w:drawing>
          </mc:Choice>
          <mc:Fallback>
            <w:pict>
              <v:rect id="1049" filled="f" stroked="t" style="position:absolute;margin-left:133.68pt;margin-top:67.15pt;width:147.4pt;height:33.15pt;z-index:-2147483608;mso-position-horizontal-relative:page;mso-position-vertical-relative:text;mso-width-relative:page;mso-height-relative:page;mso-wrap-distance-left:0.0pt;mso-wrap-distance-right:0.0pt;visibility:visible;">
                <v:stroke weight="0.48pt"/>
                <w10:wrap type="topAndBottom"/>
                <v:fill/>
                <v:textbox inset="0.0pt,0.0pt,0.0pt,0.0pt">
                  <w:txbxContent>
                    <w:p>
                      <w:pPr>
                        <w:pStyle w:val="style0"/>
                        <w:spacing w:before="70"/>
                        <w:ind w:left="1282" w:right="819" w:hanging="383"/>
                        <w:jc w:val="left"/>
                        <w:rPr>
                          <w:sz w:val="22"/>
                        </w:rPr>
                      </w:pPr>
                      <w:r>
                        <w:rPr>
                          <w:spacing w:val="-2"/>
                          <w:sz w:val="22"/>
                        </w:rPr>
                        <w:t xml:space="preserve">Profitabilitas </w:t>
                      </w:r>
                      <w:r>
                        <w:rPr>
                          <w:spacing w:val="-4"/>
                          <w:sz w:val="22"/>
                        </w:rPr>
                        <w:t>(X₂)</w:t>
                      </w:r>
                    </w:p>
                  </w:txbxContent>
                </v:textbox>
              </v:rect>
            </w:pict>
          </mc:Fallback>
        </mc:AlternateContent>
      </w:r>
      <w:r>
        <w:rPr>
          <w:b/>
          <w:sz w:val="19"/>
        </w:rPr>
        <mc:AlternateContent>
          <mc:Choice Requires="wps">
            <w:drawing>
              <wp:anchor distT="0" distB="0" distL="0" distR="0" simplePos="false" relativeHeight="40" behindDoc="true" locked="false" layoutInCell="true" allowOverlap="true">
                <wp:simplePos x="0" y="0"/>
                <wp:positionH relativeFrom="page">
                  <wp:posOffset>4309871</wp:posOffset>
                </wp:positionH>
                <wp:positionV relativeFrom="paragraph">
                  <wp:posOffset>852816</wp:posOffset>
                </wp:positionV>
                <wp:extent cx="1952625" cy="421005"/>
                <wp:effectExtent l="0" t="0" r="0" b="0"/>
                <wp:wrapTopAndBottom/>
                <wp:docPr id="1050" name="Textbox 2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952625" cy="421005"/>
                        </a:xfrm>
                        <a:prstGeom prst="rect"/>
                        <a:ln cmpd="sng" cap="flat" w="6096">
                          <a:solidFill>
                            <a:srgbClr val="000000"/>
                          </a:solidFill>
                          <a:prstDash val="solid"/>
                          <a:round/>
                          <a:headEnd/>
                          <a:tailEnd/>
                        </a:ln>
                      </wps:spPr>
                      <wps:txbx id="1050">
                        <w:txbxContent>
                          <w:p>
                            <w:pPr>
                              <w:pStyle w:val="style0"/>
                              <w:spacing w:before="68"/>
                              <w:ind w:left="1381" w:right="780" w:hanging="598"/>
                              <w:jc w:val="left"/>
                              <w:rPr>
                                <w:sz w:val="22"/>
                              </w:rPr>
                            </w:pPr>
                            <w:r>
                              <w:rPr>
                                <w:sz w:val="22"/>
                              </w:rPr>
                              <w:t>Nilai</w:t>
                            </w:r>
                            <w:r>
                              <w:rPr>
                                <w:sz w:val="22"/>
                              </w:rPr>
                              <w:t xml:space="preserve">Perusahaan </w:t>
                            </w:r>
                            <w:r>
                              <w:rPr>
                                <w:spacing w:val="-4"/>
                                <w:sz w:val="22"/>
                              </w:rPr>
                              <w:t>(Y)</w:t>
                            </w:r>
                          </w:p>
                        </w:txbxContent>
                      </wps:txbx>
                      <wps:bodyPr lIns="0" rIns="0" tIns="0" bIns="0" wrap="square">
                        <a:prstTxWarp prst="textNoShape"/>
                        <a:noAutofit/>
                      </wps:bodyPr>
                    </wps:wsp>
                  </a:graphicData>
                </a:graphic>
              </wp:anchor>
            </w:drawing>
          </mc:Choice>
          <mc:Fallback>
            <w:pict>
              <v:rect id="1050" filled="f" stroked="t" style="position:absolute;margin-left:339.36pt;margin-top:67.15pt;width:153.75pt;height:33.15pt;z-index:-2147483607;mso-position-horizontal-relative:page;mso-position-vertical-relative:text;mso-width-relative:page;mso-height-relative:page;mso-wrap-distance-left:0.0pt;mso-wrap-distance-right:0.0pt;visibility:visible;">
                <v:stroke weight="0.48pt"/>
                <w10:wrap type="topAndBottom"/>
                <v:fill/>
                <v:textbox inset="0.0pt,0.0pt,0.0pt,0.0pt">
                  <w:txbxContent>
                    <w:p>
                      <w:pPr>
                        <w:pStyle w:val="style0"/>
                        <w:spacing w:before="68"/>
                        <w:ind w:left="1381" w:right="780" w:hanging="598"/>
                        <w:jc w:val="left"/>
                        <w:rPr>
                          <w:sz w:val="22"/>
                        </w:rPr>
                      </w:pPr>
                      <w:r>
                        <w:rPr>
                          <w:sz w:val="22"/>
                        </w:rPr>
                        <w:t>Nilai</w:t>
                      </w:r>
                      <w:r>
                        <w:rPr>
                          <w:sz w:val="22"/>
                        </w:rPr>
                        <w:t xml:space="preserve">Perusahaan </w:t>
                      </w:r>
                      <w:r>
                        <w:rPr>
                          <w:spacing w:val="-4"/>
                          <w:sz w:val="22"/>
                        </w:rPr>
                        <w:t>(Y)</w:t>
                      </w:r>
                    </w:p>
                  </w:txbxContent>
                </v:textbox>
              </v:rect>
            </w:pict>
          </mc:Fallback>
        </mc:AlternateContent>
      </w:r>
      <w:r>
        <w:rPr>
          <w:b/>
          <w:sz w:val="19"/>
        </w:rPr>
        <mc:AlternateContent>
          <mc:Choice Requires="wps">
            <w:drawing>
              <wp:anchor distT="0" distB="0" distL="0" distR="0" simplePos="false" relativeHeight="41" behindDoc="true" locked="false" layoutInCell="true" allowOverlap="true">
                <wp:simplePos x="0" y="0"/>
                <wp:positionH relativeFrom="page">
                  <wp:posOffset>1697735</wp:posOffset>
                </wp:positionH>
                <wp:positionV relativeFrom="paragraph">
                  <wp:posOffset>1412125</wp:posOffset>
                </wp:positionV>
                <wp:extent cx="1871979" cy="421004"/>
                <wp:effectExtent l="0" t="0" r="0" b="0"/>
                <wp:wrapTopAndBottom/>
                <wp:docPr id="1051" name="Textbox 2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871979" cy="421004"/>
                        </a:xfrm>
                        <a:prstGeom prst="rect"/>
                        <a:ln cmpd="sng" cap="flat" w="6096">
                          <a:solidFill>
                            <a:srgbClr val="000000"/>
                          </a:solidFill>
                          <a:prstDash val="solid"/>
                          <a:round/>
                          <a:headEnd/>
                          <a:tailEnd/>
                        </a:ln>
                      </wps:spPr>
                      <wps:txbx id="1051">
                        <w:txbxContent>
                          <w:p>
                            <w:pPr>
                              <w:pStyle w:val="style0"/>
                              <w:spacing w:before="68"/>
                              <w:ind w:left="1282" w:right="819" w:hanging="459"/>
                              <w:jc w:val="left"/>
                              <w:rPr>
                                <w:sz w:val="22"/>
                              </w:rPr>
                            </w:pPr>
                            <w:r>
                              <w:rPr>
                                <w:sz w:val="22"/>
                              </w:rPr>
                              <w:t>Strategi</w:t>
                            </w:r>
                            <w:r>
                              <w:rPr>
                                <w:sz w:val="22"/>
                              </w:rPr>
                              <w:t xml:space="preserve">Bisnis </w:t>
                            </w:r>
                            <w:r>
                              <w:rPr>
                                <w:spacing w:val="-4"/>
                                <w:sz w:val="22"/>
                              </w:rPr>
                              <w:t>(X₃)</w:t>
                            </w:r>
                          </w:p>
                        </w:txbxContent>
                      </wps:txbx>
                      <wps:bodyPr lIns="0" rIns="0" tIns="0" bIns="0" wrap="square">
                        <a:prstTxWarp prst="textNoShape"/>
                        <a:noAutofit/>
                      </wps:bodyPr>
                    </wps:wsp>
                  </a:graphicData>
                </a:graphic>
              </wp:anchor>
            </w:drawing>
          </mc:Choice>
          <mc:Fallback>
            <w:pict>
              <v:rect id="1051" filled="f" stroked="t" style="position:absolute;margin-left:133.68pt;margin-top:111.19pt;width:147.4pt;height:33.15pt;z-index:-2147483606;mso-position-horizontal-relative:page;mso-position-vertical-relative:text;mso-width-relative:page;mso-height-relative:page;mso-wrap-distance-left:0.0pt;mso-wrap-distance-right:0.0pt;visibility:visible;">
                <v:stroke weight="0.48pt"/>
                <w10:wrap type="topAndBottom"/>
                <v:fill/>
                <v:textbox inset="0.0pt,0.0pt,0.0pt,0.0pt">
                  <w:txbxContent>
                    <w:p>
                      <w:pPr>
                        <w:pStyle w:val="style0"/>
                        <w:spacing w:before="68"/>
                        <w:ind w:left="1282" w:right="819" w:hanging="459"/>
                        <w:jc w:val="left"/>
                        <w:rPr>
                          <w:sz w:val="22"/>
                        </w:rPr>
                      </w:pPr>
                      <w:r>
                        <w:rPr>
                          <w:sz w:val="22"/>
                        </w:rPr>
                        <w:t>Strategi</w:t>
                      </w:r>
                      <w:r>
                        <w:rPr>
                          <w:sz w:val="22"/>
                        </w:rPr>
                        <w:t xml:space="preserve">Bisnis </w:t>
                      </w:r>
                      <w:r>
                        <w:rPr>
                          <w:spacing w:val="-4"/>
                          <w:sz w:val="22"/>
                        </w:rPr>
                        <w:t>(X₃)</w:t>
                      </w:r>
                    </w:p>
                  </w:txbxContent>
                </v:textbox>
              </v:rect>
            </w:pict>
          </mc:Fallback>
        </mc:AlternateContent>
      </w:r>
    </w:p>
    <w:p>
      <w:pPr>
        <w:pStyle w:val="style66"/>
        <w:spacing w:before="117"/>
        <w:rPr>
          <w:b/>
          <w:sz w:val="20"/>
        </w:rPr>
      </w:pPr>
    </w:p>
    <w:p>
      <w:pPr>
        <w:pStyle w:val="style66"/>
        <w:spacing w:before="5"/>
        <w:rPr>
          <w:b/>
          <w:sz w:val="16"/>
        </w:rPr>
      </w:pPr>
    </w:p>
    <w:p>
      <w:pPr>
        <w:pStyle w:val="style0"/>
        <w:spacing w:before="248"/>
        <w:ind w:left="448" w:right="19" w:firstLine="0"/>
        <w:jc w:val="center"/>
        <w:rPr>
          <w:b/>
          <w:sz w:val="22"/>
        </w:rPr>
      </w:pPr>
      <w:r>
        <w:rPr>
          <w:b/>
          <w:sz w:val="22"/>
        </w:rPr>
        <w:t>Gambar</w:t>
      </w:r>
      <w:r>
        <w:rPr>
          <w:b/>
          <w:sz w:val="22"/>
        </w:rPr>
        <w:t>2.2.</w:t>
      </w:r>
      <w:r>
        <w:rPr>
          <w:b/>
          <w:sz w:val="22"/>
        </w:rPr>
        <w:t>Model</w:t>
      </w:r>
      <w:r>
        <w:rPr>
          <w:b/>
          <w:spacing w:val="-2"/>
          <w:sz w:val="22"/>
        </w:rPr>
        <w:t>Penelitian</w:t>
      </w:r>
    </w:p>
    <w:p>
      <w:pPr>
        <w:pStyle w:val="style0"/>
        <w:spacing w:before="37"/>
        <w:ind w:left="284" w:right="0" w:firstLine="0"/>
        <w:jc w:val="center"/>
        <w:rPr>
          <w:i/>
          <w:sz w:val="22"/>
        </w:rPr>
      </w:pPr>
      <w:r>
        <w:rPr>
          <w:i/>
          <w:sz w:val="22"/>
        </w:rPr>
        <w:t>Sumber:</w:t>
      </w:r>
      <w:r>
        <w:rPr>
          <w:i/>
          <w:sz w:val="22"/>
        </w:rPr>
        <w:t>Data</w:t>
      </w:r>
      <w:r>
        <w:rPr>
          <w:i/>
          <w:sz w:val="22"/>
        </w:rPr>
        <w:t>diolah,</w:t>
      </w:r>
      <w:r>
        <w:rPr>
          <w:i/>
          <w:spacing w:val="-4"/>
          <w:sz w:val="22"/>
        </w:rPr>
        <w:t>2025</w:t>
      </w:r>
    </w:p>
    <w:p>
      <w:pPr>
        <w:pStyle w:val="style0"/>
        <w:spacing w:after="0"/>
        <w:jc w:val="center"/>
        <w:rPr>
          <w:i/>
          <w:sz w:val="22"/>
        </w:rPr>
        <w:sectPr>
          <w:pgSz w:w="11910" w:h="16840" w:orient="portrait"/>
          <w:pgMar w:top="1920" w:right="1559" w:bottom="280" w:left="1700" w:header="749" w:footer="0" w:gutter="0"/>
        </w:sectPr>
      </w:pPr>
    </w:p>
    <w:p>
      <w:pPr>
        <w:pStyle w:val="style66"/>
        <w:spacing w:before="48"/>
        <w:rPr>
          <w:i/>
        </w:rPr>
      </w:pPr>
    </w:p>
    <w:bookmarkStart w:id="23" w:name="_TOC_250012"/>
    <w:p>
      <w:pPr>
        <w:pStyle w:val="style4109"/>
        <w:spacing w:lineRule="auto" w:line="458"/>
        <w:ind w:left="2901" w:right="2202" w:firstLine="1222"/>
        <w:jc w:val="left"/>
        <w:rPr/>
      </w:pPr>
      <w:r>
        <w:t>BAB III METODOLOGI</w:t>
      </w:r>
      <w:bookmarkEnd w:id="23"/>
      <w:r>
        <w:t>PENELITIAN</w:t>
      </w:r>
    </w:p>
    <w:p>
      <w:pPr>
        <w:pStyle w:val="style66"/>
        <w:spacing w:before="26"/>
        <w:rPr>
          <w:b/>
        </w:rPr>
      </w:pPr>
    </w:p>
    <w:bookmarkStart w:id="24" w:name="_TOC_250011"/>
    <w:p>
      <w:pPr>
        <w:pStyle w:val="style4110"/>
        <w:numPr>
          <w:ilvl w:val="1"/>
          <w:numId w:val="17"/>
        </w:numPr>
        <w:tabs>
          <w:tab w:val="left" w:leader="none" w:pos="1288"/>
        </w:tabs>
        <w:spacing w:before="0" w:after="0" w:lineRule="auto" w:line="240"/>
        <w:ind w:left="1288" w:right="0" w:hanging="720"/>
        <w:jc w:val="both"/>
        <w:rPr/>
      </w:pPr>
      <w:r>
        <w:t>Definisi</w:t>
      </w:r>
      <w:r>
        <w:t>Operasional</w:t>
      </w:r>
      <w:r>
        <w:t>dan</w:t>
      </w:r>
      <w:r>
        <w:t>Pengukuran</w:t>
      </w:r>
      <w:bookmarkEnd w:id="24"/>
      <w:r>
        <w:rPr>
          <w:spacing w:val="-2"/>
        </w:rPr>
        <w:t>Variabel</w:t>
      </w:r>
    </w:p>
    <w:p>
      <w:pPr>
        <w:pStyle w:val="style66"/>
        <w:spacing w:before="161"/>
        <w:rPr>
          <w:b/>
        </w:rPr>
      </w:pPr>
    </w:p>
    <w:bookmarkStart w:id="25" w:name="_TOC_250010"/>
    <w:p>
      <w:pPr>
        <w:pStyle w:val="style4110"/>
        <w:numPr>
          <w:ilvl w:val="2"/>
          <w:numId w:val="17"/>
        </w:numPr>
        <w:tabs>
          <w:tab w:val="left" w:leader="none" w:pos="1288"/>
        </w:tabs>
        <w:spacing w:before="0" w:after="0" w:lineRule="auto" w:line="240"/>
        <w:ind w:left="1288" w:right="0" w:hanging="720"/>
        <w:jc w:val="both"/>
        <w:rPr/>
      </w:pPr>
      <w:r>
        <w:t>Nilai</w:t>
      </w:r>
      <w:bookmarkEnd w:id="25"/>
      <w:r>
        <w:rPr>
          <w:spacing w:val="-2"/>
        </w:rPr>
        <w:t>perusahaan</w:t>
      </w:r>
    </w:p>
    <w:p>
      <w:pPr>
        <w:pStyle w:val="style66"/>
        <w:spacing w:before="272" w:lineRule="auto" w:line="480"/>
        <w:ind w:left="568" w:right="138" w:firstLine="708"/>
        <w:jc w:val="both"/>
        <w:rPr/>
      </w:pPr>
      <w:r>
        <w:t>Nilai perusahaan dapat dikatakan sebagai persepsi pasar terhadap kinerja dan</w:t>
      </w:r>
      <w:r>
        <w:t>potensi</w:t>
      </w:r>
      <w:r>
        <w:t>sutau</w:t>
      </w:r>
      <w:r>
        <w:t>perusahaan</w:t>
      </w:r>
      <w:r>
        <w:t>dalam</w:t>
      </w:r>
      <w:r>
        <w:t>menciptakan</w:t>
      </w:r>
      <w:r>
        <w:t>nilai</w:t>
      </w:r>
      <w:r>
        <w:t>bagi</w:t>
      </w:r>
      <w:r>
        <w:t>pemegang</w:t>
      </w:r>
      <w:r>
        <w:t>saham.</w:t>
      </w:r>
      <w:r>
        <w:t xml:space="preserve">Nilai perusahaan diukur menggunakan </w:t>
      </w:r>
      <w:r>
        <w:rPr>
          <w:i/>
        </w:rPr>
        <w:t>tobins’q</w:t>
      </w:r>
      <w:r>
        <w:t>, yaitu ukuran yang mencerminkan hubungan</w:t>
      </w:r>
      <w:r>
        <w:t>antara</w:t>
      </w:r>
      <w:r>
        <w:t>nilai</w:t>
      </w:r>
      <w:r>
        <w:t>pasar</w:t>
      </w:r>
      <w:r>
        <w:t>dan</w:t>
      </w:r>
      <w:r>
        <w:t>nilai</w:t>
      </w:r>
      <w:r>
        <w:t>buku</w:t>
      </w:r>
      <w:r>
        <w:t>aset</w:t>
      </w:r>
      <w:r>
        <w:t>perusahaan.</w:t>
      </w:r>
      <w:r>
        <w:rPr>
          <w:i/>
        </w:rPr>
        <w:t>Tobins’q</w:t>
      </w:r>
      <w:r>
        <w:t>dipilih</w:t>
      </w:r>
      <w:r>
        <w:t>sebagai indikator nilai perusahaan karena mampu menangkap perubahan nilai perusahaan yang disebabkan oleh faktor non-keuangan, seperti peningkatan reputasi terkait tanggung</w:t>
      </w:r>
      <w:r>
        <w:t>jawab</w:t>
      </w:r>
      <w:r>
        <w:t>sosial atau</w:t>
      </w:r>
      <w:r>
        <w:t>keberlanjtan, yang</w:t>
      </w:r>
      <w:r>
        <w:t>sering</w:t>
      </w:r>
      <w:r>
        <w:t>kali</w:t>
      </w:r>
      <w:r>
        <w:t>tidak</w:t>
      </w:r>
      <w:r>
        <w:t>langsung</w:t>
      </w:r>
      <w:r>
        <w:t>tercermin dalam</w:t>
      </w:r>
      <w:r>
        <w:t>laba</w:t>
      </w:r>
      <w:r>
        <w:t>jangka</w:t>
      </w:r>
      <w:r>
        <w:t>pendek. Adapun rumus</w:t>
      </w:r>
      <w:r>
        <w:rPr>
          <w:i/>
        </w:rPr>
        <w:t>tobins’q</w:t>
      </w:r>
      <w:r>
        <w:t>yang</w:t>
      </w:r>
      <w:r>
        <w:t>digunakan</w:t>
      </w:r>
      <w:r>
        <w:t>adalah</w:t>
      </w:r>
      <w:r>
        <w:rPr>
          <w:spacing w:val="-2"/>
        </w:rPr>
        <w:t>sebagai</w:t>
      </w:r>
    </w:p>
    <w:p>
      <w:pPr>
        <w:pStyle w:val="style66"/>
        <w:ind w:left="568"/>
        <w:jc w:val="both"/>
        <w:rPr/>
      </w:pPr>
      <w:r>
        <w:t>berikut</w:t>
      </w:r>
      <w:r>
        <w:t>(Mirnawati &amp;</w:t>
      </w:r>
      <w:r>
        <w:t xml:space="preserve">Dewi, </w:t>
      </w:r>
      <w:r>
        <w:rPr>
          <w:spacing w:val="-2"/>
        </w:rPr>
        <w:t>2023):</w:t>
      </w:r>
    </w:p>
    <w:p>
      <w:pPr>
        <w:pStyle w:val="style66"/>
        <w:spacing w:before="7"/>
        <w:rPr>
          <w:sz w:val="11"/>
        </w:rPr>
      </w:pPr>
      <w:r>
        <w:rPr>
          <w:sz w:val="11"/>
        </w:rPr>
        <mc:AlternateContent>
          <mc:Choice Requires="wpg">
            <w:drawing>
              <wp:anchor distT="0" distB="0" distL="0" distR="0" simplePos="false" relativeHeight="42" behindDoc="true" locked="false" layoutInCell="true" allowOverlap="true">
                <wp:simplePos x="0" y="0"/>
                <wp:positionH relativeFrom="page">
                  <wp:posOffset>1426463</wp:posOffset>
                </wp:positionH>
                <wp:positionV relativeFrom="paragraph">
                  <wp:posOffset>100638</wp:posOffset>
                </wp:positionV>
                <wp:extent cx="5058410" cy="401320"/>
                <wp:effectExtent l="0" t="0" r="0" b="0"/>
                <wp:wrapTopAndBottom/>
                <wp:docPr id="1052" name="Group 2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58410" cy="401320"/>
                          <a:chOff x="0" y="0"/>
                          <a:chExt cx="5058410" cy="401320"/>
                        </a:xfrm>
                      </wpg:grpSpPr>
                      <wps:wsp>
                        <wps:cNvSpPr/>
                        <wps:spPr>
                          <a:xfrm rot="0">
                            <a:off x="747394" y="192912"/>
                            <a:ext cx="1160145" cy="7620"/>
                          </a:xfrm>
                          <a:custGeom>
                            <a:avLst/>
                            <a:gdLst/>
                            <a:ahLst/>
                            <a:rect l="l" t="t" r="r" b="b"/>
                            <a:pathLst>
                              <a:path w="1160145" h="7620" stroke="1">
                                <a:moveTo>
                                  <a:pt x="1159764" y="0"/>
                                </a:moveTo>
                                <a:lnTo>
                                  <a:pt x="0" y="0"/>
                                </a:lnTo>
                                <a:lnTo>
                                  <a:pt x="0" y="7620"/>
                                </a:lnTo>
                                <a:lnTo>
                                  <a:pt x="1159764" y="7620"/>
                                </a:lnTo>
                                <a:lnTo>
                                  <a:pt x="1159764" y="0"/>
                                </a:lnTo>
                                <a:close/>
                              </a:path>
                            </a:pathLst>
                          </a:custGeom>
                          <a:solidFill>
                            <a:srgbClr val="000000"/>
                          </a:solidFill>
                        </wps:spPr>
                        <wps:bodyPr>
                          <a:prstTxWarp prst="textNoShape"/>
                        </wps:bodyPr>
                      </wps:wsp>
                      <wps:wsp>
                        <wps:cNvSpPr/>
                        <wps:spPr>
                          <a:xfrm rot="0">
                            <a:off x="6095" y="6095"/>
                            <a:ext cx="5046345" cy="388620"/>
                          </a:xfrm>
                          <a:custGeom>
                            <a:avLst/>
                            <a:gdLst/>
                            <a:ahLst/>
                            <a:rect l="l" t="t" r="r" b="b"/>
                            <a:pathLst>
                              <a:path w="5046345" h="388620" stroke="1">
                                <a:moveTo>
                                  <a:pt x="0" y="388620"/>
                                </a:moveTo>
                                <a:lnTo>
                                  <a:pt x="5045964" y="388620"/>
                                </a:lnTo>
                                <a:lnTo>
                                  <a:pt x="5045964" y="0"/>
                                </a:lnTo>
                                <a:lnTo>
                                  <a:pt x="0" y="0"/>
                                </a:lnTo>
                                <a:lnTo>
                                  <a:pt x="0" y="388620"/>
                                </a:lnTo>
                                <a:close/>
                              </a:path>
                            </a:pathLst>
                          </a:custGeom>
                          <a:ln cmpd="sng" cap="flat" w="12191">
                            <a:solidFill>
                              <a:srgbClr val="000000"/>
                            </a:solidFill>
                            <a:prstDash val="solid"/>
                            <a:round/>
                            <a:headEnd/>
                            <a:tailEnd/>
                          </a:ln>
                        </wps:spPr>
                        <wps:bodyPr>
                          <a:prstTxWarp prst="textNoShape"/>
                        </wps:bodyPr>
                      </wps:wsp>
                      <wps:wsp>
                        <wps:cNvSpPr/>
                        <wps:spPr>
                          <a:xfrm rot="0">
                            <a:off x="84073" y="89106"/>
                            <a:ext cx="4915535" cy="172085"/>
                          </a:xfrm>
                          <a:prstGeom prst="rect"/>
                        </wps:spPr>
                        <wps:txbx id="1055">
                          <w:txbxContent>
                            <w:p>
                              <w:pPr>
                                <w:pStyle w:val="style0"/>
                                <w:tabs>
                                  <w:tab w:val="right" w:leader="dot" w:pos="7720"/>
                                </w:tabs>
                                <w:spacing w:before="0" w:lineRule="auto" w:line="134"/>
                                <w:ind w:left="0" w:right="0" w:firstLine="0"/>
                                <w:jc w:val="left"/>
                                <w:rPr>
                                  <w:position w:val="-11"/>
                                  <w:sz w:val="20"/>
                                </w:rPr>
                              </w:pPr>
                              <w:r>
                                <w:rPr>
                                  <w:rFonts w:ascii="Cambria Math" w:eastAsia="Cambria Math" w:hAnsi="Cambria Math"/>
                                  <w:position w:val="-11"/>
                                  <w:sz w:val="20"/>
                                </w:rPr>
                                <w:t>Tobins</w:t>
                              </w:r>
                              <w:r>
                                <w:rPr>
                                  <w:rFonts w:ascii="Cambria Math" w:eastAsia="Cambria Math" w:hAnsi="Cambria Math"/>
                                  <w:position w:val="-11"/>
                                  <w:sz w:val="20"/>
                                  <w:vertAlign w:val="superscript"/>
                                </w:rPr>
                                <w:t>′</w:t>
                              </w:r>
                              <w:r>
                                <w:rPr>
                                  <w:rFonts w:ascii="Cambria Math" w:eastAsia="Cambria Math" w:hAnsi="Cambria Math"/>
                                  <w:position w:val="-11"/>
                                  <w:sz w:val="20"/>
                                  <w:vertAlign w:val="baseline"/>
                                </w:rPr>
                                <w:t>Q</w:t>
                              </w:r>
                              <w:r>
                                <w:rPr>
                                  <w:rFonts w:ascii="Cambria Math" w:eastAsia="Cambria Math" w:hAnsi="Cambria Math"/>
                                  <w:position w:val="-11"/>
                                  <w:sz w:val="20"/>
                                  <w:vertAlign w:val="baseline"/>
                                </w:rPr>
                                <w:t>=</w:t>
                              </w:r>
                              <w:r>
                                <w:rPr>
                                  <w:rFonts w:ascii="Cambria Math" w:eastAsia="Cambria Math" w:hAnsi="Cambria Math"/>
                                  <w:sz w:val="14"/>
                                  <w:vertAlign w:val="baseline"/>
                                </w:rPr>
                                <w:t>𝑁𝑖𝑙𝑎𝑖</w:t>
                              </w:r>
                              <w:r>
                                <w:rPr>
                                  <w:rFonts w:ascii="Cambria Math" w:eastAsia="Cambria Math" w:hAnsi="Cambria Math"/>
                                  <w:sz w:val="14"/>
                                  <w:vertAlign w:val="baseline"/>
                                </w:rPr>
                                <w:t>𝑝𝑎𝑠𝑎𝑟</w:t>
                              </w:r>
                              <w:r>
                                <w:rPr>
                                  <w:rFonts w:ascii="Cambria Math" w:eastAsia="Cambria Math" w:hAnsi="Cambria Math"/>
                                  <w:sz w:val="14"/>
                                  <w:vertAlign w:val="baseline"/>
                                </w:rPr>
                                <w:t>𝑑𝑎𝑟𝑖</w:t>
                              </w:r>
                              <w:r>
                                <w:rPr>
                                  <w:rFonts w:ascii="Cambria Math" w:eastAsia="Cambria Math" w:hAnsi="Cambria Math"/>
                                  <w:sz w:val="14"/>
                                  <w:vertAlign w:val="baseline"/>
                                </w:rPr>
                                <w:t>𝑡𝑜𝑡𝑎𝑙</w:t>
                              </w:r>
                              <w:r>
                                <w:rPr>
                                  <w:rFonts w:ascii="Cambria Math" w:eastAsia="Cambria Math" w:hAnsi="Cambria Math"/>
                                  <w:spacing w:val="-4"/>
                                  <w:sz w:val="14"/>
                                  <w:vertAlign w:val="baseline"/>
                                </w:rPr>
                                <w:t>𝑎𝑠𝑒𝑡</w:t>
                              </w:r>
                              <w:r>
                                <w:rPr>
                                  <w:sz w:val="14"/>
                                  <w:vertAlign w:val="baseline"/>
                                </w:rPr>
                                <w:tab/>
                              </w:r>
                              <w:r>
                                <w:rPr>
                                  <w:spacing w:val="-5"/>
                                  <w:position w:val="-11"/>
                                  <w:sz w:val="20"/>
                                  <w:vertAlign w:val="baseline"/>
                                </w:rPr>
                                <w:t>3.1</w:t>
                              </w:r>
                            </w:p>
                          </w:txbxContent>
                        </wps:txbx>
                        <wps:bodyPr lIns="0" rIns="0" tIns="0" bIns="0" wrap="square">
                          <a:prstTxWarp prst="textNoShape"/>
                          <a:noAutofit/>
                        </wps:bodyPr>
                      </wps:wsp>
                      <wps:wsp>
                        <wps:cNvSpPr/>
                        <wps:spPr>
                          <a:xfrm rot="0">
                            <a:off x="764158" y="227790"/>
                            <a:ext cx="1134110" cy="88900"/>
                          </a:xfrm>
                          <a:prstGeom prst="rect"/>
                        </wps:spPr>
                        <wps:txbx id="1056">
                          <w:txbxContent>
                            <w:p>
                              <w:pPr>
                                <w:pStyle w:val="style0"/>
                                <w:spacing w:before="0" w:lineRule="exact" w:line="139"/>
                                <w:ind w:left="0" w:right="0" w:firstLine="0"/>
                                <w:jc w:val="left"/>
                                <w:rPr>
                                  <w:rFonts w:ascii="Cambria Math" w:eastAsia="Cambria Math"/>
                                  <w:sz w:val="14"/>
                                </w:rPr>
                              </w:pPr>
                              <w:r>
                                <w:rPr>
                                  <w:rFonts w:ascii="Cambria Math" w:eastAsia="Cambria Math"/>
                                  <w:w w:val="110"/>
                                  <w:sz w:val="14"/>
                                </w:rPr>
                                <w:t>𝑁𝑖𝑙𝑎𝑖</w:t>
                              </w:r>
                              <w:r>
                                <w:rPr>
                                  <w:rFonts w:ascii="Cambria Math" w:eastAsia="Cambria Math"/>
                                  <w:w w:val="110"/>
                                  <w:sz w:val="14"/>
                                </w:rPr>
                                <w:t>𝑏𝑢𝑘𝑢</w:t>
                              </w:r>
                              <w:r>
                                <w:rPr>
                                  <w:rFonts w:ascii="Cambria Math" w:eastAsia="Cambria Math"/>
                                  <w:w w:val="110"/>
                                  <w:sz w:val="14"/>
                                </w:rPr>
                                <w:t xml:space="preserve">𝑑𝑎𝑟𝑖 𝑡𝑜𝑡𝑎𝑙 </w:t>
                              </w:r>
                              <w:r>
                                <w:rPr>
                                  <w:rFonts w:ascii="Cambria Math" w:eastAsia="Cambria Math"/>
                                  <w:spacing w:val="-4"/>
                                  <w:w w:val="110"/>
                                  <w:sz w:val="14"/>
                                </w:rPr>
                                <w:t>𝑎𝑠𝑒𝑡</w:t>
                              </w:r>
                            </w:p>
                          </w:txbxContent>
                        </wps:txbx>
                        <wps:bodyPr lIns="0" rIns="0" tIns="0" bIns="0" wrap="square">
                          <a:prstTxWarp prst="textNoShape"/>
                          <a:noAutofit/>
                        </wps:bodyPr>
                      </wps:wsp>
                    </wpg:wgp>
                  </a:graphicData>
                </a:graphic>
              </wp:anchor>
            </w:drawing>
          </mc:Choice>
          <mc:Fallback>
            <w:pict>
              <v:group id="1052" filled="f" stroked="f" style="position:absolute;margin-left:112.32pt;margin-top:7.92pt;width:398.3pt;height:31.6pt;z-index:-2147483605;mso-position-horizontal-relative:page;mso-position-vertical-relative:text;mso-width-relative:page;mso-height-relative:page;mso-wrap-distance-left:0.0pt;mso-wrap-distance-right:0.0pt;visibility:visible;" coordsize="5058410,401320">
                <v:shape id="1053" coordsize="1160145,7620" path="m1159764,0l0,0l0,7620l1159764,7620l1159764,0xe" fillcolor="black" stroked="f" style="position:absolute;left:747394;top:192912;width:1160145;height:7620;z-index:2;mso-position-horizontal-relative:page;mso-position-vertical-relative:page;mso-width-relative:page;mso-height-relative:page;visibility:visible;">
                  <v:fill/>
                  <v:path textboxrect="0,0,1160145,7620" o:connectlocs=""/>
                </v:shape>
                <v:shape id="1054" coordsize="5046345,388620" path="m0,388620l5045964,388620l5045964,0l0,0l0,388620xe" filled="f" stroked="t" style="position:absolute;left:6095;top:6095;width:5046345;height:388620;z-index:3;mso-position-horizontal-relative:page;mso-position-vertical-relative:page;mso-width-relative:page;mso-height-relative:page;visibility:visible;">
                  <v:stroke weight="0.96pt"/>
                  <v:fill/>
                  <v:path textboxrect="0,0,5046345,388620" o:connectlocs=""/>
                </v:shape>
                <v:rect id="1055" filled="f" stroked="f" style="position:absolute;left:84073;top:89106;width:4915535;height:172085;z-index:4;mso-position-horizontal-relative:page;mso-position-vertical-relative:page;mso-width-relative:page;mso-height-relative:page;visibility:visible;">
                  <v:fill/>
                  <v:textbox inset="0.0pt,0.0pt,0.0pt,0.0pt">
                    <w:txbxContent>
                      <w:p>
                        <w:pPr>
                          <w:pStyle w:val="style0"/>
                          <w:tabs>
                            <w:tab w:val="right" w:leader="dot" w:pos="7720"/>
                          </w:tabs>
                          <w:spacing w:before="0" w:lineRule="auto" w:line="134"/>
                          <w:ind w:left="0" w:right="0" w:firstLine="0"/>
                          <w:jc w:val="left"/>
                          <w:rPr>
                            <w:position w:val="-11"/>
                            <w:sz w:val="20"/>
                          </w:rPr>
                        </w:pPr>
                        <w:r>
                          <w:rPr>
                            <w:rFonts w:ascii="Cambria Math" w:eastAsia="Cambria Math" w:hAnsi="Cambria Math"/>
                            <w:position w:val="-11"/>
                            <w:sz w:val="20"/>
                          </w:rPr>
                          <w:t>Tobins</w:t>
                        </w:r>
                        <w:r>
                          <w:rPr>
                            <w:rFonts w:ascii="Cambria Math" w:eastAsia="Cambria Math" w:hAnsi="Cambria Math"/>
                            <w:position w:val="-11"/>
                            <w:sz w:val="20"/>
                            <w:vertAlign w:val="superscript"/>
                          </w:rPr>
                          <w:t>′</w:t>
                        </w:r>
                        <w:r>
                          <w:rPr>
                            <w:rFonts w:ascii="Cambria Math" w:eastAsia="Cambria Math" w:hAnsi="Cambria Math"/>
                            <w:position w:val="-11"/>
                            <w:sz w:val="20"/>
                            <w:vertAlign w:val="baseline"/>
                          </w:rPr>
                          <w:t>Q</w:t>
                        </w:r>
                        <w:r>
                          <w:rPr>
                            <w:rFonts w:ascii="Cambria Math" w:eastAsia="Cambria Math" w:hAnsi="Cambria Math"/>
                            <w:position w:val="-11"/>
                            <w:sz w:val="20"/>
                            <w:vertAlign w:val="baseline"/>
                          </w:rPr>
                          <w:t>=</w:t>
                        </w:r>
                        <w:r>
                          <w:rPr>
                            <w:rFonts w:ascii="Cambria Math" w:eastAsia="Cambria Math" w:hAnsi="Cambria Math"/>
                            <w:sz w:val="14"/>
                            <w:vertAlign w:val="baseline"/>
                          </w:rPr>
                          <w:t>𝑁𝑖𝑙𝑎𝑖</w:t>
                        </w:r>
                        <w:r>
                          <w:rPr>
                            <w:rFonts w:ascii="Cambria Math" w:eastAsia="Cambria Math" w:hAnsi="Cambria Math"/>
                            <w:sz w:val="14"/>
                            <w:vertAlign w:val="baseline"/>
                          </w:rPr>
                          <w:t>𝑝𝑎𝑠𝑎𝑟</w:t>
                        </w:r>
                        <w:r>
                          <w:rPr>
                            <w:rFonts w:ascii="Cambria Math" w:eastAsia="Cambria Math" w:hAnsi="Cambria Math"/>
                            <w:sz w:val="14"/>
                            <w:vertAlign w:val="baseline"/>
                          </w:rPr>
                          <w:t>𝑑𝑎𝑟𝑖</w:t>
                        </w:r>
                        <w:r>
                          <w:rPr>
                            <w:rFonts w:ascii="Cambria Math" w:eastAsia="Cambria Math" w:hAnsi="Cambria Math"/>
                            <w:sz w:val="14"/>
                            <w:vertAlign w:val="baseline"/>
                          </w:rPr>
                          <w:t>𝑡𝑜𝑡𝑎𝑙</w:t>
                        </w:r>
                        <w:r>
                          <w:rPr>
                            <w:rFonts w:ascii="Cambria Math" w:eastAsia="Cambria Math" w:hAnsi="Cambria Math"/>
                            <w:spacing w:val="-4"/>
                            <w:sz w:val="14"/>
                            <w:vertAlign w:val="baseline"/>
                          </w:rPr>
                          <w:t>𝑎𝑠𝑒𝑡</w:t>
                        </w:r>
                        <w:r>
                          <w:rPr>
                            <w:sz w:val="14"/>
                            <w:vertAlign w:val="baseline"/>
                          </w:rPr>
                          <w:tab/>
                        </w:r>
                        <w:r>
                          <w:rPr>
                            <w:spacing w:val="-5"/>
                            <w:position w:val="-11"/>
                            <w:sz w:val="20"/>
                            <w:vertAlign w:val="baseline"/>
                          </w:rPr>
                          <w:t>3.1</w:t>
                        </w:r>
                      </w:p>
                    </w:txbxContent>
                  </v:textbox>
                </v:rect>
                <v:rect id="1056" filled="f" stroked="f" style="position:absolute;left:764158;top:227790;width:1134110;height:88900;z-index:5;mso-position-horizontal-relative:page;mso-position-vertical-relative:page;mso-width-relative:page;mso-height-relative:page;visibility:visible;">
                  <v:fill/>
                  <v:textbox inset="0.0pt,0.0pt,0.0pt,0.0pt">
                    <w:txbxContent>
                      <w:p>
                        <w:pPr>
                          <w:pStyle w:val="style0"/>
                          <w:spacing w:before="0" w:lineRule="exact" w:line="139"/>
                          <w:ind w:left="0" w:right="0" w:firstLine="0"/>
                          <w:jc w:val="left"/>
                          <w:rPr>
                            <w:rFonts w:ascii="Cambria Math" w:eastAsia="Cambria Math"/>
                            <w:sz w:val="14"/>
                          </w:rPr>
                        </w:pPr>
                        <w:r>
                          <w:rPr>
                            <w:rFonts w:ascii="Cambria Math" w:eastAsia="Cambria Math"/>
                            <w:w w:val="110"/>
                            <w:sz w:val="14"/>
                          </w:rPr>
                          <w:t>𝑁𝑖𝑙𝑎𝑖</w:t>
                        </w:r>
                        <w:r>
                          <w:rPr>
                            <w:rFonts w:ascii="Cambria Math" w:eastAsia="Cambria Math"/>
                            <w:w w:val="110"/>
                            <w:sz w:val="14"/>
                          </w:rPr>
                          <w:t>𝑏𝑢𝑘𝑢</w:t>
                        </w:r>
                        <w:r>
                          <w:rPr>
                            <w:rFonts w:ascii="Cambria Math" w:eastAsia="Cambria Math"/>
                            <w:w w:val="110"/>
                            <w:sz w:val="14"/>
                          </w:rPr>
                          <w:t xml:space="preserve">𝑑𝑎𝑟𝑖 𝑡𝑜𝑡𝑎𝑙 </w:t>
                        </w:r>
                        <w:r>
                          <w:rPr>
                            <w:rFonts w:ascii="Cambria Math" w:eastAsia="Cambria Math"/>
                            <w:spacing w:val="-4"/>
                            <w:w w:val="110"/>
                            <w:sz w:val="14"/>
                          </w:rPr>
                          <w:t>𝑎𝑠𝑒𝑡</w:t>
                        </w:r>
                      </w:p>
                    </w:txbxContent>
                  </v:textbox>
                </v:rect>
                <w10:wrap type="topAndBottom"/>
                <v:fill/>
              </v:group>
            </w:pict>
          </mc:Fallback>
        </mc:AlternateContent>
      </w:r>
    </w:p>
    <w:p>
      <w:pPr>
        <w:pStyle w:val="style66"/>
        <w:spacing w:before="113"/>
        <w:rPr/>
      </w:pPr>
    </w:p>
    <w:p>
      <w:pPr>
        <w:pStyle w:val="style179"/>
        <w:numPr>
          <w:ilvl w:val="2"/>
          <w:numId w:val="17"/>
        </w:numPr>
        <w:tabs>
          <w:tab w:val="left" w:leader="none" w:pos="1288"/>
        </w:tabs>
        <w:spacing w:before="1" w:after="0" w:lineRule="auto" w:line="240"/>
        <w:ind w:left="1288" w:right="0" w:hanging="720"/>
        <w:jc w:val="both"/>
        <w:rPr>
          <w:b/>
          <w:i/>
          <w:sz w:val="24"/>
        </w:rPr>
      </w:pPr>
      <w:r>
        <w:rPr>
          <w:b/>
          <w:sz w:val="24"/>
        </w:rPr>
        <w:t>Penerapan</w:t>
      </w:r>
      <w:r>
        <w:rPr>
          <w:b/>
          <w:i/>
          <w:sz w:val="24"/>
        </w:rPr>
        <w:t>Green</w:t>
      </w:r>
      <w:r>
        <w:rPr>
          <w:b/>
          <w:i/>
          <w:spacing w:val="-2"/>
          <w:sz w:val="24"/>
        </w:rPr>
        <w:t>accounting</w:t>
      </w:r>
    </w:p>
    <w:p>
      <w:pPr>
        <w:pStyle w:val="style66"/>
        <w:spacing w:before="271" w:lineRule="auto" w:line="480"/>
        <w:ind w:left="568" w:right="138" w:firstLine="708"/>
        <w:jc w:val="both"/>
        <w:rPr/>
      </w:pPr>
      <w:r>
        <w:t xml:space="preserve">Penerapan </w:t>
      </w:r>
      <w:r>
        <w:rPr>
          <w:i/>
        </w:rPr>
        <w:t xml:space="preserve">green accounting </w:t>
      </w:r>
      <w:r>
        <w:t>adalah suatu pendekatan yang mengintegrasikan elemen lingkungan ke dalam praktik akuntansi dengan tujuan mengevaluasi</w:t>
      </w:r>
      <w:r>
        <w:t>dampak</w:t>
      </w:r>
      <w:r>
        <w:t>lingkungan</w:t>
      </w:r>
      <w:r>
        <w:t>dari</w:t>
      </w:r>
      <w:r>
        <w:t>aktivitas</w:t>
      </w:r>
      <w:r>
        <w:t>perusahaan.</w:t>
      </w:r>
      <w:r>
        <w:t>Karena</w:t>
      </w:r>
      <w:r>
        <w:t>itu,</w:t>
      </w:r>
      <w:r>
        <w:t xml:space="preserve">perusahaan dapat membuat keputusan yang lebih tepat mengenai penggunaan sumber daya alam dan pengelolaan dampak lingkungan. Penerapan </w:t>
      </w:r>
      <w:r>
        <w:rPr>
          <w:i/>
        </w:rPr>
        <w:t xml:space="preserve">green accounting </w:t>
      </w:r>
      <w:r>
        <w:t>diukur diukur menggunakan skala PROPER (Program Penilaian Peringkat Kinerja Perusahaan</w:t>
      </w:r>
      <w:r>
        <w:t>Dalam</w:t>
      </w:r>
      <w:r>
        <w:t>Pengelolaan</w:t>
      </w:r>
      <w:r>
        <w:t>Lingkungan</w:t>
      </w:r>
      <w:r>
        <w:t>Hidup)</w:t>
      </w:r>
      <w:r>
        <w:t>yang</w:t>
      </w:r>
      <w:r>
        <w:t>diterapkan</w:t>
      </w:r>
      <w:r>
        <w:rPr>
          <w:spacing w:val="-4"/>
        </w:rPr>
        <w:t>oleh</w:t>
      </w:r>
    </w:p>
    <w:p>
      <w:pPr>
        <w:pStyle w:val="style66"/>
        <w:rPr>
          <w:sz w:val="22"/>
        </w:rPr>
      </w:pPr>
    </w:p>
    <w:p>
      <w:pPr>
        <w:pStyle w:val="style66"/>
        <w:rPr>
          <w:sz w:val="22"/>
        </w:rPr>
      </w:pPr>
    </w:p>
    <w:p>
      <w:pPr>
        <w:pStyle w:val="style66"/>
        <w:rPr>
          <w:sz w:val="22"/>
        </w:rPr>
      </w:pPr>
    </w:p>
    <w:p>
      <w:pPr>
        <w:pStyle w:val="style66"/>
        <w:spacing w:before="126"/>
        <w:rPr>
          <w:sz w:val="22"/>
        </w:rPr>
      </w:pPr>
    </w:p>
    <w:p>
      <w:pPr>
        <w:pStyle w:val="style0"/>
        <w:spacing w:before="0"/>
        <w:ind w:left="430" w:right="0" w:firstLine="0"/>
        <w:jc w:val="center"/>
        <w:rPr>
          <w:rFonts w:ascii="Calibri"/>
          <w:sz w:val="22"/>
        </w:rPr>
      </w:pPr>
      <w:r>
        <w:rPr>
          <w:rFonts w:ascii="Calibri"/>
          <w:spacing w:val="-5"/>
          <w:sz w:val="22"/>
        </w:rPr>
        <w:t>21</w:t>
      </w:r>
    </w:p>
    <w:p>
      <w:pPr>
        <w:pStyle w:val="style0"/>
        <w:spacing w:after="0"/>
        <w:jc w:val="center"/>
        <w:rPr>
          <w:rFonts w:ascii="Calibri"/>
          <w:sz w:val="22"/>
        </w:rPr>
        <w:sectPr>
          <w:headerReference w:type="default" r:id="rId11"/>
          <w:pgSz w:w="11920" w:h="16850" w:orient="portrait"/>
          <w:pgMar w:top="1940" w:right="1559" w:bottom="0" w:left="1700" w:header="0" w:footer="0" w:gutter="0"/>
        </w:sectPr>
      </w:pPr>
    </w:p>
    <w:p>
      <w:pPr>
        <w:pStyle w:val="style66"/>
        <w:spacing w:before="26"/>
        <w:rPr>
          <w:rFonts w:ascii="Calibri"/>
        </w:rPr>
      </w:pPr>
    </w:p>
    <w:p>
      <w:pPr>
        <w:pStyle w:val="style66"/>
        <w:spacing w:lineRule="auto" w:line="480"/>
        <w:ind w:left="568" w:right="141"/>
        <w:jc w:val="both"/>
        <w:rPr/>
      </w:pPr>
      <w:r>
        <w:t>Kementrian Lingkungan Hidup dan Kehutanan di Indonesia. Skala ini menilai kinerja</w:t>
      </w:r>
      <w:r>
        <w:t>lingkungan</w:t>
      </w:r>
      <w:r>
        <w:t>perusahaan</w:t>
      </w:r>
      <w:r>
        <w:t>berdasarkan</w:t>
      </w:r>
      <w:r>
        <w:t>beberapa</w:t>
      </w:r>
      <w:r>
        <w:t>indikator,</w:t>
      </w:r>
      <w:r>
        <w:t>seperti</w:t>
      </w:r>
      <w:r>
        <w:t>penggunaan sumber</w:t>
      </w:r>
      <w:r>
        <w:t>daya,</w:t>
      </w:r>
      <w:r>
        <w:t>pengelolaan</w:t>
      </w:r>
      <w:r>
        <w:t>limbah,</w:t>
      </w:r>
      <w:r>
        <w:t>emisi,</w:t>
      </w:r>
      <w:r>
        <w:t>dan</w:t>
      </w:r>
      <w:r>
        <w:t>upaya</w:t>
      </w:r>
      <w:r>
        <w:t>konservasi.</w:t>
      </w:r>
      <w:r>
        <w:t>Penilaian</w:t>
      </w:r>
      <w:r>
        <w:t xml:space="preserve">dilakukan dengan memberikan peringkat dalam warna emas, hijau, biru, merah, dan hitam. Berikut indeks penilaian mengenai 5 warna dari skala PROPER (Kelly &amp; Henny, </w:t>
      </w:r>
      <w:r>
        <w:rPr>
          <w:spacing w:val="-2"/>
        </w:rPr>
        <w:t>2023):</w:t>
      </w:r>
    </w:p>
    <w:p>
      <w:pPr>
        <w:pStyle w:val="style0"/>
        <w:spacing w:before="8"/>
        <w:ind w:left="568" w:right="0" w:firstLine="0"/>
        <w:jc w:val="both"/>
        <w:rPr>
          <w:b/>
          <w:sz w:val="22"/>
        </w:rPr>
      </w:pPr>
      <w:r>
        <w:rPr>
          <w:b/>
          <w:sz w:val="22"/>
        </w:rPr>
        <w:t>Tabel</w:t>
      </w:r>
      <w:r>
        <w:rPr>
          <w:b/>
          <w:sz w:val="22"/>
        </w:rPr>
        <w:t>3.1.</w:t>
      </w:r>
      <w:r>
        <w:rPr>
          <w:b/>
          <w:sz w:val="22"/>
        </w:rPr>
        <w:t>Nilai</w:t>
      </w:r>
      <w:r>
        <w:rPr>
          <w:b/>
          <w:sz w:val="22"/>
        </w:rPr>
        <w:t>Skala</w:t>
      </w:r>
      <w:r>
        <w:rPr>
          <w:b/>
          <w:spacing w:val="-2"/>
          <w:sz w:val="22"/>
        </w:rPr>
        <w:t>Proper</w:t>
      </w:r>
    </w:p>
    <w:tbl>
      <w:tblPr>
        <w:tblW w:w="0" w:type="auto"/>
        <w:jc w:val="left"/>
        <w:tblInd w:w="5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2643"/>
        <w:gridCol w:w="2643"/>
        <w:gridCol w:w="2643"/>
      </w:tblGrid>
      <w:tr>
        <w:trPr>
          <w:trHeight w:val="253" w:hRule="atLeast"/>
          <w:jc w:val="left"/>
        </w:trPr>
        <w:tc>
          <w:tcPr>
            <w:tcW w:w="2643" w:type="dxa"/>
            <w:tcBorders/>
          </w:tcPr>
          <w:p>
            <w:pPr>
              <w:pStyle w:val="style4112"/>
              <w:spacing w:lineRule="exact" w:line="234"/>
              <w:ind w:right="1"/>
              <w:rPr>
                <w:b/>
                <w:sz w:val="22"/>
              </w:rPr>
            </w:pPr>
            <w:r>
              <w:rPr>
                <w:b/>
                <w:spacing w:val="-2"/>
                <w:sz w:val="22"/>
              </w:rPr>
              <w:t>Warna</w:t>
            </w:r>
          </w:p>
        </w:tc>
        <w:tc>
          <w:tcPr>
            <w:tcW w:w="2643" w:type="dxa"/>
            <w:tcBorders/>
          </w:tcPr>
          <w:p>
            <w:pPr>
              <w:pStyle w:val="style4112"/>
              <w:spacing w:lineRule="exact" w:line="234"/>
              <w:rPr>
                <w:b/>
                <w:sz w:val="22"/>
              </w:rPr>
            </w:pPr>
            <w:r>
              <w:rPr>
                <w:b/>
                <w:spacing w:val="-2"/>
                <w:sz w:val="22"/>
              </w:rPr>
              <w:t>Skala</w:t>
            </w:r>
          </w:p>
        </w:tc>
        <w:tc>
          <w:tcPr>
            <w:tcW w:w="2643" w:type="dxa"/>
            <w:tcBorders/>
          </w:tcPr>
          <w:p>
            <w:pPr>
              <w:pStyle w:val="style4112"/>
              <w:spacing w:lineRule="exact" w:line="234"/>
              <w:ind w:right="4"/>
              <w:rPr>
                <w:b/>
                <w:sz w:val="22"/>
              </w:rPr>
            </w:pPr>
            <w:r>
              <w:rPr>
                <w:b/>
                <w:spacing w:val="-2"/>
                <w:sz w:val="22"/>
              </w:rPr>
              <w:t>Nilai</w:t>
            </w:r>
          </w:p>
        </w:tc>
      </w:tr>
      <w:tr>
        <w:tblPrEx/>
        <w:trPr>
          <w:trHeight w:val="230" w:hRule="atLeast"/>
          <w:jc w:val="left"/>
        </w:trPr>
        <w:tc>
          <w:tcPr>
            <w:tcW w:w="2643" w:type="dxa"/>
            <w:tcBorders/>
          </w:tcPr>
          <w:p>
            <w:pPr>
              <w:pStyle w:val="style4112"/>
              <w:spacing w:lineRule="exact" w:line="210"/>
              <w:ind w:right="6"/>
              <w:rPr>
                <w:sz w:val="20"/>
              </w:rPr>
            </w:pPr>
            <w:r>
              <w:rPr>
                <w:spacing w:val="-4"/>
                <w:sz w:val="20"/>
              </w:rPr>
              <w:t>Emas</w:t>
            </w:r>
          </w:p>
        </w:tc>
        <w:tc>
          <w:tcPr>
            <w:tcW w:w="2643" w:type="dxa"/>
            <w:tcBorders/>
          </w:tcPr>
          <w:p>
            <w:pPr>
              <w:pStyle w:val="style4112"/>
              <w:spacing w:lineRule="exact" w:line="210"/>
              <w:ind w:right="6"/>
              <w:rPr>
                <w:sz w:val="20"/>
              </w:rPr>
            </w:pPr>
            <w:r>
              <w:rPr>
                <w:spacing w:val="-10"/>
                <w:sz w:val="20"/>
              </w:rPr>
              <w:t>5</w:t>
            </w:r>
          </w:p>
        </w:tc>
        <w:tc>
          <w:tcPr>
            <w:tcW w:w="2643" w:type="dxa"/>
            <w:tcBorders/>
          </w:tcPr>
          <w:p>
            <w:pPr>
              <w:pStyle w:val="style4112"/>
              <w:spacing w:lineRule="exact" w:line="210"/>
              <w:ind w:right="5"/>
              <w:rPr>
                <w:sz w:val="20"/>
              </w:rPr>
            </w:pPr>
            <w:r>
              <w:rPr>
                <w:sz w:val="20"/>
              </w:rPr>
              <w:t>Sangat</w:t>
            </w:r>
            <w:r>
              <w:rPr>
                <w:spacing w:val="-4"/>
                <w:sz w:val="20"/>
              </w:rPr>
              <w:t>baik</w:t>
            </w:r>
          </w:p>
        </w:tc>
      </w:tr>
      <w:tr>
        <w:tblPrEx/>
        <w:trPr>
          <w:trHeight w:val="230" w:hRule="atLeast"/>
          <w:jc w:val="left"/>
        </w:trPr>
        <w:tc>
          <w:tcPr>
            <w:tcW w:w="2643" w:type="dxa"/>
            <w:tcBorders/>
          </w:tcPr>
          <w:p>
            <w:pPr>
              <w:pStyle w:val="style4112"/>
              <w:spacing w:lineRule="exact" w:line="210"/>
              <w:ind w:right="3"/>
              <w:rPr>
                <w:sz w:val="20"/>
              </w:rPr>
            </w:pPr>
            <w:r>
              <w:rPr>
                <w:spacing w:val="-2"/>
                <w:sz w:val="20"/>
              </w:rPr>
              <w:t>Hijau</w:t>
            </w:r>
          </w:p>
        </w:tc>
        <w:tc>
          <w:tcPr>
            <w:tcW w:w="2643" w:type="dxa"/>
            <w:tcBorders/>
          </w:tcPr>
          <w:p>
            <w:pPr>
              <w:pStyle w:val="style4112"/>
              <w:spacing w:lineRule="exact" w:line="210"/>
              <w:ind w:right="6"/>
              <w:rPr>
                <w:sz w:val="20"/>
              </w:rPr>
            </w:pPr>
            <w:r>
              <w:rPr>
                <w:spacing w:val="-10"/>
                <w:sz w:val="20"/>
              </w:rPr>
              <w:t>4</w:t>
            </w:r>
          </w:p>
        </w:tc>
        <w:tc>
          <w:tcPr>
            <w:tcW w:w="2643" w:type="dxa"/>
            <w:tcBorders/>
          </w:tcPr>
          <w:p>
            <w:pPr>
              <w:pStyle w:val="style4112"/>
              <w:spacing w:lineRule="exact" w:line="210"/>
              <w:ind w:right="2"/>
              <w:rPr>
                <w:sz w:val="20"/>
              </w:rPr>
            </w:pPr>
            <w:r>
              <w:rPr>
                <w:spacing w:val="-4"/>
                <w:sz w:val="20"/>
              </w:rPr>
              <w:t>Baik</w:t>
            </w:r>
          </w:p>
        </w:tc>
      </w:tr>
      <w:tr>
        <w:tblPrEx/>
        <w:trPr>
          <w:trHeight w:val="230" w:hRule="atLeast"/>
          <w:jc w:val="left"/>
        </w:trPr>
        <w:tc>
          <w:tcPr>
            <w:tcW w:w="2643" w:type="dxa"/>
            <w:tcBorders/>
          </w:tcPr>
          <w:p>
            <w:pPr>
              <w:pStyle w:val="style4112"/>
              <w:spacing w:lineRule="exact" w:line="210"/>
              <w:ind w:right="4"/>
              <w:rPr>
                <w:sz w:val="20"/>
              </w:rPr>
            </w:pPr>
            <w:r>
              <w:rPr>
                <w:spacing w:val="-4"/>
                <w:sz w:val="20"/>
              </w:rPr>
              <w:t>Biru</w:t>
            </w:r>
          </w:p>
        </w:tc>
        <w:tc>
          <w:tcPr>
            <w:tcW w:w="2643" w:type="dxa"/>
            <w:tcBorders/>
          </w:tcPr>
          <w:p>
            <w:pPr>
              <w:pStyle w:val="style4112"/>
              <w:spacing w:lineRule="exact" w:line="210"/>
              <w:ind w:right="6"/>
              <w:rPr>
                <w:sz w:val="20"/>
              </w:rPr>
            </w:pPr>
            <w:r>
              <w:rPr>
                <w:spacing w:val="-10"/>
                <w:sz w:val="20"/>
              </w:rPr>
              <w:t>3</w:t>
            </w:r>
          </w:p>
        </w:tc>
        <w:tc>
          <w:tcPr>
            <w:tcW w:w="2643" w:type="dxa"/>
            <w:tcBorders/>
          </w:tcPr>
          <w:p>
            <w:pPr>
              <w:pStyle w:val="style4112"/>
              <w:spacing w:lineRule="exact" w:line="210"/>
              <w:ind w:right="7"/>
              <w:rPr>
                <w:sz w:val="20"/>
              </w:rPr>
            </w:pPr>
            <w:r>
              <w:rPr>
                <w:spacing w:val="-2"/>
                <w:sz w:val="20"/>
              </w:rPr>
              <w:t>Cukup</w:t>
            </w:r>
          </w:p>
        </w:tc>
      </w:tr>
      <w:tr>
        <w:tblPrEx/>
        <w:trPr>
          <w:trHeight w:val="230" w:hRule="atLeast"/>
          <w:jc w:val="left"/>
        </w:trPr>
        <w:tc>
          <w:tcPr>
            <w:tcW w:w="2643" w:type="dxa"/>
            <w:tcBorders/>
          </w:tcPr>
          <w:p>
            <w:pPr>
              <w:pStyle w:val="style4112"/>
              <w:spacing w:lineRule="exact" w:line="210"/>
              <w:ind w:right="8"/>
              <w:rPr>
                <w:sz w:val="20"/>
              </w:rPr>
            </w:pPr>
            <w:r>
              <w:rPr>
                <w:spacing w:val="-2"/>
                <w:sz w:val="20"/>
              </w:rPr>
              <w:t>Merah</w:t>
            </w:r>
          </w:p>
        </w:tc>
        <w:tc>
          <w:tcPr>
            <w:tcW w:w="2643" w:type="dxa"/>
            <w:tcBorders/>
          </w:tcPr>
          <w:p>
            <w:pPr>
              <w:pStyle w:val="style4112"/>
              <w:spacing w:lineRule="exact" w:line="210"/>
              <w:ind w:right="6"/>
              <w:rPr>
                <w:sz w:val="20"/>
              </w:rPr>
            </w:pPr>
            <w:r>
              <w:rPr>
                <w:spacing w:val="-10"/>
                <w:sz w:val="20"/>
              </w:rPr>
              <w:t>2</w:t>
            </w:r>
          </w:p>
        </w:tc>
        <w:tc>
          <w:tcPr>
            <w:tcW w:w="2643" w:type="dxa"/>
            <w:tcBorders/>
          </w:tcPr>
          <w:p>
            <w:pPr>
              <w:pStyle w:val="style4112"/>
              <w:spacing w:lineRule="exact" w:line="210"/>
              <w:ind w:right="7"/>
              <w:rPr>
                <w:sz w:val="20"/>
              </w:rPr>
            </w:pPr>
            <w:r>
              <w:rPr>
                <w:spacing w:val="-2"/>
                <w:sz w:val="20"/>
              </w:rPr>
              <w:t>Kurang</w:t>
            </w:r>
          </w:p>
        </w:tc>
      </w:tr>
      <w:tr>
        <w:tblPrEx/>
        <w:trPr>
          <w:trHeight w:val="230" w:hRule="atLeast"/>
          <w:jc w:val="left"/>
        </w:trPr>
        <w:tc>
          <w:tcPr>
            <w:tcW w:w="2643" w:type="dxa"/>
            <w:tcBorders/>
          </w:tcPr>
          <w:p>
            <w:pPr>
              <w:pStyle w:val="style4112"/>
              <w:spacing w:lineRule="exact" w:line="210"/>
              <w:ind w:right="5"/>
              <w:rPr>
                <w:sz w:val="20"/>
              </w:rPr>
            </w:pPr>
            <w:r>
              <w:rPr>
                <w:spacing w:val="-2"/>
                <w:sz w:val="20"/>
              </w:rPr>
              <w:t>Hitam</w:t>
            </w:r>
          </w:p>
        </w:tc>
        <w:tc>
          <w:tcPr>
            <w:tcW w:w="2643" w:type="dxa"/>
            <w:tcBorders/>
          </w:tcPr>
          <w:p>
            <w:pPr>
              <w:pStyle w:val="style4112"/>
              <w:spacing w:lineRule="exact" w:line="210"/>
              <w:ind w:right="6"/>
              <w:rPr>
                <w:sz w:val="20"/>
              </w:rPr>
            </w:pPr>
            <w:r>
              <w:rPr>
                <w:spacing w:val="-10"/>
                <w:sz w:val="20"/>
              </w:rPr>
              <w:t>1</w:t>
            </w:r>
          </w:p>
        </w:tc>
        <w:tc>
          <w:tcPr>
            <w:tcW w:w="2643" w:type="dxa"/>
            <w:tcBorders/>
          </w:tcPr>
          <w:p>
            <w:pPr>
              <w:pStyle w:val="style4112"/>
              <w:spacing w:lineRule="exact" w:line="210"/>
              <w:ind w:right="7"/>
              <w:rPr>
                <w:sz w:val="20"/>
              </w:rPr>
            </w:pPr>
            <w:r>
              <w:rPr>
                <w:sz w:val="20"/>
              </w:rPr>
              <w:t>Sangat</w:t>
            </w:r>
            <w:r>
              <w:rPr>
                <w:spacing w:val="-2"/>
                <w:sz w:val="20"/>
              </w:rPr>
              <w:t>Kurang</w:t>
            </w:r>
          </w:p>
        </w:tc>
      </w:tr>
    </w:tbl>
    <w:p>
      <w:pPr>
        <w:pStyle w:val="style0"/>
        <w:spacing w:before="0"/>
        <w:ind w:left="568" w:right="0" w:firstLine="0"/>
        <w:jc w:val="both"/>
        <w:rPr>
          <w:sz w:val="22"/>
        </w:rPr>
      </w:pPr>
      <w:r>
        <w:rPr>
          <w:i/>
          <w:sz w:val="22"/>
        </w:rPr>
        <w:t>Sumber:</w:t>
      </w:r>
      <w:r>
        <w:rPr>
          <w:i/>
          <w:sz w:val="22"/>
        </w:rPr>
        <w:t>Data</w:t>
      </w:r>
      <w:r>
        <w:rPr>
          <w:i/>
          <w:sz w:val="22"/>
        </w:rPr>
        <w:t>diolah,</w:t>
      </w:r>
      <w:r>
        <w:rPr>
          <w:i/>
          <w:spacing w:val="-4"/>
          <w:sz w:val="22"/>
        </w:rPr>
        <w:t>2025</w:t>
      </w:r>
      <w:r>
        <w:rPr>
          <w:spacing w:val="-4"/>
          <w:sz w:val="22"/>
        </w:rPr>
        <w:t>.</w:t>
      </w:r>
    </w:p>
    <w:bookmarkStart w:id="26" w:name="_TOC_250009"/>
    <w:bookmarkEnd w:id="26"/>
    <w:p>
      <w:pPr>
        <w:pStyle w:val="style4110"/>
        <w:numPr>
          <w:ilvl w:val="2"/>
          <w:numId w:val="17"/>
        </w:numPr>
        <w:tabs>
          <w:tab w:val="left" w:leader="none" w:pos="1276"/>
        </w:tabs>
        <w:spacing w:before="251" w:after="0" w:lineRule="auto" w:line="240"/>
        <w:ind w:left="1276" w:right="0" w:hanging="708"/>
        <w:jc w:val="both"/>
        <w:rPr/>
      </w:pPr>
      <w:r>
        <w:rPr>
          <w:spacing w:val="-2"/>
        </w:rPr>
        <w:t>Profitabilitas</w:t>
      </w:r>
    </w:p>
    <w:p>
      <w:pPr>
        <w:pStyle w:val="style66"/>
        <w:spacing w:before="271" w:lineRule="auto" w:line="480"/>
        <w:ind w:left="568" w:right="137" w:firstLine="708"/>
        <w:jc w:val="both"/>
        <w:rPr/>
      </w:pPr>
      <w:r>
        <w:t>Profitabilitas dapat dikatakan sebagai pemahaman tentang bagaimana perusahaan memperoleh laba dari aktivitas inti perusahaan yang mencerminkan kemampuan</w:t>
      </w:r>
      <w:r>
        <w:t>perusahaan</w:t>
      </w:r>
      <w:r>
        <w:t>dalam</w:t>
      </w:r>
      <w:r>
        <w:t>mengelola</w:t>
      </w:r>
      <w:r>
        <w:t>sumber</w:t>
      </w:r>
      <w:r>
        <w:t>daya</w:t>
      </w:r>
      <w:r>
        <w:t>secara</w:t>
      </w:r>
      <w:r>
        <w:t>efisien.</w:t>
      </w:r>
      <w:r>
        <w:t xml:space="preserve">Profitabilitas diukur menggunakan rasio </w:t>
      </w:r>
      <w:r>
        <w:rPr>
          <w:i/>
        </w:rPr>
        <w:t xml:space="preserve">Return On Assets </w:t>
      </w:r>
      <w:r>
        <w:t>(ROA). Rasio ini digunakan untuk mengukur profitabilitas karena dianggap mampu menggambarkan kemampuan perusahaan dalam mencari margin keuntungan melalui penggunaan aset yang dimiliki.</w:t>
      </w:r>
      <w:r>
        <w:t>Adapun</w:t>
      </w:r>
      <w:r>
        <w:t>rumus</w:t>
      </w:r>
      <w:r>
        <w:t>ROA</w:t>
      </w:r>
      <w:r>
        <w:t>yang</w:t>
      </w:r>
      <w:r>
        <w:t>digunakan</w:t>
      </w:r>
      <w:r>
        <w:t>adalah</w:t>
      </w:r>
      <w:r>
        <w:t>sebagai</w:t>
      </w:r>
      <w:r>
        <w:t>berikut</w:t>
      </w:r>
      <w:r>
        <w:t>(Kelly</w:t>
      </w:r>
      <w:r>
        <w:rPr>
          <w:spacing w:val="-10"/>
        </w:rPr>
        <w:t>&amp;</w:t>
      </w:r>
    </w:p>
    <w:p>
      <w:pPr>
        <w:pStyle w:val="style66"/>
        <w:spacing w:before="1"/>
        <w:ind w:left="568"/>
        <w:jc w:val="both"/>
        <w:rPr/>
      </w:pPr>
      <w:r>
        <w:t>Henny,</w:t>
      </w:r>
      <w:r>
        <w:rPr>
          <w:spacing w:val="-2"/>
        </w:rPr>
        <w:t>2023):</w:t>
      </w:r>
    </w:p>
    <w:p>
      <w:pPr>
        <w:pStyle w:val="style66"/>
        <w:spacing w:before="4"/>
        <w:rPr>
          <w:sz w:val="11"/>
        </w:rPr>
      </w:pPr>
      <w:r>
        <w:rPr>
          <w:sz w:val="11"/>
        </w:rPr>
        <mc:AlternateContent>
          <mc:Choice Requires="wpg">
            <w:drawing>
              <wp:anchor distT="0" distB="0" distL="0" distR="0" simplePos="false" relativeHeight="43" behindDoc="true" locked="false" layoutInCell="true" allowOverlap="true">
                <wp:simplePos x="0" y="0"/>
                <wp:positionH relativeFrom="page">
                  <wp:posOffset>1415796</wp:posOffset>
                </wp:positionH>
                <wp:positionV relativeFrom="paragraph">
                  <wp:posOffset>98549</wp:posOffset>
                </wp:positionV>
                <wp:extent cx="5088890" cy="382905"/>
                <wp:effectExtent l="0" t="0" r="0" b="0"/>
                <wp:wrapTopAndBottom/>
                <wp:docPr id="1057" name="Group 3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88890" cy="382905"/>
                          <a:chOff x="0" y="0"/>
                          <a:chExt cx="5088890" cy="382905"/>
                        </a:xfrm>
                      </wpg:grpSpPr>
                      <wps:wsp>
                        <wps:cNvSpPr/>
                        <wps:spPr>
                          <a:xfrm rot="0">
                            <a:off x="526033" y="194818"/>
                            <a:ext cx="1142365" cy="7620"/>
                          </a:xfrm>
                          <a:custGeom>
                            <a:avLst/>
                            <a:gdLst/>
                            <a:ahLst/>
                            <a:rect l="l" t="t" r="r" b="b"/>
                            <a:pathLst>
                              <a:path w="1142365" h="7620" stroke="1">
                                <a:moveTo>
                                  <a:pt x="1141780" y="0"/>
                                </a:moveTo>
                                <a:lnTo>
                                  <a:pt x="0" y="0"/>
                                </a:lnTo>
                                <a:lnTo>
                                  <a:pt x="0" y="7619"/>
                                </a:lnTo>
                                <a:lnTo>
                                  <a:pt x="1141780" y="7619"/>
                                </a:lnTo>
                                <a:lnTo>
                                  <a:pt x="1141780" y="0"/>
                                </a:lnTo>
                                <a:close/>
                              </a:path>
                            </a:pathLst>
                          </a:custGeom>
                          <a:solidFill>
                            <a:srgbClr val="000000"/>
                          </a:solidFill>
                        </wps:spPr>
                        <wps:bodyPr>
                          <a:prstTxWarp prst="textNoShape"/>
                        </wps:bodyPr>
                      </wps:wsp>
                      <wps:wsp>
                        <wps:cNvSpPr/>
                        <wps:spPr>
                          <a:xfrm rot="0">
                            <a:off x="6095" y="6095"/>
                            <a:ext cx="5076825" cy="370840"/>
                          </a:xfrm>
                          <a:custGeom>
                            <a:avLst/>
                            <a:gdLst/>
                            <a:ahLst/>
                            <a:rect l="l" t="t" r="r" b="b"/>
                            <a:pathLst>
                              <a:path w="5076825" h="370840" stroke="1">
                                <a:moveTo>
                                  <a:pt x="0" y="370331"/>
                                </a:moveTo>
                                <a:lnTo>
                                  <a:pt x="5076444" y="370331"/>
                                </a:lnTo>
                                <a:lnTo>
                                  <a:pt x="5076444" y="0"/>
                                </a:lnTo>
                                <a:lnTo>
                                  <a:pt x="0" y="0"/>
                                </a:lnTo>
                                <a:lnTo>
                                  <a:pt x="0" y="370331"/>
                                </a:lnTo>
                                <a:close/>
                              </a:path>
                            </a:pathLst>
                          </a:custGeom>
                          <a:ln cmpd="sng" cap="flat" w="12192">
                            <a:solidFill>
                              <a:srgbClr val="000000"/>
                            </a:solidFill>
                            <a:prstDash val="solid"/>
                            <a:round/>
                            <a:headEnd/>
                            <a:tailEnd/>
                          </a:ln>
                        </wps:spPr>
                        <wps:bodyPr>
                          <a:prstTxWarp prst="textNoShape"/>
                        </wps:bodyPr>
                      </wps:wsp>
                      <wps:wsp>
                        <wps:cNvSpPr/>
                        <wps:spPr>
                          <a:xfrm rot="0">
                            <a:off x="91693" y="91011"/>
                            <a:ext cx="4921885" cy="172085"/>
                          </a:xfrm>
                          <a:prstGeom prst="rect"/>
                        </wps:spPr>
                        <wps:txbx id="1060">
                          <w:txbxContent>
                            <w:p>
                              <w:pPr>
                                <w:pStyle w:val="style0"/>
                                <w:tabs>
                                  <w:tab w:val="right" w:leader="dot" w:pos="7730"/>
                                </w:tabs>
                                <w:spacing w:before="5" w:lineRule="auto" w:line="134"/>
                                <w:ind w:left="0" w:right="0" w:firstLine="0"/>
                                <w:jc w:val="left"/>
                                <w:rPr>
                                  <w:position w:val="-11"/>
                                  <w:sz w:val="20"/>
                                </w:rPr>
                              </w:pPr>
                              <w:r>
                                <w:rPr>
                                  <w:rFonts w:ascii="Cambria Math" w:eastAsia="Cambria Math" w:hAnsi="Cambria Math"/>
                                  <w:w w:val="110"/>
                                  <w:position w:val="-11"/>
                                  <w:sz w:val="20"/>
                                </w:rPr>
                                <w:t>ROA</w:t>
                              </w:r>
                              <w:r>
                                <w:rPr>
                                  <w:rFonts w:ascii="Cambria Math" w:eastAsia="Cambria Math" w:hAnsi="Cambria Math"/>
                                  <w:w w:val="110"/>
                                  <w:position w:val="-11"/>
                                  <w:sz w:val="20"/>
                                </w:rPr>
                                <w:t>=</w:t>
                              </w:r>
                              <w:r>
                                <w:rPr>
                                  <w:rFonts w:ascii="Cambria Math" w:eastAsia="Cambria Math" w:hAnsi="Cambria Math"/>
                                  <w:w w:val="110"/>
                                  <w:sz w:val="14"/>
                                </w:rPr>
                                <w:t>𝐿𝑎𝑏𝑎</w:t>
                              </w:r>
                              <w:r>
                                <w:rPr>
                                  <w:rFonts w:ascii="Cambria Math" w:eastAsia="Cambria Math" w:hAnsi="Cambria Math"/>
                                  <w:w w:val="110"/>
                                  <w:sz w:val="14"/>
                                </w:rPr>
                                <w:t>𝑏𝑒𝑟𝑠𝑖ℎ</w:t>
                              </w:r>
                              <w:r>
                                <w:rPr>
                                  <w:rFonts w:ascii="Cambria Math" w:eastAsia="Cambria Math" w:hAnsi="Cambria Math"/>
                                  <w:w w:val="110"/>
                                  <w:sz w:val="14"/>
                                </w:rPr>
                                <w:t>𝑠𝑒𝑡𝑒𝑙𝑎ℎ</w:t>
                              </w:r>
                              <w:r>
                                <w:rPr>
                                  <w:rFonts w:ascii="Cambria Math" w:eastAsia="Cambria Math" w:hAnsi="Cambria Math"/>
                                  <w:spacing w:val="-2"/>
                                  <w:w w:val="110"/>
                                  <w:sz w:val="14"/>
                                </w:rPr>
                                <w:t>𝑝𝑎𝑗𝑎𝑘</w:t>
                              </w:r>
                              <w:r>
                                <w:rPr>
                                  <w:sz w:val="14"/>
                                </w:rPr>
                                <w:tab/>
                              </w:r>
                              <w:r>
                                <w:rPr>
                                  <w:spacing w:val="-5"/>
                                  <w:w w:val="110"/>
                                  <w:position w:val="-11"/>
                                  <w:sz w:val="20"/>
                                </w:rPr>
                                <w:t>3.2</w:t>
                              </w:r>
                            </w:p>
                          </w:txbxContent>
                        </wps:txbx>
                        <wps:bodyPr lIns="0" rIns="0" tIns="0" bIns="0" wrap="square">
                          <a:prstTxWarp prst="textNoShape"/>
                          <a:noAutofit/>
                        </wps:bodyPr>
                      </wps:wsp>
                      <wps:wsp>
                        <wps:cNvSpPr/>
                        <wps:spPr>
                          <a:xfrm rot="0">
                            <a:off x="873886" y="229695"/>
                            <a:ext cx="455930" cy="88900"/>
                          </a:xfrm>
                          <a:prstGeom prst="rect"/>
                        </wps:spPr>
                        <wps:txbx id="1061">
                          <w:txbxContent>
                            <w:p>
                              <w:pPr>
                                <w:pStyle w:val="style0"/>
                                <w:spacing w:before="0" w:lineRule="exact" w:line="139"/>
                                <w:ind w:left="0" w:right="0" w:firstLine="0"/>
                                <w:jc w:val="left"/>
                                <w:rPr>
                                  <w:rFonts w:ascii="Cambria Math" w:eastAsia="Cambria Math"/>
                                  <w:sz w:val="14"/>
                                </w:rPr>
                              </w:pPr>
                              <w:r>
                                <w:rPr>
                                  <w:rFonts w:ascii="Cambria Math" w:eastAsia="Cambria Math"/>
                                  <w:w w:val="104"/>
                                  <w:sz w:val="14"/>
                                </w:rPr>
                                <w:t>𝑇𝑜𝑡𝑎𝑙</w:t>
                              </w:r>
                              <w:r>
                                <w:rPr>
                                  <w:rFonts w:ascii="Cambria Math" w:eastAsia="Cambria Math"/>
                                  <w:spacing w:val="-4"/>
                                  <w:w w:val="104"/>
                                  <w:sz w:val="14"/>
                                </w:rPr>
                                <w:t>𝐴𝑠𝑒𝑡</w:t>
                              </w:r>
                            </w:p>
                          </w:txbxContent>
                        </wps:txbx>
                        <wps:bodyPr lIns="0" rIns="0" tIns="0" bIns="0" wrap="square">
                          <a:prstTxWarp prst="textNoShape"/>
                          <a:noAutofit/>
                        </wps:bodyPr>
                      </wps:wsp>
                    </wpg:wgp>
                  </a:graphicData>
                </a:graphic>
              </wp:anchor>
            </w:drawing>
          </mc:Choice>
          <mc:Fallback>
            <w:pict>
              <v:group id="1057" filled="f" stroked="f" style="position:absolute;margin-left:111.48pt;margin-top:7.76pt;width:400.7pt;height:30.15pt;z-index:-2147483604;mso-position-horizontal-relative:page;mso-position-vertical-relative:text;mso-width-relative:page;mso-height-relative:page;mso-wrap-distance-left:0.0pt;mso-wrap-distance-right:0.0pt;visibility:visible;" coordsize="5088890,382905">
                <v:shape id="1058" coordsize="1142365,7620" path="m1141780,0l0,0l0,7619l1141780,7619l1141780,0xe" fillcolor="black" stroked="f" style="position:absolute;left:526033;top:194818;width:1142365;height:7620;z-index:2;mso-position-horizontal-relative:page;mso-position-vertical-relative:page;mso-width-relative:page;mso-height-relative:page;visibility:visible;">
                  <v:fill/>
                  <v:path textboxrect="0,0,1142365,7620" o:connectlocs=""/>
                </v:shape>
                <v:shape id="1059" coordsize="5076825,370840" path="m0,370331l5076444,370331l5076444,0l0,0l0,370331xe" filled="f" stroked="t" style="position:absolute;left:6095;top:6095;width:5076825;height:370840;z-index:3;mso-position-horizontal-relative:page;mso-position-vertical-relative:page;mso-width-relative:page;mso-height-relative:page;visibility:visible;">
                  <v:stroke weight="0.96pt"/>
                  <v:fill/>
                  <v:path textboxrect="0,0,5076825,370840" o:connectlocs=""/>
                </v:shape>
                <v:rect id="1060" filled="f" stroked="f" style="position:absolute;left:91693;top:91011;width:4921885;height:172085;z-index:4;mso-position-horizontal-relative:page;mso-position-vertical-relative:page;mso-width-relative:page;mso-height-relative:page;visibility:visible;">
                  <v:fill/>
                  <v:textbox inset="0.0pt,0.0pt,0.0pt,0.0pt">
                    <w:txbxContent>
                      <w:p>
                        <w:pPr>
                          <w:pStyle w:val="style0"/>
                          <w:tabs>
                            <w:tab w:val="right" w:leader="dot" w:pos="7730"/>
                          </w:tabs>
                          <w:spacing w:before="5" w:lineRule="auto" w:line="134"/>
                          <w:ind w:left="0" w:right="0" w:firstLine="0"/>
                          <w:jc w:val="left"/>
                          <w:rPr>
                            <w:position w:val="-11"/>
                            <w:sz w:val="20"/>
                          </w:rPr>
                        </w:pPr>
                        <w:r>
                          <w:rPr>
                            <w:rFonts w:ascii="Cambria Math" w:eastAsia="Cambria Math" w:hAnsi="Cambria Math"/>
                            <w:w w:val="110"/>
                            <w:position w:val="-11"/>
                            <w:sz w:val="20"/>
                          </w:rPr>
                          <w:t>ROA</w:t>
                        </w:r>
                        <w:r>
                          <w:rPr>
                            <w:rFonts w:ascii="Cambria Math" w:eastAsia="Cambria Math" w:hAnsi="Cambria Math"/>
                            <w:w w:val="110"/>
                            <w:position w:val="-11"/>
                            <w:sz w:val="20"/>
                          </w:rPr>
                          <w:t>=</w:t>
                        </w:r>
                        <w:r>
                          <w:rPr>
                            <w:rFonts w:ascii="Cambria Math" w:eastAsia="Cambria Math" w:hAnsi="Cambria Math"/>
                            <w:w w:val="110"/>
                            <w:sz w:val="14"/>
                          </w:rPr>
                          <w:t>𝐿𝑎𝑏𝑎</w:t>
                        </w:r>
                        <w:r>
                          <w:rPr>
                            <w:rFonts w:ascii="Cambria Math" w:eastAsia="Cambria Math" w:hAnsi="Cambria Math"/>
                            <w:w w:val="110"/>
                            <w:sz w:val="14"/>
                          </w:rPr>
                          <w:t>𝑏𝑒𝑟𝑠𝑖ℎ</w:t>
                        </w:r>
                        <w:r>
                          <w:rPr>
                            <w:rFonts w:ascii="Cambria Math" w:eastAsia="Cambria Math" w:hAnsi="Cambria Math"/>
                            <w:w w:val="110"/>
                            <w:sz w:val="14"/>
                          </w:rPr>
                          <w:t>𝑠𝑒𝑡𝑒𝑙𝑎ℎ</w:t>
                        </w:r>
                        <w:r>
                          <w:rPr>
                            <w:rFonts w:ascii="Cambria Math" w:eastAsia="Cambria Math" w:hAnsi="Cambria Math"/>
                            <w:spacing w:val="-2"/>
                            <w:w w:val="110"/>
                            <w:sz w:val="14"/>
                          </w:rPr>
                          <w:t>𝑝𝑎𝑗𝑎𝑘</w:t>
                        </w:r>
                        <w:r>
                          <w:rPr>
                            <w:sz w:val="14"/>
                          </w:rPr>
                          <w:tab/>
                        </w:r>
                        <w:r>
                          <w:rPr>
                            <w:spacing w:val="-5"/>
                            <w:w w:val="110"/>
                            <w:position w:val="-11"/>
                            <w:sz w:val="20"/>
                          </w:rPr>
                          <w:t>3.2</w:t>
                        </w:r>
                      </w:p>
                    </w:txbxContent>
                  </v:textbox>
                </v:rect>
                <v:rect id="1061" filled="f" stroked="f" style="position:absolute;left:873886;top:229695;width:455930;height:88900;z-index:5;mso-position-horizontal-relative:page;mso-position-vertical-relative:page;mso-width-relative:page;mso-height-relative:page;visibility:visible;">
                  <v:fill/>
                  <v:textbox inset="0.0pt,0.0pt,0.0pt,0.0pt">
                    <w:txbxContent>
                      <w:p>
                        <w:pPr>
                          <w:pStyle w:val="style0"/>
                          <w:spacing w:before="0" w:lineRule="exact" w:line="139"/>
                          <w:ind w:left="0" w:right="0" w:firstLine="0"/>
                          <w:jc w:val="left"/>
                          <w:rPr>
                            <w:rFonts w:ascii="Cambria Math" w:eastAsia="Cambria Math"/>
                            <w:sz w:val="14"/>
                          </w:rPr>
                        </w:pPr>
                        <w:r>
                          <w:rPr>
                            <w:rFonts w:ascii="Cambria Math" w:eastAsia="Cambria Math"/>
                            <w:w w:val="104"/>
                            <w:sz w:val="14"/>
                          </w:rPr>
                          <w:t>𝑇𝑜𝑡𝑎𝑙</w:t>
                        </w:r>
                        <w:r>
                          <w:rPr>
                            <w:rFonts w:ascii="Cambria Math" w:eastAsia="Cambria Math"/>
                            <w:spacing w:val="-4"/>
                            <w:w w:val="104"/>
                            <w:sz w:val="14"/>
                          </w:rPr>
                          <w:t>𝐴𝑠𝑒𝑡</w:t>
                        </w:r>
                      </w:p>
                    </w:txbxContent>
                  </v:textbox>
                </v:rect>
                <w10:wrap type="topAndBottom"/>
                <v:fill/>
              </v:group>
            </w:pict>
          </mc:Fallback>
        </mc:AlternateContent>
      </w:r>
    </w:p>
    <w:p>
      <w:pPr>
        <w:pStyle w:val="style66"/>
        <w:spacing w:before="143"/>
        <w:rPr/>
      </w:pPr>
    </w:p>
    <w:bookmarkStart w:id="27" w:name="_TOC_250008"/>
    <w:p>
      <w:pPr>
        <w:pStyle w:val="style4110"/>
        <w:numPr>
          <w:ilvl w:val="2"/>
          <w:numId w:val="17"/>
        </w:numPr>
        <w:tabs>
          <w:tab w:val="left" w:leader="none" w:pos="1276"/>
        </w:tabs>
        <w:spacing w:before="0" w:after="0" w:lineRule="auto" w:line="240"/>
        <w:ind w:left="1276" w:right="0" w:hanging="708"/>
        <w:jc w:val="left"/>
        <w:rPr/>
      </w:pPr>
      <w:r>
        <w:t>Strategi</w:t>
      </w:r>
      <w:bookmarkEnd w:id="27"/>
      <w:r>
        <w:rPr>
          <w:spacing w:val="-2"/>
        </w:rPr>
        <w:t>bisnis</w:t>
      </w:r>
    </w:p>
    <w:p>
      <w:pPr>
        <w:pStyle w:val="style66"/>
        <w:spacing w:before="271" w:lineRule="auto" w:line="480"/>
        <w:ind w:left="568" w:firstLine="708"/>
        <w:rPr/>
      </w:pPr>
      <w:r>
        <w:t>Strategi</w:t>
      </w:r>
      <w:r>
        <w:t>bisnis</w:t>
      </w:r>
      <w:r>
        <w:t>merupakan</w:t>
      </w:r>
      <w:r>
        <w:t>rencana</w:t>
      </w:r>
      <w:r>
        <w:t>jangka</w:t>
      </w:r>
      <w:r>
        <w:t>panjang</w:t>
      </w:r>
      <w:r>
        <w:t>yang</w:t>
      </w:r>
      <w:r>
        <w:t>disusun</w:t>
      </w:r>
      <w:r>
        <w:t>perusahaan untuk</w:t>
      </w:r>
      <w:r>
        <w:t>mencapai</w:t>
      </w:r>
      <w:r>
        <w:t>tujuan</w:t>
      </w:r>
      <w:r>
        <w:t>tertentu.</w:t>
      </w:r>
      <w:r>
        <w:t>Strategi</w:t>
      </w:r>
      <w:r>
        <w:t>bisnis</w:t>
      </w:r>
      <w:r>
        <w:t>berperan</w:t>
      </w:r>
      <w:r>
        <w:t>penting</w:t>
      </w:r>
      <w:r>
        <w:t>dalam</w:t>
      </w:r>
      <w:r>
        <w:rPr>
          <w:spacing w:val="-2"/>
        </w:rPr>
        <w:t>membentuk</w:t>
      </w:r>
    </w:p>
    <w:p>
      <w:pPr>
        <w:pStyle w:val="style66"/>
        <w:spacing w:after="0" w:lineRule="auto" w:line="480"/>
        <w:rPr/>
        <w:sectPr>
          <w:headerReference w:type="default" r:id="rId12"/>
          <w:pgSz w:w="11920" w:h="16850" w:orient="portrait"/>
          <w:pgMar w:top="1940" w:right="1559" w:bottom="280" w:left="1700" w:header="770" w:footer="0" w:gutter="0"/>
          <w:pgNumType w:start="22"/>
        </w:sectPr>
      </w:pPr>
    </w:p>
    <w:p>
      <w:pPr>
        <w:pStyle w:val="style66"/>
        <w:spacing w:before="43"/>
        <w:rPr/>
      </w:pPr>
    </w:p>
    <w:p>
      <w:pPr>
        <w:pStyle w:val="style66"/>
        <w:spacing w:lineRule="auto" w:line="480"/>
        <w:ind w:left="568" w:right="147"/>
        <w:jc w:val="both"/>
        <w:rPr/>
      </w:pPr>
      <w:r>
        <w:t xml:space="preserve">nilai perusahaan karena mencerminkan bagaimana perusahaan mengelola sumber daya dan menghadapi persaingan. Perusahaan dengan strategi yang tepat, cenderung mampu meningkatkan kinerja dan pada akhirnya memperkuat nilai </w:t>
      </w:r>
      <w:r>
        <w:rPr>
          <w:spacing w:val="-2"/>
        </w:rPr>
        <w:t>perusahaan.</w:t>
      </w:r>
    </w:p>
    <w:p>
      <w:pPr>
        <w:pStyle w:val="style66"/>
        <w:spacing w:before="1" w:lineRule="auto" w:line="480"/>
        <w:ind w:left="568" w:right="140" w:firstLine="708"/>
        <w:jc w:val="both"/>
        <w:rPr/>
      </w:pPr>
      <w:r>
        <w:t>Strategi</w:t>
      </w:r>
      <w:r>
        <w:t>bisnis</w:t>
      </w:r>
      <w:r>
        <w:t>diukur</w:t>
      </w:r>
      <w:r>
        <w:t>menggunakan</w:t>
      </w:r>
      <w:r>
        <w:t>skala</w:t>
      </w:r>
      <w:r>
        <w:t>PPC</w:t>
      </w:r>
      <w:r>
        <w:t>(</w:t>
      </w:r>
      <w:r>
        <w:rPr>
          <w:i/>
        </w:rPr>
        <w:t>Premium</w:t>
      </w:r>
      <w:r>
        <w:rPr>
          <w:i/>
        </w:rPr>
        <w:t>Price</w:t>
      </w:r>
      <w:r>
        <w:rPr>
          <w:i/>
        </w:rPr>
        <w:t>Capability)</w:t>
      </w:r>
      <w:r>
        <w:t>. PPC digunakan karena mampu menunjukkan kapabilitas perusahaan dalam memberikan nilai yang cukup tinggi kepada pelanggan, sehingga mereka bersedia membayar harga yang lebih tinggi untuk produk atau layanan yang diberikan. Kapabilitas ini menunjukkan daya saing perusahaan dalam menciptakan nilai tambah</w:t>
      </w:r>
      <w:r>
        <w:t>yang</w:t>
      </w:r>
      <w:r>
        <w:t>unik</w:t>
      </w:r>
      <w:r>
        <w:t>dan</w:t>
      </w:r>
      <w:r>
        <w:t>membedakannya</w:t>
      </w:r>
      <w:r>
        <w:t>dari</w:t>
      </w:r>
      <w:r>
        <w:t>pesaing</w:t>
      </w:r>
      <w:r>
        <w:t>di</w:t>
      </w:r>
      <w:r>
        <w:t>pasar.</w:t>
      </w:r>
      <w:r>
        <w:t>Rumus</w:t>
      </w:r>
      <w:r>
        <w:t>PPC</w:t>
      </w:r>
      <w:r>
        <w:rPr>
          <w:spacing w:val="-4"/>
        </w:rPr>
        <w:t>yang</w:t>
      </w:r>
    </w:p>
    <w:p>
      <w:pPr>
        <w:pStyle w:val="style66"/>
        <w:spacing w:before="1"/>
        <w:ind w:left="568"/>
        <w:jc w:val="both"/>
        <w:rPr/>
      </w:pPr>
      <w:r>
        <w:t>digunakan</w:t>
      </w:r>
      <w:r>
        <w:t>adalah</w:t>
      </w:r>
      <w:r>
        <w:t>sebagai</w:t>
      </w:r>
      <w:r>
        <w:t>berikut</w:t>
      </w:r>
      <w:r>
        <w:t>(Gantino</w:t>
      </w:r>
      <w:r>
        <w:t>et</w:t>
      </w:r>
      <w:r>
        <w:t>al.,</w:t>
      </w:r>
      <w:r>
        <w:rPr>
          <w:spacing w:val="-2"/>
        </w:rPr>
        <w:t>2023):</w:t>
      </w:r>
    </w:p>
    <w:p>
      <w:pPr>
        <w:pStyle w:val="style66"/>
        <w:spacing w:before="10"/>
        <w:rPr>
          <w:sz w:val="14"/>
        </w:rPr>
      </w:pPr>
      <w:r>
        <w:rPr>
          <w:sz w:val="14"/>
        </w:rPr>
        <mc:AlternateContent>
          <mc:Choice Requires="wpg">
            <w:drawing>
              <wp:anchor distT="0" distB="0" distL="0" distR="0" simplePos="false" relativeHeight="44" behindDoc="true" locked="false" layoutInCell="true" allowOverlap="true">
                <wp:simplePos x="0" y="0"/>
                <wp:positionH relativeFrom="page">
                  <wp:posOffset>1446275</wp:posOffset>
                </wp:positionH>
                <wp:positionV relativeFrom="paragraph">
                  <wp:posOffset>124660</wp:posOffset>
                </wp:positionV>
                <wp:extent cx="5017135" cy="353695"/>
                <wp:effectExtent l="0" t="0" r="0" b="0"/>
                <wp:wrapTopAndBottom/>
                <wp:docPr id="1062" name="Group 4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17135" cy="353695"/>
                          <a:chOff x="0" y="0"/>
                          <a:chExt cx="5017135" cy="353695"/>
                        </a:xfrm>
                      </wpg:grpSpPr>
                      <wps:wsp>
                        <wps:cNvSpPr/>
                        <wps:spPr>
                          <a:xfrm rot="0">
                            <a:off x="468122" y="168528"/>
                            <a:ext cx="601345" cy="7620"/>
                          </a:xfrm>
                          <a:custGeom>
                            <a:avLst/>
                            <a:gdLst/>
                            <a:ahLst/>
                            <a:rect l="l" t="t" r="r" b="b"/>
                            <a:pathLst>
                              <a:path w="601345" h="7620" stroke="1">
                                <a:moveTo>
                                  <a:pt x="600760" y="0"/>
                                </a:moveTo>
                                <a:lnTo>
                                  <a:pt x="0" y="0"/>
                                </a:lnTo>
                                <a:lnTo>
                                  <a:pt x="0" y="7620"/>
                                </a:lnTo>
                                <a:lnTo>
                                  <a:pt x="600760" y="7620"/>
                                </a:lnTo>
                                <a:lnTo>
                                  <a:pt x="600760" y="0"/>
                                </a:lnTo>
                                <a:close/>
                              </a:path>
                            </a:pathLst>
                          </a:custGeom>
                          <a:solidFill>
                            <a:srgbClr val="000000"/>
                          </a:solidFill>
                        </wps:spPr>
                        <wps:bodyPr>
                          <a:prstTxWarp prst="textNoShape"/>
                        </wps:bodyPr>
                      </wps:wsp>
                      <wps:wsp>
                        <wps:cNvSpPr/>
                        <wps:spPr>
                          <a:xfrm rot="0">
                            <a:off x="6095" y="6095"/>
                            <a:ext cx="5005070" cy="341630"/>
                          </a:xfrm>
                          <a:custGeom>
                            <a:avLst/>
                            <a:gdLst/>
                            <a:ahLst/>
                            <a:rect l="l" t="t" r="r" b="b"/>
                            <a:pathLst>
                              <a:path w="5005070" h="341630" stroke="1">
                                <a:moveTo>
                                  <a:pt x="0" y="341375"/>
                                </a:moveTo>
                                <a:lnTo>
                                  <a:pt x="5004816" y="341375"/>
                                </a:lnTo>
                                <a:lnTo>
                                  <a:pt x="5004816" y="0"/>
                                </a:lnTo>
                                <a:lnTo>
                                  <a:pt x="0" y="0"/>
                                </a:lnTo>
                                <a:lnTo>
                                  <a:pt x="0" y="341375"/>
                                </a:lnTo>
                                <a:close/>
                              </a:path>
                            </a:pathLst>
                          </a:custGeom>
                          <a:ln cmpd="sng" cap="flat" w="12191">
                            <a:solidFill>
                              <a:srgbClr val="000000"/>
                            </a:solidFill>
                            <a:prstDash val="solid"/>
                            <a:round/>
                            <a:headEnd/>
                            <a:tailEnd/>
                          </a:ln>
                        </wps:spPr>
                        <wps:bodyPr>
                          <a:prstTxWarp prst="textNoShape"/>
                        </wps:bodyPr>
                      </wps:wsp>
                      <wps:wsp>
                        <wps:cNvSpPr/>
                        <wps:spPr>
                          <a:xfrm rot="0">
                            <a:off x="87122" y="64722"/>
                            <a:ext cx="4867275" cy="172085"/>
                          </a:xfrm>
                          <a:prstGeom prst="rect"/>
                        </wps:spPr>
                        <wps:txbx id="1065">
                          <w:txbxContent>
                            <w:p>
                              <w:pPr>
                                <w:pStyle w:val="style0"/>
                                <w:tabs>
                                  <w:tab w:val="right" w:leader="dot" w:pos="7644"/>
                                </w:tabs>
                                <w:spacing w:before="5" w:lineRule="auto" w:line="134"/>
                                <w:ind w:left="0" w:right="0" w:firstLine="0"/>
                                <w:jc w:val="left"/>
                                <w:rPr>
                                  <w:position w:val="-11"/>
                                  <w:sz w:val="20"/>
                                </w:rPr>
                              </w:pPr>
                              <w:r>
                                <w:rPr>
                                  <w:rFonts w:ascii="Cambria Math" w:eastAsia="Cambria Math"/>
                                  <w:position w:val="-11"/>
                                  <w:sz w:val="20"/>
                                </w:rPr>
                                <w:t>PPC</w:t>
                              </w:r>
                              <w:r>
                                <w:rPr>
                                  <w:rFonts w:ascii="Cambria Math" w:eastAsia="Cambria Math"/>
                                  <w:position w:val="-11"/>
                                  <w:sz w:val="20"/>
                                </w:rPr>
                                <w:t>=</w:t>
                              </w:r>
                              <w:r>
                                <w:rPr>
                                  <w:rFonts w:ascii="Cambria Math" w:eastAsia="Cambria Math"/>
                                  <w:sz w:val="14"/>
                                </w:rPr>
                                <w:t>𝐺𝑟𝑜𝑠𝑠</w:t>
                              </w:r>
                              <w:r>
                                <w:rPr>
                                  <w:rFonts w:ascii="Cambria Math" w:eastAsia="Cambria Math"/>
                                  <w:spacing w:val="-2"/>
                                  <w:sz w:val="14"/>
                                </w:rPr>
                                <w:t>𝑚𝑎𝑟𝑔𝑖𝑛</w:t>
                              </w:r>
                              <w:r>
                                <w:rPr>
                                  <w:sz w:val="14"/>
                                </w:rPr>
                                <w:tab/>
                              </w:r>
                              <w:r>
                                <w:rPr>
                                  <w:spacing w:val="-5"/>
                                  <w:position w:val="-11"/>
                                  <w:sz w:val="20"/>
                                </w:rPr>
                                <w:t>3.3</w:t>
                              </w:r>
                            </w:p>
                          </w:txbxContent>
                        </wps:txbx>
                        <wps:bodyPr lIns="0" rIns="0" tIns="0" bIns="0" wrap="square">
                          <a:prstTxWarp prst="textNoShape"/>
                          <a:noAutofit/>
                        </wps:bodyPr>
                      </wps:wsp>
                      <wps:wsp>
                        <wps:cNvSpPr/>
                        <wps:spPr>
                          <a:xfrm rot="0">
                            <a:off x="535177" y="203406"/>
                            <a:ext cx="473709" cy="88900"/>
                          </a:xfrm>
                          <a:prstGeom prst="rect"/>
                        </wps:spPr>
                        <wps:txbx id="1066">
                          <w:txbxContent>
                            <w:p>
                              <w:pPr>
                                <w:pStyle w:val="style0"/>
                                <w:spacing w:before="0" w:lineRule="exact" w:line="139"/>
                                <w:ind w:left="0" w:right="0" w:firstLine="0"/>
                                <w:jc w:val="left"/>
                                <w:rPr>
                                  <w:rFonts w:ascii="Cambria Math" w:eastAsia="Cambria Math"/>
                                  <w:sz w:val="14"/>
                                </w:rPr>
                              </w:pPr>
                              <w:r>
                                <w:rPr>
                                  <w:rFonts w:ascii="Cambria Math" w:eastAsia="Cambria Math"/>
                                  <w:spacing w:val="-2"/>
                                  <w:w w:val="110"/>
                                  <w:sz w:val="14"/>
                                </w:rPr>
                                <w:t>𝑃𝑒𝑛𝑗𝑢𝑎𝑙𝑎𝑛</w:t>
                              </w:r>
                            </w:p>
                          </w:txbxContent>
                        </wps:txbx>
                        <wps:bodyPr lIns="0" rIns="0" tIns="0" bIns="0" wrap="square">
                          <a:prstTxWarp prst="textNoShape"/>
                          <a:noAutofit/>
                        </wps:bodyPr>
                      </wps:wsp>
                    </wpg:wgp>
                  </a:graphicData>
                </a:graphic>
              </wp:anchor>
            </w:drawing>
          </mc:Choice>
          <mc:Fallback>
            <w:pict>
              <v:group id="1062" filled="f" stroked="f" style="position:absolute;margin-left:113.88pt;margin-top:9.82pt;width:395.05pt;height:27.85pt;z-index:-2147483603;mso-position-horizontal-relative:page;mso-position-vertical-relative:text;mso-width-relative:page;mso-height-relative:page;mso-wrap-distance-left:0.0pt;mso-wrap-distance-right:0.0pt;visibility:visible;" coordsize="5017135,353695">
                <v:shape id="1063" coordsize="601345,7620" path="m600760,0l0,0l0,7620l600760,7620l600760,0xe" fillcolor="black" stroked="f" style="position:absolute;left:468122;top:168528;width:601345;height:7620;z-index:2;mso-position-horizontal-relative:page;mso-position-vertical-relative:page;mso-width-relative:page;mso-height-relative:page;visibility:visible;">
                  <v:fill/>
                  <v:path textboxrect="0,0,601345,7620" o:connectlocs=""/>
                </v:shape>
                <v:shape id="1064" coordsize="5005070,341630" path="m0,341375l5004816,341375l5004816,0l0,0l0,341375xe" filled="f" stroked="t" style="position:absolute;left:6095;top:6095;width:5005070;height:341630;z-index:3;mso-position-horizontal-relative:page;mso-position-vertical-relative:page;mso-width-relative:page;mso-height-relative:page;visibility:visible;">
                  <v:stroke weight="0.96pt"/>
                  <v:fill/>
                  <v:path textboxrect="0,0,5005070,341630" o:connectlocs=""/>
                </v:shape>
                <v:rect id="1065" filled="f" stroked="f" style="position:absolute;left:87122;top:64722;width:4867275;height:172085;z-index:4;mso-position-horizontal-relative:page;mso-position-vertical-relative:page;mso-width-relative:page;mso-height-relative:page;visibility:visible;">
                  <v:fill/>
                  <v:textbox inset="0.0pt,0.0pt,0.0pt,0.0pt">
                    <w:txbxContent>
                      <w:p>
                        <w:pPr>
                          <w:pStyle w:val="style0"/>
                          <w:tabs>
                            <w:tab w:val="right" w:leader="dot" w:pos="7644"/>
                          </w:tabs>
                          <w:spacing w:before="5" w:lineRule="auto" w:line="134"/>
                          <w:ind w:left="0" w:right="0" w:firstLine="0"/>
                          <w:jc w:val="left"/>
                          <w:rPr>
                            <w:position w:val="-11"/>
                            <w:sz w:val="20"/>
                          </w:rPr>
                        </w:pPr>
                        <w:r>
                          <w:rPr>
                            <w:rFonts w:ascii="Cambria Math" w:eastAsia="Cambria Math"/>
                            <w:position w:val="-11"/>
                            <w:sz w:val="20"/>
                          </w:rPr>
                          <w:t>PPC</w:t>
                        </w:r>
                        <w:r>
                          <w:rPr>
                            <w:rFonts w:ascii="Cambria Math" w:eastAsia="Cambria Math"/>
                            <w:position w:val="-11"/>
                            <w:sz w:val="20"/>
                          </w:rPr>
                          <w:t>=</w:t>
                        </w:r>
                        <w:r>
                          <w:rPr>
                            <w:rFonts w:ascii="Cambria Math" w:eastAsia="Cambria Math"/>
                            <w:sz w:val="14"/>
                          </w:rPr>
                          <w:t>𝐺𝑟𝑜𝑠𝑠</w:t>
                        </w:r>
                        <w:r>
                          <w:rPr>
                            <w:rFonts w:ascii="Cambria Math" w:eastAsia="Cambria Math"/>
                            <w:spacing w:val="-2"/>
                            <w:sz w:val="14"/>
                          </w:rPr>
                          <w:t>𝑚𝑎𝑟𝑔𝑖𝑛</w:t>
                        </w:r>
                        <w:r>
                          <w:rPr>
                            <w:sz w:val="14"/>
                          </w:rPr>
                          <w:tab/>
                        </w:r>
                        <w:r>
                          <w:rPr>
                            <w:spacing w:val="-5"/>
                            <w:position w:val="-11"/>
                            <w:sz w:val="20"/>
                          </w:rPr>
                          <w:t>3.3</w:t>
                        </w:r>
                      </w:p>
                    </w:txbxContent>
                  </v:textbox>
                </v:rect>
                <v:rect id="1066" filled="f" stroked="f" style="position:absolute;left:535177;top:203406;width:473709;height:88900;z-index:5;mso-position-horizontal-relative:page;mso-position-vertical-relative:page;mso-width-relative:page;mso-height-relative:page;visibility:visible;">
                  <v:fill/>
                  <v:textbox inset="0.0pt,0.0pt,0.0pt,0.0pt">
                    <w:txbxContent>
                      <w:p>
                        <w:pPr>
                          <w:pStyle w:val="style0"/>
                          <w:spacing w:before="0" w:lineRule="exact" w:line="139"/>
                          <w:ind w:left="0" w:right="0" w:firstLine="0"/>
                          <w:jc w:val="left"/>
                          <w:rPr>
                            <w:rFonts w:ascii="Cambria Math" w:eastAsia="Cambria Math"/>
                            <w:sz w:val="14"/>
                          </w:rPr>
                        </w:pPr>
                        <w:r>
                          <w:rPr>
                            <w:rFonts w:ascii="Cambria Math" w:eastAsia="Cambria Math"/>
                            <w:spacing w:val="-2"/>
                            <w:w w:val="110"/>
                            <w:sz w:val="14"/>
                          </w:rPr>
                          <w:t>𝑃𝑒𝑛𝑗𝑢𝑎𝑙𝑎𝑛</w:t>
                        </w:r>
                      </w:p>
                    </w:txbxContent>
                  </v:textbox>
                </v:rect>
                <w10:wrap type="topAndBottom"/>
                <v:fill/>
              </v:group>
            </w:pict>
          </mc:Fallback>
        </mc:AlternateContent>
      </w:r>
    </w:p>
    <w:p>
      <w:pPr>
        <w:pStyle w:val="style66"/>
        <w:spacing w:before="173"/>
        <w:rPr/>
      </w:pPr>
    </w:p>
    <w:bookmarkStart w:id="28" w:name="_TOC_250007"/>
    <w:p>
      <w:pPr>
        <w:pStyle w:val="style4110"/>
        <w:numPr>
          <w:ilvl w:val="1"/>
          <w:numId w:val="17"/>
        </w:numPr>
        <w:tabs>
          <w:tab w:val="left" w:leader="none" w:pos="1288"/>
        </w:tabs>
        <w:spacing w:before="0" w:after="0" w:lineRule="auto" w:line="240"/>
        <w:ind w:left="1288" w:right="0" w:hanging="720"/>
        <w:jc w:val="left"/>
        <w:rPr/>
      </w:pPr>
      <w:r>
        <w:t>Populasi</w:t>
      </w:r>
      <w:r>
        <w:t>dan</w:t>
      </w:r>
      <w:bookmarkEnd w:id="28"/>
      <w:r>
        <w:rPr>
          <w:spacing w:val="-2"/>
        </w:rPr>
        <w:t>Sampel</w:t>
      </w:r>
    </w:p>
    <w:p>
      <w:pPr>
        <w:pStyle w:val="style66"/>
        <w:spacing w:before="156"/>
        <w:rPr>
          <w:b/>
        </w:rPr>
      </w:pPr>
    </w:p>
    <w:p>
      <w:pPr>
        <w:pStyle w:val="style66"/>
        <w:spacing w:lineRule="auto" w:line="480"/>
        <w:ind w:left="568" w:right="138" w:firstLine="708"/>
        <w:jc w:val="both"/>
        <w:rPr/>
      </w:pPr>
      <w:r>
        <w:t xml:space="preserve">Populasi dalam penelitian ini adalah seluruh perusahaan sektor manufaktur yang terdaftar di Bursa Efek Indonesia periode 2022-2023. Penelitian ini menggunakan teknik </w:t>
      </w:r>
      <w:r>
        <w:rPr>
          <w:i/>
        </w:rPr>
        <w:t xml:space="preserve">purposive sampling </w:t>
      </w:r>
      <w:r>
        <w:t>untuk menentukan jumlah sampel yang digunakan dalam penelitian dengan kriteria sebagai berikut :</w:t>
      </w:r>
    </w:p>
    <w:p>
      <w:pPr>
        <w:pStyle w:val="style179"/>
        <w:numPr>
          <w:ilvl w:val="0"/>
          <w:numId w:val="15"/>
        </w:numPr>
        <w:tabs>
          <w:tab w:val="left" w:leader="none" w:pos="851"/>
        </w:tabs>
        <w:spacing w:before="1" w:after="0" w:lineRule="auto" w:line="480"/>
        <w:ind w:left="851" w:right="137" w:hanging="284"/>
        <w:jc w:val="both"/>
        <w:rPr>
          <w:sz w:val="24"/>
        </w:rPr>
      </w:pPr>
      <w:r>
        <w:rPr>
          <w:sz w:val="24"/>
        </w:rPr>
        <w:t>Perusahaan</w:t>
      </w:r>
      <w:r>
        <w:rPr>
          <w:sz w:val="24"/>
        </w:rPr>
        <w:t>sektor</w:t>
      </w:r>
      <w:r>
        <w:rPr>
          <w:sz w:val="24"/>
        </w:rPr>
        <w:t>manufaktur</w:t>
      </w:r>
      <w:r>
        <w:rPr>
          <w:sz w:val="24"/>
        </w:rPr>
        <w:t>yang</w:t>
      </w:r>
      <w:r>
        <w:rPr>
          <w:sz w:val="24"/>
        </w:rPr>
        <w:t>terdaftar</w:t>
      </w:r>
      <w:r>
        <w:rPr>
          <w:sz w:val="24"/>
        </w:rPr>
        <w:t>berturut-turut</w:t>
      </w:r>
      <w:r>
        <w:rPr>
          <w:sz w:val="24"/>
        </w:rPr>
        <w:t>di</w:t>
      </w:r>
      <w:r>
        <w:rPr>
          <w:sz w:val="24"/>
        </w:rPr>
        <w:t>BEI</w:t>
      </w:r>
      <w:r>
        <w:rPr>
          <w:sz w:val="24"/>
        </w:rPr>
        <w:t>periode</w:t>
      </w:r>
      <w:r>
        <w:rPr>
          <w:sz w:val="24"/>
        </w:rPr>
        <w:t xml:space="preserve">2022- </w:t>
      </w:r>
      <w:r>
        <w:rPr>
          <w:spacing w:val="-2"/>
          <w:sz w:val="24"/>
        </w:rPr>
        <w:t>2023.</w:t>
      </w:r>
    </w:p>
    <w:p>
      <w:pPr>
        <w:pStyle w:val="style179"/>
        <w:numPr>
          <w:ilvl w:val="0"/>
          <w:numId w:val="15"/>
        </w:numPr>
        <w:tabs>
          <w:tab w:val="left" w:leader="none" w:pos="851"/>
        </w:tabs>
        <w:spacing w:before="0" w:after="0" w:lineRule="auto" w:line="480"/>
        <w:ind w:left="851" w:right="141" w:hanging="284"/>
        <w:jc w:val="both"/>
        <w:rPr>
          <w:sz w:val="24"/>
        </w:rPr>
      </w:pPr>
      <w:r>
        <w:rPr>
          <w:sz w:val="24"/>
        </w:rPr>
        <w:t>Perusahaan</w:t>
      </w:r>
      <w:r>
        <w:rPr>
          <w:sz w:val="24"/>
        </w:rPr>
        <w:t>sektor</w:t>
      </w:r>
      <w:r>
        <w:rPr>
          <w:sz w:val="24"/>
        </w:rPr>
        <w:t>manufaktur</w:t>
      </w:r>
      <w:r>
        <w:rPr>
          <w:sz w:val="24"/>
        </w:rPr>
        <w:t>yang</w:t>
      </w:r>
      <w:r>
        <w:rPr>
          <w:sz w:val="24"/>
        </w:rPr>
        <w:t>menyajikan</w:t>
      </w:r>
      <w:r>
        <w:rPr>
          <w:sz w:val="24"/>
        </w:rPr>
        <w:t>laporan</w:t>
      </w:r>
      <w:r>
        <w:rPr>
          <w:sz w:val="24"/>
        </w:rPr>
        <w:t>keuangan</w:t>
      </w:r>
      <w:r>
        <w:rPr>
          <w:sz w:val="24"/>
        </w:rPr>
        <w:t>dalam</w:t>
      </w:r>
      <w:r>
        <w:rPr>
          <w:sz w:val="24"/>
        </w:rPr>
        <w:t>bentuk mata uang rupiah selama periode 2022-2023.</w:t>
      </w:r>
    </w:p>
    <w:p>
      <w:pPr>
        <w:pStyle w:val="style179"/>
        <w:spacing w:after="0" w:lineRule="auto" w:line="480"/>
        <w:jc w:val="both"/>
        <w:rPr>
          <w:sz w:val="24"/>
        </w:rPr>
        <w:sectPr>
          <w:pgSz w:w="11920" w:h="16850" w:orient="portrait"/>
          <w:pgMar w:top="1940" w:right="1559" w:bottom="280" w:left="1700" w:header="770" w:footer="0" w:gutter="0"/>
        </w:sectPr>
      </w:pPr>
    </w:p>
    <w:p>
      <w:pPr>
        <w:pStyle w:val="style66"/>
        <w:spacing w:before="43"/>
        <w:rPr/>
      </w:pPr>
    </w:p>
    <w:p>
      <w:pPr>
        <w:pStyle w:val="style179"/>
        <w:numPr>
          <w:ilvl w:val="0"/>
          <w:numId w:val="15"/>
        </w:numPr>
        <w:tabs>
          <w:tab w:val="left" w:leader="none" w:pos="851"/>
        </w:tabs>
        <w:spacing w:before="0" w:after="0" w:lineRule="auto" w:line="480"/>
        <w:ind w:left="851" w:right="141" w:hanging="284"/>
        <w:jc w:val="left"/>
        <w:rPr>
          <w:sz w:val="24"/>
        </w:rPr>
      </w:pPr>
      <w:r>
        <w:rPr>
          <w:sz w:val="24"/>
        </w:rPr>
        <w:t xml:space="preserve">Perusahaan sektor manufaktur yang tidak mengalami kerugian selama periode </w:t>
      </w:r>
      <w:r>
        <w:rPr>
          <w:spacing w:val="-2"/>
          <w:sz w:val="24"/>
        </w:rPr>
        <w:t>2022-2023.</w:t>
      </w:r>
    </w:p>
    <w:p>
      <w:pPr>
        <w:pStyle w:val="style179"/>
        <w:numPr>
          <w:ilvl w:val="0"/>
          <w:numId w:val="15"/>
        </w:numPr>
        <w:tabs>
          <w:tab w:val="left" w:leader="none" w:pos="851"/>
        </w:tabs>
        <w:spacing w:before="0" w:after="0" w:lineRule="auto" w:line="480"/>
        <w:ind w:left="851" w:right="137" w:hanging="284"/>
        <w:jc w:val="left"/>
        <w:rPr>
          <w:sz w:val="24"/>
        </w:rPr>
      </w:pPr>
      <w:r>
        <w:rPr>
          <w:sz w:val="24"/>
        </w:rPr>
        <w:t>Perusahaan sektor manufaktur yang telah mengikuti kegiatan PROPER selama periode 2022-2023.</w:t>
      </w:r>
    </w:p>
    <w:p>
      <w:pPr>
        <w:pStyle w:val="style0"/>
        <w:spacing w:before="8"/>
        <w:ind w:left="568" w:right="0" w:firstLine="0"/>
        <w:jc w:val="left"/>
        <w:rPr>
          <w:b/>
          <w:sz w:val="22"/>
        </w:rPr>
      </w:pPr>
      <w:r>
        <w:rPr>
          <w:b/>
          <w:sz w:val="22"/>
        </w:rPr>
        <w:t>Tabel</w:t>
      </w:r>
      <w:r>
        <w:rPr>
          <w:b/>
          <w:sz w:val="22"/>
        </w:rPr>
        <w:t>3.2.</w:t>
      </w:r>
      <w:r>
        <w:rPr>
          <w:b/>
          <w:sz w:val="22"/>
        </w:rPr>
        <w:t>Tabel</w:t>
      </w:r>
      <w:r>
        <w:rPr>
          <w:b/>
          <w:sz w:val="22"/>
        </w:rPr>
        <w:t>Seleksi</w:t>
      </w:r>
      <w:r>
        <w:rPr>
          <w:b/>
          <w:sz w:val="22"/>
        </w:rPr>
        <w:t>Pemilihan</w:t>
      </w:r>
      <w:r>
        <w:rPr>
          <w:b/>
          <w:spacing w:val="-2"/>
          <w:sz w:val="22"/>
        </w:rPr>
        <w:t>Sampel</w:t>
      </w: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511"/>
        <w:gridCol w:w="5596"/>
        <w:gridCol w:w="1826"/>
      </w:tblGrid>
      <w:tr>
        <w:trPr>
          <w:trHeight w:val="460" w:hRule="atLeast"/>
          <w:jc w:val="left"/>
        </w:trPr>
        <w:tc>
          <w:tcPr>
            <w:tcW w:w="511" w:type="dxa"/>
            <w:tcBorders/>
          </w:tcPr>
          <w:p>
            <w:pPr>
              <w:pStyle w:val="style4112"/>
              <w:spacing w:before="113" w:lineRule="auto" w:line="240"/>
              <w:ind w:left="7" w:right="1"/>
              <w:rPr>
                <w:b/>
                <w:sz w:val="20"/>
              </w:rPr>
            </w:pPr>
            <w:r>
              <w:rPr>
                <w:b/>
                <w:spacing w:val="-5"/>
                <w:sz w:val="20"/>
              </w:rPr>
              <w:t>No</w:t>
            </w:r>
          </w:p>
        </w:tc>
        <w:tc>
          <w:tcPr>
            <w:tcW w:w="5596" w:type="dxa"/>
            <w:tcBorders/>
          </w:tcPr>
          <w:p>
            <w:pPr>
              <w:pStyle w:val="style4112"/>
              <w:spacing w:before="113" w:lineRule="auto" w:line="240"/>
              <w:ind w:left="11"/>
              <w:rPr>
                <w:b/>
                <w:sz w:val="20"/>
              </w:rPr>
            </w:pPr>
            <w:r>
              <w:rPr>
                <w:b/>
                <w:spacing w:val="-2"/>
                <w:sz w:val="20"/>
              </w:rPr>
              <w:t>Keterangan</w:t>
            </w:r>
          </w:p>
        </w:tc>
        <w:tc>
          <w:tcPr>
            <w:tcW w:w="1826" w:type="dxa"/>
            <w:tcBorders/>
          </w:tcPr>
          <w:p>
            <w:pPr>
              <w:pStyle w:val="style4112"/>
              <w:spacing w:lineRule="exact" w:line="230"/>
              <w:ind w:left="408" w:firstLine="182"/>
              <w:jc w:val="left"/>
              <w:rPr>
                <w:b/>
                <w:sz w:val="20"/>
              </w:rPr>
            </w:pPr>
            <w:r>
              <w:rPr>
                <w:b/>
                <w:spacing w:val="-2"/>
                <w:sz w:val="20"/>
              </w:rPr>
              <w:t>Jumlah Perusahaan</w:t>
            </w:r>
          </w:p>
        </w:tc>
      </w:tr>
      <w:tr>
        <w:tblPrEx/>
        <w:trPr>
          <w:trHeight w:val="230" w:hRule="atLeast"/>
          <w:jc w:val="left"/>
        </w:trPr>
        <w:tc>
          <w:tcPr>
            <w:tcW w:w="511" w:type="dxa"/>
            <w:tcBorders/>
          </w:tcPr>
          <w:p>
            <w:pPr>
              <w:pStyle w:val="style4112"/>
              <w:spacing w:lineRule="exact" w:line="210"/>
              <w:ind w:left="7" w:right="1"/>
              <w:rPr>
                <w:sz w:val="20"/>
              </w:rPr>
            </w:pPr>
            <w:r>
              <w:rPr>
                <w:spacing w:val="-10"/>
                <w:sz w:val="20"/>
              </w:rPr>
              <w:t>1</w:t>
            </w:r>
          </w:p>
        </w:tc>
        <w:tc>
          <w:tcPr>
            <w:tcW w:w="5596" w:type="dxa"/>
            <w:tcBorders/>
          </w:tcPr>
          <w:p>
            <w:pPr>
              <w:pStyle w:val="style4112"/>
              <w:spacing w:lineRule="exact" w:line="210"/>
              <w:ind w:left="108"/>
              <w:jc w:val="left"/>
              <w:rPr>
                <w:sz w:val="20"/>
              </w:rPr>
            </w:pPr>
            <w:r>
              <w:rPr>
                <w:sz w:val="20"/>
              </w:rPr>
              <w:t>Perusahaan</w:t>
            </w:r>
            <w:r>
              <w:rPr>
                <w:sz w:val="20"/>
              </w:rPr>
              <w:t>sektor</w:t>
            </w:r>
            <w:r>
              <w:rPr>
                <w:sz w:val="20"/>
              </w:rPr>
              <w:t>manufaktur</w:t>
            </w:r>
            <w:r>
              <w:rPr>
                <w:sz w:val="20"/>
              </w:rPr>
              <w:t>di</w:t>
            </w:r>
            <w:r>
              <w:rPr>
                <w:sz w:val="20"/>
              </w:rPr>
              <w:t>Indonesia</w:t>
            </w:r>
            <w:r>
              <w:rPr>
                <w:sz w:val="20"/>
              </w:rPr>
              <w:t>periode</w:t>
            </w:r>
            <w:r>
              <w:rPr>
                <w:sz w:val="20"/>
              </w:rPr>
              <w:t>2022-</w:t>
            </w:r>
            <w:r>
              <w:rPr>
                <w:spacing w:val="-4"/>
                <w:sz w:val="20"/>
              </w:rPr>
              <w:t>2023</w:t>
            </w:r>
          </w:p>
        </w:tc>
        <w:tc>
          <w:tcPr>
            <w:tcW w:w="1826" w:type="dxa"/>
            <w:tcBorders/>
          </w:tcPr>
          <w:p>
            <w:pPr>
              <w:pStyle w:val="style4112"/>
              <w:spacing w:lineRule="exact" w:line="210"/>
              <w:ind w:left="0" w:right="748"/>
              <w:jc w:val="right"/>
              <w:rPr>
                <w:sz w:val="20"/>
              </w:rPr>
            </w:pPr>
            <w:r>
              <w:rPr>
                <w:spacing w:val="-5"/>
                <w:sz w:val="20"/>
              </w:rPr>
              <w:t>334</w:t>
            </w:r>
          </w:p>
        </w:tc>
      </w:tr>
      <w:tr>
        <w:tblPrEx/>
        <w:trPr>
          <w:trHeight w:val="460" w:hRule="atLeast"/>
          <w:jc w:val="left"/>
        </w:trPr>
        <w:tc>
          <w:tcPr>
            <w:tcW w:w="511" w:type="dxa"/>
            <w:tcBorders/>
          </w:tcPr>
          <w:p>
            <w:pPr>
              <w:pStyle w:val="style4112"/>
              <w:spacing w:lineRule="exact" w:line="223"/>
              <w:ind w:left="7" w:right="1"/>
              <w:rPr>
                <w:sz w:val="20"/>
              </w:rPr>
            </w:pPr>
            <w:r>
              <w:rPr>
                <w:spacing w:val="-10"/>
                <w:sz w:val="20"/>
              </w:rPr>
              <w:t>2</w:t>
            </w:r>
          </w:p>
        </w:tc>
        <w:tc>
          <w:tcPr>
            <w:tcW w:w="5596" w:type="dxa"/>
            <w:tcBorders/>
          </w:tcPr>
          <w:p>
            <w:pPr>
              <w:pStyle w:val="style4112"/>
              <w:spacing w:lineRule="exact" w:line="223"/>
              <w:ind w:left="108"/>
              <w:jc w:val="left"/>
              <w:rPr>
                <w:sz w:val="20"/>
              </w:rPr>
            </w:pPr>
            <w:r>
              <w:rPr>
                <w:sz w:val="20"/>
              </w:rPr>
              <w:t>Perusahaan</w:t>
            </w:r>
            <w:r>
              <w:rPr>
                <w:sz w:val="20"/>
              </w:rPr>
              <w:t>sektor</w:t>
            </w:r>
            <w:r>
              <w:rPr>
                <w:sz w:val="20"/>
              </w:rPr>
              <w:t>manufaktur</w:t>
            </w:r>
            <w:r>
              <w:rPr>
                <w:sz w:val="20"/>
              </w:rPr>
              <w:t>yang</w:t>
            </w:r>
            <w:r>
              <w:rPr>
                <w:sz w:val="20"/>
              </w:rPr>
              <w:t>tidak</w:t>
            </w:r>
            <w:r>
              <w:rPr>
                <w:sz w:val="20"/>
              </w:rPr>
              <w:t>terdaftar</w:t>
            </w:r>
            <w:r>
              <w:rPr>
                <w:sz w:val="20"/>
              </w:rPr>
              <w:t>berturut-turut</w:t>
            </w:r>
            <w:r>
              <w:rPr>
                <w:spacing w:val="-5"/>
                <w:sz w:val="20"/>
              </w:rPr>
              <w:t>di</w:t>
            </w:r>
          </w:p>
          <w:p>
            <w:pPr>
              <w:pStyle w:val="style4112"/>
              <w:ind w:left="108"/>
              <w:jc w:val="left"/>
              <w:rPr>
                <w:sz w:val="20"/>
              </w:rPr>
            </w:pPr>
            <w:r>
              <w:rPr>
                <w:sz w:val="20"/>
              </w:rPr>
              <w:t>BEI</w:t>
            </w:r>
            <w:r>
              <w:rPr>
                <w:sz w:val="20"/>
              </w:rPr>
              <w:t>periode</w:t>
            </w:r>
            <w:r>
              <w:rPr>
                <w:sz w:val="20"/>
              </w:rPr>
              <w:t>2022-</w:t>
            </w:r>
            <w:r>
              <w:rPr>
                <w:spacing w:val="-4"/>
                <w:sz w:val="20"/>
              </w:rPr>
              <w:t>2023</w:t>
            </w:r>
          </w:p>
        </w:tc>
        <w:tc>
          <w:tcPr>
            <w:tcW w:w="1826" w:type="dxa"/>
            <w:tcBorders/>
          </w:tcPr>
          <w:p>
            <w:pPr>
              <w:pStyle w:val="style4112"/>
              <w:spacing w:before="108" w:lineRule="auto" w:line="240"/>
              <w:ind w:left="0" w:right="732"/>
              <w:jc w:val="right"/>
              <w:rPr>
                <w:sz w:val="20"/>
              </w:rPr>
            </w:pPr>
            <w:r>
              <w:rPr>
                <w:spacing w:val="-4"/>
                <w:sz w:val="20"/>
              </w:rPr>
              <w:t>(13)</w:t>
            </w:r>
          </w:p>
        </w:tc>
      </w:tr>
      <w:tr>
        <w:tblPrEx/>
        <w:trPr>
          <w:trHeight w:val="690" w:hRule="atLeast"/>
          <w:jc w:val="left"/>
        </w:trPr>
        <w:tc>
          <w:tcPr>
            <w:tcW w:w="511" w:type="dxa"/>
            <w:tcBorders/>
          </w:tcPr>
          <w:p>
            <w:pPr>
              <w:pStyle w:val="style4112"/>
              <w:spacing w:lineRule="exact" w:line="223"/>
              <w:ind w:left="7" w:right="1"/>
              <w:rPr>
                <w:sz w:val="20"/>
              </w:rPr>
            </w:pPr>
            <w:r>
              <w:rPr>
                <w:spacing w:val="-10"/>
                <w:sz w:val="20"/>
              </w:rPr>
              <w:t>3</w:t>
            </w:r>
          </w:p>
        </w:tc>
        <w:tc>
          <w:tcPr>
            <w:tcW w:w="5596" w:type="dxa"/>
            <w:tcBorders/>
          </w:tcPr>
          <w:p>
            <w:pPr>
              <w:pStyle w:val="style4112"/>
              <w:spacing w:lineRule="exact" w:line="223"/>
              <w:ind w:left="108"/>
              <w:jc w:val="left"/>
              <w:rPr>
                <w:sz w:val="20"/>
              </w:rPr>
            </w:pPr>
            <w:r>
              <w:rPr>
                <w:sz w:val="20"/>
              </w:rPr>
              <w:t>Perusahaan</w:t>
            </w:r>
            <w:r>
              <w:rPr>
                <w:sz w:val="20"/>
              </w:rPr>
              <w:t>sektor</w:t>
            </w:r>
            <w:r>
              <w:rPr>
                <w:sz w:val="20"/>
              </w:rPr>
              <w:t>manufaktur</w:t>
            </w:r>
            <w:r>
              <w:rPr>
                <w:sz w:val="20"/>
              </w:rPr>
              <w:t>yang</w:t>
            </w:r>
            <w:r>
              <w:rPr>
                <w:sz w:val="20"/>
              </w:rPr>
              <w:t>tidak</w:t>
            </w:r>
            <w:r>
              <w:rPr>
                <w:sz w:val="20"/>
              </w:rPr>
              <w:t>menyajikan</w:t>
            </w:r>
            <w:r>
              <w:rPr>
                <w:spacing w:val="-2"/>
                <w:sz w:val="20"/>
              </w:rPr>
              <w:t>laporan</w:t>
            </w:r>
          </w:p>
          <w:p>
            <w:pPr>
              <w:pStyle w:val="style4112"/>
              <w:spacing w:lineRule="atLeast" w:line="230"/>
              <w:ind w:left="108"/>
              <w:jc w:val="left"/>
              <w:rPr>
                <w:sz w:val="20"/>
              </w:rPr>
            </w:pPr>
            <w:r>
              <w:rPr>
                <w:sz w:val="20"/>
              </w:rPr>
              <w:t>keuangan</w:t>
            </w:r>
            <w:r>
              <w:rPr>
                <w:sz w:val="20"/>
              </w:rPr>
              <w:t>dalam</w:t>
            </w:r>
            <w:r>
              <w:rPr>
                <w:sz w:val="20"/>
              </w:rPr>
              <w:t>bentuk</w:t>
            </w:r>
            <w:r>
              <w:rPr>
                <w:sz w:val="20"/>
              </w:rPr>
              <w:t>mata</w:t>
            </w:r>
            <w:r>
              <w:rPr>
                <w:sz w:val="20"/>
              </w:rPr>
              <w:t>uang</w:t>
            </w:r>
            <w:r>
              <w:rPr>
                <w:sz w:val="20"/>
              </w:rPr>
              <w:t>rupiah</w:t>
            </w:r>
            <w:r>
              <w:rPr>
                <w:sz w:val="20"/>
              </w:rPr>
              <w:t>selama</w:t>
            </w:r>
            <w:r>
              <w:rPr>
                <w:sz w:val="20"/>
              </w:rPr>
              <w:t>periode</w:t>
            </w:r>
            <w:r>
              <w:rPr>
                <w:sz w:val="20"/>
              </w:rPr>
              <w:t xml:space="preserve">2022- </w:t>
            </w:r>
            <w:r>
              <w:rPr>
                <w:spacing w:val="-4"/>
                <w:sz w:val="20"/>
              </w:rPr>
              <w:t>2023</w:t>
            </w:r>
          </w:p>
        </w:tc>
        <w:tc>
          <w:tcPr>
            <w:tcW w:w="1826" w:type="dxa"/>
            <w:tcBorders/>
          </w:tcPr>
          <w:p>
            <w:pPr>
              <w:pStyle w:val="style4112"/>
              <w:spacing w:before="223" w:lineRule="auto" w:line="240"/>
              <w:ind w:left="0" w:right="732"/>
              <w:jc w:val="right"/>
              <w:rPr>
                <w:sz w:val="20"/>
              </w:rPr>
            </w:pPr>
            <w:r>
              <w:rPr>
                <w:spacing w:val="-4"/>
                <w:sz w:val="20"/>
              </w:rPr>
              <w:t>(27)</w:t>
            </w:r>
          </w:p>
        </w:tc>
      </w:tr>
      <w:tr>
        <w:tblPrEx/>
        <w:trPr>
          <w:trHeight w:val="457" w:hRule="atLeast"/>
          <w:jc w:val="left"/>
        </w:trPr>
        <w:tc>
          <w:tcPr>
            <w:tcW w:w="511" w:type="dxa"/>
            <w:tcBorders/>
          </w:tcPr>
          <w:p>
            <w:pPr>
              <w:pStyle w:val="style4112"/>
              <w:spacing w:lineRule="exact" w:line="223"/>
              <w:ind w:left="7" w:right="1"/>
              <w:rPr>
                <w:sz w:val="20"/>
              </w:rPr>
            </w:pPr>
            <w:r>
              <w:rPr>
                <w:spacing w:val="-10"/>
                <w:sz w:val="20"/>
              </w:rPr>
              <w:t>4</w:t>
            </w:r>
          </w:p>
        </w:tc>
        <w:tc>
          <w:tcPr>
            <w:tcW w:w="5596" w:type="dxa"/>
            <w:tcBorders/>
          </w:tcPr>
          <w:p>
            <w:pPr>
              <w:pStyle w:val="style4112"/>
              <w:spacing w:lineRule="exact" w:line="223"/>
              <w:ind w:left="108"/>
              <w:jc w:val="left"/>
              <w:rPr>
                <w:sz w:val="20"/>
              </w:rPr>
            </w:pPr>
            <w:r>
              <w:rPr>
                <w:sz w:val="20"/>
              </w:rPr>
              <w:t>Perusahaan</w:t>
            </w:r>
            <w:r>
              <w:rPr>
                <w:sz w:val="20"/>
              </w:rPr>
              <w:t>sektor</w:t>
            </w:r>
            <w:r>
              <w:rPr>
                <w:sz w:val="20"/>
              </w:rPr>
              <w:t>manufaktur</w:t>
            </w:r>
            <w:r>
              <w:rPr>
                <w:sz w:val="20"/>
              </w:rPr>
              <w:t>yang</w:t>
            </w:r>
            <w:r>
              <w:rPr>
                <w:sz w:val="20"/>
              </w:rPr>
              <w:t>mengalami</w:t>
            </w:r>
            <w:r>
              <w:rPr>
                <w:sz w:val="20"/>
              </w:rPr>
              <w:t>kerugian</w:t>
            </w:r>
            <w:r>
              <w:rPr>
                <w:spacing w:val="-2"/>
                <w:sz w:val="20"/>
              </w:rPr>
              <w:t>selama</w:t>
            </w:r>
          </w:p>
          <w:p>
            <w:pPr>
              <w:pStyle w:val="style4112"/>
              <w:spacing w:lineRule="exact" w:line="215"/>
              <w:ind w:left="108"/>
              <w:jc w:val="left"/>
              <w:rPr>
                <w:sz w:val="20"/>
              </w:rPr>
            </w:pPr>
            <w:r>
              <w:rPr>
                <w:sz w:val="20"/>
              </w:rPr>
              <w:t>periode</w:t>
            </w:r>
            <w:r>
              <w:rPr>
                <w:sz w:val="20"/>
              </w:rPr>
              <w:t>2022-</w:t>
            </w:r>
            <w:r>
              <w:rPr>
                <w:spacing w:val="-4"/>
                <w:sz w:val="20"/>
              </w:rPr>
              <w:t>2023</w:t>
            </w:r>
          </w:p>
        </w:tc>
        <w:tc>
          <w:tcPr>
            <w:tcW w:w="1826" w:type="dxa"/>
            <w:tcBorders/>
          </w:tcPr>
          <w:p>
            <w:pPr>
              <w:pStyle w:val="style4112"/>
              <w:spacing w:before="108" w:lineRule="auto" w:line="240"/>
              <w:ind w:left="0" w:right="732"/>
              <w:jc w:val="right"/>
              <w:rPr>
                <w:sz w:val="20"/>
              </w:rPr>
            </w:pPr>
            <w:r>
              <w:rPr>
                <w:spacing w:val="-4"/>
                <w:sz w:val="20"/>
              </w:rPr>
              <w:t>(28)</w:t>
            </w:r>
          </w:p>
        </w:tc>
      </w:tr>
      <w:tr>
        <w:tblPrEx/>
        <w:trPr>
          <w:trHeight w:val="460" w:hRule="atLeast"/>
          <w:jc w:val="left"/>
        </w:trPr>
        <w:tc>
          <w:tcPr>
            <w:tcW w:w="511" w:type="dxa"/>
            <w:tcBorders/>
          </w:tcPr>
          <w:p>
            <w:pPr>
              <w:pStyle w:val="style4112"/>
              <w:spacing w:lineRule="exact" w:line="225"/>
              <w:ind w:left="7" w:right="1"/>
              <w:rPr>
                <w:sz w:val="20"/>
              </w:rPr>
            </w:pPr>
            <w:r>
              <w:rPr>
                <w:spacing w:val="-10"/>
                <w:sz w:val="20"/>
              </w:rPr>
              <w:t>5</w:t>
            </w:r>
          </w:p>
        </w:tc>
        <w:tc>
          <w:tcPr>
            <w:tcW w:w="5596" w:type="dxa"/>
            <w:tcBorders/>
          </w:tcPr>
          <w:p>
            <w:pPr>
              <w:pStyle w:val="style4112"/>
              <w:spacing w:lineRule="exact" w:line="224"/>
              <w:ind w:left="108"/>
              <w:jc w:val="left"/>
              <w:rPr>
                <w:sz w:val="20"/>
              </w:rPr>
            </w:pPr>
            <w:r>
              <w:rPr>
                <w:sz w:val="20"/>
              </w:rPr>
              <w:t>Perusahaan</w:t>
            </w:r>
            <w:r>
              <w:rPr>
                <w:sz w:val="20"/>
              </w:rPr>
              <w:t>sektor</w:t>
            </w:r>
            <w:r>
              <w:rPr>
                <w:sz w:val="20"/>
              </w:rPr>
              <w:t>manufaktur</w:t>
            </w:r>
            <w:r>
              <w:rPr>
                <w:sz w:val="20"/>
              </w:rPr>
              <w:t>yang</w:t>
            </w:r>
            <w:r>
              <w:rPr>
                <w:sz w:val="20"/>
              </w:rPr>
              <w:t>tidak</w:t>
            </w:r>
            <w:r>
              <w:rPr>
                <w:sz w:val="20"/>
              </w:rPr>
              <w:t>mengikuti</w:t>
            </w:r>
            <w:r>
              <w:rPr>
                <w:spacing w:val="-2"/>
                <w:sz w:val="20"/>
              </w:rPr>
              <w:t>kegiatan</w:t>
            </w:r>
          </w:p>
          <w:p>
            <w:pPr>
              <w:pStyle w:val="style4112"/>
              <w:spacing w:lineRule="exact" w:line="216"/>
              <w:ind w:left="108"/>
              <w:jc w:val="left"/>
              <w:rPr>
                <w:sz w:val="20"/>
              </w:rPr>
            </w:pPr>
            <w:r>
              <w:rPr>
                <w:sz w:val="20"/>
              </w:rPr>
              <w:t>PROPER</w:t>
            </w:r>
            <w:r>
              <w:rPr>
                <w:sz w:val="20"/>
              </w:rPr>
              <w:t>selama</w:t>
            </w:r>
            <w:r>
              <w:rPr>
                <w:sz w:val="20"/>
              </w:rPr>
              <w:t>periode</w:t>
            </w:r>
            <w:r>
              <w:rPr>
                <w:sz w:val="20"/>
              </w:rPr>
              <w:t>2022-</w:t>
            </w:r>
            <w:r>
              <w:rPr>
                <w:spacing w:val="-4"/>
                <w:sz w:val="20"/>
              </w:rPr>
              <w:t>2023</w:t>
            </w:r>
          </w:p>
        </w:tc>
        <w:tc>
          <w:tcPr>
            <w:tcW w:w="1826" w:type="dxa"/>
            <w:tcBorders/>
          </w:tcPr>
          <w:p>
            <w:pPr>
              <w:pStyle w:val="style4112"/>
              <w:spacing w:before="108" w:lineRule="auto" w:line="240"/>
              <w:ind w:left="0" w:right="682"/>
              <w:jc w:val="right"/>
              <w:rPr>
                <w:sz w:val="20"/>
              </w:rPr>
            </w:pPr>
            <w:r>
              <w:rPr>
                <w:spacing w:val="-2"/>
                <w:sz w:val="20"/>
              </w:rPr>
              <w:t>(196)</w:t>
            </w:r>
          </w:p>
        </w:tc>
      </w:tr>
      <w:tr>
        <w:tblPrEx/>
        <w:trPr>
          <w:trHeight w:val="230" w:hRule="atLeast"/>
          <w:jc w:val="left"/>
        </w:trPr>
        <w:tc>
          <w:tcPr>
            <w:tcW w:w="6107" w:type="dxa"/>
            <w:gridSpan w:val="2"/>
            <w:tcBorders/>
          </w:tcPr>
          <w:p>
            <w:pPr>
              <w:pStyle w:val="style4112"/>
              <w:spacing w:lineRule="exact" w:line="210"/>
              <w:ind w:left="8"/>
              <w:rPr>
                <w:b/>
                <w:sz w:val="20"/>
              </w:rPr>
            </w:pPr>
            <w:r>
              <w:rPr>
                <w:b/>
                <w:sz w:val="20"/>
              </w:rPr>
              <w:t>Jumlah</w:t>
            </w:r>
            <w:r>
              <w:rPr>
                <w:b/>
                <w:spacing w:val="-2"/>
                <w:sz w:val="20"/>
              </w:rPr>
              <w:t>perusahaan</w:t>
            </w:r>
          </w:p>
        </w:tc>
        <w:tc>
          <w:tcPr>
            <w:tcW w:w="1826" w:type="dxa"/>
            <w:tcBorders/>
          </w:tcPr>
          <w:p>
            <w:pPr>
              <w:pStyle w:val="style4112"/>
              <w:spacing w:lineRule="exact" w:line="210"/>
              <w:rPr>
                <w:b/>
                <w:sz w:val="20"/>
              </w:rPr>
            </w:pPr>
            <w:r>
              <w:rPr>
                <w:b/>
                <w:spacing w:val="-5"/>
                <w:sz w:val="20"/>
              </w:rPr>
              <w:t>70</w:t>
            </w:r>
          </w:p>
        </w:tc>
      </w:tr>
      <w:tr>
        <w:tblPrEx/>
        <w:trPr>
          <w:trHeight w:val="230" w:hRule="atLeast"/>
          <w:jc w:val="left"/>
        </w:trPr>
        <w:tc>
          <w:tcPr>
            <w:tcW w:w="6107" w:type="dxa"/>
            <w:gridSpan w:val="2"/>
            <w:tcBorders/>
          </w:tcPr>
          <w:p>
            <w:pPr>
              <w:pStyle w:val="style4112"/>
              <w:spacing w:lineRule="exact" w:line="210"/>
              <w:ind w:left="1567"/>
              <w:jc w:val="left"/>
              <w:rPr>
                <w:b/>
                <w:sz w:val="20"/>
              </w:rPr>
            </w:pPr>
            <w:r>
              <w:rPr>
                <w:b/>
                <w:sz w:val="20"/>
              </w:rPr>
              <w:t>Jumlah</w:t>
            </w:r>
            <w:r>
              <w:rPr>
                <w:b/>
                <w:sz w:val="20"/>
              </w:rPr>
              <w:t>sampel</w:t>
            </w:r>
            <w:r>
              <w:rPr>
                <w:b/>
                <w:sz w:val="20"/>
              </w:rPr>
              <w:t>penelitian</w:t>
            </w:r>
            <w:r>
              <w:rPr>
                <w:b/>
                <w:sz w:val="20"/>
              </w:rPr>
              <w:t>(</w:t>
            </w:r>
            <w:r>
              <w:rPr>
                <w:b/>
                <w:sz w:val="20"/>
              </w:rPr>
              <w:t>70</w:t>
            </w:r>
            <w:r>
              <w:rPr>
                <w:b/>
                <w:sz w:val="20"/>
              </w:rPr>
              <w:t>x</w:t>
            </w:r>
            <w:r>
              <w:rPr>
                <w:b/>
                <w:sz w:val="20"/>
              </w:rPr>
              <w:t>2</w:t>
            </w:r>
            <w:r>
              <w:rPr>
                <w:b/>
                <w:spacing w:val="-10"/>
                <w:sz w:val="20"/>
              </w:rPr>
              <w:t>)</w:t>
            </w:r>
          </w:p>
        </w:tc>
        <w:tc>
          <w:tcPr>
            <w:tcW w:w="1826" w:type="dxa"/>
            <w:tcBorders/>
          </w:tcPr>
          <w:p>
            <w:pPr>
              <w:pStyle w:val="style4112"/>
              <w:spacing w:lineRule="exact" w:line="210"/>
              <w:ind w:left="0" w:right="748"/>
              <w:jc w:val="right"/>
              <w:rPr>
                <w:b/>
                <w:sz w:val="20"/>
              </w:rPr>
            </w:pPr>
            <w:r>
              <w:rPr>
                <w:b/>
                <w:spacing w:val="-5"/>
                <w:sz w:val="20"/>
              </w:rPr>
              <w:t>140</w:t>
            </w:r>
          </w:p>
        </w:tc>
      </w:tr>
    </w:tbl>
    <w:p>
      <w:pPr>
        <w:pStyle w:val="style0"/>
        <w:spacing w:before="0"/>
        <w:ind w:left="623" w:right="0" w:firstLine="0"/>
        <w:jc w:val="left"/>
        <w:rPr>
          <w:i/>
          <w:sz w:val="22"/>
        </w:rPr>
      </w:pPr>
      <w:r>
        <w:rPr>
          <w:i/>
          <w:sz w:val="22"/>
        </w:rPr>
        <w:t>Sumber:</w:t>
      </w:r>
      <w:r>
        <w:rPr>
          <w:i/>
          <w:sz w:val="22"/>
        </w:rPr>
        <w:t>Data</w:t>
      </w:r>
      <w:r>
        <w:rPr>
          <w:i/>
          <w:sz w:val="22"/>
        </w:rPr>
        <w:t>diolah,</w:t>
      </w:r>
      <w:r>
        <w:rPr>
          <w:i/>
          <w:spacing w:val="-4"/>
          <w:sz w:val="22"/>
        </w:rPr>
        <w:t>2025</w:t>
      </w:r>
    </w:p>
    <w:p>
      <w:pPr>
        <w:pStyle w:val="style66"/>
        <w:rPr>
          <w:i/>
          <w:sz w:val="22"/>
        </w:rPr>
      </w:pPr>
    </w:p>
    <w:p>
      <w:pPr>
        <w:pStyle w:val="style66"/>
        <w:spacing w:before="1"/>
        <w:rPr>
          <w:i/>
          <w:sz w:val="22"/>
        </w:rPr>
      </w:pPr>
    </w:p>
    <w:bookmarkStart w:id="29" w:name="_TOC_250006"/>
    <w:p>
      <w:pPr>
        <w:pStyle w:val="style4110"/>
        <w:numPr>
          <w:ilvl w:val="1"/>
          <w:numId w:val="17"/>
        </w:numPr>
        <w:tabs>
          <w:tab w:val="left" w:leader="none" w:pos="1288"/>
        </w:tabs>
        <w:spacing w:before="0" w:after="0" w:lineRule="auto" w:line="240"/>
        <w:ind w:left="1288" w:right="0" w:hanging="720"/>
        <w:jc w:val="left"/>
        <w:rPr/>
      </w:pPr>
      <w:r>
        <w:t>Jenis</w:t>
      </w:r>
      <w:r>
        <w:t>dan</w:t>
      </w:r>
      <w:r>
        <w:t>Sumber</w:t>
      </w:r>
      <w:bookmarkEnd w:id="29"/>
      <w:r>
        <w:rPr>
          <w:spacing w:val="-4"/>
        </w:rPr>
        <w:t>Data</w:t>
      </w:r>
    </w:p>
    <w:p>
      <w:pPr>
        <w:pStyle w:val="style66"/>
        <w:spacing w:before="154"/>
        <w:rPr>
          <w:b/>
        </w:rPr>
      </w:pPr>
    </w:p>
    <w:p>
      <w:pPr>
        <w:pStyle w:val="style66"/>
        <w:spacing w:lineRule="auto" w:line="480"/>
        <w:ind w:left="568" w:right="138" w:firstLine="708"/>
        <w:jc w:val="both"/>
        <w:rPr/>
      </w:pPr>
      <w:r>
        <w:t xml:space="preserve">Jenis data yang digunakan dalam penelitian ini merupakan data kuantitatif. Sumber data yang digunakan adalah data sekunder berupa laporan keuangan, laporan tahunan dan laporan keberlanjutan yang dipublikasikan melalui </w:t>
      </w:r>
      <w:r>
        <w:rPr>
          <w:i/>
        </w:rPr>
        <w:t xml:space="preserve">website </w:t>
      </w:r>
      <w:r>
        <w:t>Bursa</w:t>
      </w:r>
      <w:r>
        <w:t>Efek</w:t>
      </w:r>
      <w:r>
        <w:t>Indonesia</w:t>
      </w:r>
      <w:r>
        <w:t>yaitu</w:t>
      </w:r>
      <w:r>
        <w:rPr/>
        <w:fldChar w:fldCharType="begin"/>
      </w:r>
      <w:r>
        <w:instrText xml:space="preserve"> HYPERLINK "http://www.idx.co.id/" </w:instrText>
      </w:r>
      <w:r>
        <w:rPr/>
        <w:fldChar w:fldCharType="separate"/>
      </w:r>
      <w:r>
        <w:rPr>
          <w:u w:val="single"/>
        </w:rPr>
        <w:t>www.idx.co.id</w:t>
      </w:r>
      <w:r>
        <w:rPr/>
        <w:fldChar w:fldCharType="end"/>
      </w:r>
      <w:r>
        <w:t>dan</w:t>
      </w:r>
      <w:r>
        <w:rPr>
          <w:i/>
        </w:rPr>
        <w:t>website</w:t>
      </w:r>
      <w:r>
        <w:t>resmi</w:t>
      </w:r>
      <w:r>
        <w:t>perusahaan,</w:t>
      </w:r>
      <w:r>
        <w:rPr>
          <w:spacing w:val="-2"/>
        </w:rPr>
        <w:t>serta</w:t>
      </w:r>
    </w:p>
    <w:p>
      <w:pPr>
        <w:pStyle w:val="style66"/>
        <w:spacing w:before="1" w:lineRule="auto" w:line="480"/>
        <w:ind w:left="568"/>
        <w:rPr/>
      </w:pPr>
      <w:r>
        <w:t>surat</w:t>
      </w:r>
      <w:r>
        <w:t>keputusan</w:t>
      </w:r>
      <w:r>
        <w:t>peringkat</w:t>
      </w:r>
      <w:r>
        <w:t>proper</w:t>
      </w:r>
      <w:r>
        <w:t>oleh</w:t>
      </w:r>
      <w:r>
        <w:t>Kementrian</w:t>
      </w:r>
      <w:r>
        <w:t>Lingkungan</w:t>
      </w:r>
      <w:r>
        <w:t>Hidup</w:t>
      </w:r>
      <w:r>
        <w:t xml:space="preserve">dan Kehutanan (KLHK) melalui </w:t>
      </w:r>
      <w:r>
        <w:rPr>
          <w:i/>
        </w:rPr>
        <w:t xml:space="preserve">website </w:t>
      </w:r>
      <w:r>
        <w:rPr/>
        <w:fldChar w:fldCharType="begin"/>
      </w:r>
      <w:r>
        <w:instrText xml:space="preserve"> HYPERLINK "https://proper.menlhk.go.id/" </w:instrText>
      </w:r>
      <w:r>
        <w:rPr/>
        <w:fldChar w:fldCharType="separate"/>
      </w:r>
      <w:r>
        <w:rPr>
          <w:u w:val="single"/>
        </w:rPr>
        <w:t>https://proper.menlhk.go.id</w:t>
      </w:r>
      <w:r>
        <w:t>.</w:t>
      </w:r>
      <w:r>
        <w:rPr/>
        <w:fldChar w:fldCharType="end"/>
      </w:r>
    </w:p>
    <w:p>
      <w:pPr>
        <w:pStyle w:val="style66"/>
        <w:spacing w:before="4"/>
        <w:rPr/>
      </w:pPr>
    </w:p>
    <w:bookmarkStart w:id="30" w:name="_TOC_250005"/>
    <w:p>
      <w:pPr>
        <w:pStyle w:val="style4110"/>
        <w:numPr>
          <w:ilvl w:val="1"/>
          <w:numId w:val="17"/>
        </w:numPr>
        <w:tabs>
          <w:tab w:val="left" w:leader="none" w:pos="1288"/>
        </w:tabs>
        <w:spacing w:before="1" w:after="0" w:lineRule="auto" w:line="240"/>
        <w:ind w:left="1288" w:right="0" w:hanging="720"/>
        <w:jc w:val="left"/>
        <w:rPr/>
      </w:pPr>
      <w:r>
        <w:t>Persiapan</w:t>
      </w:r>
      <w:bookmarkEnd w:id="30"/>
      <w:r>
        <w:rPr>
          <w:spacing w:val="-4"/>
        </w:rPr>
        <w:t>Data</w:t>
      </w:r>
    </w:p>
    <w:p>
      <w:pPr>
        <w:pStyle w:val="style66"/>
        <w:spacing w:before="156"/>
        <w:rPr>
          <w:b/>
        </w:rPr>
      </w:pPr>
    </w:p>
    <w:p>
      <w:pPr>
        <w:pStyle w:val="style66"/>
        <w:spacing w:lineRule="auto" w:line="480"/>
        <w:ind w:left="568" w:firstLine="708"/>
        <w:rPr/>
      </w:pPr>
      <w:r>
        <w:t>Sebelum</w:t>
      </w:r>
      <w:r>
        <w:t>melakukan</w:t>
      </w:r>
      <w:r>
        <w:t>analisis</w:t>
      </w:r>
      <w:r>
        <w:t>utama,</w:t>
      </w:r>
      <w:r>
        <w:t>penelitian</w:t>
      </w:r>
      <w:r>
        <w:t>ini</w:t>
      </w:r>
      <w:r>
        <w:t>melakukan</w:t>
      </w:r>
      <w:r>
        <w:t>persiapan</w:t>
      </w:r>
      <w:r>
        <w:t xml:space="preserve">data </w:t>
      </w:r>
      <w:r>
        <w:rPr>
          <w:spacing w:val="-2"/>
        </w:rPr>
        <w:t>melalui</w:t>
      </w:r>
      <w:r>
        <w:rPr>
          <w:spacing w:val="-2"/>
        </w:rPr>
        <w:t>dua</w:t>
      </w:r>
      <w:r>
        <w:rPr>
          <w:spacing w:val="-2"/>
        </w:rPr>
        <w:t>tahap,</w:t>
      </w:r>
      <w:r>
        <w:rPr>
          <w:spacing w:val="-2"/>
        </w:rPr>
        <w:t>yaitu</w:t>
      </w:r>
      <w:r>
        <w:rPr>
          <w:spacing w:val="-2"/>
        </w:rPr>
        <w:t>uji</w:t>
      </w:r>
      <w:r>
        <w:rPr>
          <w:spacing w:val="-2"/>
        </w:rPr>
        <w:t>outlier</w:t>
      </w:r>
      <w:r>
        <w:rPr>
          <w:spacing w:val="-2"/>
        </w:rPr>
        <w:t>dan</w:t>
      </w:r>
      <w:r>
        <w:rPr>
          <w:spacing w:val="-2"/>
        </w:rPr>
        <w:t>transformasi</w:t>
      </w:r>
      <w:r>
        <w:rPr>
          <w:spacing w:val="-2"/>
        </w:rPr>
        <w:t>data.</w:t>
      </w:r>
      <w:r>
        <w:rPr>
          <w:spacing w:val="-2"/>
        </w:rPr>
        <w:t>Uji</w:t>
      </w:r>
      <w:r>
        <w:rPr>
          <w:spacing w:val="-2"/>
        </w:rPr>
        <w:t>outlier</w:t>
      </w:r>
      <w:r>
        <w:rPr>
          <w:spacing w:val="-2"/>
        </w:rPr>
        <w:t>bertujuan</w:t>
      </w:r>
      <w:r>
        <w:rPr>
          <w:spacing w:val="-2"/>
        </w:rPr>
        <w:t>untuk</w:t>
      </w:r>
    </w:p>
    <w:p>
      <w:pPr>
        <w:pStyle w:val="style66"/>
        <w:spacing w:after="0" w:lineRule="auto" w:line="480"/>
        <w:rPr/>
        <w:sectPr>
          <w:pgSz w:w="11920" w:h="16850" w:orient="portrait"/>
          <w:pgMar w:top="1940" w:right="1559" w:bottom="280" w:left="1700" w:header="770" w:footer="0" w:gutter="0"/>
        </w:sectPr>
      </w:pPr>
    </w:p>
    <w:p>
      <w:pPr>
        <w:pStyle w:val="style66"/>
        <w:spacing w:before="43"/>
        <w:rPr/>
      </w:pPr>
    </w:p>
    <w:p>
      <w:pPr>
        <w:pStyle w:val="style66"/>
        <w:spacing w:lineRule="auto" w:line="480"/>
        <w:ind w:left="568" w:right="137"/>
        <w:jc w:val="both"/>
        <w:rPr/>
      </w:pPr>
      <w:r>
        <w:t>mengidentifikasi data yang menyimpang dari pola umum data untuk menjaga keandalan hasil analisis. Deteksi outlier dilakukan menggunakan metode boxplot. Mazarei</w:t>
      </w:r>
      <w:r>
        <w:rPr>
          <w:i/>
        </w:rPr>
        <w:t>et</w:t>
      </w:r>
      <w:r>
        <w:rPr>
          <w:i/>
        </w:rPr>
        <w:t>al.,</w:t>
      </w:r>
      <w:r>
        <w:t>(2024)</w:t>
      </w:r>
      <w:r>
        <w:t>mengatakan</w:t>
      </w:r>
      <w:r>
        <w:t>boxplot</w:t>
      </w:r>
      <w:r>
        <w:t>adalah</w:t>
      </w:r>
      <w:r>
        <w:t>metode</w:t>
      </w:r>
      <w:r>
        <w:t>visual</w:t>
      </w:r>
      <w:r>
        <w:t>yang</w:t>
      </w:r>
      <w:r>
        <w:t>efektif</w:t>
      </w:r>
      <w:r>
        <w:t>untuk mendeteksi outlier dalam data, dengan mengidentifikasi nilai yang berada diluar batas</w:t>
      </w:r>
      <w:r>
        <w:t>1.5</w:t>
      </w:r>
      <w:r>
        <w:t>kali</w:t>
      </w:r>
      <w:r>
        <w:rPr>
          <w:i/>
        </w:rPr>
        <w:t>interquartile</w:t>
      </w:r>
      <w:r>
        <w:rPr>
          <w:i/>
        </w:rPr>
        <w:t>range</w:t>
      </w:r>
      <w:r>
        <w:t>(IQR)</w:t>
      </w:r>
      <w:r>
        <w:t>dari</w:t>
      </w:r>
      <w:r>
        <w:t>kuartil</w:t>
      </w:r>
      <w:r>
        <w:t>pertama</w:t>
      </w:r>
      <w:r>
        <w:t>(Q1)</w:t>
      </w:r>
      <w:r>
        <w:t>dan</w:t>
      </w:r>
      <w:r>
        <w:t>kuartil</w:t>
      </w:r>
      <w:r>
        <w:t>ketiga (Q3). Metode ini menggunakan integrasi numerik histogram dan fungsi distribusi kumulatif,</w:t>
      </w:r>
      <w:r>
        <w:t>serta</w:t>
      </w:r>
      <w:r>
        <w:t>menyesuaikan</w:t>
      </w:r>
      <w:r>
        <w:t>panjang</w:t>
      </w:r>
      <w:r>
        <w:t>whisker</w:t>
      </w:r>
      <w:r>
        <w:t>sesuai karakteristik</w:t>
      </w:r>
      <w:r>
        <w:t>data,</w:t>
      </w:r>
      <w:r>
        <w:t>sehingga efektif untuk distribusi simetris maupun skewed. Hasil ekspreimen menunjukkan algoritma ini memiliki perfoma ouliers yang sangat baik (Mazarei et al., 2024).</w:t>
      </w:r>
    </w:p>
    <w:p>
      <w:pPr>
        <w:pStyle w:val="style66"/>
        <w:spacing w:before="160" w:lineRule="auto" w:line="480"/>
        <w:ind w:left="568" w:right="138" w:firstLine="708"/>
        <w:jc w:val="both"/>
        <w:rPr/>
      </w:pPr>
      <w:r>
        <w:t>Transformasi data dilakukan untuk mengatasi masalah distribusi data yang tidak normal dan varians yang tidak homogen (heteroskedastisitas). Metode yang digunakan dalam penelitian ini adalah transformasi akar kuadrat (</w:t>
      </w:r>
      <w:r>
        <w:rPr>
          <w:i/>
        </w:rPr>
        <w:t>sqrt</w:t>
      </w:r>
      <w:r>
        <w:t>) yang dapat mengurangi skewness positif serta memperbaiki normalitas distribusi data yang cenderung memiliki nilai varians yang lebih besar pada level nilai yang tinggi. Dengan</w:t>
      </w:r>
      <w:r>
        <w:t>kata</w:t>
      </w:r>
      <w:r>
        <w:t>lain,</w:t>
      </w:r>
      <w:r>
        <w:t>transformasi</w:t>
      </w:r>
      <w:r>
        <w:t>ini</w:t>
      </w:r>
      <w:r>
        <w:t>berfungsi</w:t>
      </w:r>
      <w:r>
        <w:t>untuk</w:t>
      </w:r>
      <w:r>
        <w:t>mengurangi</w:t>
      </w:r>
      <w:r>
        <w:t>ketidakseimbangan dalam</w:t>
      </w:r>
      <w:r>
        <w:t>data</w:t>
      </w:r>
      <w:r>
        <w:t>yang</w:t>
      </w:r>
      <w:r>
        <w:t>dapat</w:t>
      </w:r>
      <w:r>
        <w:t>mempengaruhi</w:t>
      </w:r>
      <w:r>
        <w:t>keakuratan</w:t>
      </w:r>
      <w:r>
        <w:t>model</w:t>
      </w:r>
      <w:r>
        <w:t>analisis</w:t>
      </w:r>
      <w:r>
        <w:t>statistik</w:t>
      </w:r>
      <w:r>
        <w:t>(Hamasha et al., 2022).</w:t>
      </w:r>
    </w:p>
    <w:bookmarkStart w:id="31" w:name="_TOC_250004"/>
    <w:p>
      <w:pPr>
        <w:pStyle w:val="style4110"/>
        <w:numPr>
          <w:ilvl w:val="1"/>
          <w:numId w:val="17"/>
        </w:numPr>
        <w:tabs>
          <w:tab w:val="left" w:leader="none" w:pos="1288"/>
        </w:tabs>
        <w:spacing w:before="167" w:after="0" w:lineRule="auto" w:line="240"/>
        <w:ind w:left="1288" w:right="0" w:hanging="720"/>
        <w:jc w:val="both"/>
        <w:rPr/>
      </w:pPr>
      <w:r>
        <w:t>Teknik</w:t>
      </w:r>
      <w:r>
        <w:t>Analisis</w:t>
      </w:r>
      <w:bookmarkEnd w:id="31"/>
      <w:r>
        <w:rPr>
          <w:spacing w:val="-4"/>
        </w:rPr>
        <w:t>Data</w:t>
      </w:r>
    </w:p>
    <w:p>
      <w:pPr>
        <w:pStyle w:val="style66"/>
        <w:spacing w:before="160"/>
        <w:rPr>
          <w:b/>
        </w:rPr>
      </w:pPr>
    </w:p>
    <w:p>
      <w:pPr>
        <w:pStyle w:val="style179"/>
        <w:numPr>
          <w:ilvl w:val="2"/>
          <w:numId w:val="14"/>
        </w:numPr>
        <w:tabs>
          <w:tab w:val="left" w:leader="none" w:pos="1276"/>
        </w:tabs>
        <w:spacing w:before="1" w:after="0" w:lineRule="auto" w:line="240"/>
        <w:ind w:left="1276" w:right="0" w:hanging="708"/>
        <w:jc w:val="both"/>
        <w:rPr>
          <w:b/>
          <w:sz w:val="24"/>
        </w:rPr>
      </w:pPr>
      <w:r>
        <w:rPr>
          <w:b/>
          <w:sz w:val="24"/>
        </w:rPr>
        <w:t>Statistik</w:t>
      </w:r>
      <w:r>
        <w:rPr>
          <w:b/>
          <w:spacing w:val="-2"/>
          <w:sz w:val="24"/>
        </w:rPr>
        <w:t>deskriptif</w:t>
      </w:r>
    </w:p>
    <w:p>
      <w:pPr>
        <w:pStyle w:val="style66"/>
        <w:spacing w:before="271" w:lineRule="auto" w:line="480"/>
        <w:ind w:left="568" w:right="142" w:firstLine="708"/>
        <w:jc w:val="both"/>
        <w:rPr/>
      </w:pPr>
      <w:r>
        <w:t>Statistik deskriptif adalah alat analisis pada ilmu statistik yang digunakan untuk mengetahui gambaran perusahaan secara ringkas agar mudah dipahami. Statistik</w:t>
      </w:r>
      <w:r>
        <w:t>Deskriptif</w:t>
      </w:r>
      <w:r>
        <w:t>digunakan</w:t>
      </w:r>
      <w:r>
        <w:t>agar</w:t>
      </w:r>
      <w:r>
        <w:t>nilai</w:t>
      </w:r>
      <w:r>
        <w:t>rata-rata</w:t>
      </w:r>
      <w:r>
        <w:t>(</w:t>
      </w:r>
      <w:r>
        <w:rPr>
          <w:i/>
        </w:rPr>
        <w:t>mean)</w:t>
      </w:r>
      <w:r>
        <w:t>,</w:t>
      </w:r>
      <w:r>
        <w:t>standar</w:t>
      </w:r>
      <w:r>
        <w:t>deviasi,</w:t>
      </w:r>
      <w:r>
        <w:rPr>
          <w:spacing w:val="-2"/>
        </w:rPr>
        <w:t>varian,</w:t>
      </w:r>
    </w:p>
    <w:p>
      <w:pPr>
        <w:pStyle w:val="style66"/>
        <w:spacing w:after="0" w:lineRule="auto" w:line="480"/>
        <w:jc w:val="both"/>
        <w:rPr/>
        <w:sectPr>
          <w:pgSz w:w="11920" w:h="16850" w:orient="portrait"/>
          <w:pgMar w:top="1940" w:right="1559" w:bottom="280" w:left="1700" w:header="770" w:footer="0" w:gutter="0"/>
        </w:sectPr>
      </w:pPr>
    </w:p>
    <w:p>
      <w:pPr>
        <w:pStyle w:val="style66"/>
        <w:spacing w:before="43"/>
        <w:rPr/>
      </w:pPr>
    </w:p>
    <w:p>
      <w:pPr>
        <w:pStyle w:val="style66"/>
        <w:spacing w:lineRule="auto" w:line="480"/>
        <w:ind w:left="568"/>
        <w:rPr/>
      </w:pPr>
      <w:r>
        <w:t>maksimum,</w:t>
      </w:r>
      <w:r>
        <w:t>minimum,</w:t>
      </w:r>
      <w:r>
        <w:t>sum,</w:t>
      </w:r>
      <w:r>
        <w:t>range,</w:t>
      </w:r>
      <w:r>
        <w:t>kurtosis,</w:t>
      </w:r>
      <w:r>
        <w:t>dan</w:t>
      </w:r>
      <w:r>
        <w:t>swkness</w:t>
      </w:r>
      <w:r>
        <w:t>dapat</w:t>
      </w:r>
      <w:r>
        <w:t>diketahui</w:t>
      </w:r>
      <w:r>
        <w:t xml:space="preserve">(Ghozali, </w:t>
      </w:r>
      <w:r>
        <w:rPr>
          <w:spacing w:val="-2"/>
        </w:rPr>
        <w:t>2021).</w:t>
      </w:r>
    </w:p>
    <w:p>
      <w:pPr>
        <w:pStyle w:val="style66"/>
        <w:spacing w:before="5"/>
        <w:rPr/>
      </w:pPr>
    </w:p>
    <w:p>
      <w:pPr>
        <w:pStyle w:val="style4110"/>
        <w:numPr>
          <w:ilvl w:val="2"/>
          <w:numId w:val="14"/>
        </w:numPr>
        <w:tabs>
          <w:tab w:val="left" w:leader="none" w:pos="1276"/>
        </w:tabs>
        <w:spacing w:before="0" w:after="0" w:lineRule="auto" w:line="240"/>
        <w:ind w:left="1276" w:right="0" w:hanging="708"/>
        <w:jc w:val="both"/>
        <w:rPr/>
      </w:pPr>
      <w:r>
        <w:t>Uji</w:t>
      </w:r>
      <w:r>
        <w:t>asumsi</w:t>
      </w:r>
      <w:r>
        <w:rPr>
          <w:spacing w:val="-2"/>
        </w:rPr>
        <w:t>klasik</w:t>
      </w:r>
    </w:p>
    <w:p>
      <w:pPr>
        <w:pStyle w:val="style66"/>
        <w:spacing w:before="271" w:lineRule="auto" w:line="480"/>
        <w:ind w:left="568" w:right="140" w:firstLine="708"/>
        <w:jc w:val="both"/>
        <w:rPr/>
      </w:pPr>
      <w:r>
        <w:t>Uji</w:t>
      </w:r>
      <w:r>
        <w:t>asumsi</w:t>
      </w:r>
      <w:r>
        <w:t>klasik</w:t>
      </w:r>
      <w:r>
        <w:t>merupakan</w:t>
      </w:r>
      <w:r>
        <w:t>syarat</w:t>
      </w:r>
      <w:r>
        <w:t>yang</w:t>
      </w:r>
      <w:r>
        <w:t>harus</w:t>
      </w:r>
      <w:r>
        <w:t>dipenuhi</w:t>
      </w:r>
      <w:r>
        <w:t>agar</w:t>
      </w:r>
      <w:r>
        <w:t>model</w:t>
      </w:r>
      <w:r>
        <w:t>regresi dinilai</w:t>
      </w:r>
      <w:r>
        <w:t>baik</w:t>
      </w:r>
      <w:r>
        <w:t>dan</w:t>
      </w:r>
      <w:r>
        <w:t>tidak</w:t>
      </w:r>
      <w:r>
        <w:t>terkendala</w:t>
      </w:r>
      <w:r>
        <w:t>masalah</w:t>
      </w:r>
      <w:r>
        <w:t>statistik</w:t>
      </w:r>
      <w:r>
        <w:t>yang</w:t>
      </w:r>
      <w:r>
        <w:t>dapat</w:t>
      </w:r>
      <w:r>
        <w:t>timbul.</w:t>
      </w:r>
      <w:r>
        <w:t>Jika</w:t>
      </w:r>
      <w:r>
        <w:t>uji</w:t>
      </w:r>
      <w:r>
        <w:t>asumsi klasik terpenuhi, maka model regresi yang dihasilkan tersebut sesuai standar statistik</w:t>
      </w:r>
      <w:r>
        <w:t>dan</w:t>
      </w:r>
      <w:r>
        <w:t>memiliki</w:t>
      </w:r>
      <w:r>
        <w:t>parameter</w:t>
      </w:r>
      <w:r>
        <w:t>yang</w:t>
      </w:r>
      <w:r>
        <w:t>masuk</w:t>
      </w:r>
      <w:r>
        <w:t>akal</w:t>
      </w:r>
      <w:r>
        <w:t>serta</w:t>
      </w:r>
      <w:r>
        <w:t>logis.</w:t>
      </w:r>
      <w:r>
        <w:t>Ada</w:t>
      </w:r>
      <w:r>
        <w:t>beberapa uji</w:t>
      </w:r>
      <w:r>
        <w:t>asumsi</w:t>
      </w:r>
      <w:r>
        <w:t>klasik</w:t>
      </w:r>
      <w:r>
        <w:t>yang</w:t>
      </w:r>
      <w:r>
        <w:t>digunakan,</w:t>
      </w:r>
      <w:r>
        <w:t>antara</w:t>
      </w:r>
      <w:r>
        <w:t>lain:</w:t>
      </w:r>
      <w:r>
        <w:t>uji normalitas, uji multikolinieritas, uji heteroskedastisitas, dan uji autokorelasi.</w:t>
      </w:r>
    </w:p>
    <w:p>
      <w:pPr>
        <w:pStyle w:val="style4110"/>
        <w:numPr>
          <w:ilvl w:val="3"/>
          <w:numId w:val="14"/>
        </w:numPr>
        <w:tabs>
          <w:tab w:val="left" w:leader="none" w:pos="1275"/>
        </w:tabs>
        <w:spacing w:before="6" w:after="0" w:lineRule="auto" w:line="240"/>
        <w:ind w:left="1275" w:right="0" w:hanging="849"/>
        <w:jc w:val="both"/>
        <w:rPr/>
      </w:pPr>
      <w:r>
        <w:t>Uji</w:t>
      </w:r>
      <w:r>
        <w:rPr>
          <w:spacing w:val="-2"/>
        </w:rPr>
        <w:t>normalitas</w:t>
      </w:r>
    </w:p>
    <w:p>
      <w:pPr>
        <w:pStyle w:val="style66"/>
        <w:spacing w:before="272" w:lineRule="auto" w:line="480"/>
        <w:ind w:left="568" w:right="136" w:firstLine="708"/>
        <w:jc w:val="both"/>
        <w:rPr/>
      </w:pPr>
      <w:r>
        <w:t xml:space="preserve">Uji normalitas digunakan untuk menguji apakah variabel pengganggu memiliki distribusi normal dalam model regresi. Terdapat dua cara untuk mendeteksi apakah residual terdistribusi normal, yaitu analisis grafik dan uji statistik. Teknik pengujian distribusi normalitas data yang digunakan dalam penelitian ini adalah teknik </w:t>
      </w:r>
      <w:r>
        <w:rPr>
          <w:i/>
        </w:rPr>
        <w:t xml:space="preserve">Kolmogorov-Smirnov </w:t>
      </w:r>
      <w:r>
        <w:t>dengan kriteria sebagai berikut (Ghozali, 2021):</w:t>
      </w:r>
    </w:p>
    <w:p>
      <w:pPr>
        <w:pStyle w:val="style179"/>
        <w:numPr>
          <w:ilvl w:val="4"/>
          <w:numId w:val="14"/>
        </w:numPr>
        <w:tabs>
          <w:tab w:val="left" w:leader="none" w:pos="995"/>
        </w:tabs>
        <w:spacing w:before="1" w:after="0" w:lineRule="auto" w:line="240"/>
        <w:ind w:left="995" w:right="0" w:hanging="427"/>
        <w:jc w:val="both"/>
        <w:rPr>
          <w:sz w:val="24"/>
        </w:rPr>
      </w:pPr>
      <w:r>
        <w:rPr>
          <w:sz w:val="24"/>
        </w:rPr>
        <w:t>Jika</w:t>
      </w:r>
      <w:r>
        <w:rPr>
          <w:sz w:val="24"/>
        </w:rPr>
        <w:t>tingkat</w:t>
      </w:r>
      <w:r>
        <w:rPr>
          <w:sz w:val="24"/>
        </w:rPr>
        <w:t>signifikansi</w:t>
      </w:r>
      <w:r>
        <w:rPr>
          <w:sz w:val="24"/>
        </w:rPr>
        <w:t>≥</w:t>
      </w:r>
      <w:r>
        <w:rPr>
          <w:sz w:val="24"/>
        </w:rPr>
        <w:t>0,05</w:t>
      </w:r>
      <w:r>
        <w:rPr>
          <w:sz w:val="24"/>
        </w:rPr>
        <w:t>maka</w:t>
      </w:r>
      <w:r>
        <w:rPr>
          <w:sz w:val="24"/>
        </w:rPr>
        <w:t>data</w:t>
      </w:r>
      <w:r>
        <w:rPr>
          <w:sz w:val="24"/>
        </w:rPr>
        <w:t>dikatakan</w:t>
      </w:r>
      <w:r>
        <w:rPr>
          <w:sz w:val="24"/>
        </w:rPr>
        <w:t>terdistribusi</w:t>
      </w:r>
      <w:r>
        <w:rPr>
          <w:spacing w:val="-2"/>
          <w:sz w:val="24"/>
        </w:rPr>
        <w:t>normal.</w:t>
      </w:r>
    </w:p>
    <w:p>
      <w:pPr>
        <w:pStyle w:val="style179"/>
        <w:numPr>
          <w:ilvl w:val="4"/>
          <w:numId w:val="14"/>
        </w:numPr>
        <w:tabs>
          <w:tab w:val="left" w:leader="none" w:pos="995"/>
        </w:tabs>
        <w:spacing w:before="276" w:after="0" w:lineRule="auto" w:line="240"/>
        <w:ind w:left="995" w:right="0" w:hanging="427"/>
        <w:jc w:val="both"/>
        <w:rPr>
          <w:sz w:val="24"/>
        </w:rPr>
      </w:pPr>
      <w:r>
        <w:rPr>
          <w:sz w:val="24"/>
        </w:rPr>
        <w:t>Jika</w:t>
      </w:r>
      <w:r>
        <w:rPr>
          <w:sz w:val="24"/>
        </w:rPr>
        <w:t>tingkat</w:t>
      </w:r>
      <w:r>
        <w:rPr>
          <w:sz w:val="24"/>
        </w:rPr>
        <w:t>signifikansi</w:t>
      </w:r>
      <w:r>
        <w:rPr>
          <w:sz w:val="24"/>
        </w:rPr>
        <w:t>&lt;</w:t>
      </w:r>
      <w:r>
        <w:rPr>
          <w:sz w:val="24"/>
        </w:rPr>
        <w:t>0,05</w:t>
      </w:r>
      <w:r>
        <w:rPr>
          <w:sz w:val="24"/>
        </w:rPr>
        <w:t>maka</w:t>
      </w:r>
      <w:r>
        <w:rPr>
          <w:sz w:val="24"/>
        </w:rPr>
        <w:t>data</w:t>
      </w:r>
      <w:r>
        <w:rPr>
          <w:sz w:val="24"/>
        </w:rPr>
        <w:t>dikatakan</w:t>
      </w:r>
      <w:r>
        <w:rPr>
          <w:sz w:val="24"/>
        </w:rPr>
        <w:t>tidak</w:t>
      </w:r>
      <w:r>
        <w:rPr>
          <w:sz w:val="24"/>
        </w:rPr>
        <w:t>terdistribusi</w:t>
      </w:r>
      <w:r>
        <w:rPr>
          <w:spacing w:val="-2"/>
          <w:sz w:val="24"/>
        </w:rPr>
        <w:t>normal</w:t>
      </w:r>
    </w:p>
    <w:p>
      <w:pPr>
        <w:pStyle w:val="style66"/>
        <w:spacing w:before="4"/>
        <w:rPr/>
      </w:pPr>
    </w:p>
    <w:p>
      <w:pPr>
        <w:pStyle w:val="style4110"/>
        <w:numPr>
          <w:ilvl w:val="3"/>
          <w:numId w:val="14"/>
        </w:numPr>
        <w:tabs>
          <w:tab w:val="left" w:leader="none" w:pos="1276"/>
        </w:tabs>
        <w:spacing w:before="0" w:after="0" w:lineRule="auto" w:line="240"/>
        <w:ind w:left="1276" w:right="0" w:hanging="720"/>
        <w:jc w:val="both"/>
        <w:rPr/>
      </w:pPr>
      <w:r>
        <w:t xml:space="preserve">Uji </w:t>
      </w:r>
      <w:r>
        <w:rPr>
          <w:spacing w:val="-2"/>
        </w:rPr>
        <w:t>multikolineritas</w:t>
      </w:r>
    </w:p>
    <w:p>
      <w:pPr>
        <w:pStyle w:val="style66"/>
        <w:spacing w:before="272" w:lineRule="auto" w:line="480"/>
        <w:ind w:left="568" w:right="140" w:firstLine="708"/>
        <w:jc w:val="both"/>
        <w:rPr/>
      </w:pPr>
      <w:r>
        <w:t>Uji Multikolineritas digunakan untuk mengetahui apakah ditemukan korelasi dalam model regresi terhadap variabel independen. Dalam model regresi yang</w:t>
      </w:r>
      <w:r>
        <w:t>baik, variabel independen tidak seharusnya memiliki korelasi. Nilai toleransi dan</w:t>
      </w:r>
      <w:r>
        <w:t>faktor</w:t>
      </w:r>
      <w:r>
        <w:t>variabilitas</w:t>
      </w:r>
      <w:r>
        <w:t>(VIF)</w:t>
      </w:r>
      <w:r>
        <w:t>dapat</w:t>
      </w:r>
      <w:r>
        <w:t>dilihat</w:t>
      </w:r>
      <w:r>
        <w:t>untuk</w:t>
      </w:r>
      <w:r>
        <w:t>mengetahui</w:t>
      </w:r>
      <w:r>
        <w:t>apakah</w:t>
      </w:r>
      <w:r>
        <w:rPr>
          <w:spacing w:val="-5"/>
        </w:rPr>
        <w:t>ada</w:t>
      </w:r>
    </w:p>
    <w:p>
      <w:pPr>
        <w:pStyle w:val="style66"/>
        <w:spacing w:after="0" w:lineRule="auto" w:line="480"/>
        <w:jc w:val="both"/>
        <w:rPr/>
        <w:sectPr>
          <w:pgSz w:w="11920" w:h="16850" w:orient="portrait"/>
          <w:pgMar w:top="1940" w:right="1559" w:bottom="280" w:left="1700" w:header="770" w:footer="0" w:gutter="0"/>
        </w:sectPr>
      </w:pPr>
    </w:p>
    <w:p>
      <w:pPr>
        <w:pStyle w:val="style66"/>
        <w:spacing w:before="43"/>
        <w:rPr/>
      </w:pPr>
    </w:p>
    <w:p>
      <w:pPr>
        <w:pStyle w:val="style0"/>
        <w:spacing w:before="0" w:lineRule="auto" w:line="480"/>
        <w:ind w:left="568" w:right="141" w:firstLine="0"/>
        <w:jc w:val="both"/>
        <w:rPr>
          <w:sz w:val="24"/>
        </w:rPr>
      </w:pPr>
      <w:r>
        <w:rPr>
          <w:sz w:val="24"/>
        </w:rPr>
        <w:t xml:space="preserve">multikolineritas dalam model regresi. Multikolinieritas dapat dideteksi dengan melihat nilai </w:t>
      </w:r>
      <w:r>
        <w:rPr>
          <w:i/>
          <w:sz w:val="24"/>
        </w:rPr>
        <w:t>tolerance value</w:t>
      </w:r>
      <w:r>
        <w:rPr>
          <w:sz w:val="24"/>
        </w:rPr>
        <w:t>dan</w:t>
      </w:r>
      <w:r>
        <w:rPr>
          <w:i/>
          <w:sz w:val="24"/>
        </w:rPr>
        <w:t>Variance</w:t>
      </w:r>
      <w:r>
        <w:rPr>
          <w:i/>
          <w:sz w:val="24"/>
        </w:rPr>
        <w:t>Inflation</w:t>
      </w:r>
      <w:r>
        <w:rPr>
          <w:i/>
          <w:sz w:val="24"/>
        </w:rPr>
        <w:t>Factor</w:t>
      </w:r>
      <w:r>
        <w:rPr>
          <w:sz w:val="24"/>
        </w:rPr>
        <w:t>(VIF),</w:t>
      </w:r>
      <w:r>
        <w:rPr>
          <w:sz w:val="24"/>
        </w:rPr>
        <w:t>dengan</w:t>
      </w:r>
      <w:r>
        <w:rPr>
          <w:sz w:val="24"/>
        </w:rPr>
        <w:t>kriteria sebagai berikut (Ghozali, 2021):</w:t>
      </w:r>
    </w:p>
    <w:p>
      <w:pPr>
        <w:pStyle w:val="style179"/>
        <w:numPr>
          <w:ilvl w:val="0"/>
          <w:numId w:val="13"/>
        </w:numPr>
        <w:tabs>
          <w:tab w:val="left" w:leader="none" w:pos="995"/>
        </w:tabs>
        <w:spacing w:before="0" w:after="0" w:lineRule="auto" w:line="480"/>
        <w:ind w:left="995" w:right="142" w:hanging="428"/>
        <w:jc w:val="left"/>
        <w:rPr>
          <w:sz w:val="24"/>
        </w:rPr>
      </w:pPr>
      <w:r>
        <w:rPr>
          <w:sz w:val="24"/>
        </w:rPr>
        <w:t>Jika</w:t>
      </w:r>
      <w:r>
        <w:rPr>
          <w:i/>
          <w:sz w:val="24"/>
        </w:rPr>
        <w:t>tolerance</w:t>
      </w:r>
      <w:r>
        <w:rPr>
          <w:i/>
          <w:sz w:val="24"/>
        </w:rPr>
        <w:t>value</w:t>
      </w:r>
      <w:r>
        <w:rPr>
          <w:sz w:val="24"/>
        </w:rPr>
        <w:t>≤</w:t>
      </w:r>
      <w:r>
        <w:rPr>
          <w:sz w:val="24"/>
        </w:rPr>
        <w:t>0,10</w:t>
      </w:r>
      <w:r>
        <w:rPr>
          <w:sz w:val="24"/>
        </w:rPr>
        <w:t>atau</w:t>
      </w:r>
      <w:r>
        <w:rPr>
          <w:sz w:val="24"/>
        </w:rPr>
        <w:t>nilai</w:t>
      </w:r>
      <w:r>
        <w:rPr>
          <w:sz w:val="24"/>
        </w:rPr>
        <w:t>VIF</w:t>
      </w:r>
      <w:r>
        <w:rPr>
          <w:sz w:val="24"/>
        </w:rPr>
        <w:t>≥</w:t>
      </w:r>
      <w:r>
        <w:rPr>
          <w:sz w:val="24"/>
        </w:rPr>
        <w:t>10</w:t>
      </w:r>
      <w:r>
        <w:rPr>
          <w:sz w:val="24"/>
        </w:rPr>
        <w:t>maka</w:t>
      </w:r>
      <w:r>
        <w:rPr>
          <w:sz w:val="24"/>
        </w:rPr>
        <w:t>terindikasi</w:t>
      </w:r>
      <w:r>
        <w:rPr>
          <w:sz w:val="24"/>
        </w:rPr>
        <w:t>gejala</w:t>
      </w:r>
      <w:r>
        <w:rPr>
          <w:spacing w:val="-2"/>
          <w:sz w:val="24"/>
        </w:rPr>
        <w:t>multikolinieritas.</w:t>
      </w:r>
    </w:p>
    <w:p>
      <w:pPr>
        <w:pStyle w:val="style179"/>
        <w:numPr>
          <w:ilvl w:val="0"/>
          <w:numId w:val="13"/>
        </w:numPr>
        <w:tabs>
          <w:tab w:val="left" w:leader="none" w:pos="995"/>
        </w:tabs>
        <w:spacing w:before="1" w:after="0" w:lineRule="auto" w:line="480"/>
        <w:ind w:left="995" w:right="145" w:hanging="428"/>
        <w:jc w:val="left"/>
        <w:rPr>
          <w:sz w:val="24"/>
        </w:rPr>
      </w:pPr>
      <w:r>
        <w:rPr>
          <w:sz w:val="24"/>
        </w:rPr>
        <w:t xml:space="preserve">Jika </w:t>
      </w:r>
      <w:r>
        <w:rPr>
          <w:i/>
          <w:sz w:val="24"/>
        </w:rPr>
        <w:t xml:space="preserve">tolerance value </w:t>
      </w:r>
      <w:r>
        <w:rPr>
          <w:sz w:val="24"/>
        </w:rPr>
        <w:t xml:space="preserve">&gt; 0,10 atau nilai VIF &lt; 10 maka tidak terindikasi gejala </w:t>
      </w:r>
      <w:r>
        <w:rPr>
          <w:spacing w:val="-2"/>
          <w:sz w:val="24"/>
        </w:rPr>
        <w:t>multikolinieritas.</w:t>
      </w:r>
    </w:p>
    <w:p>
      <w:pPr>
        <w:pStyle w:val="style4110"/>
        <w:numPr>
          <w:ilvl w:val="3"/>
          <w:numId w:val="14"/>
        </w:numPr>
        <w:tabs>
          <w:tab w:val="left" w:leader="none" w:pos="1276"/>
        </w:tabs>
        <w:spacing w:before="5" w:after="0" w:lineRule="auto" w:line="240"/>
        <w:ind w:left="1276" w:right="0" w:hanging="720"/>
        <w:jc w:val="left"/>
        <w:rPr/>
      </w:pPr>
      <w:r>
        <w:t>Uji</w:t>
      </w:r>
      <w:r>
        <w:rPr>
          <w:spacing w:val="-2"/>
        </w:rPr>
        <w:t>heterokedastisitas</w:t>
      </w:r>
    </w:p>
    <w:p>
      <w:pPr>
        <w:pStyle w:val="style66"/>
        <w:spacing w:before="271" w:lineRule="auto" w:line="480"/>
        <w:ind w:left="568" w:right="140" w:firstLine="708"/>
        <w:jc w:val="both"/>
        <w:rPr/>
      </w:pPr>
      <w:r>
        <w:t xml:space="preserve">Uji Heteroskedastisitas digunakan untuk mengetahui apakah terjadi ketidaksamaan variance residual dari satu pengamatan ke pengamatan lain, jika hasilnya berbeda maka disebut heterokedastisitas. Model regresi yang baik memiliki </w:t>
      </w:r>
      <w:r>
        <w:rPr>
          <w:i/>
        </w:rPr>
        <w:t xml:space="preserve">variance </w:t>
      </w:r>
      <w:r>
        <w:t xml:space="preserve">dari residual sebuah pengamatan ke pengamatan lain tetap (homoskedastisitas) atau tidak terjadi heteroskedastisitas. Heteroskedastisitas merupakan keadaan di mana </w:t>
      </w:r>
      <w:r>
        <w:rPr>
          <w:i/>
        </w:rPr>
        <w:t xml:space="preserve">variance </w:t>
      </w:r>
      <w:r>
        <w:t>tidak sama antar satu pengamatan dengan pengamatan lainnya. Cara mendeteksi ada atau tidaknya heteroskedastisitas dilakukan dengan metode glejser. Metode ini dilakukan dengan cara</w:t>
      </w:r>
      <w:r>
        <w:t>meregresikan nilai</w:t>
      </w:r>
      <w:r>
        <w:t>absolut</w:t>
      </w:r>
      <w:r>
        <w:t>dari</w:t>
      </w:r>
      <w:r>
        <w:t>residual terhadap</w:t>
      </w:r>
      <w:r>
        <w:t>variabel</w:t>
      </w:r>
      <w:r>
        <w:t>independen,</w:t>
      </w:r>
      <w:r>
        <w:t>kemudian</w:t>
      </w:r>
      <w:r>
        <w:t>hasil signifikan di</w:t>
      </w:r>
      <w:r>
        <w:t>uji.</w:t>
      </w:r>
      <w:r>
        <w:t>Apabila</w:t>
      </w:r>
      <w:r>
        <w:t>nilai</w:t>
      </w:r>
      <w:r>
        <w:t>signifikansi</w:t>
      </w:r>
      <w:r>
        <w:t>lebih</w:t>
      </w:r>
      <w:r>
        <w:t>besar</w:t>
      </w:r>
      <w:r>
        <w:t>dari</w:t>
      </w:r>
      <w:r>
        <w:t>0.05,</w:t>
      </w:r>
      <w:r>
        <w:t>maka</w:t>
      </w:r>
      <w:r>
        <w:t>dapat</w:t>
      </w:r>
      <w:r>
        <w:t>disimpulkan</w:t>
      </w:r>
      <w:r>
        <w:t>tidak terjadi gejala heteroskedastisitas (Ghozali, 2021).</w:t>
      </w:r>
    </w:p>
    <w:p>
      <w:pPr>
        <w:pStyle w:val="style4110"/>
        <w:numPr>
          <w:ilvl w:val="3"/>
          <w:numId w:val="14"/>
        </w:numPr>
        <w:tabs>
          <w:tab w:val="left" w:leader="none" w:pos="1276"/>
        </w:tabs>
        <w:spacing w:before="7" w:after="0" w:lineRule="auto" w:line="240"/>
        <w:ind w:left="1276" w:right="0" w:hanging="720"/>
        <w:jc w:val="both"/>
        <w:rPr/>
      </w:pPr>
      <w:r>
        <w:t>Uji</w:t>
      </w:r>
      <w:r>
        <w:rPr>
          <w:spacing w:val="-2"/>
        </w:rPr>
        <w:t>autokorelasi</w:t>
      </w:r>
    </w:p>
    <w:p>
      <w:pPr>
        <w:pStyle w:val="style66"/>
        <w:spacing w:before="271" w:lineRule="auto" w:line="480"/>
        <w:ind w:left="568" w:right="140" w:firstLine="708"/>
        <w:jc w:val="both"/>
        <w:rPr/>
      </w:pPr>
      <w:r>
        <w:t>Uji autokerelasi digunakan untuk mengetahui apakah ada korelasi antara residual pada periode t dengan residual pada periode t-1. Jika terdapat korelasi, maka</w:t>
      </w:r>
      <w:r>
        <w:t>terjadi</w:t>
      </w:r>
      <w:r>
        <w:t>problem</w:t>
      </w:r>
      <w:r>
        <w:t>autokorelasi.</w:t>
      </w:r>
      <w:r>
        <w:t>Model</w:t>
      </w:r>
      <w:r>
        <w:t>regresi</w:t>
      </w:r>
      <w:r>
        <w:t>dikatakan</w:t>
      </w:r>
      <w:r>
        <w:t>baik</w:t>
      </w:r>
      <w:r>
        <w:t>apabila</w:t>
      </w:r>
      <w:r>
        <w:t>bebas</w:t>
      </w:r>
      <w:r>
        <w:rPr>
          <w:spacing w:val="-4"/>
        </w:rPr>
        <w:t>dari</w:t>
      </w:r>
    </w:p>
    <w:p>
      <w:pPr>
        <w:pStyle w:val="style66"/>
        <w:spacing w:after="0" w:lineRule="auto" w:line="480"/>
        <w:jc w:val="both"/>
        <w:rPr/>
        <w:sectPr>
          <w:pgSz w:w="11920" w:h="16850" w:orient="portrait"/>
          <w:pgMar w:top="1940" w:right="1559" w:bottom="280" w:left="1700" w:header="770" w:footer="0" w:gutter="0"/>
        </w:sectPr>
      </w:pPr>
    </w:p>
    <w:p>
      <w:pPr>
        <w:pStyle w:val="style66"/>
        <w:spacing w:before="43"/>
        <w:rPr/>
      </w:pPr>
    </w:p>
    <w:p>
      <w:pPr>
        <w:pStyle w:val="style66"/>
        <w:spacing w:lineRule="auto" w:line="480"/>
        <w:ind w:left="568" w:right="137"/>
        <w:jc w:val="both"/>
        <w:rPr/>
      </w:pPr>
      <w:r>
        <w:t xml:space="preserve">autokorelasi, jika terjadi korelasi maka disebut masalah autokorelasi. Uji yang dipakai untuk melihat gejala autokorelasi yaitu uji Durbin–Watson (DW </w:t>
      </w:r>
      <w:r>
        <w:rPr>
          <w:i/>
        </w:rPr>
        <w:t>test</w:t>
      </w:r>
      <w:r>
        <w:t>) dengan kriteria pengujian sebagai berikut (Ghozali, 2021):</w:t>
      </w:r>
    </w:p>
    <w:p>
      <w:pPr>
        <w:pStyle w:val="style179"/>
        <w:numPr>
          <w:ilvl w:val="0"/>
          <w:numId w:val="12"/>
        </w:numPr>
        <w:tabs>
          <w:tab w:val="left" w:leader="none" w:pos="995"/>
        </w:tabs>
        <w:spacing w:before="0" w:after="0" w:lineRule="auto" w:line="480"/>
        <w:ind w:left="995" w:right="301" w:hanging="428"/>
        <w:jc w:val="both"/>
        <w:rPr>
          <w:sz w:val="24"/>
        </w:rPr>
      </w:pPr>
      <w:r>
        <w:rPr>
          <w:sz w:val="24"/>
        </w:rPr>
        <w:t>Jika</w:t>
      </w:r>
      <w:r>
        <w:rPr>
          <w:sz w:val="24"/>
        </w:rPr>
        <w:t>0</w:t>
      </w:r>
      <w:r>
        <w:rPr>
          <w:sz w:val="24"/>
        </w:rPr>
        <w:t>&lt;</w:t>
      </w:r>
      <w:r>
        <w:rPr>
          <w:sz w:val="24"/>
        </w:rPr>
        <w:t>d</w:t>
      </w:r>
      <w:r>
        <w:rPr>
          <w:sz w:val="24"/>
        </w:rPr>
        <w:t>&lt;</w:t>
      </w:r>
      <w:r>
        <w:rPr>
          <w:sz w:val="24"/>
        </w:rPr>
        <w:t>dl,</w:t>
      </w:r>
      <w:r>
        <w:rPr>
          <w:sz w:val="24"/>
        </w:rPr>
        <w:t>maka</w:t>
      </w:r>
      <w:r>
        <w:rPr>
          <w:sz w:val="24"/>
        </w:rPr>
        <w:t>hipotesis</w:t>
      </w:r>
      <w:r>
        <w:rPr>
          <w:sz w:val="24"/>
        </w:rPr>
        <w:t>nol</w:t>
      </w:r>
      <w:r>
        <w:rPr>
          <w:sz w:val="24"/>
        </w:rPr>
        <w:t>(H0)</w:t>
      </w:r>
      <w:r>
        <w:rPr>
          <w:sz w:val="24"/>
        </w:rPr>
        <w:t>memiliki</w:t>
      </w:r>
      <w:r>
        <w:rPr>
          <w:sz w:val="24"/>
        </w:rPr>
        <w:t>keputusan</w:t>
      </w:r>
      <w:r>
        <w:rPr>
          <w:sz w:val="24"/>
        </w:rPr>
        <w:t>ditolak.</w:t>
      </w:r>
      <w:r>
        <w:rPr>
          <w:sz w:val="24"/>
        </w:rPr>
        <w:t>Artinya tergejala autokorelasi positif.</w:t>
      </w:r>
    </w:p>
    <w:p>
      <w:pPr>
        <w:pStyle w:val="style66"/>
        <w:spacing w:before="1" w:lineRule="auto" w:line="480"/>
        <w:ind w:left="995" w:right="4338"/>
        <w:jc w:val="both"/>
        <w:rPr/>
      </w:pPr>
      <w:r>
        <w:t>H0</w:t>
      </w:r>
      <w:r>
        <w:t>:</w:t>
      </w:r>
      <w:r>
        <w:t>tidak</w:t>
      </w:r>
      <w:r>
        <w:t>ada</w:t>
      </w:r>
      <w:r>
        <w:t>autokorelasi</w:t>
      </w:r>
      <w:r>
        <w:t>poditif Ha</w:t>
      </w:r>
      <w:r>
        <w:t>: ada autokorelasi positif</w:t>
      </w:r>
    </w:p>
    <w:p>
      <w:pPr>
        <w:pStyle w:val="style179"/>
        <w:numPr>
          <w:ilvl w:val="0"/>
          <w:numId w:val="12"/>
        </w:numPr>
        <w:tabs>
          <w:tab w:val="left" w:leader="none" w:pos="995"/>
        </w:tabs>
        <w:spacing w:before="0" w:after="0" w:lineRule="auto" w:line="240"/>
        <w:ind w:left="995" w:right="0" w:hanging="427"/>
        <w:jc w:val="both"/>
        <w:rPr>
          <w:sz w:val="24"/>
        </w:rPr>
      </w:pPr>
      <w:r>
        <w:rPr>
          <w:sz w:val="24"/>
        </w:rPr>
        <w:t>Jika</w:t>
      </w:r>
      <w:r>
        <w:rPr>
          <w:sz w:val="24"/>
        </w:rPr>
        <w:t>dl</w:t>
      </w:r>
      <w:r>
        <w:rPr>
          <w:sz w:val="24"/>
        </w:rPr>
        <w:t>≤</w:t>
      </w:r>
      <w:r>
        <w:rPr>
          <w:sz w:val="24"/>
        </w:rPr>
        <w:t>d</w:t>
      </w:r>
      <w:r>
        <w:rPr>
          <w:sz w:val="24"/>
        </w:rPr>
        <w:t>≤</w:t>
      </w:r>
      <w:r>
        <w:rPr>
          <w:sz w:val="24"/>
        </w:rPr>
        <w:t>du,</w:t>
      </w:r>
      <w:r>
        <w:rPr>
          <w:sz w:val="24"/>
        </w:rPr>
        <w:t>maka</w:t>
      </w:r>
      <w:r>
        <w:rPr>
          <w:sz w:val="24"/>
        </w:rPr>
        <w:t>hipotesis</w:t>
      </w:r>
      <w:r>
        <w:rPr>
          <w:sz w:val="24"/>
        </w:rPr>
        <w:t>nol</w:t>
      </w:r>
      <w:r>
        <w:rPr>
          <w:sz w:val="24"/>
        </w:rPr>
        <w:t>(H0)</w:t>
      </w:r>
      <w:r>
        <w:rPr>
          <w:sz w:val="24"/>
        </w:rPr>
        <w:t>memiliki</w:t>
      </w:r>
      <w:r>
        <w:rPr>
          <w:sz w:val="24"/>
        </w:rPr>
        <w:t>keputusan</w:t>
      </w:r>
      <w:r>
        <w:rPr>
          <w:i/>
          <w:sz w:val="24"/>
        </w:rPr>
        <w:t>no</w:t>
      </w:r>
      <w:r>
        <w:rPr>
          <w:i/>
          <w:spacing w:val="-2"/>
          <w:sz w:val="24"/>
        </w:rPr>
        <w:t>decision</w:t>
      </w:r>
      <w:r>
        <w:rPr>
          <w:spacing w:val="-2"/>
          <w:sz w:val="24"/>
        </w:rPr>
        <w:t>.</w:t>
      </w:r>
    </w:p>
    <w:p>
      <w:pPr>
        <w:pStyle w:val="style66"/>
        <w:rPr/>
      </w:pPr>
    </w:p>
    <w:p>
      <w:pPr>
        <w:pStyle w:val="style66"/>
        <w:spacing w:lineRule="auto" w:line="480"/>
        <w:ind w:left="995" w:right="827"/>
        <w:rPr/>
      </w:pPr>
      <w:r>
        <w:t>Artinya</w:t>
      </w:r>
      <w:r>
        <w:t>tidak</w:t>
      </w:r>
      <w:r>
        <w:t>dapat</w:t>
      </w:r>
      <w:r>
        <w:t>ditentukan</w:t>
      </w:r>
      <w:r>
        <w:t>ada</w:t>
      </w:r>
      <w:r>
        <w:t>atau</w:t>
      </w:r>
      <w:r>
        <w:t>tidaknya</w:t>
      </w:r>
      <w:r>
        <w:t>autokorelasi</w:t>
      </w:r>
      <w:r>
        <w:t>positif. H0</w:t>
      </w:r>
      <w:r>
        <w:t>: tidak ada autokorelasi positif</w:t>
      </w:r>
    </w:p>
    <w:p>
      <w:pPr>
        <w:pStyle w:val="style66"/>
        <w:spacing w:before="1"/>
        <w:ind w:left="995"/>
        <w:jc w:val="both"/>
        <w:rPr/>
      </w:pPr>
      <w:r>
        <w:t>Ha</w:t>
      </w:r>
      <w:r>
        <w:t>:</w:t>
      </w:r>
      <w:r>
        <w:t>ada</w:t>
      </w:r>
      <w:r>
        <w:t xml:space="preserve">autokorelasi </w:t>
      </w:r>
      <w:r>
        <w:rPr>
          <w:spacing w:val="-2"/>
        </w:rPr>
        <w:t>positif</w:t>
      </w:r>
    </w:p>
    <w:p>
      <w:pPr>
        <w:pStyle w:val="style66"/>
        <w:rPr/>
      </w:pPr>
    </w:p>
    <w:p>
      <w:pPr>
        <w:pStyle w:val="style179"/>
        <w:numPr>
          <w:ilvl w:val="0"/>
          <w:numId w:val="12"/>
        </w:numPr>
        <w:tabs>
          <w:tab w:val="left" w:leader="none" w:pos="995"/>
        </w:tabs>
        <w:spacing w:before="0" w:after="0" w:lineRule="auto" w:line="480"/>
        <w:ind w:left="995" w:right="272" w:hanging="428"/>
        <w:jc w:val="both"/>
        <w:rPr>
          <w:sz w:val="24"/>
        </w:rPr>
      </w:pPr>
      <w:r>
        <w:rPr>
          <w:spacing w:val="-4"/>
          <w:sz w:val="24"/>
        </w:rPr>
        <w:t>Jika</w:t>
      </w:r>
      <w:r>
        <w:rPr>
          <w:spacing w:val="-4"/>
          <w:sz w:val="24"/>
        </w:rPr>
        <w:t>4</w:t>
      </w:r>
      <w:r>
        <w:rPr>
          <w:spacing w:val="-4"/>
          <w:sz w:val="24"/>
        </w:rPr>
        <w:t>–</w:t>
      </w:r>
      <w:r>
        <w:rPr>
          <w:spacing w:val="-4"/>
          <w:sz w:val="24"/>
        </w:rPr>
        <w:t>dl</w:t>
      </w:r>
      <w:r>
        <w:rPr>
          <w:spacing w:val="-4"/>
          <w:sz w:val="24"/>
        </w:rPr>
        <w:t>&lt;</w:t>
      </w:r>
      <w:r>
        <w:rPr>
          <w:spacing w:val="-4"/>
          <w:sz w:val="24"/>
        </w:rPr>
        <w:t>d</w:t>
      </w:r>
      <w:r>
        <w:rPr>
          <w:spacing w:val="-4"/>
          <w:sz w:val="24"/>
        </w:rPr>
        <w:t>&lt;</w:t>
      </w:r>
      <w:r>
        <w:rPr>
          <w:spacing w:val="-4"/>
          <w:sz w:val="24"/>
        </w:rPr>
        <w:t>4,</w:t>
      </w:r>
      <w:r>
        <w:rPr>
          <w:spacing w:val="-4"/>
          <w:sz w:val="24"/>
        </w:rPr>
        <w:t>maka</w:t>
      </w:r>
      <w:r>
        <w:rPr>
          <w:spacing w:val="-4"/>
          <w:sz w:val="24"/>
        </w:rPr>
        <w:t>hipotesis</w:t>
      </w:r>
      <w:r>
        <w:rPr>
          <w:spacing w:val="-4"/>
          <w:sz w:val="24"/>
        </w:rPr>
        <w:t>nol</w:t>
      </w:r>
      <w:r>
        <w:rPr>
          <w:spacing w:val="-4"/>
          <w:sz w:val="24"/>
        </w:rPr>
        <w:t>(H0)</w:t>
      </w:r>
      <w:r>
        <w:rPr>
          <w:spacing w:val="-4"/>
          <w:sz w:val="24"/>
        </w:rPr>
        <w:t>memiliki</w:t>
      </w:r>
      <w:r>
        <w:rPr>
          <w:spacing w:val="-4"/>
          <w:sz w:val="24"/>
        </w:rPr>
        <w:t>keputusan</w:t>
      </w:r>
      <w:r>
        <w:rPr>
          <w:spacing w:val="-4"/>
          <w:sz w:val="24"/>
        </w:rPr>
        <w:t>ditolak.</w:t>
      </w:r>
      <w:r>
        <w:rPr>
          <w:spacing w:val="-4"/>
          <w:sz w:val="24"/>
        </w:rPr>
        <w:t xml:space="preserve">Artinya </w:t>
      </w:r>
      <w:r>
        <w:rPr>
          <w:sz w:val="24"/>
        </w:rPr>
        <w:t>tergejala autokorelasi negatif.</w:t>
      </w:r>
    </w:p>
    <w:p>
      <w:pPr>
        <w:pStyle w:val="style66"/>
        <w:spacing w:lineRule="auto" w:line="480"/>
        <w:ind w:left="995" w:right="4392"/>
        <w:jc w:val="both"/>
        <w:rPr/>
      </w:pPr>
      <w:r>
        <w:t>H0</w:t>
      </w:r>
      <w:r>
        <w:t>:</w:t>
      </w:r>
      <w:r>
        <w:t>tidak</w:t>
      </w:r>
      <w:r>
        <w:t>ada</w:t>
      </w:r>
      <w:r>
        <w:t>autokorelasi</w:t>
      </w:r>
      <w:r>
        <w:t>negatif Ha</w:t>
      </w:r>
      <w:r>
        <w:t>: ada autokorelasi negatif</w:t>
      </w:r>
    </w:p>
    <w:p>
      <w:pPr>
        <w:pStyle w:val="style179"/>
        <w:numPr>
          <w:ilvl w:val="0"/>
          <w:numId w:val="12"/>
        </w:numPr>
        <w:tabs>
          <w:tab w:val="left" w:leader="none" w:pos="995"/>
        </w:tabs>
        <w:spacing w:before="1" w:after="0" w:lineRule="auto" w:line="480"/>
        <w:ind w:left="995" w:right="273" w:hanging="428"/>
        <w:jc w:val="both"/>
        <w:rPr>
          <w:sz w:val="24"/>
        </w:rPr>
      </w:pPr>
      <w:r>
        <w:rPr>
          <w:sz w:val="24"/>
        </w:rPr>
        <w:t xml:space="preserve">Jika 4 – du ≤ d ≤ 4 – dl, maka hipotesis nol (H0) memiliki keputusan </w:t>
      </w:r>
      <w:r>
        <w:rPr>
          <w:i/>
          <w:sz w:val="24"/>
        </w:rPr>
        <w:t xml:space="preserve">no </w:t>
      </w:r>
      <w:r>
        <w:rPr>
          <w:i/>
          <w:spacing w:val="-2"/>
          <w:sz w:val="24"/>
        </w:rPr>
        <w:t>decision</w:t>
      </w:r>
      <w:r>
        <w:rPr>
          <w:spacing w:val="-2"/>
          <w:sz w:val="24"/>
        </w:rPr>
        <w:t>.</w:t>
      </w:r>
      <w:r>
        <w:rPr>
          <w:spacing w:val="-2"/>
          <w:sz w:val="24"/>
        </w:rPr>
        <w:t>Artinya</w:t>
      </w:r>
      <w:r>
        <w:rPr>
          <w:spacing w:val="-2"/>
          <w:sz w:val="24"/>
        </w:rPr>
        <w:t>tidak</w:t>
      </w:r>
      <w:r>
        <w:rPr>
          <w:spacing w:val="-2"/>
          <w:sz w:val="24"/>
        </w:rPr>
        <w:t>dapat</w:t>
      </w:r>
      <w:r>
        <w:rPr>
          <w:spacing w:val="-2"/>
          <w:sz w:val="24"/>
        </w:rPr>
        <w:t>ditentukan</w:t>
      </w:r>
      <w:r>
        <w:rPr>
          <w:spacing w:val="-2"/>
          <w:sz w:val="24"/>
        </w:rPr>
        <w:t>ada</w:t>
      </w:r>
      <w:r>
        <w:rPr>
          <w:spacing w:val="-2"/>
          <w:sz w:val="24"/>
        </w:rPr>
        <w:t>atau</w:t>
      </w:r>
      <w:r>
        <w:rPr>
          <w:spacing w:val="-2"/>
          <w:sz w:val="24"/>
        </w:rPr>
        <w:t>tidaknya</w:t>
      </w:r>
      <w:r>
        <w:rPr>
          <w:spacing w:val="-2"/>
          <w:sz w:val="24"/>
        </w:rPr>
        <w:t>autokorelasi</w:t>
      </w:r>
      <w:r>
        <w:rPr>
          <w:spacing w:val="-2"/>
          <w:sz w:val="24"/>
        </w:rPr>
        <w:t xml:space="preserve">negatif. </w:t>
      </w:r>
      <w:r>
        <w:rPr>
          <w:sz w:val="24"/>
        </w:rPr>
        <w:t>H0</w:t>
      </w:r>
      <w:r>
        <w:rPr>
          <w:sz w:val="24"/>
        </w:rPr>
        <w:t>: tidak ada autokorelasi negatif</w:t>
      </w:r>
    </w:p>
    <w:p>
      <w:pPr>
        <w:pStyle w:val="style66"/>
        <w:spacing w:before="2"/>
        <w:ind w:left="995"/>
        <w:jc w:val="both"/>
        <w:rPr/>
      </w:pPr>
      <w:r>
        <w:t>Ha</w:t>
      </w:r>
      <w:r>
        <w:t>:</w:t>
      </w:r>
      <w:r>
        <w:t>ada</w:t>
      </w:r>
      <w:r>
        <w:t xml:space="preserve">autokorelasi </w:t>
      </w:r>
      <w:r>
        <w:rPr>
          <w:spacing w:val="-2"/>
        </w:rPr>
        <w:t>negatif</w:t>
      </w:r>
    </w:p>
    <w:p>
      <w:pPr>
        <w:pStyle w:val="style179"/>
        <w:numPr>
          <w:ilvl w:val="0"/>
          <w:numId w:val="12"/>
        </w:numPr>
        <w:tabs>
          <w:tab w:val="left" w:leader="none" w:pos="995"/>
        </w:tabs>
        <w:spacing w:before="274" w:after="0" w:lineRule="auto" w:line="240"/>
        <w:ind w:left="995" w:right="0" w:hanging="427"/>
        <w:jc w:val="both"/>
        <w:rPr>
          <w:sz w:val="24"/>
        </w:rPr>
      </w:pPr>
      <w:r>
        <w:rPr>
          <w:sz w:val="24"/>
        </w:rPr>
        <w:t>Jika</w:t>
      </w:r>
      <w:r>
        <w:rPr>
          <w:sz w:val="24"/>
        </w:rPr>
        <w:t>du</w:t>
      </w:r>
      <w:r>
        <w:rPr>
          <w:sz w:val="24"/>
        </w:rPr>
        <w:t>&lt;</w:t>
      </w:r>
      <w:r>
        <w:rPr>
          <w:sz w:val="24"/>
        </w:rPr>
        <w:t>d</w:t>
      </w:r>
      <w:r>
        <w:rPr>
          <w:sz w:val="24"/>
        </w:rPr>
        <w:t>&lt;</w:t>
      </w:r>
      <w:r>
        <w:rPr>
          <w:sz w:val="24"/>
        </w:rPr>
        <w:t>4</w:t>
      </w:r>
      <w:r>
        <w:rPr>
          <w:sz w:val="24"/>
        </w:rPr>
        <w:t>–</w:t>
      </w:r>
      <w:r>
        <w:rPr>
          <w:sz w:val="24"/>
        </w:rPr>
        <w:t>du,</w:t>
      </w:r>
      <w:r>
        <w:rPr>
          <w:sz w:val="24"/>
        </w:rPr>
        <w:t>maka</w:t>
      </w:r>
      <w:r>
        <w:rPr>
          <w:sz w:val="24"/>
        </w:rPr>
        <w:t>hipotesis</w:t>
      </w:r>
      <w:r>
        <w:rPr>
          <w:sz w:val="24"/>
        </w:rPr>
        <w:t>nol</w:t>
      </w:r>
      <w:r>
        <w:rPr>
          <w:sz w:val="24"/>
        </w:rPr>
        <w:t>(H0)</w:t>
      </w:r>
      <w:r>
        <w:rPr>
          <w:sz w:val="24"/>
        </w:rPr>
        <w:t>memiliki</w:t>
      </w:r>
      <w:r>
        <w:rPr>
          <w:sz w:val="24"/>
        </w:rPr>
        <w:t>keputusan</w:t>
      </w:r>
      <w:r>
        <w:rPr>
          <w:sz w:val="24"/>
        </w:rPr>
        <w:t>tidak</w:t>
      </w:r>
      <w:r>
        <w:rPr>
          <w:spacing w:val="-2"/>
          <w:sz w:val="24"/>
        </w:rPr>
        <w:t>ditolak.</w:t>
      </w:r>
    </w:p>
    <w:p>
      <w:pPr>
        <w:pStyle w:val="style66"/>
        <w:rPr/>
      </w:pPr>
    </w:p>
    <w:p>
      <w:pPr>
        <w:pStyle w:val="style66"/>
        <w:spacing w:lineRule="auto" w:line="480"/>
        <w:ind w:left="995" w:right="2202"/>
        <w:rPr/>
      </w:pPr>
      <w:r>
        <w:t>Artinya</w:t>
      </w:r>
      <w:r>
        <w:t>tidak</w:t>
      </w:r>
      <w:r>
        <w:t>tergejala</w:t>
      </w:r>
      <w:r>
        <w:t>autokorelasi</w:t>
      </w:r>
      <w:r>
        <w:t>positif</w:t>
      </w:r>
      <w:r>
        <w:t>dan</w:t>
      </w:r>
      <w:r>
        <w:t>negatif. H0</w:t>
      </w:r>
      <w:r>
        <w:t>: tidak ada autokorelasi positif dan negatif</w:t>
      </w:r>
    </w:p>
    <w:p>
      <w:pPr>
        <w:pStyle w:val="style66"/>
        <w:ind w:left="995"/>
        <w:rPr/>
      </w:pPr>
      <w:r>
        <w:t>Ha</w:t>
      </w:r>
      <w:r>
        <w:t>:</w:t>
      </w:r>
      <w:r>
        <w:t>ada</w:t>
      </w:r>
      <w:r>
        <w:t>autokorelasi positif</w:t>
      </w:r>
      <w:r>
        <w:t xml:space="preserve">dan </w:t>
      </w:r>
      <w:r>
        <w:rPr>
          <w:spacing w:val="-2"/>
        </w:rPr>
        <w:t>negatif</w:t>
      </w:r>
    </w:p>
    <w:p>
      <w:pPr>
        <w:pStyle w:val="style66"/>
        <w:spacing w:after="0"/>
        <w:rPr/>
        <w:sectPr>
          <w:pgSz w:w="11920" w:h="16850" w:orient="portrait"/>
          <w:pgMar w:top="1940" w:right="1559" w:bottom="280" w:left="1700" w:header="770" w:footer="0" w:gutter="0"/>
        </w:sectPr>
      </w:pPr>
    </w:p>
    <w:p>
      <w:pPr>
        <w:pStyle w:val="style66"/>
        <w:spacing w:before="48"/>
        <w:rPr/>
      </w:pPr>
    </w:p>
    <w:p>
      <w:pPr>
        <w:pStyle w:val="style4110"/>
        <w:numPr>
          <w:ilvl w:val="2"/>
          <w:numId w:val="14"/>
        </w:numPr>
        <w:tabs>
          <w:tab w:val="left" w:leader="none" w:pos="1288"/>
        </w:tabs>
        <w:spacing w:before="0" w:after="0" w:lineRule="auto" w:line="240"/>
        <w:ind w:left="1288" w:right="0" w:hanging="720"/>
        <w:jc w:val="both"/>
        <w:rPr/>
      </w:pPr>
      <w:r>
        <w:t>Analisis</w:t>
      </w:r>
      <w:r>
        <w:t>Regresi</w:t>
      </w:r>
      <w:r>
        <w:t>Linear</w:t>
      </w:r>
      <w:r>
        <w:rPr>
          <w:spacing w:val="-2"/>
        </w:rPr>
        <w:t>Berganda</w:t>
      </w:r>
    </w:p>
    <w:p>
      <w:pPr>
        <w:pStyle w:val="style66"/>
        <w:spacing w:before="271" w:lineRule="auto" w:line="480"/>
        <w:ind w:left="568" w:right="136" w:firstLine="708"/>
        <w:jc w:val="both"/>
        <w:rPr/>
      </w:pPr>
      <w:r>
        <w:t>Analisis regresi linear sederhana digunakan untuk mengevaluasi pengaruh beberapa variabel bebas terhadap satu variabel terikat secara simultan Ghozali (2021). Untuk menguji ketiga hipotesis, analisis regresi linear berganda diuji menggunakan metode berikut:</w:t>
      </w:r>
    </w:p>
    <w:p>
      <w:pPr>
        <w:pStyle w:val="style66"/>
        <w:spacing w:before="9"/>
        <w:rPr>
          <w:sz w:val="3"/>
        </w:rPr>
      </w:pPr>
      <w:r>
        <w:rPr>
          <w:sz w:val="3"/>
        </w:rPr>
        <mc:AlternateContent>
          <mc:Choice Requires="wps">
            <w:drawing>
              <wp:anchor distT="0" distB="0" distL="0" distR="0" simplePos="false" relativeHeight="45" behindDoc="true" locked="false" layoutInCell="true" allowOverlap="true">
                <wp:simplePos x="0" y="0"/>
                <wp:positionH relativeFrom="page">
                  <wp:posOffset>1440180</wp:posOffset>
                </wp:positionH>
                <wp:positionV relativeFrom="paragraph">
                  <wp:posOffset>49551</wp:posOffset>
                </wp:positionV>
                <wp:extent cx="5003800" cy="341630"/>
                <wp:effectExtent l="0" t="0" r="0" b="0"/>
                <wp:wrapTopAndBottom/>
                <wp:docPr id="1067" name="Textbox 4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03800" cy="341630"/>
                        </a:xfrm>
                        <a:prstGeom prst="rect"/>
                        <a:ln cmpd="sng" cap="flat" w="12192">
                          <a:solidFill>
                            <a:srgbClr val="000000"/>
                          </a:solidFill>
                          <a:prstDash val="solid"/>
                          <a:round/>
                          <a:headEnd/>
                          <a:tailEnd/>
                        </a:ln>
                      </wps:spPr>
                      <wps:txbx id="1067">
                        <w:txbxContent>
                          <w:p>
                            <w:pPr>
                              <w:pStyle w:val="style0"/>
                              <w:tabs>
                                <w:tab w:val="right" w:leader="dot" w:pos="7618"/>
                              </w:tabs>
                              <w:spacing w:before="144"/>
                              <w:ind w:left="307" w:right="0" w:firstLine="0"/>
                              <w:jc w:val="left"/>
                              <w:rPr>
                                <w:sz w:val="20"/>
                              </w:rPr>
                            </w:pPr>
                            <w:r>
                              <w:rPr>
                                <w:rFonts w:ascii="Cambria Math" w:eastAsia="Cambria Math" w:hAnsi="Cambria Math"/>
                                <w:sz w:val="20"/>
                              </w:rPr>
                              <w:t>𝑌</w:t>
                            </w:r>
                            <w:r>
                              <w:rPr>
                                <w:sz w:val="20"/>
                              </w:rPr>
                              <w:t>=</w:t>
                            </w:r>
                            <w:r>
                              <w:rPr>
                                <w:rFonts w:ascii="Cambria Math" w:eastAsia="Cambria Math" w:hAnsi="Cambria Math"/>
                                <w:sz w:val="20"/>
                              </w:rPr>
                              <w:t>𝛼</w:t>
                            </w:r>
                            <w:r>
                              <w:rPr>
                                <w:i/>
                                <w:sz w:val="20"/>
                              </w:rPr>
                              <w:t>+</w:t>
                            </w:r>
                            <w:r>
                              <w:rPr>
                                <w:rFonts w:ascii="Cambria" w:eastAsia="Cambria" w:hAnsi="Cambria"/>
                                <w:i/>
                                <w:sz w:val="21"/>
                              </w:rPr>
                              <w:t>𝛽</w:t>
                            </w:r>
                            <w:r>
                              <w:rPr>
                                <w:i/>
                                <w:sz w:val="20"/>
                              </w:rPr>
                              <w:t>₁</w:t>
                            </w:r>
                            <w:r>
                              <w:rPr>
                                <w:rFonts w:ascii="Cambria" w:eastAsia="Cambria" w:hAnsi="Cambria"/>
                                <w:i/>
                                <w:sz w:val="21"/>
                              </w:rPr>
                              <w:t>𝑋</w:t>
                            </w:r>
                            <w:r>
                              <w:rPr>
                                <w:i/>
                                <w:sz w:val="20"/>
                              </w:rPr>
                              <w:t>₁</w:t>
                            </w:r>
                            <w:r>
                              <w:rPr>
                                <w:i/>
                                <w:sz w:val="20"/>
                              </w:rPr>
                              <w:t>+</w:t>
                            </w:r>
                            <w:r>
                              <w:rPr>
                                <w:i/>
                                <w:sz w:val="20"/>
                              </w:rPr>
                              <w:t>β₂X₂</w:t>
                            </w:r>
                            <w:r>
                              <w:rPr>
                                <w:i/>
                                <w:sz w:val="20"/>
                              </w:rPr>
                              <w:t>+</w:t>
                            </w:r>
                            <w:r>
                              <w:rPr>
                                <w:i/>
                                <w:sz w:val="20"/>
                              </w:rPr>
                              <w:t>β₃X₃</w:t>
                            </w:r>
                            <w:r>
                              <w:rPr>
                                <w:i/>
                                <w:sz w:val="20"/>
                              </w:rPr>
                              <w:t>+</w:t>
                            </w:r>
                            <w:r>
                              <w:rPr>
                                <w:i/>
                                <w:spacing w:val="-10"/>
                                <w:sz w:val="20"/>
                              </w:rPr>
                              <w:t>e</w:t>
                            </w:r>
                            <w:r>
                              <w:rPr>
                                <w:i/>
                                <w:sz w:val="20"/>
                              </w:rPr>
                              <w:tab/>
                            </w:r>
                            <w:r>
                              <w:rPr>
                                <w:spacing w:val="-5"/>
                                <w:sz w:val="20"/>
                              </w:rPr>
                              <w:t>3.4</w:t>
                            </w:r>
                          </w:p>
                        </w:txbxContent>
                      </wps:txbx>
                      <wps:bodyPr lIns="0" rIns="0" tIns="0" bIns="0" wrap="square">
                        <a:prstTxWarp prst="textNoShape"/>
                        <a:noAutofit/>
                      </wps:bodyPr>
                    </wps:wsp>
                  </a:graphicData>
                </a:graphic>
              </wp:anchor>
            </w:drawing>
          </mc:Choice>
          <mc:Fallback>
            <w:pict>
              <v:rect id="1067" filled="f" stroked="t" style="position:absolute;margin-left:113.4pt;margin-top:3.9pt;width:394.0pt;height:26.9pt;z-index:-2147483602;mso-position-horizontal-relative:page;mso-position-vertical-relative:text;mso-width-relative:page;mso-height-relative:page;mso-wrap-distance-left:0.0pt;mso-wrap-distance-right:0.0pt;visibility:visible;">
                <v:stroke weight="0.96pt"/>
                <w10:wrap type="topAndBottom"/>
                <v:fill/>
                <v:textbox inset="0.0pt,0.0pt,0.0pt,0.0pt">
                  <w:txbxContent>
                    <w:p>
                      <w:pPr>
                        <w:pStyle w:val="style0"/>
                        <w:tabs>
                          <w:tab w:val="right" w:leader="dot" w:pos="7618"/>
                        </w:tabs>
                        <w:spacing w:before="144"/>
                        <w:ind w:left="307" w:right="0" w:firstLine="0"/>
                        <w:jc w:val="left"/>
                        <w:rPr>
                          <w:sz w:val="20"/>
                        </w:rPr>
                      </w:pPr>
                      <w:r>
                        <w:rPr>
                          <w:rFonts w:ascii="Cambria Math" w:eastAsia="Cambria Math" w:hAnsi="Cambria Math"/>
                          <w:sz w:val="20"/>
                        </w:rPr>
                        <w:t>𝑌</w:t>
                      </w:r>
                      <w:r>
                        <w:rPr>
                          <w:sz w:val="20"/>
                        </w:rPr>
                        <w:t>=</w:t>
                      </w:r>
                      <w:r>
                        <w:rPr>
                          <w:rFonts w:ascii="Cambria Math" w:eastAsia="Cambria Math" w:hAnsi="Cambria Math"/>
                          <w:sz w:val="20"/>
                        </w:rPr>
                        <w:t>𝛼</w:t>
                      </w:r>
                      <w:r>
                        <w:rPr>
                          <w:i/>
                          <w:sz w:val="20"/>
                        </w:rPr>
                        <w:t>+</w:t>
                      </w:r>
                      <w:r>
                        <w:rPr>
                          <w:rFonts w:ascii="Cambria" w:eastAsia="Cambria" w:hAnsi="Cambria"/>
                          <w:i/>
                          <w:sz w:val="21"/>
                        </w:rPr>
                        <w:t>𝛽</w:t>
                      </w:r>
                      <w:r>
                        <w:rPr>
                          <w:i/>
                          <w:sz w:val="20"/>
                        </w:rPr>
                        <w:t>₁</w:t>
                      </w:r>
                      <w:r>
                        <w:rPr>
                          <w:rFonts w:ascii="Cambria" w:eastAsia="Cambria" w:hAnsi="Cambria"/>
                          <w:i/>
                          <w:sz w:val="21"/>
                        </w:rPr>
                        <w:t>𝑋</w:t>
                      </w:r>
                      <w:r>
                        <w:rPr>
                          <w:i/>
                          <w:sz w:val="20"/>
                        </w:rPr>
                        <w:t>₁</w:t>
                      </w:r>
                      <w:r>
                        <w:rPr>
                          <w:i/>
                          <w:sz w:val="20"/>
                        </w:rPr>
                        <w:t>+</w:t>
                      </w:r>
                      <w:r>
                        <w:rPr>
                          <w:i/>
                          <w:sz w:val="20"/>
                        </w:rPr>
                        <w:t>β₂X₂</w:t>
                      </w:r>
                      <w:r>
                        <w:rPr>
                          <w:i/>
                          <w:sz w:val="20"/>
                        </w:rPr>
                        <w:t>+</w:t>
                      </w:r>
                      <w:r>
                        <w:rPr>
                          <w:i/>
                          <w:sz w:val="20"/>
                        </w:rPr>
                        <w:t>β₃X₃</w:t>
                      </w:r>
                      <w:r>
                        <w:rPr>
                          <w:i/>
                          <w:sz w:val="20"/>
                        </w:rPr>
                        <w:t>+</w:t>
                      </w:r>
                      <w:r>
                        <w:rPr>
                          <w:i/>
                          <w:spacing w:val="-10"/>
                          <w:sz w:val="20"/>
                        </w:rPr>
                        <w:t>e</w:t>
                      </w:r>
                      <w:r>
                        <w:rPr>
                          <w:i/>
                          <w:sz w:val="20"/>
                        </w:rPr>
                        <w:tab/>
                      </w:r>
                      <w:r>
                        <w:rPr>
                          <w:spacing w:val="-5"/>
                          <w:sz w:val="20"/>
                        </w:rPr>
                        <w:t>3.4</w:t>
                      </w:r>
                    </w:p>
                  </w:txbxContent>
                </v:textbox>
              </v:rect>
            </w:pict>
          </mc:Fallback>
        </mc:AlternateContent>
      </w:r>
    </w:p>
    <w:p>
      <w:pPr>
        <w:pStyle w:val="style66"/>
        <w:spacing w:before="271"/>
        <w:ind w:left="568"/>
        <w:rPr/>
      </w:pPr>
      <w:r>
        <w:rPr>
          <w:spacing w:val="-2"/>
        </w:rPr>
        <w:t>Keterangan:</w:t>
      </w:r>
    </w:p>
    <w:p>
      <w:pPr>
        <w:pStyle w:val="style66"/>
        <w:spacing w:before="8"/>
        <w:rPr/>
      </w:pPr>
    </w:p>
    <w:p>
      <w:pPr>
        <w:pStyle w:val="style66"/>
        <w:tabs>
          <w:tab w:val="left" w:leader="none" w:pos="1288"/>
        </w:tabs>
        <w:ind w:left="568"/>
        <w:rPr>
          <w:rFonts w:ascii="Cambria Math" w:eastAsia="Cambria Math"/>
        </w:rPr>
      </w:pPr>
      <w:r>
        <w:rPr>
          <w:rFonts w:ascii="Cambria Math" w:eastAsia="Cambria Math"/>
          <w:spacing w:val="-10"/>
        </w:rPr>
        <w:t>𝛼</w:t>
      </w:r>
      <w:r>
        <w:rPr>
          <w:rFonts w:ascii="Cambria Math" w:eastAsia="Cambria Math"/>
        </w:rPr>
        <w:tab/>
      </w:r>
      <w:r>
        <w:rPr>
          <w:rFonts w:ascii="Cambria Math" w:eastAsia="Cambria Math"/>
        </w:rPr>
        <w:t>adalah</w:t>
      </w:r>
      <w:r>
        <w:rPr>
          <w:rFonts w:ascii="Cambria Math" w:eastAsia="Cambria Math"/>
          <w:spacing w:val="-2"/>
        </w:rPr>
        <w:t>konstanta.</w:t>
      </w:r>
    </w:p>
    <w:p>
      <w:pPr>
        <w:pStyle w:val="style66"/>
        <w:tabs>
          <w:tab w:val="left" w:leader="none" w:pos="1288"/>
        </w:tabs>
        <w:spacing w:before="272"/>
        <w:ind w:left="568"/>
        <w:rPr/>
      </w:pPr>
      <w:r>
        <w:rPr>
          <w:spacing w:val="-10"/>
        </w:rPr>
        <w:t>Y</w:t>
      </w:r>
      <w:r>
        <w:tab/>
      </w:r>
      <w:r>
        <w:t>adalah</w:t>
      </w:r>
      <w:r>
        <w:t>nilai</w:t>
      </w:r>
      <w:r>
        <w:rPr>
          <w:spacing w:val="-2"/>
        </w:rPr>
        <w:t>perusahaan.</w:t>
      </w:r>
    </w:p>
    <w:p>
      <w:pPr>
        <w:pStyle w:val="style66"/>
        <w:spacing w:before="1"/>
        <w:rPr/>
      </w:pPr>
    </w:p>
    <w:p>
      <w:pPr>
        <w:pStyle w:val="style0"/>
        <w:tabs>
          <w:tab w:val="left" w:leader="none" w:pos="1288"/>
        </w:tabs>
        <w:spacing w:before="0"/>
        <w:ind w:left="568" w:right="0" w:firstLine="0"/>
        <w:jc w:val="left"/>
        <w:rPr>
          <w:i/>
          <w:sz w:val="24"/>
        </w:rPr>
      </w:pPr>
      <w:r>
        <w:rPr>
          <w:spacing w:val="-5"/>
          <w:sz w:val="24"/>
        </w:rPr>
        <w:t>X₁</w:t>
      </w:r>
      <w:r>
        <w:rPr>
          <w:sz w:val="24"/>
        </w:rPr>
        <w:tab/>
      </w:r>
      <w:r>
        <w:rPr>
          <w:sz w:val="24"/>
        </w:rPr>
        <w:t>adalah</w:t>
      </w:r>
      <w:r>
        <w:rPr>
          <w:sz w:val="24"/>
        </w:rPr>
        <w:t>penerapan</w:t>
      </w:r>
      <w:r>
        <w:rPr>
          <w:i/>
          <w:sz w:val="24"/>
        </w:rPr>
        <w:t>green</w:t>
      </w:r>
      <w:r>
        <w:rPr>
          <w:i/>
          <w:spacing w:val="-2"/>
          <w:sz w:val="24"/>
        </w:rPr>
        <w:t>accounting.</w:t>
      </w:r>
    </w:p>
    <w:p>
      <w:pPr>
        <w:pStyle w:val="style66"/>
        <w:rPr>
          <w:i/>
        </w:rPr>
      </w:pPr>
    </w:p>
    <w:p>
      <w:pPr>
        <w:pStyle w:val="style66"/>
        <w:tabs>
          <w:tab w:val="left" w:leader="none" w:pos="1288"/>
        </w:tabs>
        <w:spacing w:lineRule="auto" w:line="480"/>
        <w:ind w:left="568" w:right="5350"/>
        <w:rPr/>
      </w:pPr>
      <w:r>
        <w:rPr>
          <w:spacing w:val="-6"/>
        </w:rPr>
        <w:t>X₂</w:t>
      </w:r>
      <w:r>
        <w:tab/>
      </w:r>
      <w:r>
        <w:t xml:space="preserve">adalah profitabilitas </w:t>
      </w:r>
      <w:r>
        <w:rPr>
          <w:spacing w:val="-5"/>
        </w:rPr>
        <w:t>X₃</w:t>
      </w:r>
      <w:r>
        <w:tab/>
      </w:r>
      <w:r>
        <w:t>adalah</w:t>
      </w:r>
      <w:r>
        <w:t>strategi</w:t>
      </w:r>
      <w:r>
        <w:rPr>
          <w:spacing w:val="-2"/>
        </w:rPr>
        <w:t>bisnis</w:t>
      </w:r>
    </w:p>
    <w:p>
      <w:pPr>
        <w:pStyle w:val="style66"/>
        <w:tabs>
          <w:tab w:val="left" w:leader="none" w:pos="1276"/>
        </w:tabs>
        <w:ind w:left="568"/>
        <w:rPr/>
      </w:pPr>
      <w:r>
        <w:rPr>
          <w:spacing w:val="-4"/>
        </w:rPr>
        <w:t>β₁₋₃</w:t>
      </w:r>
      <w:r>
        <w:tab/>
      </w:r>
      <w:r>
        <w:t>adalah</w:t>
      </w:r>
      <w:r>
        <w:t>koefisien</w:t>
      </w:r>
      <w:r>
        <w:rPr>
          <w:spacing w:val="-2"/>
        </w:rPr>
        <w:t>regresi.</w:t>
      </w:r>
    </w:p>
    <w:p>
      <w:pPr>
        <w:pStyle w:val="style66"/>
        <w:rPr/>
      </w:pPr>
    </w:p>
    <w:p>
      <w:pPr>
        <w:pStyle w:val="style66"/>
        <w:tabs>
          <w:tab w:val="left" w:leader="none" w:pos="1276"/>
        </w:tabs>
        <w:spacing w:lineRule="auto" w:line="480"/>
        <w:ind w:left="1276" w:right="374" w:hanging="708"/>
        <w:rPr/>
      </w:pPr>
      <w:r>
        <w:rPr>
          <w:spacing w:val="-10"/>
        </w:rPr>
        <w:t>e</w:t>
      </w:r>
      <w:r>
        <w:tab/>
      </w:r>
      <w:r>
        <w:t>adalah</w:t>
      </w:r>
      <w:r>
        <w:rPr>
          <w:i/>
        </w:rPr>
        <w:t>error</w:t>
      </w:r>
      <w:r>
        <w:rPr>
          <w:i/>
        </w:rPr>
        <w:t xml:space="preserve">term </w:t>
      </w:r>
      <w:r>
        <w:t>yang</w:t>
      </w:r>
      <w:r>
        <w:t>mewakili</w:t>
      </w:r>
      <w:r>
        <w:t>variabel</w:t>
      </w:r>
      <w:r>
        <w:t>lain yang</w:t>
      </w:r>
      <w:r>
        <w:t>tidak</w:t>
      </w:r>
      <w:r>
        <w:t>dimasukkan</w:t>
      </w:r>
      <w:r>
        <w:t>ke dalam model.</w:t>
      </w:r>
    </w:p>
    <w:p>
      <w:pPr>
        <w:pStyle w:val="style66"/>
        <w:spacing w:before="7"/>
        <w:rPr/>
      </w:pPr>
    </w:p>
    <w:p>
      <w:pPr>
        <w:pStyle w:val="style4110"/>
        <w:numPr>
          <w:ilvl w:val="2"/>
          <w:numId w:val="14"/>
        </w:numPr>
        <w:tabs>
          <w:tab w:val="left" w:leader="none" w:pos="1276"/>
        </w:tabs>
        <w:spacing w:before="0" w:after="0" w:lineRule="auto" w:line="240"/>
        <w:ind w:left="1276" w:right="0" w:hanging="708"/>
        <w:jc w:val="left"/>
        <w:rPr/>
      </w:pPr>
      <w:r>
        <w:t>Koefisien</w:t>
      </w:r>
      <w:r>
        <w:t>Determinasi</w:t>
      </w:r>
      <w:r>
        <w:rPr>
          <w:spacing w:val="-4"/>
        </w:rPr>
        <w:t>(R</w:t>
      </w:r>
      <w:r>
        <w:rPr>
          <w:spacing w:val="-4"/>
          <w:position w:val="8"/>
        </w:rPr>
        <w:t>2</w:t>
      </w:r>
      <w:r>
        <w:rPr>
          <w:spacing w:val="-4"/>
        </w:rPr>
        <w:t>)</w:t>
      </w:r>
    </w:p>
    <w:p>
      <w:pPr>
        <w:pStyle w:val="style66"/>
        <w:spacing w:before="269" w:lineRule="auto" w:line="480"/>
        <w:ind w:left="568" w:right="140" w:firstLine="708"/>
        <w:jc w:val="both"/>
        <w:rPr/>
      </w:pPr>
      <w:r>
        <w:t>Koefisien determinasi (R</w:t>
      </w:r>
      <w:r>
        <w:rPr>
          <w:vertAlign w:val="superscript"/>
        </w:rPr>
        <w:t>2</w:t>
      </w:r>
      <w:r>
        <w:rPr>
          <w:vertAlign w:val="baseline"/>
        </w:rPr>
        <w:t>) menyajikan informasi seberapa baik kemampuan model regresi dalam menjelaskan variasi variabel dependen, dengan nilai koefisien determinasi antara 0 dan 1. R</w:t>
      </w:r>
      <w:r>
        <w:rPr>
          <w:vertAlign w:val="superscript"/>
        </w:rPr>
        <w:t>2</w:t>
      </w:r>
      <w:r>
        <w:rPr>
          <w:vertAlign w:val="baseline"/>
        </w:rPr>
        <w:t>yang bernilai kecil menunjukkan keterbatasan variabel independen dalam menjelaskan variabel dependen. Sedangkan</w:t>
      </w:r>
      <w:r>
        <w:rPr>
          <w:vertAlign w:val="baseline"/>
        </w:rPr>
        <w:t>nilai</w:t>
      </w:r>
      <w:r>
        <w:rPr>
          <w:vertAlign w:val="baseline"/>
        </w:rPr>
        <w:t>R</w:t>
      </w:r>
      <w:r>
        <w:rPr>
          <w:vertAlign w:val="superscript"/>
        </w:rPr>
        <w:t>2</w:t>
      </w:r>
      <w:r>
        <w:rPr>
          <w:vertAlign w:val="baseline"/>
        </w:rPr>
        <w:t>yang</w:t>
      </w:r>
      <w:r>
        <w:rPr>
          <w:vertAlign w:val="baseline"/>
        </w:rPr>
        <w:t>mendekati</w:t>
      </w:r>
      <w:r>
        <w:rPr>
          <w:vertAlign w:val="baseline"/>
        </w:rPr>
        <w:t>angka</w:t>
      </w:r>
      <w:r>
        <w:rPr>
          <w:vertAlign w:val="baseline"/>
        </w:rPr>
        <w:t>1</w:t>
      </w:r>
      <w:r>
        <w:rPr>
          <w:vertAlign w:val="baseline"/>
        </w:rPr>
        <w:t>berarti</w:t>
      </w:r>
      <w:r>
        <w:rPr>
          <w:vertAlign w:val="baseline"/>
        </w:rPr>
        <w:t>variabel</w:t>
      </w:r>
      <w:r>
        <w:rPr>
          <w:vertAlign w:val="baseline"/>
        </w:rPr>
        <w:t>independen</w:t>
      </w:r>
      <w:r>
        <w:rPr>
          <w:spacing w:val="-2"/>
          <w:vertAlign w:val="baseline"/>
        </w:rPr>
        <w:t>mampu</w:t>
      </w:r>
    </w:p>
    <w:p>
      <w:pPr>
        <w:pStyle w:val="style66"/>
        <w:spacing w:after="0" w:lineRule="auto" w:line="480"/>
        <w:jc w:val="both"/>
        <w:rPr/>
        <w:sectPr>
          <w:pgSz w:w="11920" w:h="16850" w:orient="portrait"/>
          <w:pgMar w:top="1940" w:right="1559" w:bottom="280" w:left="1700" w:header="770" w:footer="0" w:gutter="0"/>
        </w:sectPr>
      </w:pPr>
    </w:p>
    <w:p>
      <w:pPr>
        <w:pStyle w:val="style66"/>
        <w:spacing w:before="43"/>
        <w:rPr/>
      </w:pPr>
    </w:p>
    <w:p>
      <w:pPr>
        <w:pStyle w:val="style66"/>
        <w:spacing w:lineRule="auto" w:line="480"/>
        <w:ind w:left="568" w:right="141"/>
        <w:jc w:val="both"/>
        <w:rPr/>
      </w:pPr>
      <w:r>
        <w:t xml:space="preserve">memberikan semua informasi untuk memprediksi variabel dependen (Ghozali, </w:t>
      </w:r>
      <w:r>
        <w:rPr>
          <w:spacing w:val="-2"/>
        </w:rPr>
        <w:t>2021).</w:t>
      </w:r>
    </w:p>
    <w:p>
      <w:pPr>
        <w:pStyle w:val="style4110"/>
        <w:numPr>
          <w:ilvl w:val="2"/>
          <w:numId w:val="14"/>
        </w:numPr>
        <w:tabs>
          <w:tab w:val="left" w:leader="none" w:pos="1276"/>
        </w:tabs>
        <w:spacing w:before="166" w:after="0" w:lineRule="auto" w:line="240"/>
        <w:ind w:left="1276" w:right="0" w:hanging="708"/>
        <w:jc w:val="both"/>
        <w:rPr/>
      </w:pPr>
      <w:r>
        <w:t>Uji</w:t>
      </w:r>
      <w:r>
        <w:t>Kelayakan</w:t>
      </w:r>
      <w:r>
        <w:t>Model</w:t>
      </w:r>
      <w:r>
        <w:t>(Uji</w:t>
      </w:r>
      <w:r>
        <w:rPr>
          <w:spacing w:val="-5"/>
        </w:rPr>
        <w:t>F)</w:t>
      </w:r>
    </w:p>
    <w:p>
      <w:pPr>
        <w:pStyle w:val="style66"/>
        <w:spacing w:before="271" w:lineRule="auto" w:line="480"/>
        <w:ind w:left="568" w:right="130" w:firstLine="708"/>
        <w:jc w:val="both"/>
        <w:rPr/>
      </w:pPr>
      <w:r>
        <w:t xml:space="preserve">Uji statistik F atau </w:t>
      </w:r>
      <w:r>
        <w:rPr>
          <w:i/>
        </w:rPr>
        <w:t xml:space="preserve">Goodness of Fit Test </w:t>
      </w:r>
      <w:r>
        <w:t>dipakai untuk menguji kelayakan model regresi, serta kemampuan model regresi tersebut dalam mengestimasi hubungan antar variabel independen dan dependen (Ghozali, 2021). Pengujian kelayakan</w:t>
      </w:r>
      <w:r>
        <w:t>model</w:t>
      </w:r>
      <w:r>
        <w:t>menggunakan</w:t>
      </w:r>
      <w:r>
        <w:t>uji</w:t>
      </w:r>
      <w:r>
        <w:t>statistik</w:t>
      </w:r>
      <w:r>
        <w:t>F,</w:t>
      </w:r>
      <w:r>
        <w:t>di</w:t>
      </w:r>
      <w:r>
        <w:t>mana nilai</w:t>
      </w:r>
      <w:r>
        <w:t>signifikansi</w:t>
      </w:r>
      <w:r>
        <w:t>5%</w:t>
      </w:r>
      <w:r>
        <w:t>atau</w:t>
      </w:r>
      <w:r>
        <w:rPr>
          <w:spacing w:val="-10"/>
        </w:rPr>
        <w:t>α</w:t>
      </w:r>
    </w:p>
    <w:p>
      <w:pPr>
        <w:pStyle w:val="style66"/>
        <w:spacing w:before="1"/>
        <w:ind w:left="568"/>
        <w:jc w:val="both"/>
        <w:rPr/>
      </w:pPr>
      <w:r>
        <w:t>=</w:t>
      </w:r>
      <w:r>
        <w:t>0,05,</w:t>
      </w:r>
      <w:r>
        <w:t>dengan</w:t>
      </w:r>
      <w:r>
        <w:t>syarat</w:t>
      </w:r>
      <w:r>
        <w:t>pengambilan</w:t>
      </w:r>
      <w:r>
        <w:t>keputusan</w:t>
      </w:r>
      <w:r>
        <w:t xml:space="preserve">sebagai </w:t>
      </w:r>
      <w:r>
        <w:rPr>
          <w:spacing w:val="-2"/>
        </w:rPr>
        <w:t>berikut:</w:t>
      </w:r>
    </w:p>
    <w:p>
      <w:pPr>
        <w:pStyle w:val="style66"/>
        <w:rPr/>
      </w:pPr>
    </w:p>
    <w:p>
      <w:pPr>
        <w:pStyle w:val="style179"/>
        <w:numPr>
          <w:ilvl w:val="0"/>
          <w:numId w:val="11"/>
        </w:numPr>
        <w:tabs>
          <w:tab w:val="left" w:leader="none" w:pos="995"/>
        </w:tabs>
        <w:spacing w:before="0" w:after="0" w:lineRule="auto" w:line="480"/>
        <w:ind w:left="995" w:right="278" w:hanging="428"/>
        <w:jc w:val="both"/>
        <w:rPr>
          <w:sz w:val="24"/>
        </w:rPr>
      </w:pPr>
      <w:r>
        <w:rPr>
          <w:sz w:val="24"/>
        </w:rPr>
        <w:t>Jika nilai signifikansi F ≤ 0,05, maka model regresi layak digunakan dan variabel independen serta moderasi berpengaruh serentak dan signifikan terhadap variabel dependen.</w:t>
      </w:r>
    </w:p>
    <w:p>
      <w:pPr>
        <w:pStyle w:val="style179"/>
        <w:numPr>
          <w:ilvl w:val="0"/>
          <w:numId w:val="11"/>
        </w:numPr>
        <w:tabs>
          <w:tab w:val="left" w:leader="none" w:pos="995"/>
        </w:tabs>
        <w:spacing w:before="1" w:after="0" w:lineRule="auto" w:line="480"/>
        <w:ind w:left="995" w:right="275" w:hanging="428"/>
        <w:jc w:val="both"/>
        <w:rPr>
          <w:sz w:val="24"/>
        </w:rPr>
      </w:pPr>
      <w:r>
        <w:rPr>
          <w:sz w:val="24"/>
        </w:rPr>
        <w:t>Jika</w:t>
      </w:r>
      <w:r>
        <w:rPr>
          <w:sz w:val="24"/>
        </w:rPr>
        <w:t>nilai</w:t>
      </w:r>
      <w:r>
        <w:rPr>
          <w:sz w:val="24"/>
        </w:rPr>
        <w:t>signifikansi</w:t>
      </w:r>
      <w:r>
        <w:rPr>
          <w:sz w:val="24"/>
        </w:rPr>
        <w:t>F</w:t>
      </w:r>
      <w:r>
        <w:rPr>
          <w:sz w:val="24"/>
        </w:rPr>
        <w:t>&gt;</w:t>
      </w:r>
      <w:r>
        <w:rPr>
          <w:sz w:val="24"/>
        </w:rPr>
        <w:t>0,05,</w:t>
      </w:r>
      <w:r>
        <w:rPr>
          <w:sz w:val="24"/>
        </w:rPr>
        <w:t>maka</w:t>
      </w:r>
      <w:r>
        <w:rPr>
          <w:sz w:val="24"/>
        </w:rPr>
        <w:t>model</w:t>
      </w:r>
      <w:r>
        <w:rPr>
          <w:sz w:val="24"/>
        </w:rPr>
        <w:t>regresi</w:t>
      </w:r>
      <w:r>
        <w:rPr>
          <w:sz w:val="24"/>
        </w:rPr>
        <w:t>tidak</w:t>
      </w:r>
      <w:r>
        <w:rPr>
          <w:sz w:val="24"/>
        </w:rPr>
        <w:t>layak</w:t>
      </w:r>
      <w:r>
        <w:rPr>
          <w:sz w:val="24"/>
        </w:rPr>
        <w:t>digunakan</w:t>
      </w:r>
      <w:r>
        <w:rPr>
          <w:sz w:val="24"/>
        </w:rPr>
        <w:t>dan tidak dapat mengestimasi hubungan variabel independen serta moderasi serentak terhadap variabel dependen.</w:t>
      </w:r>
    </w:p>
    <w:p>
      <w:pPr>
        <w:pStyle w:val="style66"/>
        <w:spacing w:before="5"/>
        <w:rPr/>
      </w:pPr>
    </w:p>
    <w:p>
      <w:pPr>
        <w:pStyle w:val="style4110"/>
        <w:numPr>
          <w:ilvl w:val="2"/>
          <w:numId w:val="14"/>
        </w:numPr>
        <w:tabs>
          <w:tab w:val="left" w:leader="none" w:pos="1276"/>
        </w:tabs>
        <w:spacing w:before="0" w:after="0" w:lineRule="auto" w:line="240"/>
        <w:ind w:left="1276" w:right="0" w:hanging="708"/>
        <w:jc w:val="both"/>
        <w:rPr/>
      </w:pPr>
      <w:r>
        <w:t>Pengujian</w:t>
      </w:r>
      <w:r>
        <w:t>Hipotesis</w:t>
      </w:r>
      <w:r>
        <w:t>(Uji</w:t>
      </w:r>
      <w:r>
        <w:rPr>
          <w:spacing w:val="-5"/>
        </w:rPr>
        <w:t>t)</w:t>
      </w:r>
    </w:p>
    <w:p>
      <w:pPr>
        <w:pStyle w:val="style66"/>
        <w:spacing w:before="271" w:lineRule="auto" w:line="480"/>
        <w:ind w:left="568" w:right="138" w:firstLine="708"/>
        <w:jc w:val="both"/>
        <w:rPr/>
      </w:pPr>
      <w:r>
        <w:t>Pengujian hipotesis dilakukan untuk melihat pengaruh signifikan dari variabel independen terhadap variabel dependen (Ghozali, 2021). Metode yang digunakan</w:t>
      </w:r>
      <w:r>
        <w:t>untuk</w:t>
      </w:r>
      <w:r>
        <w:t>menguji</w:t>
      </w:r>
      <w:r>
        <w:t>pengaruh</w:t>
      </w:r>
      <w:r>
        <w:t>tersebut</w:t>
      </w:r>
      <w:r>
        <w:t>adalah</w:t>
      </w:r>
      <w:r>
        <w:t>alat</w:t>
      </w:r>
      <w:r>
        <w:t>uji</w:t>
      </w:r>
      <w:r>
        <w:t>t</w:t>
      </w:r>
      <w:r>
        <w:t>(</w:t>
      </w:r>
      <w:r>
        <w:rPr>
          <w:i/>
        </w:rPr>
        <w:t>t</w:t>
      </w:r>
      <w:r>
        <w:rPr>
          <w:i/>
        </w:rPr>
        <w:t>test</w:t>
      </w:r>
      <w:r>
        <w:t>).</w:t>
      </w:r>
      <w:r>
        <w:t>Hasil</w:t>
      </w:r>
      <w:r>
        <w:t>pengujian hipotesis</w:t>
      </w:r>
      <w:r>
        <w:t>dinyatakan</w:t>
      </w:r>
      <w:r>
        <w:t>berpengaruh</w:t>
      </w:r>
      <w:r>
        <w:t>apabila</w:t>
      </w:r>
      <w:r>
        <w:t>nilai</w:t>
      </w:r>
      <w:r>
        <w:t>signifikansi</w:t>
      </w:r>
      <w:r>
        <w:t>lebih</w:t>
      </w:r>
      <w:r>
        <w:t>kecil</w:t>
      </w:r>
      <w:r>
        <w:t>dari</w:t>
      </w:r>
      <w:r>
        <w:t>α</w:t>
      </w:r>
      <w:r>
        <w:t>=</w:t>
      </w:r>
      <w:r>
        <w:t>0,05 dengan koefisien regresi bernilai positif, sehingga hipotesis penelitian diterima. Sedangkan apabila nilai signifikansi melebihi α = 0,05 atau koefisien regresi bernilai negatif, artinya hipotesis penelitian dinyatakan ditolak.</w:t>
      </w:r>
    </w:p>
    <w:p>
      <w:pPr>
        <w:pStyle w:val="style66"/>
        <w:spacing w:after="0" w:lineRule="auto" w:line="480"/>
        <w:jc w:val="both"/>
        <w:rPr/>
        <w:sectPr>
          <w:pgSz w:w="11920" w:h="16850" w:orient="portrait"/>
          <w:pgMar w:top="1940" w:right="1559" w:bottom="280" w:left="1700" w:header="770" w:footer="0" w:gutter="0"/>
        </w:sectPr>
      </w:pPr>
    </w:p>
    <w:p>
      <w:pPr>
        <w:pStyle w:val="style66"/>
        <w:spacing w:before="48"/>
        <w:rPr/>
      </w:pPr>
    </w:p>
    <w:p>
      <w:pPr>
        <w:pStyle w:val="style4109"/>
        <w:ind w:left="425" w:right="0"/>
        <w:rPr/>
      </w:pPr>
      <w:r>
        <w:t xml:space="preserve">BAB </w:t>
      </w:r>
      <w:r>
        <w:rPr>
          <w:spacing w:val="-5"/>
        </w:rPr>
        <w:t>IV</w:t>
      </w:r>
    </w:p>
    <w:p>
      <w:pPr>
        <w:pStyle w:val="style66"/>
        <w:rPr>
          <w:b/>
        </w:rPr>
      </w:pPr>
    </w:p>
    <w:p>
      <w:pPr>
        <w:pStyle w:val="style0"/>
        <w:spacing w:before="0"/>
        <w:ind w:left="424" w:right="0" w:firstLine="0"/>
        <w:jc w:val="center"/>
        <w:rPr>
          <w:b/>
          <w:sz w:val="24"/>
        </w:rPr>
      </w:pPr>
      <w:r>
        <w:rPr>
          <w:b/>
          <w:sz w:val="24"/>
        </w:rPr>
        <w:t>HASIL</w:t>
      </w:r>
      <w:r>
        <w:rPr>
          <w:b/>
          <w:sz w:val="24"/>
        </w:rPr>
        <w:t>PENELITIAN</w:t>
      </w:r>
      <w:r>
        <w:rPr>
          <w:b/>
          <w:sz w:val="24"/>
        </w:rPr>
        <w:t xml:space="preserve">DAN </w:t>
      </w:r>
      <w:r>
        <w:rPr>
          <w:b/>
          <w:spacing w:val="-2"/>
          <w:sz w:val="24"/>
        </w:rPr>
        <w:t>PEMBAHASAN</w:t>
      </w:r>
    </w:p>
    <w:p>
      <w:pPr>
        <w:pStyle w:val="style66"/>
        <w:rPr>
          <w:b/>
        </w:rPr>
      </w:pPr>
    </w:p>
    <w:p>
      <w:pPr>
        <w:pStyle w:val="style66"/>
        <w:spacing w:before="156"/>
        <w:rPr>
          <w:b/>
        </w:rPr>
      </w:pPr>
    </w:p>
    <w:p>
      <w:pPr>
        <w:pStyle w:val="style4110"/>
        <w:numPr>
          <w:ilvl w:val="1"/>
          <w:numId w:val="15"/>
        </w:numPr>
        <w:tabs>
          <w:tab w:val="left" w:leader="none" w:pos="1288"/>
        </w:tabs>
        <w:spacing w:before="0" w:after="0" w:lineRule="auto" w:line="240"/>
        <w:ind w:left="1288" w:right="0" w:hanging="720"/>
        <w:jc w:val="left"/>
        <w:rPr/>
      </w:pPr>
      <w:r>
        <w:t>Deskripsi</w:t>
      </w:r>
      <w:r>
        <w:rPr>
          <w:spacing w:val="-4"/>
        </w:rPr>
        <w:t>Data</w:t>
      </w:r>
    </w:p>
    <w:p>
      <w:pPr>
        <w:pStyle w:val="style66"/>
        <w:spacing w:before="157"/>
        <w:rPr>
          <w:b/>
        </w:rPr>
      </w:pPr>
    </w:p>
    <w:p>
      <w:pPr>
        <w:pStyle w:val="style66"/>
        <w:spacing w:lineRule="auto" w:line="480"/>
        <w:ind w:left="568" w:right="139" w:firstLine="708"/>
        <w:jc w:val="both"/>
        <w:rPr/>
      </w:pPr>
      <w:r>
        <w:t>Data yang digunakan dalam penelitian ini adalah data sekunder dari perusahaan</w:t>
      </w:r>
      <w:r>
        <w:t>sektor</w:t>
      </w:r>
      <w:r>
        <w:t>manufaktur</w:t>
      </w:r>
      <w:r>
        <w:t>yang</w:t>
      </w:r>
      <w:r>
        <w:t>terdaftar</w:t>
      </w:r>
      <w:r>
        <w:t>di</w:t>
      </w:r>
      <w:r>
        <w:t>Bursa</w:t>
      </w:r>
      <w:r>
        <w:t>Efek</w:t>
      </w:r>
      <w:r>
        <w:t>Indonesia</w:t>
      </w:r>
      <w:r>
        <w:t>(BEI)</w:t>
      </w:r>
      <w:r>
        <w:t xml:space="preserve">periode 2022-2023. Data-data tersebut berupa laporan keuangan, laporan tahunan dan laporan keberlanjutan yang dipublikasikan melalui </w:t>
      </w:r>
      <w:r>
        <w:rPr>
          <w:i/>
        </w:rPr>
        <w:t xml:space="preserve">website </w:t>
      </w:r>
      <w:r>
        <w:t>Bursa Efek Indonesia yaitu</w:t>
      </w:r>
      <w:r>
        <w:rPr/>
        <w:fldChar w:fldCharType="begin"/>
      </w:r>
      <w:r>
        <w:instrText xml:space="preserve"> HYPERLINK "http://www.idx.co.id/" </w:instrText>
      </w:r>
      <w:r>
        <w:rPr/>
        <w:fldChar w:fldCharType="separate"/>
      </w:r>
      <w:r>
        <w:rPr>
          <w:u w:val="single"/>
        </w:rPr>
        <w:t>www.idx.co.id</w:t>
      </w:r>
      <w:r>
        <w:rPr/>
        <w:fldChar w:fldCharType="end"/>
      </w:r>
      <w:r>
        <w:t>dan</w:t>
      </w:r>
      <w:r>
        <w:rPr>
          <w:i/>
        </w:rPr>
        <w:t>website</w:t>
      </w:r>
      <w:r>
        <w:t>resmi</w:t>
      </w:r>
      <w:r>
        <w:t>perusahaan,</w:t>
      </w:r>
      <w:r>
        <w:t>serta</w:t>
      </w:r>
      <w:r>
        <w:t>surat</w:t>
      </w:r>
      <w:r>
        <w:t>keputusan</w:t>
      </w:r>
      <w:r>
        <w:rPr>
          <w:spacing w:val="-2"/>
        </w:rPr>
        <w:t>peringkat</w:t>
      </w:r>
    </w:p>
    <w:p>
      <w:pPr>
        <w:pStyle w:val="style66"/>
        <w:ind w:left="568"/>
        <w:rPr/>
      </w:pPr>
      <w:r>
        <w:t>proper</w:t>
      </w:r>
      <w:r>
        <w:t>oleh</w:t>
      </w:r>
      <w:r>
        <w:t>Kementrian</w:t>
      </w:r>
      <w:r>
        <w:t>Lingkungan</w:t>
      </w:r>
      <w:r>
        <w:t>Hidup</w:t>
      </w:r>
      <w:r>
        <w:t>dan</w:t>
      </w:r>
      <w:r>
        <w:t>Kehutanan</w:t>
      </w:r>
      <w:r>
        <w:t>(KLHK)</w:t>
      </w:r>
      <w:r>
        <w:rPr>
          <w:spacing w:val="-2"/>
        </w:rPr>
        <w:t>melalui</w:t>
      </w:r>
    </w:p>
    <w:p>
      <w:pPr>
        <w:pStyle w:val="style66"/>
        <w:rPr/>
      </w:pPr>
    </w:p>
    <w:p>
      <w:pPr>
        <w:pStyle w:val="style66"/>
        <w:spacing w:before="1"/>
        <w:ind w:left="568"/>
        <w:rPr/>
      </w:pPr>
      <w:r>
        <w:rPr>
          <w:i/>
        </w:rPr>
        <w:t>website</w:t>
      </w:r>
      <w:r>
        <w:rPr/>
        <w:fldChar w:fldCharType="begin"/>
      </w:r>
      <w:r>
        <w:instrText xml:space="preserve"> HYPERLINK "https://proper.menlhk.go.id/" </w:instrText>
      </w:r>
      <w:r>
        <w:rPr/>
        <w:fldChar w:fldCharType="separate"/>
      </w:r>
      <w:r>
        <w:rPr>
          <w:u w:val="single"/>
        </w:rPr>
        <w:t>https://proper.menlhk.go.id</w:t>
      </w:r>
      <w:r>
        <w:t>.</w:t>
      </w:r>
      <w:r>
        <w:rPr/>
        <w:fldChar w:fldCharType="end"/>
      </w:r>
      <w:r>
        <w:t>Berdasarkan</w:t>
      </w:r>
      <w:r>
        <w:t>kriteria</w:t>
      </w:r>
      <w:r>
        <w:t>sampel</w:t>
      </w:r>
      <w:r>
        <w:t>yang</w:t>
      </w:r>
      <w:r>
        <w:rPr>
          <w:spacing w:val="-2"/>
        </w:rPr>
        <w:t>ditentukan</w:t>
      </w:r>
    </w:p>
    <w:p>
      <w:pPr>
        <w:pStyle w:val="style66"/>
        <w:spacing w:before="276" w:lineRule="auto" w:line="480"/>
        <w:ind w:left="568"/>
        <w:rPr/>
      </w:pPr>
      <w:r>
        <w:t>oleh peneliti, diperoleh 70 perusahaan dengan total sampel 140 yang memenuhi</w:t>
      </w:r>
      <w:r>
        <w:t>syarat untuk dianalisis dalam penelitian ini.</w:t>
      </w:r>
    </w:p>
    <w:bookmarkStart w:id="32" w:name="_TOC_250003"/>
    <w:p>
      <w:pPr>
        <w:pStyle w:val="style4110"/>
        <w:numPr>
          <w:ilvl w:val="1"/>
          <w:numId w:val="15"/>
        </w:numPr>
        <w:tabs>
          <w:tab w:val="left" w:leader="none" w:pos="1288"/>
        </w:tabs>
        <w:spacing w:before="165" w:after="0" w:lineRule="auto" w:line="240"/>
        <w:ind w:left="1288" w:right="0" w:hanging="720"/>
        <w:jc w:val="both"/>
        <w:rPr/>
      </w:pPr>
      <w:r>
        <w:t>Hasil</w:t>
      </w:r>
      <w:r>
        <w:t xml:space="preserve">Uji Analisis </w:t>
      </w:r>
      <w:bookmarkEnd w:id="32"/>
      <w:r>
        <w:rPr>
          <w:spacing w:val="-4"/>
        </w:rPr>
        <w:t>Data</w:t>
      </w:r>
    </w:p>
    <w:p>
      <w:pPr>
        <w:pStyle w:val="style179"/>
        <w:numPr>
          <w:ilvl w:val="2"/>
          <w:numId w:val="15"/>
        </w:numPr>
        <w:tabs>
          <w:tab w:val="left" w:leader="none" w:pos="1276"/>
        </w:tabs>
        <w:spacing w:before="274" w:after="0" w:lineRule="auto" w:line="240"/>
        <w:ind w:left="1276" w:right="0" w:hanging="708"/>
        <w:jc w:val="both"/>
        <w:rPr>
          <w:b/>
          <w:sz w:val="24"/>
        </w:rPr>
      </w:pPr>
      <w:r>
        <w:rPr>
          <w:b/>
          <w:sz w:val="24"/>
        </w:rPr>
        <w:t xml:space="preserve">Statistik </w:t>
      </w:r>
      <w:r>
        <w:rPr>
          <w:b/>
          <w:spacing w:val="-2"/>
          <w:sz w:val="24"/>
        </w:rPr>
        <w:t>deskriptif</w:t>
      </w:r>
    </w:p>
    <w:p>
      <w:pPr>
        <w:pStyle w:val="style66"/>
        <w:spacing w:before="272" w:lineRule="auto" w:line="480"/>
        <w:ind w:left="568" w:right="137" w:firstLine="708"/>
        <w:jc w:val="both"/>
        <w:rPr/>
      </w:pPr>
      <w:r>
        <w:t>Analisis ini dilakukan untuk melihat penjabaran deskriptif variabel penelitian</w:t>
      </w:r>
      <w:r>
        <w:t>terkait</w:t>
      </w:r>
      <w:r>
        <w:t>angka</w:t>
      </w:r>
      <w:r>
        <w:t>minimum,</w:t>
      </w:r>
      <w:r>
        <w:t>maksimum,</w:t>
      </w:r>
      <w:r>
        <w:t>dan</w:t>
      </w:r>
      <w:r>
        <w:t>rata-rata yang</w:t>
      </w:r>
      <w:r>
        <w:t>digunakan</w:t>
      </w:r>
      <w:r>
        <w:t>untuk menganalisis</w:t>
      </w:r>
      <w:r>
        <w:t>serta</w:t>
      </w:r>
      <w:r>
        <w:t>menguji</w:t>
      </w:r>
      <w:r>
        <w:t>hipotesis</w:t>
      </w:r>
      <w:r>
        <w:t>penelitian</w:t>
      </w:r>
      <w:r>
        <w:t>yang</w:t>
      </w:r>
      <w:r>
        <w:t>dirumuskan</w:t>
      </w:r>
      <w:r>
        <w:t>guna</w:t>
      </w:r>
      <w:r>
        <w:t>mengerahui pengaruh variabel independen terhadap variabel dependen.</w:t>
      </w: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rPr>
          <w:sz w:val="22"/>
        </w:rPr>
      </w:pPr>
    </w:p>
    <w:p>
      <w:pPr>
        <w:pStyle w:val="style66"/>
        <w:spacing w:before="64"/>
        <w:rPr>
          <w:sz w:val="22"/>
        </w:rPr>
      </w:pPr>
    </w:p>
    <w:p>
      <w:pPr>
        <w:pStyle w:val="style0"/>
        <w:spacing w:before="1"/>
        <w:ind w:left="430" w:right="0" w:firstLine="0"/>
        <w:jc w:val="center"/>
        <w:rPr>
          <w:rFonts w:ascii="Calibri"/>
          <w:sz w:val="22"/>
        </w:rPr>
      </w:pPr>
      <w:r>
        <w:rPr>
          <w:rFonts w:ascii="Calibri"/>
          <w:spacing w:val="-5"/>
          <w:sz w:val="22"/>
        </w:rPr>
        <w:t>31</w:t>
      </w:r>
    </w:p>
    <w:p>
      <w:pPr>
        <w:pStyle w:val="style0"/>
        <w:spacing w:after="0"/>
        <w:jc w:val="center"/>
        <w:rPr>
          <w:rFonts w:ascii="Calibri"/>
          <w:sz w:val="22"/>
        </w:rPr>
        <w:sectPr>
          <w:headerReference w:type="default" r:id="rId13"/>
          <w:pgSz w:w="11920" w:h="16850" w:orient="portrait"/>
          <w:pgMar w:top="1940" w:right="1559" w:bottom="0" w:left="1700" w:header="0" w:footer="0" w:gutter="0"/>
        </w:sectPr>
      </w:pPr>
    </w:p>
    <w:p>
      <w:pPr>
        <w:pStyle w:val="style66"/>
        <w:spacing w:before="57"/>
        <w:rPr>
          <w:rFonts w:ascii="Calibri"/>
          <w:sz w:val="22"/>
        </w:rPr>
      </w:pPr>
    </w:p>
    <w:p>
      <w:pPr>
        <w:pStyle w:val="style0"/>
        <w:spacing w:before="0"/>
        <w:ind w:left="0" w:right="3122" w:firstLine="0"/>
        <w:jc w:val="right"/>
        <w:rPr>
          <w:b/>
          <w:sz w:val="22"/>
        </w:rPr>
      </w:pPr>
      <w:r>
        <w:rPr>
          <w:b/>
          <w:color w:val="000104"/>
          <w:sz w:val="22"/>
        </w:rPr>
        <w:t>Tabel</w:t>
      </w:r>
      <w:r>
        <w:rPr>
          <w:b/>
          <w:color w:val="000104"/>
          <w:sz w:val="22"/>
        </w:rPr>
        <w:t>4.1.</w:t>
      </w:r>
      <w:r>
        <w:rPr>
          <w:b/>
          <w:color w:val="000104"/>
          <w:sz w:val="22"/>
        </w:rPr>
        <w:t>Hasil</w:t>
      </w:r>
      <w:r>
        <w:rPr>
          <w:b/>
          <w:color w:val="000104"/>
          <w:sz w:val="22"/>
        </w:rPr>
        <w:t>Statistik</w:t>
      </w:r>
      <w:r>
        <w:rPr>
          <w:b/>
          <w:color w:val="000104"/>
          <w:sz w:val="22"/>
        </w:rPr>
        <w:t>Deskriptif</w:t>
      </w:r>
      <w:r>
        <w:rPr>
          <w:b/>
          <w:color w:val="000104"/>
          <w:sz w:val="22"/>
        </w:rPr>
        <w:t>(sebelum</w:t>
      </w:r>
      <w:r>
        <w:rPr>
          <w:b/>
          <w:color w:val="000104"/>
          <w:spacing w:val="-2"/>
          <w:sz w:val="22"/>
        </w:rPr>
        <w:t>outlier)</w:t>
      </w:r>
    </w:p>
    <w:p>
      <w:pPr>
        <w:pStyle w:val="style0"/>
        <w:spacing w:before="160" w:after="7"/>
        <w:ind w:left="0" w:right="3222" w:firstLine="0"/>
        <w:jc w:val="right"/>
        <w:rPr>
          <w:b/>
          <w:sz w:val="20"/>
        </w:rPr>
      </w:pPr>
      <w:r>
        <w:rPr>
          <w:b/>
          <w:color w:val="000104"/>
          <w:sz w:val="20"/>
        </w:rPr>
        <w:t>Descriptive</w:t>
      </w:r>
      <w:r>
        <w:rPr>
          <w:b/>
          <w:color w:val="000104"/>
          <w:spacing w:val="-2"/>
          <w:sz w:val="20"/>
        </w:rPr>
        <w:t>Statistics</w:t>
      </w: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2798"/>
        <w:gridCol w:w="747"/>
        <w:gridCol w:w="1155"/>
        <w:gridCol w:w="1223"/>
        <w:gridCol w:w="887"/>
        <w:gridCol w:w="1131"/>
      </w:tblGrid>
      <w:tr>
        <w:trPr>
          <w:trHeight w:val="460" w:hRule="atLeast"/>
          <w:jc w:val="left"/>
        </w:trPr>
        <w:tc>
          <w:tcPr>
            <w:tcW w:w="2798" w:type="dxa"/>
            <w:tcBorders>
              <w:top w:val="single" w:sz="4" w:space="0" w:color="7e7e7e"/>
              <w:bottom w:val="single" w:sz="4" w:space="0" w:color="7e7e7e"/>
            </w:tcBorders>
          </w:tcPr>
          <w:p>
            <w:pPr>
              <w:pStyle w:val="style4112"/>
              <w:spacing w:lineRule="auto" w:line="240"/>
              <w:ind w:left="0"/>
              <w:jc w:val="left"/>
              <w:rPr>
                <w:sz w:val="22"/>
              </w:rPr>
            </w:pPr>
          </w:p>
        </w:tc>
        <w:tc>
          <w:tcPr>
            <w:tcW w:w="747" w:type="dxa"/>
            <w:tcBorders>
              <w:top w:val="single" w:sz="4" w:space="0" w:color="7e7e7e"/>
              <w:bottom w:val="single" w:sz="4" w:space="0" w:color="7e7e7e"/>
            </w:tcBorders>
          </w:tcPr>
          <w:p>
            <w:pPr>
              <w:pStyle w:val="style4112"/>
              <w:spacing w:lineRule="exact" w:line="223"/>
              <w:ind w:left="109" w:right="72"/>
              <w:rPr>
                <w:sz w:val="20"/>
              </w:rPr>
            </w:pPr>
            <w:r>
              <w:rPr>
                <w:spacing w:val="-10"/>
                <w:sz w:val="20"/>
              </w:rPr>
              <w:t>N</w:t>
            </w:r>
          </w:p>
        </w:tc>
        <w:tc>
          <w:tcPr>
            <w:tcW w:w="1155" w:type="dxa"/>
            <w:tcBorders>
              <w:top w:val="single" w:sz="4" w:space="0" w:color="7e7e7e"/>
              <w:bottom w:val="single" w:sz="4" w:space="0" w:color="7e7e7e"/>
            </w:tcBorders>
          </w:tcPr>
          <w:p>
            <w:pPr>
              <w:pStyle w:val="style4112"/>
              <w:spacing w:lineRule="exact" w:line="223"/>
              <w:ind w:left="0" w:right="188"/>
              <w:jc w:val="right"/>
              <w:rPr>
                <w:sz w:val="20"/>
              </w:rPr>
            </w:pPr>
            <w:r>
              <w:rPr>
                <w:spacing w:val="-2"/>
                <w:sz w:val="20"/>
              </w:rPr>
              <w:t>Minimum</w:t>
            </w:r>
          </w:p>
        </w:tc>
        <w:tc>
          <w:tcPr>
            <w:tcW w:w="1223" w:type="dxa"/>
            <w:tcBorders>
              <w:top w:val="single" w:sz="4" w:space="0" w:color="7e7e7e"/>
              <w:bottom w:val="single" w:sz="4" w:space="0" w:color="7e7e7e"/>
            </w:tcBorders>
          </w:tcPr>
          <w:p>
            <w:pPr>
              <w:pStyle w:val="style4112"/>
              <w:spacing w:lineRule="exact" w:line="223"/>
              <w:ind w:left="0" w:right="205"/>
              <w:jc w:val="right"/>
              <w:rPr>
                <w:sz w:val="20"/>
              </w:rPr>
            </w:pPr>
            <w:r>
              <w:rPr>
                <w:spacing w:val="-2"/>
                <w:sz w:val="20"/>
              </w:rPr>
              <w:t>Maximum</w:t>
            </w:r>
          </w:p>
        </w:tc>
        <w:tc>
          <w:tcPr>
            <w:tcW w:w="887" w:type="dxa"/>
            <w:tcBorders>
              <w:top w:val="single" w:sz="4" w:space="0" w:color="7e7e7e"/>
              <w:bottom w:val="single" w:sz="4" w:space="0" w:color="7e7e7e"/>
            </w:tcBorders>
          </w:tcPr>
          <w:p>
            <w:pPr>
              <w:pStyle w:val="style4112"/>
              <w:spacing w:lineRule="exact" w:line="223"/>
              <w:ind w:left="0" w:right="216"/>
              <w:jc w:val="right"/>
              <w:rPr>
                <w:sz w:val="20"/>
              </w:rPr>
            </w:pPr>
            <w:r>
              <w:rPr>
                <w:spacing w:val="-4"/>
                <w:sz w:val="20"/>
              </w:rPr>
              <w:t>Mean</w:t>
            </w:r>
          </w:p>
        </w:tc>
        <w:tc>
          <w:tcPr>
            <w:tcW w:w="1131" w:type="dxa"/>
            <w:tcBorders>
              <w:top w:val="single" w:sz="4" w:space="0" w:color="7e7e7e"/>
              <w:bottom w:val="single" w:sz="4" w:space="0" w:color="7e7e7e"/>
            </w:tcBorders>
          </w:tcPr>
          <w:p>
            <w:pPr>
              <w:pStyle w:val="style4112"/>
              <w:spacing w:lineRule="exact" w:line="223"/>
              <w:ind w:left="3" w:right="4"/>
              <w:rPr>
                <w:sz w:val="20"/>
              </w:rPr>
            </w:pPr>
            <w:r>
              <w:rPr>
                <w:spacing w:val="-4"/>
                <w:sz w:val="20"/>
              </w:rPr>
              <w:t>Std.</w:t>
            </w:r>
          </w:p>
          <w:p>
            <w:pPr>
              <w:pStyle w:val="style4112"/>
              <w:ind w:left="0" w:right="4"/>
              <w:rPr>
                <w:sz w:val="20"/>
              </w:rPr>
            </w:pPr>
            <w:r>
              <w:rPr>
                <w:spacing w:val="-2"/>
                <w:sz w:val="20"/>
              </w:rPr>
              <w:t>Deviation</w:t>
            </w:r>
          </w:p>
        </w:tc>
      </w:tr>
      <w:tr>
        <w:tblPrEx/>
        <w:trPr>
          <w:trHeight w:val="230" w:hRule="atLeast"/>
          <w:jc w:val="left"/>
        </w:trPr>
        <w:tc>
          <w:tcPr>
            <w:tcW w:w="2798" w:type="dxa"/>
            <w:tcBorders>
              <w:top w:val="single" w:sz="4" w:space="0" w:color="7e7e7e"/>
              <w:bottom w:val="single" w:sz="4" w:space="0" w:color="7e7e7e"/>
            </w:tcBorders>
          </w:tcPr>
          <w:p>
            <w:pPr>
              <w:pStyle w:val="style4112"/>
              <w:spacing w:lineRule="exact" w:line="210"/>
              <w:ind w:left="175"/>
              <w:jc w:val="left"/>
              <w:rPr>
                <w:sz w:val="20"/>
              </w:rPr>
            </w:pPr>
            <w:r>
              <w:rPr>
                <w:sz w:val="20"/>
              </w:rPr>
              <w:t>Nilai</w:t>
            </w:r>
            <w:r>
              <w:rPr>
                <w:spacing w:val="-2"/>
                <w:sz w:val="20"/>
              </w:rPr>
              <w:t>Perusahaan</w:t>
            </w:r>
          </w:p>
        </w:tc>
        <w:tc>
          <w:tcPr>
            <w:tcW w:w="747" w:type="dxa"/>
            <w:tcBorders>
              <w:top w:val="single" w:sz="4" w:space="0" w:color="7e7e7e"/>
              <w:bottom w:val="single" w:sz="4" w:space="0" w:color="7e7e7e"/>
            </w:tcBorders>
          </w:tcPr>
          <w:p>
            <w:pPr>
              <w:pStyle w:val="style4112"/>
              <w:spacing w:lineRule="exact" w:line="210"/>
              <w:ind w:left="109"/>
              <w:rPr>
                <w:sz w:val="20"/>
              </w:rPr>
            </w:pPr>
            <w:r>
              <w:rPr>
                <w:spacing w:val="-5"/>
                <w:sz w:val="20"/>
              </w:rPr>
              <w:t>140</w:t>
            </w:r>
          </w:p>
        </w:tc>
        <w:tc>
          <w:tcPr>
            <w:tcW w:w="1155" w:type="dxa"/>
            <w:tcBorders>
              <w:top w:val="single" w:sz="4" w:space="0" w:color="7e7e7e"/>
              <w:bottom w:val="single" w:sz="4" w:space="0" w:color="7e7e7e"/>
            </w:tcBorders>
          </w:tcPr>
          <w:p>
            <w:pPr>
              <w:pStyle w:val="style4112"/>
              <w:spacing w:lineRule="exact" w:line="210"/>
              <w:ind w:left="0" w:right="184"/>
              <w:jc w:val="right"/>
              <w:rPr>
                <w:sz w:val="20"/>
              </w:rPr>
            </w:pPr>
            <w:r>
              <w:rPr>
                <w:spacing w:val="-5"/>
                <w:sz w:val="20"/>
              </w:rPr>
              <w:t>.01</w:t>
            </w:r>
          </w:p>
        </w:tc>
        <w:tc>
          <w:tcPr>
            <w:tcW w:w="1223" w:type="dxa"/>
            <w:tcBorders>
              <w:top w:val="single" w:sz="4" w:space="0" w:color="7e7e7e"/>
              <w:bottom w:val="single" w:sz="4" w:space="0" w:color="7e7e7e"/>
            </w:tcBorders>
          </w:tcPr>
          <w:p>
            <w:pPr>
              <w:pStyle w:val="style4112"/>
              <w:spacing w:lineRule="exact" w:line="210"/>
              <w:ind w:left="0" w:right="166"/>
              <w:jc w:val="right"/>
              <w:rPr>
                <w:sz w:val="20"/>
              </w:rPr>
            </w:pPr>
            <w:r>
              <w:rPr>
                <w:spacing w:val="-4"/>
                <w:sz w:val="20"/>
              </w:rPr>
              <w:t>8.08</w:t>
            </w:r>
          </w:p>
        </w:tc>
        <w:tc>
          <w:tcPr>
            <w:tcW w:w="887" w:type="dxa"/>
            <w:tcBorders>
              <w:top w:val="single" w:sz="4" w:space="0" w:color="7e7e7e"/>
              <w:bottom w:val="single" w:sz="4" w:space="0" w:color="7e7e7e"/>
            </w:tcBorders>
          </w:tcPr>
          <w:p>
            <w:pPr>
              <w:pStyle w:val="style4112"/>
              <w:spacing w:lineRule="exact" w:line="210"/>
              <w:ind w:left="0" w:right="167"/>
              <w:jc w:val="right"/>
              <w:rPr>
                <w:sz w:val="20"/>
              </w:rPr>
            </w:pPr>
            <w:r>
              <w:rPr>
                <w:spacing w:val="-2"/>
                <w:sz w:val="20"/>
              </w:rPr>
              <w:t>1.1599</w:t>
            </w:r>
          </w:p>
        </w:tc>
        <w:tc>
          <w:tcPr>
            <w:tcW w:w="1131" w:type="dxa"/>
            <w:tcBorders>
              <w:top w:val="single" w:sz="4" w:space="0" w:color="7e7e7e"/>
              <w:bottom w:val="single" w:sz="4" w:space="0" w:color="7e7e7e"/>
            </w:tcBorders>
          </w:tcPr>
          <w:p>
            <w:pPr>
              <w:pStyle w:val="style4112"/>
              <w:spacing w:lineRule="exact" w:line="210"/>
              <w:ind w:left="0" w:right="166"/>
              <w:jc w:val="right"/>
              <w:rPr>
                <w:sz w:val="20"/>
              </w:rPr>
            </w:pPr>
            <w:r>
              <w:rPr>
                <w:spacing w:val="-2"/>
                <w:sz w:val="20"/>
              </w:rPr>
              <w:t>1.26541</w:t>
            </w:r>
          </w:p>
        </w:tc>
      </w:tr>
      <w:tr>
        <w:tblPrEx/>
        <w:trPr>
          <w:trHeight w:val="230" w:hRule="atLeast"/>
          <w:jc w:val="left"/>
        </w:trPr>
        <w:tc>
          <w:tcPr>
            <w:tcW w:w="2798" w:type="dxa"/>
            <w:tcBorders>
              <w:top w:val="single" w:sz="4" w:space="0" w:color="7e7e7e"/>
              <w:bottom w:val="single" w:sz="4" w:space="0" w:color="7e7e7e"/>
            </w:tcBorders>
          </w:tcPr>
          <w:p>
            <w:pPr>
              <w:pStyle w:val="style4112"/>
              <w:spacing w:lineRule="exact" w:line="210"/>
              <w:ind w:left="175"/>
              <w:jc w:val="left"/>
              <w:rPr>
                <w:i/>
                <w:sz w:val="20"/>
              </w:rPr>
            </w:pPr>
            <w:r>
              <w:rPr>
                <w:sz w:val="20"/>
              </w:rPr>
              <w:t>Penerapan</w:t>
            </w:r>
            <w:r>
              <w:rPr>
                <w:i/>
                <w:sz w:val="20"/>
              </w:rPr>
              <w:t>Green</w:t>
            </w:r>
            <w:r>
              <w:rPr>
                <w:i/>
                <w:spacing w:val="-2"/>
                <w:sz w:val="20"/>
              </w:rPr>
              <w:t>Accounting</w:t>
            </w:r>
          </w:p>
        </w:tc>
        <w:tc>
          <w:tcPr>
            <w:tcW w:w="747" w:type="dxa"/>
            <w:tcBorders>
              <w:top w:val="single" w:sz="4" w:space="0" w:color="7e7e7e"/>
              <w:bottom w:val="single" w:sz="4" w:space="0" w:color="7e7e7e"/>
            </w:tcBorders>
          </w:tcPr>
          <w:p>
            <w:pPr>
              <w:pStyle w:val="style4112"/>
              <w:spacing w:lineRule="exact" w:line="210"/>
              <w:ind w:left="109"/>
              <w:rPr>
                <w:sz w:val="20"/>
              </w:rPr>
            </w:pPr>
            <w:r>
              <w:rPr>
                <w:spacing w:val="-5"/>
                <w:sz w:val="20"/>
              </w:rPr>
              <w:t>140</w:t>
            </w:r>
          </w:p>
        </w:tc>
        <w:tc>
          <w:tcPr>
            <w:tcW w:w="1155" w:type="dxa"/>
            <w:tcBorders>
              <w:top w:val="single" w:sz="4" w:space="0" w:color="7e7e7e"/>
              <w:bottom w:val="single" w:sz="4" w:space="0" w:color="7e7e7e"/>
            </w:tcBorders>
          </w:tcPr>
          <w:p>
            <w:pPr>
              <w:pStyle w:val="style4112"/>
              <w:spacing w:lineRule="exact" w:line="210"/>
              <w:ind w:left="0" w:right="186"/>
              <w:jc w:val="right"/>
              <w:rPr>
                <w:sz w:val="20"/>
              </w:rPr>
            </w:pPr>
            <w:r>
              <w:rPr>
                <w:spacing w:val="-10"/>
                <w:sz w:val="20"/>
              </w:rPr>
              <w:t>1</w:t>
            </w:r>
          </w:p>
        </w:tc>
        <w:tc>
          <w:tcPr>
            <w:tcW w:w="1223" w:type="dxa"/>
            <w:tcBorders>
              <w:top w:val="single" w:sz="4" w:space="0" w:color="7e7e7e"/>
              <w:bottom w:val="single" w:sz="4" w:space="0" w:color="7e7e7e"/>
            </w:tcBorders>
          </w:tcPr>
          <w:p>
            <w:pPr>
              <w:pStyle w:val="style4112"/>
              <w:spacing w:lineRule="exact" w:line="210"/>
              <w:ind w:left="0" w:right="168"/>
              <w:jc w:val="right"/>
              <w:rPr>
                <w:sz w:val="20"/>
              </w:rPr>
            </w:pPr>
            <w:r>
              <w:rPr>
                <w:spacing w:val="-10"/>
                <w:sz w:val="20"/>
              </w:rPr>
              <w:t>5</w:t>
            </w:r>
          </w:p>
        </w:tc>
        <w:tc>
          <w:tcPr>
            <w:tcW w:w="887" w:type="dxa"/>
            <w:tcBorders>
              <w:top w:val="single" w:sz="4" w:space="0" w:color="7e7e7e"/>
              <w:bottom w:val="single" w:sz="4" w:space="0" w:color="7e7e7e"/>
            </w:tcBorders>
          </w:tcPr>
          <w:p>
            <w:pPr>
              <w:pStyle w:val="style4112"/>
              <w:spacing w:lineRule="exact" w:line="210"/>
              <w:ind w:left="0" w:right="167"/>
              <w:jc w:val="right"/>
              <w:rPr>
                <w:sz w:val="20"/>
              </w:rPr>
            </w:pPr>
            <w:r>
              <w:rPr>
                <w:spacing w:val="-4"/>
                <w:sz w:val="20"/>
              </w:rPr>
              <w:t>3.04</w:t>
            </w:r>
          </w:p>
        </w:tc>
        <w:tc>
          <w:tcPr>
            <w:tcW w:w="1131" w:type="dxa"/>
            <w:tcBorders>
              <w:top w:val="single" w:sz="4" w:space="0" w:color="7e7e7e"/>
              <w:bottom w:val="single" w:sz="4" w:space="0" w:color="7e7e7e"/>
            </w:tcBorders>
          </w:tcPr>
          <w:p>
            <w:pPr>
              <w:pStyle w:val="style4112"/>
              <w:spacing w:lineRule="exact" w:line="210"/>
              <w:ind w:left="0" w:right="165"/>
              <w:jc w:val="right"/>
              <w:rPr>
                <w:sz w:val="20"/>
              </w:rPr>
            </w:pPr>
            <w:r>
              <w:rPr>
                <w:spacing w:val="-4"/>
                <w:sz w:val="20"/>
              </w:rPr>
              <w:t>.610</w:t>
            </w:r>
          </w:p>
        </w:tc>
      </w:tr>
      <w:tr>
        <w:tblPrEx/>
        <w:trPr>
          <w:trHeight w:val="230" w:hRule="atLeast"/>
          <w:jc w:val="left"/>
        </w:trPr>
        <w:tc>
          <w:tcPr>
            <w:tcW w:w="2798" w:type="dxa"/>
            <w:tcBorders>
              <w:top w:val="single" w:sz="4" w:space="0" w:color="7e7e7e"/>
              <w:bottom w:val="single" w:sz="4" w:space="0" w:color="7e7e7e"/>
            </w:tcBorders>
          </w:tcPr>
          <w:p>
            <w:pPr>
              <w:pStyle w:val="style4112"/>
              <w:spacing w:lineRule="exact" w:line="210"/>
              <w:ind w:left="175"/>
              <w:jc w:val="left"/>
              <w:rPr>
                <w:sz w:val="20"/>
              </w:rPr>
            </w:pPr>
            <w:r>
              <w:rPr>
                <w:spacing w:val="-2"/>
                <w:sz w:val="20"/>
              </w:rPr>
              <w:t>Profitabilitas</w:t>
            </w:r>
          </w:p>
        </w:tc>
        <w:tc>
          <w:tcPr>
            <w:tcW w:w="747" w:type="dxa"/>
            <w:tcBorders>
              <w:top w:val="single" w:sz="4" w:space="0" w:color="7e7e7e"/>
              <w:bottom w:val="single" w:sz="4" w:space="0" w:color="7e7e7e"/>
            </w:tcBorders>
          </w:tcPr>
          <w:p>
            <w:pPr>
              <w:pStyle w:val="style4112"/>
              <w:spacing w:lineRule="exact" w:line="210"/>
              <w:ind w:left="109"/>
              <w:rPr>
                <w:sz w:val="20"/>
              </w:rPr>
            </w:pPr>
            <w:r>
              <w:rPr>
                <w:spacing w:val="-5"/>
                <w:sz w:val="20"/>
              </w:rPr>
              <w:t>140</w:t>
            </w:r>
          </w:p>
        </w:tc>
        <w:tc>
          <w:tcPr>
            <w:tcW w:w="1155" w:type="dxa"/>
            <w:tcBorders>
              <w:top w:val="single" w:sz="4" w:space="0" w:color="7e7e7e"/>
              <w:bottom w:val="single" w:sz="4" w:space="0" w:color="7e7e7e"/>
            </w:tcBorders>
          </w:tcPr>
          <w:p>
            <w:pPr>
              <w:pStyle w:val="style4112"/>
              <w:spacing w:lineRule="exact" w:line="210"/>
              <w:ind w:left="0" w:right="184"/>
              <w:jc w:val="right"/>
              <w:rPr>
                <w:sz w:val="20"/>
              </w:rPr>
            </w:pPr>
            <w:r>
              <w:rPr>
                <w:spacing w:val="-5"/>
                <w:sz w:val="20"/>
              </w:rPr>
              <w:t>.00</w:t>
            </w:r>
          </w:p>
        </w:tc>
        <w:tc>
          <w:tcPr>
            <w:tcW w:w="1223" w:type="dxa"/>
            <w:tcBorders>
              <w:top w:val="single" w:sz="4" w:space="0" w:color="7e7e7e"/>
              <w:bottom w:val="single" w:sz="4" w:space="0" w:color="7e7e7e"/>
            </w:tcBorders>
          </w:tcPr>
          <w:p>
            <w:pPr>
              <w:pStyle w:val="style4112"/>
              <w:spacing w:lineRule="exact" w:line="210"/>
              <w:ind w:left="0" w:right="166"/>
              <w:jc w:val="right"/>
              <w:rPr>
                <w:sz w:val="20"/>
              </w:rPr>
            </w:pPr>
            <w:r>
              <w:rPr>
                <w:spacing w:val="-5"/>
                <w:sz w:val="20"/>
              </w:rPr>
              <w:t>.31</w:t>
            </w:r>
          </w:p>
        </w:tc>
        <w:tc>
          <w:tcPr>
            <w:tcW w:w="887" w:type="dxa"/>
            <w:tcBorders>
              <w:top w:val="single" w:sz="4" w:space="0" w:color="7e7e7e"/>
              <w:bottom w:val="single" w:sz="4" w:space="0" w:color="7e7e7e"/>
            </w:tcBorders>
          </w:tcPr>
          <w:p>
            <w:pPr>
              <w:pStyle w:val="style4112"/>
              <w:spacing w:lineRule="exact" w:line="210"/>
              <w:ind w:left="0" w:right="167"/>
              <w:jc w:val="right"/>
              <w:rPr>
                <w:sz w:val="20"/>
              </w:rPr>
            </w:pPr>
            <w:r>
              <w:rPr>
                <w:spacing w:val="-2"/>
                <w:sz w:val="20"/>
              </w:rPr>
              <w:t>.0854</w:t>
            </w:r>
          </w:p>
        </w:tc>
        <w:tc>
          <w:tcPr>
            <w:tcW w:w="1131" w:type="dxa"/>
            <w:tcBorders>
              <w:top w:val="single" w:sz="4" w:space="0" w:color="7e7e7e"/>
              <w:bottom w:val="single" w:sz="4" w:space="0" w:color="7e7e7e"/>
            </w:tcBorders>
          </w:tcPr>
          <w:p>
            <w:pPr>
              <w:pStyle w:val="style4112"/>
              <w:spacing w:lineRule="exact" w:line="210"/>
              <w:ind w:left="0" w:right="165"/>
              <w:jc w:val="right"/>
              <w:rPr>
                <w:sz w:val="20"/>
              </w:rPr>
            </w:pPr>
            <w:r>
              <w:rPr>
                <w:spacing w:val="-2"/>
                <w:sz w:val="20"/>
              </w:rPr>
              <w:t>.06765</w:t>
            </w:r>
          </w:p>
        </w:tc>
      </w:tr>
      <w:tr>
        <w:tblPrEx/>
        <w:trPr>
          <w:trHeight w:val="230" w:hRule="atLeast"/>
          <w:jc w:val="left"/>
        </w:trPr>
        <w:tc>
          <w:tcPr>
            <w:tcW w:w="2798" w:type="dxa"/>
            <w:tcBorders>
              <w:top w:val="single" w:sz="4" w:space="0" w:color="7e7e7e"/>
              <w:bottom w:val="single" w:sz="4" w:space="0" w:color="7e7e7e"/>
            </w:tcBorders>
          </w:tcPr>
          <w:p>
            <w:pPr>
              <w:pStyle w:val="style4112"/>
              <w:spacing w:lineRule="exact" w:line="210"/>
              <w:ind w:left="175"/>
              <w:jc w:val="left"/>
              <w:rPr>
                <w:sz w:val="20"/>
              </w:rPr>
            </w:pPr>
            <w:r>
              <w:rPr>
                <w:sz w:val="20"/>
              </w:rPr>
              <w:t>Strategi</w:t>
            </w:r>
            <w:r>
              <w:rPr>
                <w:spacing w:val="-2"/>
                <w:sz w:val="20"/>
              </w:rPr>
              <w:t>Bisnis</w:t>
            </w:r>
          </w:p>
        </w:tc>
        <w:tc>
          <w:tcPr>
            <w:tcW w:w="747" w:type="dxa"/>
            <w:tcBorders>
              <w:top w:val="single" w:sz="4" w:space="0" w:color="7e7e7e"/>
              <w:bottom w:val="single" w:sz="4" w:space="0" w:color="7e7e7e"/>
            </w:tcBorders>
          </w:tcPr>
          <w:p>
            <w:pPr>
              <w:pStyle w:val="style4112"/>
              <w:spacing w:lineRule="exact" w:line="210"/>
              <w:ind w:left="109"/>
              <w:rPr>
                <w:sz w:val="20"/>
              </w:rPr>
            </w:pPr>
            <w:r>
              <w:rPr>
                <w:spacing w:val="-5"/>
                <w:sz w:val="20"/>
              </w:rPr>
              <w:t>140</w:t>
            </w:r>
          </w:p>
        </w:tc>
        <w:tc>
          <w:tcPr>
            <w:tcW w:w="1155" w:type="dxa"/>
            <w:tcBorders>
              <w:top w:val="single" w:sz="4" w:space="0" w:color="7e7e7e"/>
              <w:bottom w:val="single" w:sz="4" w:space="0" w:color="7e7e7e"/>
            </w:tcBorders>
          </w:tcPr>
          <w:p>
            <w:pPr>
              <w:pStyle w:val="style4112"/>
              <w:spacing w:lineRule="exact" w:line="210"/>
              <w:ind w:left="0" w:right="184"/>
              <w:jc w:val="right"/>
              <w:rPr>
                <w:sz w:val="20"/>
              </w:rPr>
            </w:pPr>
            <w:r>
              <w:rPr>
                <w:spacing w:val="-5"/>
                <w:sz w:val="20"/>
              </w:rPr>
              <w:t>.04</w:t>
            </w:r>
          </w:p>
        </w:tc>
        <w:tc>
          <w:tcPr>
            <w:tcW w:w="1223" w:type="dxa"/>
            <w:tcBorders>
              <w:top w:val="single" w:sz="4" w:space="0" w:color="7e7e7e"/>
              <w:bottom w:val="single" w:sz="4" w:space="0" w:color="7e7e7e"/>
            </w:tcBorders>
          </w:tcPr>
          <w:p>
            <w:pPr>
              <w:pStyle w:val="style4112"/>
              <w:spacing w:lineRule="exact" w:line="210"/>
              <w:ind w:left="0" w:right="166"/>
              <w:jc w:val="right"/>
              <w:rPr>
                <w:sz w:val="20"/>
              </w:rPr>
            </w:pPr>
            <w:r>
              <w:rPr>
                <w:spacing w:val="-5"/>
                <w:sz w:val="20"/>
              </w:rPr>
              <w:t>.99</w:t>
            </w:r>
          </w:p>
        </w:tc>
        <w:tc>
          <w:tcPr>
            <w:tcW w:w="887" w:type="dxa"/>
            <w:tcBorders>
              <w:top w:val="single" w:sz="4" w:space="0" w:color="7e7e7e"/>
              <w:bottom w:val="single" w:sz="4" w:space="0" w:color="7e7e7e"/>
            </w:tcBorders>
          </w:tcPr>
          <w:p>
            <w:pPr>
              <w:pStyle w:val="style4112"/>
              <w:spacing w:lineRule="exact" w:line="210"/>
              <w:ind w:left="0" w:right="167"/>
              <w:jc w:val="right"/>
              <w:rPr>
                <w:sz w:val="20"/>
              </w:rPr>
            </w:pPr>
            <w:r>
              <w:rPr>
                <w:spacing w:val="-2"/>
                <w:sz w:val="20"/>
              </w:rPr>
              <w:t>.2905</w:t>
            </w:r>
          </w:p>
        </w:tc>
        <w:tc>
          <w:tcPr>
            <w:tcW w:w="1131" w:type="dxa"/>
            <w:tcBorders>
              <w:top w:val="single" w:sz="4" w:space="0" w:color="7e7e7e"/>
              <w:bottom w:val="single" w:sz="4" w:space="0" w:color="7e7e7e"/>
            </w:tcBorders>
          </w:tcPr>
          <w:p>
            <w:pPr>
              <w:pStyle w:val="style4112"/>
              <w:spacing w:lineRule="exact" w:line="210"/>
              <w:ind w:left="0" w:right="165"/>
              <w:jc w:val="right"/>
              <w:rPr>
                <w:sz w:val="20"/>
              </w:rPr>
            </w:pPr>
            <w:r>
              <w:rPr>
                <w:spacing w:val="-2"/>
                <w:sz w:val="20"/>
              </w:rPr>
              <w:t>.17210</w:t>
            </w:r>
          </w:p>
        </w:tc>
      </w:tr>
      <w:tr>
        <w:tblPrEx/>
        <w:trPr>
          <w:trHeight w:val="230" w:hRule="atLeast"/>
          <w:jc w:val="left"/>
        </w:trPr>
        <w:tc>
          <w:tcPr>
            <w:tcW w:w="2798" w:type="dxa"/>
            <w:tcBorders>
              <w:top w:val="single" w:sz="4" w:space="0" w:color="7e7e7e"/>
              <w:bottom w:val="single" w:sz="4" w:space="0" w:color="7e7e7e"/>
            </w:tcBorders>
          </w:tcPr>
          <w:p>
            <w:pPr>
              <w:pStyle w:val="style4112"/>
              <w:spacing w:lineRule="exact" w:line="211"/>
              <w:ind w:left="175"/>
              <w:jc w:val="left"/>
              <w:rPr>
                <w:sz w:val="20"/>
              </w:rPr>
            </w:pPr>
            <w:r>
              <w:rPr>
                <w:sz w:val="20"/>
              </w:rPr>
              <w:t>Valid</w:t>
            </w:r>
            <w:r>
              <w:rPr>
                <w:sz w:val="20"/>
              </w:rPr>
              <w:t>N</w:t>
            </w:r>
            <w:r>
              <w:rPr>
                <w:spacing w:val="-2"/>
                <w:sz w:val="20"/>
              </w:rPr>
              <w:t>(listwise)</w:t>
            </w:r>
          </w:p>
        </w:tc>
        <w:tc>
          <w:tcPr>
            <w:tcW w:w="747" w:type="dxa"/>
            <w:tcBorders>
              <w:top w:val="single" w:sz="4" w:space="0" w:color="7e7e7e"/>
              <w:bottom w:val="single" w:sz="4" w:space="0" w:color="7e7e7e"/>
            </w:tcBorders>
          </w:tcPr>
          <w:p>
            <w:pPr>
              <w:pStyle w:val="style4112"/>
              <w:spacing w:lineRule="exact" w:line="211"/>
              <w:ind w:left="109"/>
              <w:rPr>
                <w:sz w:val="20"/>
              </w:rPr>
            </w:pPr>
            <w:r>
              <w:rPr>
                <w:spacing w:val="-5"/>
                <w:sz w:val="20"/>
              </w:rPr>
              <w:t>140</w:t>
            </w:r>
          </w:p>
        </w:tc>
        <w:tc>
          <w:tcPr>
            <w:tcW w:w="1155" w:type="dxa"/>
            <w:tcBorders>
              <w:top w:val="single" w:sz="4" w:space="0" w:color="7e7e7e"/>
              <w:bottom w:val="single" w:sz="4" w:space="0" w:color="7e7e7e"/>
            </w:tcBorders>
          </w:tcPr>
          <w:p>
            <w:pPr>
              <w:pStyle w:val="style4112"/>
              <w:spacing w:lineRule="auto" w:line="240"/>
              <w:ind w:left="0"/>
              <w:jc w:val="left"/>
              <w:rPr>
                <w:sz w:val="16"/>
              </w:rPr>
            </w:pPr>
          </w:p>
        </w:tc>
        <w:tc>
          <w:tcPr>
            <w:tcW w:w="1223" w:type="dxa"/>
            <w:tcBorders>
              <w:top w:val="single" w:sz="4" w:space="0" w:color="7e7e7e"/>
              <w:bottom w:val="single" w:sz="4" w:space="0" w:color="7e7e7e"/>
            </w:tcBorders>
          </w:tcPr>
          <w:p>
            <w:pPr>
              <w:pStyle w:val="style4112"/>
              <w:spacing w:lineRule="auto" w:line="240"/>
              <w:ind w:left="0"/>
              <w:jc w:val="left"/>
              <w:rPr>
                <w:sz w:val="16"/>
              </w:rPr>
            </w:pPr>
          </w:p>
        </w:tc>
        <w:tc>
          <w:tcPr>
            <w:tcW w:w="887" w:type="dxa"/>
            <w:tcBorders>
              <w:top w:val="single" w:sz="4" w:space="0" w:color="7e7e7e"/>
              <w:bottom w:val="single" w:sz="4" w:space="0" w:color="7e7e7e"/>
            </w:tcBorders>
          </w:tcPr>
          <w:p>
            <w:pPr>
              <w:pStyle w:val="style4112"/>
              <w:spacing w:lineRule="auto" w:line="240"/>
              <w:ind w:left="0"/>
              <w:jc w:val="left"/>
              <w:rPr>
                <w:sz w:val="16"/>
              </w:rPr>
            </w:pPr>
          </w:p>
        </w:tc>
        <w:tc>
          <w:tcPr>
            <w:tcW w:w="1131" w:type="dxa"/>
            <w:tcBorders>
              <w:top w:val="single" w:sz="4" w:space="0" w:color="7e7e7e"/>
              <w:bottom w:val="single" w:sz="4" w:space="0" w:color="7e7e7e"/>
            </w:tcBorders>
          </w:tcPr>
          <w:p>
            <w:pPr>
              <w:pStyle w:val="style4112"/>
              <w:spacing w:lineRule="auto" w:line="240"/>
              <w:ind w:left="0"/>
              <w:jc w:val="left"/>
              <w:rPr>
                <w:sz w:val="16"/>
              </w:rPr>
            </w:pPr>
          </w:p>
        </w:tc>
      </w:tr>
    </w:tbl>
    <w:p>
      <w:pPr>
        <w:pStyle w:val="style0"/>
        <w:spacing w:before="0"/>
        <w:ind w:left="568"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66"/>
        <w:spacing w:before="146"/>
        <w:rPr>
          <w:i/>
          <w:sz w:val="22"/>
        </w:rPr>
      </w:pPr>
    </w:p>
    <w:p>
      <w:pPr>
        <w:pStyle w:val="style66"/>
        <w:spacing w:lineRule="auto" w:line="480"/>
        <w:ind w:left="568" w:right="201" w:firstLine="566"/>
        <w:jc w:val="both"/>
        <w:rPr/>
      </w:pPr>
      <w:r>
        <w:rPr>
          <w:color w:val="000104"/>
        </w:rPr>
        <w:t>Tabel</w:t>
      </w:r>
      <w:r>
        <w:rPr>
          <w:color w:val="000104"/>
        </w:rPr>
        <w:t>4.1</w:t>
      </w:r>
      <w:r>
        <w:rPr>
          <w:color w:val="000104"/>
        </w:rPr>
        <w:t>merupakan</w:t>
      </w:r>
      <w:r>
        <w:rPr>
          <w:color w:val="000104"/>
        </w:rPr>
        <w:t>hasil</w:t>
      </w:r>
      <w:r>
        <w:rPr>
          <w:color w:val="000104"/>
        </w:rPr>
        <w:t>dari</w:t>
      </w:r>
      <w:r>
        <w:rPr>
          <w:color w:val="000104"/>
        </w:rPr>
        <w:t>analisis</w:t>
      </w:r>
      <w:r>
        <w:rPr>
          <w:color w:val="000104"/>
        </w:rPr>
        <w:t>statistik</w:t>
      </w:r>
      <w:r>
        <w:rPr>
          <w:color w:val="000104"/>
        </w:rPr>
        <w:t>deskriptif</w:t>
      </w:r>
      <w:r>
        <w:rPr>
          <w:color w:val="000104"/>
        </w:rPr>
        <w:t>sebelum</w:t>
      </w:r>
      <w:r>
        <w:rPr>
          <w:color w:val="000104"/>
        </w:rPr>
        <w:t>dilakukan outlier. Dari hasil pengolahan data deskriptif diatas dapat dilihat bahwa dari 140 data seluruh perusahaan selama 2 tahun pengamatan, d</w:t>
      </w:r>
      <w:r>
        <w:t>istribusi data yang didapat oleh peneliti adalah sebagai berikut:</w:t>
      </w:r>
    </w:p>
    <w:p>
      <w:pPr>
        <w:pStyle w:val="style179"/>
        <w:numPr>
          <w:ilvl w:val="0"/>
          <w:numId w:val="10"/>
        </w:numPr>
        <w:tabs>
          <w:tab w:val="left" w:leader="none" w:pos="995"/>
        </w:tabs>
        <w:spacing w:before="1" w:after="0" w:lineRule="auto" w:line="480"/>
        <w:ind w:left="995" w:right="136" w:hanging="428"/>
        <w:jc w:val="both"/>
        <w:rPr>
          <w:sz w:val="24"/>
        </w:rPr>
      </w:pPr>
      <w:r>
        <w:rPr>
          <w:sz w:val="24"/>
        </w:rPr>
        <w:t>Variabel Nilai Perusahaan (Y), dari dari data tersebut dapat dideskripsikan bahwa</w:t>
      </w:r>
      <w:r>
        <w:rPr>
          <w:sz w:val="24"/>
        </w:rPr>
        <w:t>nilai</w:t>
      </w:r>
      <w:r>
        <w:rPr>
          <w:sz w:val="24"/>
        </w:rPr>
        <w:t>minimum</w:t>
      </w:r>
      <w:r>
        <w:rPr>
          <w:sz w:val="24"/>
        </w:rPr>
        <w:t>variabel</w:t>
      </w:r>
      <w:r>
        <w:rPr>
          <w:sz w:val="24"/>
        </w:rPr>
        <w:t>Y</w:t>
      </w:r>
      <w:r>
        <w:rPr>
          <w:sz w:val="24"/>
        </w:rPr>
        <w:t>sebesar</w:t>
      </w:r>
      <w:r>
        <w:rPr>
          <w:sz w:val="24"/>
        </w:rPr>
        <w:t>0.01</w:t>
      </w:r>
      <w:r>
        <w:rPr>
          <w:sz w:val="24"/>
        </w:rPr>
        <w:t>dimiliki</w:t>
      </w:r>
      <w:r>
        <w:rPr>
          <w:sz w:val="24"/>
        </w:rPr>
        <w:t>oleh</w:t>
      </w:r>
      <w:r>
        <w:rPr>
          <w:sz w:val="24"/>
        </w:rPr>
        <w:t>PT.</w:t>
      </w:r>
      <w:r>
        <w:rPr>
          <w:sz w:val="24"/>
        </w:rPr>
        <w:t>Ultra</w:t>
      </w:r>
      <w:r>
        <w:rPr>
          <w:sz w:val="24"/>
        </w:rPr>
        <w:t>jaya</w:t>
      </w:r>
      <w:r>
        <w:rPr>
          <w:sz w:val="24"/>
        </w:rPr>
        <w:t xml:space="preserve">Milk Industry &amp; Trading Comp (2022), sedangkan nilai maksimum sebesar 8.08 dimiliki oleh PT. Unilever Indonesia (2022). Hasil uji statistik deskriptif variabel Y juga menunjukkan nilai rata-rata sebesar </w:t>
      </w:r>
      <w:r>
        <w:rPr>
          <w:color w:val="000104"/>
          <w:sz w:val="24"/>
        </w:rPr>
        <w:t xml:space="preserve">1.1599 dan nilai </w:t>
      </w:r>
      <w:r>
        <w:rPr>
          <w:sz w:val="24"/>
        </w:rPr>
        <w:t xml:space="preserve">standar deviasi sebesar </w:t>
      </w:r>
      <w:r>
        <w:rPr>
          <w:color w:val="000104"/>
          <w:sz w:val="24"/>
        </w:rPr>
        <w:t>1.26541 menunjukkan bahwa variasi cukup tinggi pada nilai perusahaan antar perusahaan dalam sampel penelitian.</w:t>
      </w:r>
    </w:p>
    <w:p>
      <w:pPr>
        <w:pStyle w:val="style179"/>
        <w:numPr>
          <w:ilvl w:val="0"/>
          <w:numId w:val="10"/>
        </w:numPr>
        <w:tabs>
          <w:tab w:val="left" w:leader="none" w:pos="995"/>
        </w:tabs>
        <w:spacing w:before="1" w:after="0" w:lineRule="auto" w:line="480"/>
        <w:ind w:left="995" w:right="136" w:hanging="428"/>
        <w:jc w:val="both"/>
        <w:rPr>
          <w:sz w:val="24"/>
        </w:rPr>
      </w:pPr>
      <w:r>
        <w:rPr>
          <w:sz w:val="24"/>
        </w:rPr>
        <w:t xml:space="preserve">Variabel Penerapan </w:t>
      </w:r>
      <w:r>
        <w:rPr>
          <w:i/>
          <w:sz w:val="24"/>
        </w:rPr>
        <w:t xml:space="preserve">Green Accounting </w:t>
      </w:r>
      <w:r>
        <w:rPr>
          <w:sz w:val="24"/>
        </w:rPr>
        <w:t>(X), dari data tersebut dapat dideskripsikan bahwa nilai minimum variabel X sebesar 1 dimiliki oleh PT. Waskita Beton Precast (2023), sedangkan nilai maksimum sebesar 5 dimiliki oleh PT. Aneka Tambang (2023), PT. Semen Indonesia (2023), PT. Kalbe Farma (2023), dan PT. Industri Jamu dan Farmasi Sido Muncul (2022-2023). Hasil</w:t>
      </w:r>
      <w:r>
        <w:rPr>
          <w:sz w:val="24"/>
        </w:rPr>
        <w:t>uji</w:t>
      </w:r>
      <w:r>
        <w:rPr>
          <w:sz w:val="24"/>
        </w:rPr>
        <w:t>statistik</w:t>
      </w:r>
      <w:r>
        <w:rPr>
          <w:sz w:val="24"/>
        </w:rPr>
        <w:t>deskriptif</w:t>
      </w:r>
      <w:r>
        <w:rPr>
          <w:sz w:val="24"/>
        </w:rPr>
        <w:t>variabel</w:t>
      </w:r>
      <w:r>
        <w:rPr>
          <w:sz w:val="24"/>
        </w:rPr>
        <w:t>X</w:t>
      </w:r>
      <w:r>
        <w:rPr>
          <w:sz w:val="24"/>
        </w:rPr>
        <w:t>juga</w:t>
      </w:r>
      <w:r>
        <w:rPr>
          <w:sz w:val="24"/>
        </w:rPr>
        <w:t>menunjukkan</w:t>
      </w:r>
      <w:r>
        <w:rPr>
          <w:sz w:val="24"/>
        </w:rPr>
        <w:t>nilai</w:t>
      </w:r>
      <w:r>
        <w:rPr>
          <w:sz w:val="24"/>
        </w:rPr>
        <w:t>rata-rata</w:t>
      </w:r>
      <w:r>
        <w:rPr>
          <w:sz w:val="24"/>
        </w:rPr>
        <w:t>sebesar</w:t>
      </w:r>
    </w:p>
    <w:p>
      <w:pPr>
        <w:pStyle w:val="style66"/>
        <w:ind w:left="995"/>
        <w:jc w:val="both"/>
        <w:rPr/>
      </w:pPr>
      <w:r>
        <w:rPr>
          <w:color w:val="000104"/>
        </w:rPr>
        <w:t>3.04</w:t>
      </w:r>
      <w:r>
        <w:rPr>
          <w:color w:val="000104"/>
        </w:rPr>
        <w:t>dan</w:t>
      </w:r>
      <w:r>
        <w:rPr>
          <w:color w:val="000104"/>
        </w:rPr>
        <w:t>nilai</w:t>
      </w:r>
      <w:r>
        <w:t>standar</w:t>
      </w:r>
      <w:r>
        <w:t>deviasi</w:t>
      </w:r>
      <w:r>
        <w:t>sebesar</w:t>
      </w:r>
      <w:r>
        <w:t>0</w:t>
      </w:r>
      <w:r>
        <w:rPr>
          <w:color w:val="000104"/>
        </w:rPr>
        <w:t>.610</w:t>
      </w:r>
      <w:r>
        <w:rPr>
          <w:color w:val="000104"/>
        </w:rPr>
        <w:t>menunjukkan</w:t>
      </w:r>
      <w:r>
        <w:rPr>
          <w:color w:val="000104"/>
        </w:rPr>
        <w:t>bahwa</w:t>
      </w:r>
      <w:r>
        <w:rPr>
          <w:color w:val="000104"/>
          <w:spacing w:val="-2"/>
        </w:rPr>
        <w:t>variasi</w:t>
      </w:r>
    </w:p>
    <w:p>
      <w:pPr>
        <w:pStyle w:val="style66"/>
        <w:spacing w:after="0"/>
        <w:jc w:val="both"/>
        <w:rPr/>
        <w:sectPr>
          <w:headerReference w:type="default" r:id="rId14"/>
          <w:pgSz w:w="11920" w:h="16850" w:orient="portrait"/>
          <w:pgMar w:top="1940" w:right="1559" w:bottom="280" w:left="1700" w:header="770" w:footer="0" w:gutter="0"/>
          <w:pgNumType w:start="32"/>
        </w:sectPr>
      </w:pPr>
    </w:p>
    <w:p>
      <w:pPr>
        <w:pStyle w:val="style66"/>
        <w:spacing w:before="43"/>
        <w:rPr/>
      </w:pPr>
    </w:p>
    <w:p>
      <w:pPr>
        <w:pStyle w:val="style66"/>
        <w:spacing w:lineRule="auto" w:line="480"/>
        <w:ind w:left="995" w:right="140"/>
        <w:jc w:val="both"/>
        <w:rPr/>
      </w:pPr>
      <w:r>
        <w:rPr>
          <w:color w:val="000104"/>
        </w:rPr>
        <w:t xml:space="preserve">penerapan </w:t>
      </w:r>
      <w:r>
        <w:rPr>
          <w:i/>
          <w:color w:val="000104"/>
        </w:rPr>
        <w:t xml:space="preserve">green </w:t>
      </w:r>
      <w:r>
        <w:rPr>
          <w:color w:val="000104"/>
        </w:rPr>
        <w:t>accounting antar perusahaan dalam sampel tidak terlalu jauh berbeda satu sama lain.</w:t>
      </w:r>
    </w:p>
    <w:p>
      <w:pPr>
        <w:pStyle w:val="style179"/>
        <w:numPr>
          <w:ilvl w:val="0"/>
          <w:numId w:val="10"/>
        </w:numPr>
        <w:tabs>
          <w:tab w:val="left" w:leader="none" w:pos="995"/>
        </w:tabs>
        <w:spacing w:before="0" w:after="0" w:lineRule="auto" w:line="480"/>
        <w:ind w:left="995" w:right="136" w:hanging="428"/>
        <w:jc w:val="both"/>
        <w:rPr>
          <w:sz w:val="24"/>
        </w:rPr>
      </w:pPr>
      <w:r>
        <w:rPr>
          <w:sz w:val="24"/>
        </w:rPr>
        <w:t>Variabel</w:t>
      </w:r>
      <w:r>
        <w:rPr>
          <w:sz w:val="24"/>
        </w:rPr>
        <w:t>Profitabilitas</w:t>
      </w:r>
      <w:r>
        <w:rPr>
          <w:sz w:val="24"/>
        </w:rPr>
        <w:t>(Z₁),</w:t>
      </w:r>
      <w:r>
        <w:rPr>
          <w:sz w:val="24"/>
        </w:rPr>
        <w:t>dari</w:t>
      </w:r>
      <w:r>
        <w:rPr>
          <w:sz w:val="24"/>
        </w:rPr>
        <w:t>data</w:t>
      </w:r>
      <w:r>
        <w:rPr>
          <w:sz w:val="24"/>
        </w:rPr>
        <w:t>tersebut</w:t>
      </w:r>
      <w:r>
        <w:rPr>
          <w:sz w:val="24"/>
        </w:rPr>
        <w:t>dapat</w:t>
      </w:r>
      <w:r>
        <w:rPr>
          <w:sz w:val="24"/>
        </w:rPr>
        <w:t>dideskripsikan</w:t>
      </w:r>
      <w:r>
        <w:rPr>
          <w:sz w:val="24"/>
        </w:rPr>
        <w:t>bahwa</w:t>
      </w:r>
      <w:r>
        <w:rPr>
          <w:sz w:val="24"/>
        </w:rPr>
        <w:t>nilai minimum variabel Z₁ sebesar 0.00 dimiliki oleh PT. Chemstar Indonesia (2023),</w:t>
      </w:r>
      <w:r>
        <w:rPr>
          <w:sz w:val="24"/>
        </w:rPr>
        <w:t>PT.</w:t>
      </w:r>
      <w:r>
        <w:rPr>
          <w:sz w:val="24"/>
        </w:rPr>
        <w:t>Waskita</w:t>
      </w:r>
      <w:r>
        <w:rPr>
          <w:sz w:val="24"/>
        </w:rPr>
        <w:t>Beton</w:t>
      </w:r>
      <w:r>
        <w:rPr>
          <w:sz w:val="24"/>
        </w:rPr>
        <w:t>Precast</w:t>
      </w:r>
      <w:r>
        <w:rPr>
          <w:sz w:val="24"/>
        </w:rPr>
        <w:t>(2023),</w:t>
      </w:r>
      <w:r>
        <w:rPr>
          <w:sz w:val="24"/>
        </w:rPr>
        <w:t>PT.</w:t>
      </w:r>
      <w:r>
        <w:rPr>
          <w:sz w:val="24"/>
        </w:rPr>
        <w:t>Eagle</w:t>
      </w:r>
      <w:r>
        <w:rPr>
          <w:sz w:val="24"/>
        </w:rPr>
        <w:t>High</w:t>
      </w:r>
      <w:r>
        <w:rPr>
          <w:sz w:val="24"/>
        </w:rPr>
        <w:t>Plantations</w:t>
      </w:r>
      <w:r>
        <w:rPr>
          <w:sz w:val="24"/>
        </w:rPr>
        <w:t>(2022), PT.</w:t>
      </w:r>
      <w:r>
        <w:rPr>
          <w:sz w:val="24"/>
        </w:rPr>
        <w:t>Malindo</w:t>
      </w:r>
      <w:r>
        <w:rPr>
          <w:sz w:val="24"/>
        </w:rPr>
        <w:t>Feedmill</w:t>
      </w:r>
      <w:r>
        <w:rPr>
          <w:sz w:val="24"/>
        </w:rPr>
        <w:t>(2022),</w:t>
      </w:r>
      <w:r>
        <w:rPr>
          <w:sz w:val="24"/>
        </w:rPr>
        <w:t>PT.</w:t>
      </w:r>
      <w:r>
        <w:rPr>
          <w:sz w:val="24"/>
        </w:rPr>
        <w:t>Cerestar</w:t>
      </w:r>
      <w:r>
        <w:rPr>
          <w:sz w:val="24"/>
        </w:rPr>
        <w:t>Indonesia</w:t>
      </w:r>
      <w:r>
        <w:rPr>
          <w:sz w:val="24"/>
        </w:rPr>
        <w:t>(2023),</w:t>
      </w:r>
      <w:r>
        <w:rPr>
          <w:sz w:val="24"/>
        </w:rPr>
        <w:t>dan</w:t>
      </w:r>
      <w:r>
        <w:rPr>
          <w:sz w:val="24"/>
        </w:rPr>
        <w:t>PT.</w:t>
      </w:r>
      <w:r>
        <w:rPr>
          <w:sz w:val="24"/>
        </w:rPr>
        <w:t>Phapros (2023). Sedangkan nilai maksimum sebesar 0.31 dimiliki oleh PT Multi Bintang Indonesia (2023).</w:t>
      </w:r>
      <w:r>
        <w:rPr>
          <w:sz w:val="24"/>
        </w:rPr>
        <w:t>Hasil uji statistik deskriptif variabel Z₁ juga menunjukkan nilai rata-rata sebesar 0</w:t>
      </w:r>
      <w:r>
        <w:rPr>
          <w:color w:val="000104"/>
          <w:sz w:val="24"/>
        </w:rPr>
        <w:t xml:space="preserve">.0854 dan nilai </w:t>
      </w:r>
      <w:r>
        <w:rPr>
          <w:sz w:val="24"/>
        </w:rPr>
        <w:t xml:space="preserve">standar deviasi sebesar </w:t>
      </w:r>
      <w:r>
        <w:rPr>
          <w:color w:val="000104"/>
          <w:sz w:val="24"/>
        </w:rPr>
        <w:t>0.06765 menunjukkan bahwa variasi profitabilitas perusahaan dalam sampel relatif kecil.</w:t>
      </w:r>
    </w:p>
    <w:p>
      <w:pPr>
        <w:pStyle w:val="style179"/>
        <w:numPr>
          <w:ilvl w:val="0"/>
          <w:numId w:val="10"/>
        </w:numPr>
        <w:tabs>
          <w:tab w:val="left" w:leader="none" w:pos="995"/>
        </w:tabs>
        <w:spacing w:before="2" w:after="0" w:lineRule="auto" w:line="480"/>
        <w:ind w:left="995" w:right="140" w:hanging="428"/>
        <w:jc w:val="both"/>
        <w:rPr>
          <w:sz w:val="24"/>
        </w:rPr>
      </w:pPr>
      <w:r>
        <w:rPr>
          <w:sz w:val="24"/>
        </w:rPr>
        <w:t>Variabel Strategi Bisnis (Z₂), dari data tersebut dapat dideskripsikan bahwa nilai minimum variabel Z₂ sebesar 0,04 dimiliki oleh PT. Cerestar Indonesia (2023), sedangkan nilai maksimum sebesar 0.99 dimiliki oleh PT. Sampoerna Agro (2022). Hasil uji statistik deskriptif variabel Z₂ juga menunjukkan nilai rata-rata</w:t>
      </w:r>
      <w:r>
        <w:rPr>
          <w:sz w:val="24"/>
        </w:rPr>
        <w:t>sebesar</w:t>
      </w:r>
      <w:r>
        <w:rPr>
          <w:sz w:val="24"/>
        </w:rPr>
        <w:t>0</w:t>
      </w:r>
      <w:r>
        <w:rPr>
          <w:color w:val="000104"/>
          <w:sz w:val="24"/>
        </w:rPr>
        <w:t>.2905</w:t>
      </w:r>
      <w:r>
        <w:rPr>
          <w:color w:val="000104"/>
          <w:sz w:val="24"/>
        </w:rPr>
        <w:t>dan</w:t>
      </w:r>
      <w:r>
        <w:rPr>
          <w:color w:val="000104"/>
          <w:sz w:val="24"/>
        </w:rPr>
        <w:t>nilai</w:t>
      </w:r>
      <w:r>
        <w:rPr>
          <w:sz w:val="24"/>
        </w:rPr>
        <w:t>standar</w:t>
      </w:r>
      <w:r>
        <w:rPr>
          <w:sz w:val="24"/>
        </w:rPr>
        <w:t>deviasi</w:t>
      </w:r>
      <w:r>
        <w:rPr>
          <w:sz w:val="24"/>
        </w:rPr>
        <w:t>sebesar</w:t>
      </w:r>
      <w:r>
        <w:rPr>
          <w:sz w:val="24"/>
        </w:rPr>
        <w:t>0</w:t>
      </w:r>
      <w:r>
        <w:rPr>
          <w:color w:val="000104"/>
          <w:sz w:val="24"/>
        </w:rPr>
        <w:t>.17210</w:t>
      </w:r>
      <w:r>
        <w:rPr>
          <w:color w:val="000104"/>
          <w:sz w:val="24"/>
        </w:rPr>
        <w:t>menunjukkan bahwa variasi strategi bisnis perusahaan dalam sampel relatif kecil.</w:t>
      </w:r>
    </w:p>
    <w:p>
      <w:pPr>
        <w:pStyle w:val="style66"/>
        <w:spacing w:before="7"/>
        <w:rPr/>
      </w:pPr>
    </w:p>
    <w:p>
      <w:pPr>
        <w:pStyle w:val="style0"/>
        <w:spacing w:before="0"/>
        <w:ind w:left="568" w:right="0" w:firstLine="0"/>
        <w:jc w:val="left"/>
        <w:rPr>
          <w:b/>
          <w:sz w:val="22"/>
        </w:rPr>
      </w:pPr>
      <w:r>
        <w:rPr>
          <w:b/>
          <w:color w:val="000104"/>
          <w:sz w:val="22"/>
        </w:rPr>
        <w:t>Tabel</w:t>
      </w:r>
      <w:r>
        <w:rPr>
          <w:b/>
          <w:color w:val="000104"/>
          <w:sz w:val="22"/>
        </w:rPr>
        <w:t>4.2.</w:t>
      </w:r>
      <w:r>
        <w:rPr>
          <w:b/>
          <w:color w:val="000104"/>
          <w:sz w:val="22"/>
        </w:rPr>
        <w:t>Hasil</w:t>
      </w:r>
      <w:r>
        <w:rPr>
          <w:b/>
          <w:color w:val="000104"/>
          <w:sz w:val="22"/>
        </w:rPr>
        <w:t>Statistik</w:t>
      </w:r>
      <w:r>
        <w:rPr>
          <w:b/>
          <w:color w:val="000104"/>
          <w:sz w:val="22"/>
        </w:rPr>
        <w:t>Deskriptif</w:t>
      </w:r>
      <w:r>
        <w:rPr>
          <w:b/>
          <w:color w:val="000104"/>
          <w:sz w:val="22"/>
        </w:rPr>
        <w:t>(setelah</w:t>
      </w:r>
      <w:r>
        <w:rPr>
          <w:b/>
          <w:color w:val="000104"/>
          <w:spacing w:val="-2"/>
          <w:sz w:val="22"/>
        </w:rPr>
        <w:t>outlier)</w:t>
      </w:r>
    </w:p>
    <w:p>
      <w:pPr>
        <w:pStyle w:val="style0"/>
        <w:spacing w:before="160" w:after="7"/>
        <w:ind w:left="4008" w:right="0" w:firstLine="0"/>
        <w:jc w:val="left"/>
        <w:rPr>
          <w:b/>
          <w:sz w:val="20"/>
        </w:rPr>
      </w:pPr>
      <w:r>
        <w:rPr>
          <w:b/>
          <w:color w:val="000104"/>
          <w:sz w:val="20"/>
        </w:rPr>
        <w:t>Descriptive</w:t>
      </w:r>
      <w:r>
        <w:rPr>
          <w:b/>
          <w:color w:val="000104"/>
          <w:spacing w:val="-2"/>
          <w:sz w:val="20"/>
        </w:rPr>
        <w:t>Statistics</w:t>
      </w: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3544"/>
        <w:gridCol w:w="1155"/>
        <w:gridCol w:w="1246"/>
        <w:gridCol w:w="864"/>
        <w:gridCol w:w="1131"/>
      </w:tblGrid>
      <w:tr>
        <w:trPr>
          <w:trHeight w:val="458" w:hRule="atLeast"/>
          <w:jc w:val="left"/>
        </w:trPr>
        <w:tc>
          <w:tcPr>
            <w:tcW w:w="3544" w:type="dxa"/>
            <w:tcBorders>
              <w:top w:val="single" w:sz="4" w:space="0" w:color="7e7e7e"/>
              <w:bottom w:val="single" w:sz="4" w:space="0" w:color="7e7e7e"/>
            </w:tcBorders>
          </w:tcPr>
          <w:p>
            <w:pPr>
              <w:pStyle w:val="style4112"/>
              <w:spacing w:lineRule="exact" w:line="223"/>
              <w:ind w:left="0" w:right="279"/>
              <w:jc w:val="right"/>
              <w:rPr>
                <w:sz w:val="20"/>
              </w:rPr>
            </w:pPr>
            <w:r>
              <w:rPr>
                <w:spacing w:val="-10"/>
                <w:sz w:val="20"/>
              </w:rPr>
              <w:t>N</w:t>
            </w:r>
          </w:p>
        </w:tc>
        <w:tc>
          <w:tcPr>
            <w:tcW w:w="1155" w:type="dxa"/>
            <w:tcBorders>
              <w:top w:val="single" w:sz="4" w:space="0" w:color="7e7e7e"/>
              <w:bottom w:val="single" w:sz="4" w:space="0" w:color="7e7e7e"/>
            </w:tcBorders>
          </w:tcPr>
          <w:p>
            <w:pPr>
              <w:pStyle w:val="style4112"/>
              <w:spacing w:lineRule="exact" w:line="223"/>
              <w:ind w:left="0" w:right="187"/>
              <w:jc w:val="right"/>
              <w:rPr>
                <w:sz w:val="20"/>
              </w:rPr>
            </w:pPr>
            <w:r>
              <w:rPr>
                <w:spacing w:val="-2"/>
                <w:sz w:val="20"/>
              </w:rPr>
              <w:t>Minimum</w:t>
            </w:r>
          </w:p>
        </w:tc>
        <w:tc>
          <w:tcPr>
            <w:tcW w:w="1246" w:type="dxa"/>
            <w:tcBorders>
              <w:top w:val="single" w:sz="4" w:space="0" w:color="7e7e7e"/>
              <w:bottom w:val="single" w:sz="4" w:space="0" w:color="7e7e7e"/>
            </w:tcBorders>
          </w:tcPr>
          <w:p>
            <w:pPr>
              <w:pStyle w:val="style4112"/>
              <w:spacing w:lineRule="exact" w:line="223"/>
              <w:ind w:left="0" w:right="227"/>
              <w:jc w:val="right"/>
              <w:rPr>
                <w:sz w:val="20"/>
              </w:rPr>
            </w:pPr>
            <w:r>
              <w:rPr>
                <w:spacing w:val="-2"/>
                <w:sz w:val="20"/>
              </w:rPr>
              <w:t>Maximum</w:t>
            </w:r>
          </w:p>
        </w:tc>
        <w:tc>
          <w:tcPr>
            <w:tcW w:w="864" w:type="dxa"/>
            <w:tcBorders>
              <w:top w:val="single" w:sz="4" w:space="0" w:color="7e7e7e"/>
              <w:bottom w:val="single" w:sz="4" w:space="0" w:color="7e7e7e"/>
            </w:tcBorders>
          </w:tcPr>
          <w:p>
            <w:pPr>
              <w:pStyle w:val="style4112"/>
              <w:spacing w:lineRule="exact" w:line="223"/>
              <w:ind w:left="0" w:right="215"/>
              <w:jc w:val="right"/>
              <w:rPr>
                <w:sz w:val="20"/>
              </w:rPr>
            </w:pPr>
            <w:r>
              <w:rPr>
                <w:spacing w:val="-4"/>
                <w:sz w:val="20"/>
              </w:rPr>
              <w:t>Mean</w:t>
            </w:r>
          </w:p>
        </w:tc>
        <w:tc>
          <w:tcPr>
            <w:tcW w:w="1131" w:type="dxa"/>
            <w:tcBorders>
              <w:top w:val="single" w:sz="4" w:space="0" w:color="7e7e7e"/>
              <w:bottom w:val="single" w:sz="4" w:space="0" w:color="7e7e7e"/>
            </w:tcBorders>
          </w:tcPr>
          <w:p>
            <w:pPr>
              <w:pStyle w:val="style4112"/>
              <w:spacing w:lineRule="exact" w:line="223"/>
              <w:ind w:left="3" w:right="4"/>
              <w:rPr>
                <w:sz w:val="20"/>
              </w:rPr>
            </w:pPr>
            <w:r>
              <w:rPr>
                <w:spacing w:val="-4"/>
                <w:sz w:val="20"/>
              </w:rPr>
              <w:t>Std.</w:t>
            </w:r>
          </w:p>
          <w:p>
            <w:pPr>
              <w:pStyle w:val="style4112"/>
              <w:spacing w:lineRule="exact" w:line="215"/>
              <w:ind w:left="2" w:right="4"/>
              <w:rPr>
                <w:sz w:val="20"/>
              </w:rPr>
            </w:pPr>
            <w:r>
              <w:rPr>
                <w:spacing w:val="-2"/>
                <w:sz w:val="20"/>
              </w:rPr>
              <w:t>Deviation</w:t>
            </w:r>
          </w:p>
        </w:tc>
      </w:tr>
      <w:tr>
        <w:tblPrEx/>
        <w:trPr>
          <w:trHeight w:val="321" w:hRule="atLeast"/>
          <w:jc w:val="left"/>
        </w:trPr>
        <w:tc>
          <w:tcPr>
            <w:tcW w:w="3544" w:type="dxa"/>
            <w:tcBorders>
              <w:top w:val="single" w:sz="4" w:space="0" w:color="7e7e7e"/>
              <w:bottom w:val="single" w:sz="4" w:space="0" w:color="7e7e7e"/>
            </w:tcBorders>
          </w:tcPr>
          <w:p>
            <w:pPr>
              <w:pStyle w:val="style4112"/>
              <w:tabs>
                <w:tab w:val="right" w:leader="none" w:pos="3202"/>
              </w:tabs>
              <w:spacing w:before="6" w:lineRule="auto" w:line="213"/>
              <w:ind w:left="0" w:right="164"/>
              <w:jc w:val="right"/>
              <w:rPr>
                <w:position w:val="-8"/>
                <w:sz w:val="20"/>
              </w:rPr>
            </w:pPr>
            <w:r>
              <w:rPr>
                <w:sz w:val="20"/>
              </w:rPr>
              <w:t>Nilai</w:t>
            </w:r>
            <w:r>
              <w:rPr>
                <w:spacing w:val="-2"/>
                <w:sz w:val="20"/>
              </w:rPr>
              <w:t>Perusahaan</w:t>
            </w:r>
            <w:r>
              <w:rPr>
                <w:sz w:val="20"/>
              </w:rPr>
              <w:tab/>
            </w:r>
            <w:r>
              <w:rPr>
                <w:spacing w:val="-5"/>
                <w:position w:val="-8"/>
                <w:sz w:val="20"/>
              </w:rPr>
              <w:t>109</w:t>
            </w:r>
          </w:p>
        </w:tc>
        <w:tc>
          <w:tcPr>
            <w:tcW w:w="1155" w:type="dxa"/>
            <w:tcBorders>
              <w:top w:val="single" w:sz="4" w:space="0" w:color="7e7e7e"/>
              <w:bottom w:val="single" w:sz="4" w:space="0" w:color="7e7e7e"/>
            </w:tcBorders>
          </w:tcPr>
          <w:p>
            <w:pPr>
              <w:pStyle w:val="style4112"/>
              <w:spacing w:before="86" w:lineRule="exact" w:line="215"/>
              <w:ind w:left="0" w:right="183"/>
              <w:jc w:val="right"/>
              <w:rPr>
                <w:sz w:val="20"/>
              </w:rPr>
            </w:pPr>
            <w:r>
              <w:rPr>
                <w:spacing w:val="-5"/>
                <w:sz w:val="20"/>
              </w:rPr>
              <w:t>.06</w:t>
            </w:r>
          </w:p>
        </w:tc>
        <w:tc>
          <w:tcPr>
            <w:tcW w:w="1246" w:type="dxa"/>
            <w:tcBorders>
              <w:top w:val="single" w:sz="4" w:space="0" w:color="7e7e7e"/>
              <w:bottom w:val="single" w:sz="4" w:space="0" w:color="7e7e7e"/>
            </w:tcBorders>
          </w:tcPr>
          <w:p>
            <w:pPr>
              <w:pStyle w:val="style4112"/>
              <w:spacing w:before="86" w:lineRule="exact" w:line="215"/>
              <w:ind w:left="0" w:right="188"/>
              <w:jc w:val="right"/>
              <w:rPr>
                <w:sz w:val="20"/>
              </w:rPr>
            </w:pPr>
            <w:r>
              <w:rPr>
                <w:spacing w:val="-4"/>
                <w:sz w:val="20"/>
              </w:rPr>
              <w:t>2.83</w:t>
            </w:r>
          </w:p>
        </w:tc>
        <w:tc>
          <w:tcPr>
            <w:tcW w:w="864" w:type="dxa"/>
            <w:tcBorders>
              <w:top w:val="single" w:sz="4" w:space="0" w:color="7e7e7e"/>
              <w:bottom w:val="single" w:sz="4" w:space="0" w:color="7e7e7e"/>
            </w:tcBorders>
          </w:tcPr>
          <w:p>
            <w:pPr>
              <w:pStyle w:val="style4112"/>
              <w:spacing w:before="86" w:lineRule="exact" w:line="215"/>
              <w:ind w:left="0" w:right="166"/>
              <w:jc w:val="right"/>
              <w:rPr>
                <w:sz w:val="20"/>
              </w:rPr>
            </w:pPr>
            <w:r>
              <w:rPr>
                <w:spacing w:val="-2"/>
                <w:sz w:val="20"/>
              </w:rPr>
              <w:t>.8451</w:t>
            </w:r>
          </w:p>
        </w:tc>
        <w:tc>
          <w:tcPr>
            <w:tcW w:w="1131" w:type="dxa"/>
            <w:tcBorders>
              <w:top w:val="single" w:sz="4" w:space="0" w:color="7e7e7e"/>
              <w:bottom w:val="single" w:sz="4" w:space="0" w:color="7e7e7e"/>
            </w:tcBorders>
          </w:tcPr>
          <w:p>
            <w:pPr>
              <w:pStyle w:val="style4112"/>
              <w:spacing w:before="86" w:lineRule="exact" w:line="215"/>
              <w:ind w:left="0" w:right="164"/>
              <w:jc w:val="right"/>
              <w:rPr>
                <w:sz w:val="20"/>
              </w:rPr>
            </w:pPr>
            <w:r>
              <w:rPr>
                <w:spacing w:val="-2"/>
                <w:sz w:val="20"/>
              </w:rPr>
              <w:t>.74446</w:t>
            </w:r>
          </w:p>
        </w:tc>
      </w:tr>
      <w:tr>
        <w:tblPrEx/>
        <w:trPr>
          <w:trHeight w:val="319" w:hRule="atLeast"/>
          <w:jc w:val="left"/>
        </w:trPr>
        <w:tc>
          <w:tcPr>
            <w:tcW w:w="3544" w:type="dxa"/>
            <w:tcBorders>
              <w:top w:val="single" w:sz="4" w:space="0" w:color="7e7e7e"/>
              <w:bottom w:val="single" w:sz="4" w:space="0" w:color="7e7e7e"/>
            </w:tcBorders>
          </w:tcPr>
          <w:p>
            <w:pPr>
              <w:pStyle w:val="style4112"/>
              <w:tabs>
                <w:tab w:val="right" w:leader="none" w:pos="3202"/>
              </w:tabs>
              <w:spacing w:before="2" w:lineRule="auto" w:line="213"/>
              <w:ind w:left="0" w:right="164"/>
              <w:jc w:val="right"/>
              <w:rPr>
                <w:position w:val="-8"/>
                <w:sz w:val="20"/>
              </w:rPr>
            </w:pPr>
            <w:r>
              <w:rPr>
                <w:sz w:val="20"/>
              </w:rPr>
              <w:t>Penerapan</w:t>
            </w:r>
            <w:r>
              <w:rPr>
                <w:i/>
                <w:sz w:val="20"/>
              </w:rPr>
              <w:t>Green</w:t>
            </w:r>
            <w:r>
              <w:rPr>
                <w:i/>
                <w:spacing w:val="-2"/>
                <w:sz w:val="20"/>
              </w:rPr>
              <w:t>Accounting</w:t>
            </w:r>
            <w:r>
              <w:rPr>
                <w:i/>
                <w:sz w:val="20"/>
              </w:rPr>
              <w:tab/>
            </w:r>
            <w:r>
              <w:rPr>
                <w:spacing w:val="-5"/>
                <w:position w:val="-8"/>
                <w:sz w:val="20"/>
              </w:rPr>
              <w:t>109</w:t>
            </w:r>
          </w:p>
        </w:tc>
        <w:tc>
          <w:tcPr>
            <w:tcW w:w="1155" w:type="dxa"/>
            <w:tcBorders>
              <w:top w:val="single" w:sz="4" w:space="0" w:color="7e7e7e"/>
              <w:bottom w:val="single" w:sz="4" w:space="0" w:color="7e7e7e"/>
            </w:tcBorders>
          </w:tcPr>
          <w:p>
            <w:pPr>
              <w:pStyle w:val="style4112"/>
              <w:spacing w:before="84" w:lineRule="exact" w:line="215"/>
              <w:ind w:left="0" w:right="185"/>
              <w:jc w:val="right"/>
              <w:rPr>
                <w:sz w:val="20"/>
              </w:rPr>
            </w:pPr>
            <w:r>
              <w:rPr>
                <w:spacing w:val="-10"/>
                <w:sz w:val="20"/>
              </w:rPr>
              <w:t>2</w:t>
            </w:r>
          </w:p>
        </w:tc>
        <w:tc>
          <w:tcPr>
            <w:tcW w:w="1246" w:type="dxa"/>
            <w:tcBorders>
              <w:top w:val="single" w:sz="4" w:space="0" w:color="7e7e7e"/>
              <w:bottom w:val="single" w:sz="4" w:space="0" w:color="7e7e7e"/>
            </w:tcBorders>
          </w:tcPr>
          <w:p>
            <w:pPr>
              <w:pStyle w:val="style4112"/>
              <w:spacing w:before="84" w:lineRule="exact" w:line="215"/>
              <w:ind w:left="0" w:right="190"/>
              <w:jc w:val="right"/>
              <w:rPr>
                <w:sz w:val="20"/>
              </w:rPr>
            </w:pPr>
            <w:r>
              <w:rPr>
                <w:spacing w:val="-10"/>
                <w:sz w:val="20"/>
              </w:rPr>
              <w:t>5</w:t>
            </w:r>
          </w:p>
        </w:tc>
        <w:tc>
          <w:tcPr>
            <w:tcW w:w="864" w:type="dxa"/>
            <w:tcBorders>
              <w:top w:val="single" w:sz="4" w:space="0" w:color="7e7e7e"/>
              <w:bottom w:val="single" w:sz="4" w:space="0" w:color="7e7e7e"/>
            </w:tcBorders>
          </w:tcPr>
          <w:p>
            <w:pPr>
              <w:pStyle w:val="style4112"/>
              <w:spacing w:before="84" w:lineRule="exact" w:line="215"/>
              <w:ind w:left="0" w:right="166"/>
              <w:jc w:val="right"/>
              <w:rPr>
                <w:sz w:val="20"/>
              </w:rPr>
            </w:pPr>
            <w:r>
              <w:rPr>
                <w:spacing w:val="-4"/>
                <w:sz w:val="20"/>
              </w:rPr>
              <w:t>3.00</w:t>
            </w:r>
          </w:p>
        </w:tc>
        <w:tc>
          <w:tcPr>
            <w:tcW w:w="1131" w:type="dxa"/>
            <w:tcBorders>
              <w:top w:val="single" w:sz="4" w:space="0" w:color="7e7e7e"/>
              <w:bottom w:val="single" w:sz="4" w:space="0" w:color="7e7e7e"/>
            </w:tcBorders>
          </w:tcPr>
          <w:p>
            <w:pPr>
              <w:pStyle w:val="style4112"/>
              <w:spacing w:before="84" w:lineRule="exact" w:line="215"/>
              <w:ind w:left="0" w:right="164"/>
              <w:jc w:val="right"/>
              <w:rPr>
                <w:sz w:val="20"/>
              </w:rPr>
            </w:pPr>
            <w:r>
              <w:rPr>
                <w:spacing w:val="-4"/>
                <w:sz w:val="20"/>
              </w:rPr>
              <w:t>.451</w:t>
            </w:r>
          </w:p>
        </w:tc>
      </w:tr>
      <w:tr>
        <w:tblPrEx/>
        <w:trPr>
          <w:trHeight w:val="321" w:hRule="atLeast"/>
          <w:jc w:val="left"/>
        </w:trPr>
        <w:tc>
          <w:tcPr>
            <w:tcW w:w="3544" w:type="dxa"/>
            <w:tcBorders>
              <w:top w:val="single" w:sz="4" w:space="0" w:color="7e7e7e"/>
              <w:bottom w:val="single" w:sz="4" w:space="0" w:color="7e7e7e"/>
            </w:tcBorders>
          </w:tcPr>
          <w:p>
            <w:pPr>
              <w:pStyle w:val="style4112"/>
              <w:tabs>
                <w:tab w:val="right" w:leader="none" w:pos="3202"/>
              </w:tabs>
              <w:spacing w:before="6" w:lineRule="auto" w:line="213"/>
              <w:ind w:left="0" w:right="164"/>
              <w:jc w:val="right"/>
              <w:rPr>
                <w:position w:val="-8"/>
                <w:sz w:val="20"/>
              </w:rPr>
            </w:pPr>
            <w:r>
              <w:rPr>
                <w:spacing w:val="-2"/>
                <w:sz w:val="20"/>
              </w:rPr>
              <w:t>Profitabilitas</w:t>
            </w:r>
            <w:r>
              <w:rPr>
                <w:sz w:val="20"/>
              </w:rPr>
              <w:tab/>
            </w:r>
            <w:r>
              <w:rPr>
                <w:spacing w:val="-5"/>
                <w:position w:val="-8"/>
                <w:sz w:val="20"/>
              </w:rPr>
              <w:t>109</w:t>
            </w:r>
          </w:p>
        </w:tc>
        <w:tc>
          <w:tcPr>
            <w:tcW w:w="1155" w:type="dxa"/>
            <w:tcBorders>
              <w:top w:val="single" w:sz="4" w:space="0" w:color="7e7e7e"/>
              <w:bottom w:val="single" w:sz="4" w:space="0" w:color="7e7e7e"/>
            </w:tcBorders>
          </w:tcPr>
          <w:p>
            <w:pPr>
              <w:pStyle w:val="style4112"/>
              <w:spacing w:before="86" w:lineRule="exact" w:line="215"/>
              <w:ind w:left="0" w:right="183"/>
              <w:jc w:val="right"/>
              <w:rPr>
                <w:sz w:val="20"/>
              </w:rPr>
            </w:pPr>
            <w:r>
              <w:rPr>
                <w:spacing w:val="-5"/>
                <w:sz w:val="20"/>
              </w:rPr>
              <w:t>.00</w:t>
            </w:r>
          </w:p>
        </w:tc>
        <w:tc>
          <w:tcPr>
            <w:tcW w:w="1246" w:type="dxa"/>
            <w:tcBorders>
              <w:top w:val="single" w:sz="4" w:space="0" w:color="7e7e7e"/>
              <w:bottom w:val="single" w:sz="4" w:space="0" w:color="7e7e7e"/>
            </w:tcBorders>
          </w:tcPr>
          <w:p>
            <w:pPr>
              <w:pStyle w:val="style4112"/>
              <w:spacing w:before="86" w:lineRule="exact" w:line="215"/>
              <w:ind w:left="0" w:right="188"/>
              <w:jc w:val="right"/>
              <w:rPr>
                <w:sz w:val="20"/>
              </w:rPr>
            </w:pPr>
            <w:r>
              <w:rPr>
                <w:spacing w:val="-5"/>
                <w:sz w:val="20"/>
              </w:rPr>
              <w:t>.23</w:t>
            </w:r>
          </w:p>
        </w:tc>
        <w:tc>
          <w:tcPr>
            <w:tcW w:w="864" w:type="dxa"/>
            <w:tcBorders>
              <w:top w:val="single" w:sz="4" w:space="0" w:color="7e7e7e"/>
              <w:bottom w:val="single" w:sz="4" w:space="0" w:color="7e7e7e"/>
            </w:tcBorders>
          </w:tcPr>
          <w:p>
            <w:pPr>
              <w:pStyle w:val="style4112"/>
              <w:spacing w:before="86" w:lineRule="exact" w:line="215"/>
              <w:ind w:left="0" w:right="166"/>
              <w:jc w:val="right"/>
              <w:rPr>
                <w:sz w:val="20"/>
              </w:rPr>
            </w:pPr>
            <w:r>
              <w:rPr>
                <w:spacing w:val="-2"/>
                <w:sz w:val="20"/>
              </w:rPr>
              <w:t>.0749</w:t>
            </w:r>
          </w:p>
        </w:tc>
        <w:tc>
          <w:tcPr>
            <w:tcW w:w="1131" w:type="dxa"/>
            <w:tcBorders>
              <w:top w:val="single" w:sz="4" w:space="0" w:color="7e7e7e"/>
              <w:bottom w:val="single" w:sz="4" w:space="0" w:color="7e7e7e"/>
            </w:tcBorders>
          </w:tcPr>
          <w:p>
            <w:pPr>
              <w:pStyle w:val="style4112"/>
              <w:spacing w:before="86" w:lineRule="exact" w:line="215"/>
              <w:ind w:left="0" w:right="164"/>
              <w:jc w:val="right"/>
              <w:rPr>
                <w:sz w:val="20"/>
              </w:rPr>
            </w:pPr>
            <w:r>
              <w:rPr>
                <w:spacing w:val="-2"/>
                <w:sz w:val="20"/>
              </w:rPr>
              <w:t>.05493</w:t>
            </w:r>
          </w:p>
        </w:tc>
      </w:tr>
      <w:tr>
        <w:tblPrEx/>
        <w:trPr>
          <w:trHeight w:val="318" w:hRule="atLeast"/>
          <w:jc w:val="left"/>
        </w:trPr>
        <w:tc>
          <w:tcPr>
            <w:tcW w:w="3544" w:type="dxa"/>
            <w:tcBorders>
              <w:top w:val="single" w:sz="4" w:space="0" w:color="7e7e7e"/>
              <w:bottom w:val="single" w:sz="4" w:space="0" w:color="7e7e7e"/>
            </w:tcBorders>
          </w:tcPr>
          <w:p>
            <w:pPr>
              <w:pStyle w:val="style4112"/>
              <w:tabs>
                <w:tab w:val="right" w:leader="none" w:pos="3202"/>
              </w:tabs>
              <w:spacing w:before="3" w:lineRule="auto" w:line="213"/>
              <w:ind w:left="0" w:right="164"/>
              <w:jc w:val="right"/>
              <w:rPr>
                <w:position w:val="-8"/>
                <w:sz w:val="20"/>
              </w:rPr>
            </w:pPr>
            <w:r>
              <w:rPr>
                <w:sz w:val="20"/>
              </w:rPr>
              <w:t>Strategi</w:t>
            </w:r>
            <w:r>
              <w:rPr>
                <w:spacing w:val="-2"/>
                <w:sz w:val="20"/>
              </w:rPr>
              <w:t>Bisnis</w:t>
            </w:r>
            <w:r>
              <w:rPr>
                <w:sz w:val="20"/>
              </w:rPr>
              <w:tab/>
            </w:r>
            <w:r>
              <w:rPr>
                <w:spacing w:val="-5"/>
                <w:position w:val="-8"/>
                <w:sz w:val="20"/>
              </w:rPr>
              <w:t>109</w:t>
            </w:r>
          </w:p>
        </w:tc>
        <w:tc>
          <w:tcPr>
            <w:tcW w:w="1155" w:type="dxa"/>
            <w:tcBorders>
              <w:top w:val="single" w:sz="4" w:space="0" w:color="7e7e7e"/>
              <w:bottom w:val="single" w:sz="4" w:space="0" w:color="7e7e7e"/>
            </w:tcBorders>
          </w:tcPr>
          <w:p>
            <w:pPr>
              <w:pStyle w:val="style4112"/>
              <w:spacing w:before="84" w:lineRule="exact" w:line="215"/>
              <w:ind w:left="0" w:right="183"/>
              <w:jc w:val="right"/>
              <w:rPr>
                <w:sz w:val="20"/>
              </w:rPr>
            </w:pPr>
            <w:r>
              <w:rPr>
                <w:spacing w:val="-5"/>
                <w:sz w:val="20"/>
              </w:rPr>
              <w:t>.04</w:t>
            </w:r>
          </w:p>
        </w:tc>
        <w:tc>
          <w:tcPr>
            <w:tcW w:w="1246" w:type="dxa"/>
            <w:tcBorders>
              <w:top w:val="single" w:sz="4" w:space="0" w:color="7e7e7e"/>
              <w:bottom w:val="single" w:sz="4" w:space="0" w:color="7e7e7e"/>
            </w:tcBorders>
          </w:tcPr>
          <w:p>
            <w:pPr>
              <w:pStyle w:val="style4112"/>
              <w:spacing w:before="84" w:lineRule="exact" w:line="215"/>
              <w:ind w:left="0" w:right="188"/>
              <w:jc w:val="right"/>
              <w:rPr>
                <w:sz w:val="20"/>
              </w:rPr>
            </w:pPr>
            <w:r>
              <w:rPr>
                <w:spacing w:val="-5"/>
                <w:sz w:val="20"/>
              </w:rPr>
              <w:t>.70</w:t>
            </w:r>
          </w:p>
        </w:tc>
        <w:tc>
          <w:tcPr>
            <w:tcW w:w="864" w:type="dxa"/>
            <w:tcBorders>
              <w:top w:val="single" w:sz="4" w:space="0" w:color="7e7e7e"/>
              <w:bottom w:val="single" w:sz="4" w:space="0" w:color="7e7e7e"/>
            </w:tcBorders>
          </w:tcPr>
          <w:p>
            <w:pPr>
              <w:pStyle w:val="style4112"/>
              <w:spacing w:before="84" w:lineRule="exact" w:line="215"/>
              <w:ind w:left="0" w:right="166"/>
              <w:jc w:val="right"/>
              <w:rPr>
                <w:sz w:val="20"/>
              </w:rPr>
            </w:pPr>
            <w:r>
              <w:rPr>
                <w:spacing w:val="-2"/>
                <w:sz w:val="20"/>
              </w:rPr>
              <w:t>.2627</w:t>
            </w:r>
          </w:p>
        </w:tc>
        <w:tc>
          <w:tcPr>
            <w:tcW w:w="1131" w:type="dxa"/>
            <w:tcBorders>
              <w:top w:val="single" w:sz="4" w:space="0" w:color="7e7e7e"/>
              <w:bottom w:val="single" w:sz="4" w:space="0" w:color="7e7e7e"/>
            </w:tcBorders>
          </w:tcPr>
          <w:p>
            <w:pPr>
              <w:pStyle w:val="style4112"/>
              <w:spacing w:before="84" w:lineRule="exact" w:line="215"/>
              <w:ind w:left="0" w:right="164"/>
              <w:jc w:val="right"/>
              <w:rPr>
                <w:sz w:val="20"/>
              </w:rPr>
            </w:pPr>
            <w:r>
              <w:rPr>
                <w:spacing w:val="-2"/>
                <w:sz w:val="20"/>
              </w:rPr>
              <w:t>.15703</w:t>
            </w:r>
          </w:p>
        </w:tc>
      </w:tr>
      <w:tr>
        <w:tblPrEx/>
        <w:trPr>
          <w:trHeight w:val="321" w:hRule="atLeast"/>
          <w:jc w:val="left"/>
        </w:trPr>
        <w:tc>
          <w:tcPr>
            <w:tcW w:w="3544" w:type="dxa"/>
            <w:tcBorders>
              <w:top w:val="single" w:sz="4" w:space="0" w:color="7e7e7e"/>
              <w:bottom w:val="single" w:sz="4" w:space="0" w:color="7e7e7e"/>
            </w:tcBorders>
          </w:tcPr>
          <w:p>
            <w:pPr>
              <w:pStyle w:val="style4112"/>
              <w:tabs>
                <w:tab w:val="right" w:leader="none" w:pos="3202"/>
              </w:tabs>
              <w:spacing w:before="6" w:lineRule="auto" w:line="213"/>
              <w:ind w:left="0" w:right="164"/>
              <w:jc w:val="right"/>
              <w:rPr>
                <w:position w:val="-8"/>
                <w:sz w:val="20"/>
              </w:rPr>
            </w:pPr>
            <w:r>
              <w:rPr>
                <w:sz w:val="20"/>
              </w:rPr>
              <w:t>Valid</w:t>
            </w:r>
            <w:r>
              <w:rPr>
                <w:sz w:val="20"/>
              </w:rPr>
              <w:t>N</w:t>
            </w:r>
            <w:r>
              <w:rPr>
                <w:spacing w:val="-2"/>
                <w:sz w:val="20"/>
              </w:rPr>
              <w:t>(listwise)</w:t>
            </w:r>
            <w:r>
              <w:rPr>
                <w:sz w:val="20"/>
              </w:rPr>
              <w:tab/>
            </w:r>
            <w:r>
              <w:rPr>
                <w:spacing w:val="-5"/>
                <w:position w:val="-8"/>
                <w:sz w:val="20"/>
              </w:rPr>
              <w:t>109</w:t>
            </w:r>
          </w:p>
        </w:tc>
        <w:tc>
          <w:tcPr>
            <w:tcW w:w="1155" w:type="dxa"/>
            <w:tcBorders>
              <w:top w:val="single" w:sz="4" w:space="0" w:color="7e7e7e"/>
              <w:bottom w:val="single" w:sz="4" w:space="0" w:color="7e7e7e"/>
            </w:tcBorders>
          </w:tcPr>
          <w:p>
            <w:pPr>
              <w:pStyle w:val="style4112"/>
              <w:spacing w:lineRule="auto" w:line="240"/>
              <w:ind w:left="0"/>
              <w:jc w:val="left"/>
              <w:rPr>
                <w:sz w:val="22"/>
              </w:rPr>
            </w:pPr>
          </w:p>
        </w:tc>
        <w:tc>
          <w:tcPr>
            <w:tcW w:w="1246" w:type="dxa"/>
            <w:tcBorders>
              <w:top w:val="single" w:sz="4" w:space="0" w:color="7e7e7e"/>
              <w:bottom w:val="single" w:sz="4" w:space="0" w:color="7e7e7e"/>
            </w:tcBorders>
          </w:tcPr>
          <w:p>
            <w:pPr>
              <w:pStyle w:val="style4112"/>
              <w:spacing w:lineRule="auto" w:line="240"/>
              <w:ind w:left="0"/>
              <w:jc w:val="left"/>
              <w:rPr>
                <w:sz w:val="22"/>
              </w:rPr>
            </w:pPr>
          </w:p>
        </w:tc>
        <w:tc>
          <w:tcPr>
            <w:tcW w:w="864" w:type="dxa"/>
            <w:tcBorders>
              <w:top w:val="single" w:sz="4" w:space="0" w:color="7e7e7e"/>
              <w:bottom w:val="single" w:sz="4" w:space="0" w:color="7e7e7e"/>
            </w:tcBorders>
          </w:tcPr>
          <w:p>
            <w:pPr>
              <w:pStyle w:val="style4112"/>
              <w:spacing w:lineRule="auto" w:line="240"/>
              <w:ind w:left="0"/>
              <w:jc w:val="left"/>
              <w:rPr>
                <w:sz w:val="22"/>
              </w:rPr>
            </w:pPr>
          </w:p>
        </w:tc>
        <w:tc>
          <w:tcPr>
            <w:tcW w:w="1131" w:type="dxa"/>
            <w:tcBorders>
              <w:top w:val="single" w:sz="4" w:space="0" w:color="7e7e7e"/>
              <w:bottom w:val="single" w:sz="4" w:space="0" w:color="7e7e7e"/>
            </w:tcBorders>
          </w:tcPr>
          <w:p>
            <w:pPr>
              <w:pStyle w:val="style4112"/>
              <w:spacing w:lineRule="auto" w:line="240"/>
              <w:ind w:left="0"/>
              <w:jc w:val="left"/>
              <w:rPr>
                <w:sz w:val="22"/>
              </w:rPr>
            </w:pPr>
          </w:p>
        </w:tc>
      </w:tr>
    </w:tbl>
    <w:p>
      <w:pPr>
        <w:pStyle w:val="style0"/>
        <w:spacing w:before="0"/>
        <w:ind w:left="568"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0"/>
        <w:spacing w:after="0"/>
        <w:jc w:val="left"/>
        <w:rPr>
          <w:i/>
          <w:sz w:val="22"/>
        </w:rPr>
        <w:sectPr>
          <w:pgSz w:w="11920" w:h="16850" w:orient="portrait"/>
          <w:pgMar w:top="1940" w:right="1559" w:bottom="280" w:left="1700" w:header="770" w:footer="0" w:gutter="0"/>
        </w:sectPr>
      </w:pPr>
    </w:p>
    <w:p>
      <w:pPr>
        <w:pStyle w:val="style66"/>
        <w:spacing w:before="43"/>
        <w:rPr>
          <w:i/>
        </w:rPr>
      </w:pPr>
    </w:p>
    <w:p>
      <w:pPr>
        <w:pStyle w:val="style66"/>
        <w:spacing w:lineRule="auto" w:line="480"/>
        <w:ind w:left="568" w:right="198" w:firstLine="566"/>
        <w:jc w:val="both"/>
        <w:rPr/>
      </w:pPr>
      <w:r>
        <w:rPr>
          <w:color w:val="000104"/>
        </w:rPr>
        <w:t>Tabel 4.2 merupakan hasil dari analisis statistik deskriptif setelah dilakukan outlier. Dari hasil pengolahan data deskriptif diatas dapat dilihat bahwa total sampel</w:t>
      </w:r>
      <w:r>
        <w:rPr>
          <w:color w:val="000104"/>
        </w:rPr>
        <w:t>yang</w:t>
      </w:r>
      <w:r>
        <w:rPr>
          <w:color w:val="000104"/>
        </w:rPr>
        <w:t>awalnya</w:t>
      </w:r>
      <w:r>
        <w:rPr>
          <w:color w:val="000104"/>
        </w:rPr>
        <w:t>140</w:t>
      </w:r>
      <w:r>
        <w:rPr>
          <w:color w:val="000104"/>
        </w:rPr>
        <w:t>menjadi</w:t>
      </w:r>
      <w:r>
        <w:rPr>
          <w:color w:val="000104"/>
        </w:rPr>
        <w:t>109</w:t>
      </w:r>
      <w:r>
        <w:rPr>
          <w:color w:val="000104"/>
        </w:rPr>
        <w:t>selama</w:t>
      </w:r>
      <w:r>
        <w:rPr>
          <w:color w:val="000104"/>
        </w:rPr>
        <w:t>2</w:t>
      </w:r>
      <w:r>
        <w:rPr>
          <w:color w:val="000104"/>
        </w:rPr>
        <w:t>tahun</w:t>
      </w:r>
      <w:r>
        <w:rPr>
          <w:color w:val="000104"/>
        </w:rPr>
        <w:t>pengamatan.</w:t>
      </w:r>
      <w:r>
        <w:t>Distribusi</w:t>
      </w:r>
      <w:r>
        <w:t>data yang didapat oleh peneliti adalah sebagai berikut:</w:t>
      </w:r>
    </w:p>
    <w:p>
      <w:pPr>
        <w:pStyle w:val="style179"/>
        <w:numPr>
          <w:ilvl w:val="0"/>
          <w:numId w:val="9"/>
        </w:numPr>
        <w:tabs>
          <w:tab w:val="left" w:leader="none" w:pos="995"/>
        </w:tabs>
        <w:spacing w:before="1" w:after="0" w:lineRule="auto" w:line="480"/>
        <w:ind w:left="995" w:right="139" w:hanging="428"/>
        <w:jc w:val="both"/>
        <w:rPr>
          <w:sz w:val="24"/>
        </w:rPr>
      </w:pPr>
      <w:r>
        <w:rPr>
          <w:sz w:val="24"/>
        </w:rPr>
        <w:t>Variabel Nilai Perusahaan (Y), dari dari data tersebut dapat dideskripsikan bahwa nilai minimum variabel Y sebesar 0.06 dimiliki oleh PT. Bakrie Sumatera</w:t>
      </w:r>
      <w:r>
        <w:rPr>
          <w:sz w:val="24"/>
        </w:rPr>
        <w:t>Plantations</w:t>
      </w:r>
      <w:r>
        <w:rPr>
          <w:sz w:val="24"/>
        </w:rPr>
        <w:t>(2023),</w:t>
      </w:r>
      <w:r>
        <w:rPr>
          <w:sz w:val="24"/>
        </w:rPr>
        <w:t>sedangkan</w:t>
      </w:r>
      <w:r>
        <w:rPr>
          <w:sz w:val="24"/>
        </w:rPr>
        <w:t>nilai</w:t>
      </w:r>
      <w:r>
        <w:rPr>
          <w:sz w:val="24"/>
        </w:rPr>
        <w:t>maksimum</w:t>
      </w:r>
      <w:r>
        <w:rPr>
          <w:sz w:val="24"/>
        </w:rPr>
        <w:t>sebesar</w:t>
      </w:r>
      <w:r>
        <w:rPr>
          <w:sz w:val="24"/>
        </w:rPr>
        <w:t>2.83</w:t>
      </w:r>
      <w:r>
        <w:rPr>
          <w:sz w:val="24"/>
        </w:rPr>
        <w:t>dimiliki oleh</w:t>
      </w:r>
      <w:r>
        <w:rPr>
          <w:sz w:val="24"/>
        </w:rPr>
        <w:t>PT.</w:t>
      </w:r>
      <w:r>
        <w:rPr>
          <w:sz w:val="24"/>
        </w:rPr>
        <w:t>Arwana</w:t>
      </w:r>
      <w:r>
        <w:rPr>
          <w:sz w:val="24"/>
        </w:rPr>
        <w:t>Citramulia</w:t>
      </w:r>
      <w:r>
        <w:rPr>
          <w:sz w:val="24"/>
        </w:rPr>
        <w:t>(2022).</w:t>
      </w:r>
      <w:r>
        <w:rPr>
          <w:sz w:val="24"/>
        </w:rPr>
        <w:t>Hasil</w:t>
      </w:r>
      <w:r>
        <w:rPr>
          <w:sz w:val="24"/>
        </w:rPr>
        <w:t>uji</w:t>
      </w:r>
      <w:r>
        <w:rPr>
          <w:sz w:val="24"/>
        </w:rPr>
        <w:t>statistik</w:t>
      </w:r>
      <w:r>
        <w:rPr>
          <w:sz w:val="24"/>
        </w:rPr>
        <w:t>deskriptif</w:t>
      </w:r>
      <w:r>
        <w:rPr>
          <w:sz w:val="24"/>
        </w:rPr>
        <w:t>kedua</w:t>
      </w:r>
      <w:r>
        <w:rPr>
          <w:sz w:val="24"/>
        </w:rPr>
        <w:t xml:space="preserve">variabel Y juga menunjukkan nilai rata-rata sebesar </w:t>
      </w:r>
      <w:r>
        <w:rPr>
          <w:color w:val="000104"/>
          <w:sz w:val="24"/>
        </w:rPr>
        <w:t xml:space="preserve">0.845 dan nilai </w:t>
      </w:r>
      <w:r>
        <w:rPr>
          <w:sz w:val="24"/>
        </w:rPr>
        <w:t xml:space="preserve">standar deviasi sebesar </w:t>
      </w:r>
      <w:r>
        <w:rPr>
          <w:color w:val="000104"/>
          <w:sz w:val="24"/>
        </w:rPr>
        <w:t>0.744 menunjukkan bahwa variasi cukup tinggi pada nilai perusahaan antar perusahaan dalam sampel penelitian.</w:t>
      </w:r>
    </w:p>
    <w:p>
      <w:pPr>
        <w:pStyle w:val="style179"/>
        <w:numPr>
          <w:ilvl w:val="0"/>
          <w:numId w:val="9"/>
        </w:numPr>
        <w:tabs>
          <w:tab w:val="left" w:leader="none" w:pos="995"/>
        </w:tabs>
        <w:spacing w:before="1" w:after="0" w:lineRule="auto" w:line="480"/>
        <w:ind w:left="995" w:right="137" w:hanging="428"/>
        <w:jc w:val="both"/>
        <w:rPr>
          <w:sz w:val="24"/>
        </w:rPr>
      </w:pPr>
      <w:r>
        <w:rPr>
          <w:sz w:val="24"/>
        </w:rPr>
        <w:t xml:space="preserve">Variabel Penerapan </w:t>
      </w:r>
      <w:r>
        <w:rPr>
          <w:i/>
          <w:sz w:val="24"/>
        </w:rPr>
        <w:t xml:space="preserve">Green Accounting </w:t>
      </w:r>
      <w:r>
        <w:rPr>
          <w:sz w:val="24"/>
        </w:rPr>
        <w:t>(X), dari data tersebut dapat dideskripsikan bahwa nilai minimum variabel X sebesar 2 dimiliki oleh PT. Samator Indo Gas (2022) PT. Ifishdeco (2022), PT. Intanwijaya Internasioal (2022-2023), PT.</w:t>
      </w:r>
      <w:r>
        <w:rPr>
          <w:sz w:val="24"/>
        </w:rPr>
        <w:t>Lautan</w:t>
      </w:r>
      <w:r>
        <w:rPr>
          <w:sz w:val="24"/>
        </w:rPr>
        <w:t>Luas</w:t>
      </w:r>
      <w:r>
        <w:rPr>
          <w:sz w:val="24"/>
        </w:rPr>
        <w:t>(2022), PT. Emdeki</w:t>
      </w:r>
      <w:r>
        <w:rPr>
          <w:sz w:val="24"/>
        </w:rPr>
        <w:t>Utama (2022-2023),</w:t>
      </w:r>
      <w:r>
        <w:rPr>
          <w:sz w:val="24"/>
        </w:rPr>
        <w:t>PT.</w:t>
      </w:r>
    </w:p>
    <w:p>
      <w:pPr>
        <w:pStyle w:val="style66"/>
        <w:spacing w:before="1" w:lineRule="auto" w:line="480"/>
        <w:ind w:left="995" w:right="138"/>
        <w:jc w:val="both"/>
        <w:rPr/>
      </w:pPr>
      <w:r>
        <w:t>Cisadane Swait Raya (2022-2023) dan PT. Eagle High Plantations (2022), sedangkan nilai maksimum sebesar 5 dimiliki oleh PT. Aneka Tambang (2023).</w:t>
      </w:r>
      <w:r>
        <w:t>Hasil</w:t>
      </w:r>
      <w:r>
        <w:t>uji</w:t>
      </w:r>
      <w:r>
        <w:t>statistik</w:t>
      </w:r>
      <w:r>
        <w:t>deskriptif</w:t>
      </w:r>
      <w:r>
        <w:t>variabel</w:t>
      </w:r>
      <w:r>
        <w:t>X</w:t>
      </w:r>
      <w:r>
        <w:t>juga</w:t>
      </w:r>
      <w:r>
        <w:t>menunjukkan</w:t>
      </w:r>
      <w:r>
        <w:t>nilai</w:t>
      </w:r>
      <w:r>
        <w:t xml:space="preserve">rata-rata sebesar </w:t>
      </w:r>
      <w:r>
        <w:rPr>
          <w:color w:val="000104"/>
        </w:rPr>
        <w:t xml:space="preserve">3.00 dan nilai </w:t>
      </w:r>
      <w:r>
        <w:t>standar deviasi sebesar 0</w:t>
      </w:r>
      <w:r>
        <w:rPr>
          <w:color w:val="000104"/>
        </w:rPr>
        <w:t xml:space="preserve">.451 menunjukkan bahwa variasi penerapan </w:t>
      </w:r>
      <w:r>
        <w:rPr>
          <w:i/>
          <w:color w:val="000104"/>
        </w:rPr>
        <w:t xml:space="preserve">green </w:t>
      </w:r>
      <w:r>
        <w:rPr>
          <w:color w:val="000104"/>
        </w:rPr>
        <w:t>accounting antar perusahaan dalam sampel tidak terlalu jauh berbeda satu sama lain.</w:t>
      </w:r>
    </w:p>
    <w:p>
      <w:pPr>
        <w:pStyle w:val="style179"/>
        <w:numPr>
          <w:ilvl w:val="0"/>
          <w:numId w:val="9"/>
        </w:numPr>
        <w:tabs>
          <w:tab w:val="left" w:leader="none" w:pos="995"/>
        </w:tabs>
        <w:spacing w:before="0" w:after="0" w:lineRule="auto" w:line="480"/>
        <w:ind w:left="995" w:right="142" w:hanging="428"/>
        <w:jc w:val="both"/>
        <w:rPr>
          <w:sz w:val="24"/>
        </w:rPr>
      </w:pPr>
      <w:r>
        <w:rPr>
          <w:sz w:val="24"/>
        </w:rPr>
        <w:t>Variabel</w:t>
      </w:r>
      <w:r>
        <w:rPr>
          <w:sz w:val="24"/>
        </w:rPr>
        <w:t>Profitabilitas</w:t>
      </w:r>
      <w:r>
        <w:rPr>
          <w:sz w:val="24"/>
        </w:rPr>
        <w:t>(Z₁),</w:t>
      </w:r>
      <w:r>
        <w:rPr>
          <w:sz w:val="24"/>
        </w:rPr>
        <w:t>dari</w:t>
      </w:r>
      <w:r>
        <w:rPr>
          <w:sz w:val="24"/>
        </w:rPr>
        <w:t>data</w:t>
      </w:r>
      <w:r>
        <w:rPr>
          <w:sz w:val="24"/>
        </w:rPr>
        <w:t>tersebut</w:t>
      </w:r>
      <w:r>
        <w:rPr>
          <w:sz w:val="24"/>
        </w:rPr>
        <w:t>dapat</w:t>
      </w:r>
      <w:r>
        <w:rPr>
          <w:sz w:val="24"/>
        </w:rPr>
        <w:t>dideskripsikan</w:t>
      </w:r>
      <w:r>
        <w:rPr>
          <w:sz w:val="24"/>
        </w:rPr>
        <w:t>bahwa</w:t>
      </w:r>
      <w:r>
        <w:rPr>
          <w:sz w:val="24"/>
        </w:rPr>
        <w:t>nilai minimum</w:t>
      </w:r>
      <w:r>
        <w:rPr>
          <w:sz w:val="24"/>
        </w:rPr>
        <w:t>variabel</w:t>
      </w:r>
      <w:r>
        <w:rPr>
          <w:sz w:val="24"/>
        </w:rPr>
        <w:t>Z₁</w:t>
      </w:r>
      <w:r>
        <w:rPr>
          <w:sz w:val="24"/>
        </w:rPr>
        <w:t>sebesar</w:t>
      </w:r>
      <w:r>
        <w:rPr>
          <w:sz w:val="24"/>
        </w:rPr>
        <w:t>0.00</w:t>
      </w:r>
      <w:r>
        <w:rPr>
          <w:sz w:val="24"/>
        </w:rPr>
        <w:t>dimiliki</w:t>
      </w:r>
      <w:r>
        <w:rPr>
          <w:sz w:val="24"/>
        </w:rPr>
        <w:t>oleh</w:t>
      </w:r>
      <w:r>
        <w:rPr>
          <w:sz w:val="24"/>
        </w:rPr>
        <w:t>PT.</w:t>
      </w:r>
      <w:r>
        <w:rPr>
          <w:sz w:val="24"/>
        </w:rPr>
        <w:t>Eagle</w:t>
      </w:r>
      <w:r>
        <w:rPr>
          <w:sz w:val="24"/>
        </w:rPr>
        <w:t>High</w:t>
      </w:r>
      <w:r>
        <w:rPr>
          <w:sz w:val="24"/>
        </w:rPr>
        <w:t>Plantations</w:t>
      </w:r>
    </w:p>
    <w:p>
      <w:pPr>
        <w:pStyle w:val="style179"/>
        <w:spacing w:after="0" w:lineRule="auto" w:line="480"/>
        <w:jc w:val="both"/>
        <w:rPr>
          <w:sz w:val="24"/>
        </w:rPr>
        <w:sectPr>
          <w:pgSz w:w="11920" w:h="16850" w:orient="portrait"/>
          <w:pgMar w:top="1940" w:right="1559" w:bottom="280" w:left="1700" w:header="770" w:footer="0" w:gutter="0"/>
        </w:sectPr>
      </w:pPr>
    </w:p>
    <w:p>
      <w:pPr>
        <w:pStyle w:val="style66"/>
        <w:spacing w:before="43"/>
        <w:rPr/>
      </w:pPr>
    </w:p>
    <w:p>
      <w:pPr>
        <w:pStyle w:val="style66"/>
        <w:spacing w:lineRule="auto" w:line="480"/>
        <w:ind w:left="995" w:right="135"/>
        <w:jc w:val="both"/>
        <w:rPr/>
      </w:pPr>
      <w:r>
        <w:t>(2022), PT. Malindo Feedmill (2022), dan PT. Cerestar Indonesia (2023). Sedangkan nilai maksimum sebesar 0.23 dimiliki oleh PT Arwana Citramulia (2022).</w:t>
      </w:r>
      <w:r>
        <w:t>Hasil uji statistik deskriptif variabel Z₁ juga menunjukkan nilai rata- rata</w:t>
      </w:r>
      <w:r>
        <w:t>sebesar</w:t>
      </w:r>
      <w:r>
        <w:t>0</w:t>
      </w:r>
      <w:r>
        <w:rPr>
          <w:color w:val="000104"/>
        </w:rPr>
        <w:t>.074</w:t>
      </w:r>
      <w:r>
        <w:rPr>
          <w:color w:val="000104"/>
        </w:rPr>
        <w:t>dan</w:t>
      </w:r>
      <w:r>
        <w:rPr>
          <w:color w:val="000104"/>
        </w:rPr>
        <w:t>nilai</w:t>
      </w:r>
      <w:r>
        <w:t>standar</w:t>
      </w:r>
      <w:r>
        <w:t>deviasi</w:t>
      </w:r>
      <w:r>
        <w:t>sebesar</w:t>
      </w:r>
      <w:r>
        <w:rPr>
          <w:color w:val="000104"/>
        </w:rPr>
        <w:t>0.054</w:t>
      </w:r>
      <w:r>
        <w:rPr>
          <w:color w:val="000104"/>
        </w:rPr>
        <w:t>menunjukkan</w:t>
      </w:r>
      <w:r>
        <w:rPr>
          <w:color w:val="000104"/>
        </w:rPr>
        <w:t>bahwa variasi profitabilitas perusahaan dalam sampel cukup tinggi.</w:t>
      </w:r>
    </w:p>
    <w:p>
      <w:pPr>
        <w:pStyle w:val="style179"/>
        <w:numPr>
          <w:ilvl w:val="0"/>
          <w:numId w:val="9"/>
        </w:numPr>
        <w:tabs>
          <w:tab w:val="left" w:leader="none" w:pos="995"/>
        </w:tabs>
        <w:spacing w:before="1" w:after="0" w:lineRule="auto" w:line="480"/>
        <w:ind w:left="995" w:right="139" w:hanging="428"/>
        <w:jc w:val="both"/>
        <w:rPr>
          <w:sz w:val="24"/>
        </w:rPr>
      </w:pPr>
      <w:r>
        <w:rPr>
          <w:sz w:val="24"/>
        </w:rPr>
        <w:t>Variabel Strategi Bisnis (Z₂), dari data tersebut dapat dideskripsikan bahwa nilai minimum variabel Z₂ sebesar 0,04 dimiliki oleh PT. Cerestar Indonesia (2023), sedangkan nilai maksimum sebesar 0.70 dimiliki oleh PT. Delta Djakarta (2022-2023). Hasil uji statistik deskriptif variabel Z₂ juga menunjukkan</w:t>
      </w:r>
      <w:r>
        <w:rPr>
          <w:sz w:val="24"/>
        </w:rPr>
        <w:t>nilai</w:t>
      </w:r>
      <w:r>
        <w:rPr>
          <w:sz w:val="24"/>
        </w:rPr>
        <w:t>rata-rata</w:t>
      </w:r>
      <w:r>
        <w:rPr>
          <w:sz w:val="24"/>
        </w:rPr>
        <w:t>sebesar</w:t>
      </w:r>
      <w:r>
        <w:rPr>
          <w:sz w:val="24"/>
        </w:rPr>
        <w:t>0</w:t>
      </w:r>
      <w:r>
        <w:rPr>
          <w:color w:val="000104"/>
          <w:sz w:val="24"/>
        </w:rPr>
        <w:t>.262</w:t>
      </w:r>
      <w:r>
        <w:rPr>
          <w:color w:val="000104"/>
          <w:sz w:val="24"/>
        </w:rPr>
        <w:t>dan</w:t>
      </w:r>
      <w:r>
        <w:rPr>
          <w:color w:val="000104"/>
          <w:sz w:val="24"/>
        </w:rPr>
        <w:t>nilai</w:t>
      </w:r>
      <w:r>
        <w:rPr>
          <w:sz w:val="24"/>
        </w:rPr>
        <w:t>standar</w:t>
      </w:r>
      <w:r>
        <w:rPr>
          <w:sz w:val="24"/>
        </w:rPr>
        <w:t>deviasi</w:t>
      </w:r>
      <w:r>
        <w:rPr>
          <w:sz w:val="24"/>
        </w:rPr>
        <w:t>sebesar</w:t>
      </w:r>
    </w:p>
    <w:p>
      <w:pPr>
        <w:pStyle w:val="style66"/>
        <w:spacing w:before="1" w:lineRule="auto" w:line="480"/>
        <w:ind w:left="995" w:right="142"/>
        <w:jc w:val="both"/>
        <w:rPr/>
      </w:pPr>
      <w:r>
        <w:t>0</w:t>
      </w:r>
      <w:r>
        <w:rPr>
          <w:color w:val="000104"/>
        </w:rPr>
        <w:t>.157 menunjukkan bahwa variasi strategi bisnis perusahaan dalam sampel tergolong sedang ke tinggi.</w:t>
      </w:r>
    </w:p>
    <w:p>
      <w:pPr>
        <w:pStyle w:val="style66"/>
        <w:spacing w:before="4"/>
        <w:rPr/>
      </w:pPr>
    </w:p>
    <w:p>
      <w:pPr>
        <w:pStyle w:val="style4110"/>
        <w:numPr>
          <w:ilvl w:val="2"/>
          <w:numId w:val="15"/>
        </w:numPr>
        <w:tabs>
          <w:tab w:val="left" w:leader="none" w:pos="1276"/>
        </w:tabs>
        <w:spacing w:before="1" w:after="0" w:lineRule="auto" w:line="240"/>
        <w:ind w:left="1276" w:right="0" w:hanging="720"/>
        <w:jc w:val="left"/>
        <w:rPr/>
      </w:pPr>
      <w:r>
        <w:t>Uji</w:t>
      </w:r>
      <w:r>
        <w:rPr>
          <w:spacing w:val="-2"/>
        </w:rPr>
        <w:t>normalitas</w:t>
      </w:r>
    </w:p>
    <w:p>
      <w:pPr>
        <w:pStyle w:val="style0"/>
        <w:spacing w:before="271" w:lineRule="auto" w:line="480"/>
        <w:ind w:left="568" w:right="139" w:firstLine="708"/>
        <w:jc w:val="both"/>
        <w:rPr>
          <w:sz w:val="22"/>
        </w:rPr>
      </w:pPr>
      <w:r>
        <w:rPr>
          <w:sz w:val="24"/>
        </w:rPr>
        <w:t xml:space="preserve">Uji normalitas dilakukan menggunakan </w:t>
      </w:r>
      <w:r>
        <w:rPr>
          <w:i/>
          <w:color w:val="000104"/>
          <w:sz w:val="22"/>
        </w:rPr>
        <w:t>One-Sample Kolmogorov-Smirnov Test</w:t>
      </w:r>
      <w:r>
        <w:rPr>
          <w:color w:val="000104"/>
          <w:sz w:val="22"/>
        </w:rPr>
        <w:t>dengan</w:t>
      </w:r>
      <w:r>
        <w:rPr>
          <w:color w:val="000104"/>
          <w:sz w:val="22"/>
        </w:rPr>
        <w:t>nilai</w:t>
      </w:r>
      <w:r>
        <w:rPr>
          <w:color w:val="000104"/>
          <w:sz w:val="22"/>
        </w:rPr>
        <w:t>signifikansi</w:t>
      </w:r>
      <w:r>
        <w:rPr>
          <w:color w:val="000104"/>
          <w:sz w:val="22"/>
        </w:rPr>
        <w:t>0.05</w:t>
      </w:r>
      <w:r>
        <w:rPr>
          <w:color w:val="000104"/>
          <w:sz w:val="22"/>
        </w:rPr>
        <w:t>atau</w:t>
      </w:r>
      <w:r>
        <w:rPr>
          <w:color w:val="000104"/>
          <w:sz w:val="22"/>
        </w:rPr>
        <w:t>5%.</w:t>
      </w:r>
      <w:r>
        <w:rPr>
          <w:color w:val="000104"/>
          <w:sz w:val="22"/>
        </w:rPr>
        <w:t>Keputusan</w:t>
      </w:r>
      <w:r>
        <w:rPr>
          <w:color w:val="000104"/>
          <w:sz w:val="22"/>
        </w:rPr>
        <w:t>dalam</w:t>
      </w:r>
      <w:r>
        <w:rPr>
          <w:color w:val="000104"/>
          <w:sz w:val="22"/>
        </w:rPr>
        <w:t>uji</w:t>
      </w:r>
      <w:r>
        <w:rPr>
          <w:color w:val="000104"/>
          <w:sz w:val="22"/>
        </w:rPr>
        <w:t>normalitas</w:t>
      </w:r>
      <w:r>
        <w:rPr>
          <w:color w:val="000104"/>
          <w:sz w:val="22"/>
        </w:rPr>
        <w:t>dibuat</w:t>
      </w:r>
      <w:r>
        <w:rPr>
          <w:color w:val="000104"/>
          <w:sz w:val="22"/>
        </w:rPr>
        <w:t xml:space="preserve">dengan melihat probabilitas dari </w:t>
      </w:r>
      <w:r>
        <w:rPr>
          <w:i/>
          <w:color w:val="000104"/>
          <w:sz w:val="22"/>
        </w:rPr>
        <w:t xml:space="preserve">Asymp.Sig (2-tailed) </w:t>
      </w:r>
      <w:r>
        <w:rPr>
          <w:color w:val="000104"/>
          <w:sz w:val="22"/>
        </w:rPr>
        <w:t>lebih besar dari 0.05. Berikut merupakan hasil output analisis statistik uji normalitas:</w:t>
      </w:r>
    </w:p>
    <w:p>
      <w:pPr>
        <w:pStyle w:val="style0"/>
        <w:spacing w:before="167"/>
        <w:ind w:left="568" w:right="0" w:firstLine="0"/>
        <w:jc w:val="left"/>
        <w:rPr>
          <w:b/>
          <w:sz w:val="22"/>
        </w:rPr>
      </w:pPr>
      <w:r>
        <w:rPr>
          <w:b/>
          <w:color w:val="000104"/>
          <w:sz w:val="22"/>
        </w:rPr>
        <w:t>Tabel</w:t>
      </w:r>
      <w:r>
        <w:rPr>
          <w:b/>
          <w:color w:val="000104"/>
          <w:sz w:val="22"/>
        </w:rPr>
        <w:t>4.3.</w:t>
      </w:r>
      <w:r>
        <w:rPr>
          <w:b/>
          <w:color w:val="000104"/>
          <w:sz w:val="22"/>
        </w:rPr>
        <w:t>Hasil</w:t>
      </w:r>
      <w:r>
        <w:rPr>
          <w:b/>
          <w:color w:val="000104"/>
          <w:sz w:val="22"/>
        </w:rPr>
        <w:t>Uji</w:t>
      </w:r>
      <w:r>
        <w:rPr>
          <w:b/>
          <w:color w:val="000104"/>
          <w:sz w:val="22"/>
        </w:rPr>
        <w:t>Normalitas</w:t>
      </w:r>
      <w:r>
        <w:rPr>
          <w:b/>
          <w:color w:val="000104"/>
          <w:sz w:val="22"/>
        </w:rPr>
        <w:t>(Sebelum</w:t>
      </w:r>
      <w:r>
        <w:rPr>
          <w:b/>
          <w:color w:val="000104"/>
          <w:spacing w:val="-2"/>
          <w:sz w:val="22"/>
        </w:rPr>
        <w:t>Outlier)</w:t>
      </w:r>
    </w:p>
    <w:p>
      <w:pPr>
        <w:pStyle w:val="style66"/>
        <w:rPr>
          <w:b/>
          <w:sz w:val="22"/>
        </w:rPr>
      </w:pPr>
    </w:p>
    <w:p>
      <w:pPr>
        <w:pStyle w:val="style0"/>
        <w:spacing w:before="0"/>
        <w:ind w:left="2844" w:right="0" w:firstLine="0"/>
        <w:jc w:val="left"/>
        <w:rPr>
          <w:b/>
          <w:sz w:val="20"/>
        </w:rPr>
      </w:pPr>
      <w:r>
        <w:rPr>
          <w:b/>
          <w:color w:val="000104"/>
          <w:spacing w:val="-2"/>
          <w:sz w:val="20"/>
        </w:rPr>
        <w:t>One-Sample</w:t>
      </w:r>
      <w:r>
        <w:rPr>
          <w:b/>
          <w:color w:val="000104"/>
          <w:spacing w:val="-2"/>
          <w:sz w:val="20"/>
        </w:rPr>
        <w:t>Kolmogorov-Smirnov</w:t>
      </w:r>
      <w:r>
        <w:rPr>
          <w:b/>
          <w:color w:val="000104"/>
          <w:spacing w:val="-4"/>
          <w:sz w:val="20"/>
        </w:rPr>
        <w:t>Test</w:t>
      </w:r>
    </w:p>
    <w:p>
      <w:pPr>
        <w:pStyle w:val="style66"/>
        <w:spacing w:lineRule="exact" w:line="20"/>
        <w:ind w:left="618"/>
        <w:rPr>
          <w:sz w:val="2"/>
        </w:rPr>
      </w:pPr>
      <w:r>
        <w:rPr>
          <w:sz w:val="2"/>
        </w:rPr>
      </w:r>
      <w:r>
        <w:rPr>
          <w:sz w:val="2"/>
        </w:rPr>
      </w:r>
      <w:r>
        <w:rPr>
          <w:sz w:val="2"/>
        </w:rPr>
      </w:r>
      <w:r>
        <w:rPr>
          <w:sz w:val="2"/>
        </w:rPr>
        <mc:AlternateContent>
          <mc:Choice Requires="wpg">
            <w:drawing>
              <wp:inline distL="0" distT="0" distB="0" distR="0">
                <wp:extent cx="4978400" cy="6350"/>
                <wp:effectExtent l="0" t="0" r="0" b="0"/>
                <wp:docPr id="1068" name="Group 4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78400" cy="6350"/>
                          <a:chOff x="0" y="0"/>
                          <a:chExt cx="4978400" cy="6350"/>
                        </a:xfrm>
                      </wpg:grpSpPr>
                      <wps:wsp>
                        <wps:cNvSpPr/>
                        <wps:spPr>
                          <a:xfrm rot="0">
                            <a:off x="0" y="12"/>
                            <a:ext cx="4978400" cy="6350"/>
                          </a:xfrm>
                          <a:custGeom>
                            <a:avLst/>
                            <a:gdLst/>
                            <a:ahLst/>
                            <a:rect l="l" t="t" r="r" b="b"/>
                            <a:pathLst>
                              <a:path w="4978400" h="6350" stroke="1">
                                <a:moveTo>
                                  <a:pt x="3397618" y="0"/>
                                </a:moveTo>
                                <a:lnTo>
                                  <a:pt x="0" y="0"/>
                                </a:lnTo>
                                <a:lnTo>
                                  <a:pt x="0" y="6083"/>
                                </a:lnTo>
                                <a:lnTo>
                                  <a:pt x="3397618" y="6083"/>
                                </a:lnTo>
                                <a:lnTo>
                                  <a:pt x="3397618" y="0"/>
                                </a:lnTo>
                                <a:close/>
                              </a:path>
                              <a:path w="4978400" h="6350" stroke="1">
                                <a:moveTo>
                                  <a:pt x="3403714" y="0"/>
                                </a:moveTo>
                                <a:lnTo>
                                  <a:pt x="3397631" y="0"/>
                                </a:lnTo>
                                <a:lnTo>
                                  <a:pt x="3397631" y="6083"/>
                                </a:lnTo>
                                <a:lnTo>
                                  <a:pt x="3403714" y="6083"/>
                                </a:lnTo>
                                <a:lnTo>
                                  <a:pt x="3403714" y="0"/>
                                </a:lnTo>
                                <a:close/>
                              </a:path>
                              <a:path w="4978400" h="6350" stroke="1">
                                <a:moveTo>
                                  <a:pt x="4978273" y="0"/>
                                </a:moveTo>
                                <a:lnTo>
                                  <a:pt x="3403727" y="0"/>
                                </a:lnTo>
                                <a:lnTo>
                                  <a:pt x="3403727" y="6083"/>
                                </a:lnTo>
                                <a:lnTo>
                                  <a:pt x="4978273" y="6083"/>
                                </a:lnTo>
                                <a:lnTo>
                                  <a:pt x="4978273" y="0"/>
                                </a:lnTo>
                                <a:close/>
                              </a:path>
                            </a:pathLst>
                          </a:custGeom>
                          <a:solidFill>
                            <a:srgbClr val="7e7e7e"/>
                          </a:solidFill>
                        </wps:spPr>
                        <wps:bodyPr>
                          <a:prstTxWarp prst="textNoShape"/>
                        </wps:bodyPr>
                      </wps:wsp>
                    </wpg:wgp>
                  </a:graphicData>
                </a:graphic>
              </wp:inline>
            </w:drawing>
          </mc:Choice>
          <mc:Fallback>
            <w:pict>
              <v:group id="1068" filled="f" stroked="f" style="margin-left:0.0pt;margin-top:0.0pt;width:392.0pt;height:0.5pt;mso-wrap-distance-left:0.0pt;mso-wrap-distance-right:0.0pt;visibility:visible;" coordsize="4978400,6350">
                <v:shape id="1069" coordsize="4978400,6350" path="m3397618,0l0,0l0,6083l3397618,6083l3397618,0xem3403714,0l3397631,0l3397631,6083l3403714,6083l3403714,0xem4978273,0l3403727,0l3403727,6083l4978273,6083l4978273,0xe" fillcolor="#7e7e7e" stroked="f" style="position:absolute;left:0;top:12;width:4978400;height:6350;z-index:2;mso-position-horizontal-relative:page;mso-position-vertical-relative:page;mso-width-relative:page;mso-height-relative:page;visibility:visible;">
                  <v:fill/>
                  <v:path textboxrect="0,0,4978400,6350" o:connectlocs=""/>
                </v:shape>
                <w10:anchorlock/>
                <v:fill rotate="true"/>
              </v:group>
            </w:pict>
          </mc:Fallback>
        </mc:AlternateContent>
      </w:r>
      <w:r>
        <w:rPr>
          <w:sz w:val="2"/>
        </w:rPr>
      </w:r>
      <w:r>
        <w:rPr>
          <w:sz w:val="2"/>
        </w:rPr>
      </w:r>
    </w:p>
    <w:p>
      <w:pPr>
        <w:pStyle w:val="style0"/>
        <w:spacing w:before="0"/>
        <w:ind w:left="6211" w:right="0" w:firstLine="0"/>
        <w:jc w:val="left"/>
        <w:rPr>
          <w:sz w:val="20"/>
        </w:rPr>
      </w:pPr>
      <w:r>
        <w:rPr>
          <w:sz w:val="20"/>
        </w:rPr>
        <mc:AlternateContent>
          <mc:Choice Requires="wps">
            <w:drawing>
              <wp:anchor distT="0" distB="0" distL="0" distR="0" simplePos="false" relativeHeight="7" behindDoc="false" locked="false" layoutInCell="true" allowOverlap="true">
                <wp:simplePos x="0" y="0"/>
                <wp:positionH relativeFrom="page">
                  <wp:posOffset>1472438</wp:posOffset>
                </wp:positionH>
                <wp:positionV relativeFrom="paragraph">
                  <wp:posOffset>139712</wp:posOffset>
                </wp:positionV>
                <wp:extent cx="4978400" cy="6350"/>
                <wp:effectExtent l="0" t="0" r="0" b="0"/>
                <wp:wrapNone/>
                <wp:docPr id="1071" name="Graphic 4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978400" cy="6350"/>
                        </a:xfrm>
                        <a:custGeom>
                          <a:avLst/>
                          <a:gdLst/>
                          <a:ahLst/>
                          <a:rect l="l" t="t" r="r" b="b"/>
                          <a:pathLst>
                            <a:path w="4978400" h="6350" stroke="1">
                              <a:moveTo>
                                <a:pt x="3397618" y="0"/>
                              </a:moveTo>
                              <a:lnTo>
                                <a:pt x="0" y="0"/>
                              </a:lnTo>
                              <a:lnTo>
                                <a:pt x="0" y="6083"/>
                              </a:lnTo>
                              <a:lnTo>
                                <a:pt x="3397618" y="6083"/>
                              </a:lnTo>
                              <a:lnTo>
                                <a:pt x="3397618" y="0"/>
                              </a:lnTo>
                              <a:close/>
                            </a:path>
                            <a:path w="4978400" h="6350" stroke="1">
                              <a:moveTo>
                                <a:pt x="3403714" y="0"/>
                              </a:moveTo>
                              <a:lnTo>
                                <a:pt x="3397631" y="0"/>
                              </a:lnTo>
                              <a:lnTo>
                                <a:pt x="3397631" y="6083"/>
                              </a:lnTo>
                              <a:lnTo>
                                <a:pt x="3403714" y="6083"/>
                              </a:lnTo>
                              <a:lnTo>
                                <a:pt x="3403714" y="0"/>
                              </a:lnTo>
                              <a:close/>
                            </a:path>
                            <a:path w="4978400" h="6350" stroke="1">
                              <a:moveTo>
                                <a:pt x="4978273" y="0"/>
                              </a:moveTo>
                              <a:lnTo>
                                <a:pt x="3403727" y="0"/>
                              </a:lnTo>
                              <a:lnTo>
                                <a:pt x="3403727" y="6083"/>
                              </a:lnTo>
                              <a:lnTo>
                                <a:pt x="4978273" y="6083"/>
                              </a:lnTo>
                              <a:lnTo>
                                <a:pt x="4978273" y="0"/>
                              </a:lnTo>
                              <a:close/>
                            </a:path>
                          </a:pathLst>
                        </a:custGeom>
                        <a:solidFill>
                          <a:srgbClr val="7e7e7e"/>
                        </a:solidFill>
                      </wps:spPr>
                      <wps:bodyPr>
                        <a:prstTxWarp prst="textNoShape"/>
                      </wps:bodyPr>
                    </wps:wsp>
                  </a:graphicData>
                </a:graphic>
              </wp:anchor>
            </w:drawing>
          </mc:Choice>
          <mc:Fallback>
            <w:pict>
              <v:shape id="1071" coordsize="4978400,6350" path="m3397618,0l0,0l0,6083l3397618,6083l3397618,0xem3403714,0l3397631,0l3397631,6083l3403714,6083l3403714,0xem4978273,0l3403727,0l3403727,6083l4978273,6083l4978273,0xe" fillcolor="#7e7e7e" stroked="f" style="position:absolute;margin-left:115.94pt;margin-top:11.0pt;width:392.0pt;height:0.5pt;z-index:7;mso-position-horizontal-relative:page;mso-position-vertical-relative:text;mso-width-relative:page;mso-height-relative:page;mso-wrap-distance-left:0.0pt;mso-wrap-distance-right:0.0pt;visibility:visible;">
                <v:fill/>
                <v:path textboxrect="0,0,4978400,6350" o:connectlocs=""/>
              </v:shape>
            </w:pict>
          </mc:Fallback>
        </mc:AlternateContent>
      </w:r>
      <w:r>
        <w:rPr>
          <w:sz w:val="20"/>
        </w:rPr>
        <w:t>Unstandardized</w:t>
      </w:r>
      <w:r>
        <w:rPr>
          <w:spacing w:val="-2"/>
          <w:sz w:val="20"/>
        </w:rPr>
        <w:t>Residual</w:t>
      </w:r>
    </w:p>
    <w:p>
      <w:pPr>
        <w:pStyle w:val="style0"/>
        <w:tabs>
          <w:tab w:val="right" w:leader="none" w:pos="8353"/>
        </w:tabs>
        <w:spacing w:before="0"/>
        <w:ind w:left="726" w:right="0" w:firstLine="0"/>
        <w:jc w:val="left"/>
        <w:rPr>
          <w:sz w:val="20"/>
        </w:rPr>
      </w:pPr>
      <w:r>
        <w:rPr>
          <w:spacing w:val="-10"/>
          <w:sz w:val="20"/>
        </w:rPr>
        <w:t>N</w:t>
      </w:r>
      <w:r>
        <w:rPr>
          <w:sz w:val="20"/>
        </w:rPr>
        <w:tab/>
      </w:r>
      <w:r>
        <w:rPr>
          <w:spacing w:val="-5"/>
          <w:sz w:val="20"/>
        </w:rPr>
        <w:t>140</w:t>
      </w:r>
    </w:p>
    <w:p>
      <w:pPr>
        <w:pStyle w:val="style66"/>
        <w:spacing w:lineRule="exact" w:line="20"/>
        <w:ind w:left="618"/>
        <w:rPr>
          <w:sz w:val="2"/>
        </w:rPr>
      </w:pPr>
      <w:r>
        <w:rPr>
          <w:sz w:val="2"/>
        </w:rPr>
      </w:r>
      <w:r>
        <w:rPr>
          <w:sz w:val="2"/>
        </w:rPr>
      </w:r>
      <w:r>
        <w:rPr>
          <w:sz w:val="2"/>
        </w:rPr>
      </w:r>
      <w:r>
        <w:rPr>
          <w:sz w:val="2"/>
        </w:rPr>
        <mc:AlternateContent>
          <mc:Choice Requires="wpg">
            <w:drawing>
              <wp:inline distL="0" distT="0" distB="0" distR="0">
                <wp:extent cx="4978400" cy="6350"/>
                <wp:effectExtent l="0" t="0" r="0" b="0"/>
                <wp:docPr id="1072" name="Group 5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78400" cy="6350"/>
                          <a:chOff x="0" y="0"/>
                          <a:chExt cx="4978400" cy="6350"/>
                        </a:xfrm>
                      </wpg:grpSpPr>
                      <wps:wsp>
                        <wps:cNvSpPr/>
                        <wps:spPr>
                          <a:xfrm rot="0">
                            <a:off x="0" y="12"/>
                            <a:ext cx="4978400" cy="6350"/>
                          </a:xfrm>
                          <a:custGeom>
                            <a:avLst/>
                            <a:gdLst/>
                            <a:ahLst/>
                            <a:rect l="l" t="t" r="r" b="b"/>
                            <a:pathLst>
                              <a:path w="4978400" h="6350" stroke="1">
                                <a:moveTo>
                                  <a:pt x="2004314" y="0"/>
                                </a:moveTo>
                                <a:lnTo>
                                  <a:pt x="0" y="0"/>
                                </a:lnTo>
                                <a:lnTo>
                                  <a:pt x="0" y="6083"/>
                                </a:lnTo>
                                <a:lnTo>
                                  <a:pt x="2004314" y="6083"/>
                                </a:lnTo>
                                <a:lnTo>
                                  <a:pt x="2004314" y="0"/>
                                </a:lnTo>
                                <a:close/>
                              </a:path>
                              <a:path w="4978400" h="6350" stroke="1">
                                <a:moveTo>
                                  <a:pt x="3403714" y="0"/>
                                </a:moveTo>
                                <a:lnTo>
                                  <a:pt x="3397631" y="0"/>
                                </a:lnTo>
                                <a:lnTo>
                                  <a:pt x="2010537" y="0"/>
                                </a:lnTo>
                                <a:lnTo>
                                  <a:pt x="2004441" y="0"/>
                                </a:lnTo>
                                <a:lnTo>
                                  <a:pt x="2004441" y="6083"/>
                                </a:lnTo>
                                <a:lnTo>
                                  <a:pt x="2010537" y="6083"/>
                                </a:lnTo>
                                <a:lnTo>
                                  <a:pt x="3397631" y="6083"/>
                                </a:lnTo>
                                <a:lnTo>
                                  <a:pt x="3403714" y="6083"/>
                                </a:lnTo>
                                <a:lnTo>
                                  <a:pt x="3403714" y="0"/>
                                </a:lnTo>
                                <a:close/>
                              </a:path>
                              <a:path w="4978400" h="6350" stroke="1">
                                <a:moveTo>
                                  <a:pt x="4978273" y="0"/>
                                </a:moveTo>
                                <a:lnTo>
                                  <a:pt x="3403727" y="0"/>
                                </a:lnTo>
                                <a:lnTo>
                                  <a:pt x="3403727" y="6083"/>
                                </a:lnTo>
                                <a:lnTo>
                                  <a:pt x="4978273" y="6083"/>
                                </a:lnTo>
                                <a:lnTo>
                                  <a:pt x="4978273" y="0"/>
                                </a:lnTo>
                                <a:close/>
                              </a:path>
                            </a:pathLst>
                          </a:custGeom>
                          <a:solidFill>
                            <a:srgbClr val="7e7e7e"/>
                          </a:solidFill>
                        </wps:spPr>
                        <wps:bodyPr>
                          <a:prstTxWarp prst="textNoShape"/>
                        </wps:bodyPr>
                      </wps:wsp>
                    </wpg:wgp>
                  </a:graphicData>
                </a:graphic>
              </wp:inline>
            </w:drawing>
          </mc:Choice>
          <mc:Fallback>
            <w:pict>
              <v:group id="1072" filled="f" stroked="f" style="margin-left:0.0pt;margin-top:0.0pt;width:392.0pt;height:0.5pt;mso-wrap-distance-left:0.0pt;mso-wrap-distance-right:0.0pt;visibility:visible;" coordsize="4978400,6350">
                <v:shape id="1073" coordsize="4978400,6350" path="m2004314,0l0,0l0,6083l2004314,6083l2004314,0xem3403714,0l3397631,0l2010537,0l2004441,0l2004441,6083l2010537,6083l3397631,6083l3403714,6083l3403714,0xem4978273,0l3403727,0l3403727,6083l4978273,6083l4978273,0xe" fillcolor="#7e7e7e" stroked="f" style="position:absolute;left:0;top:12;width:4978400;height:6350;z-index:2;mso-position-horizontal-relative:page;mso-position-vertical-relative:page;mso-width-relative:page;mso-height-relative:page;visibility:visible;">
                  <v:fill/>
                  <v:path textboxrect="0,0,4978400,6350" o:connectlocs=""/>
                </v:shape>
                <w10:anchorlock/>
                <v:fill rotate="true"/>
              </v:group>
            </w:pict>
          </mc:Fallback>
        </mc:AlternateContent>
      </w:r>
      <w:r>
        <w:rPr>
          <w:sz w:val="2"/>
        </w:rPr>
      </w:r>
      <w:r>
        <w:rPr>
          <w:sz w:val="2"/>
        </w:rPr>
      </w:r>
    </w:p>
    <w:p>
      <w:pPr>
        <w:pStyle w:val="style0"/>
        <w:tabs>
          <w:tab w:val="left" w:leader="none" w:pos="3775"/>
          <w:tab w:val="left" w:leader="none" w:pos="7599"/>
        </w:tabs>
        <w:spacing w:before="0"/>
        <w:ind w:left="726" w:right="0" w:firstLine="0"/>
        <w:jc w:val="left"/>
        <w:rPr>
          <w:sz w:val="20"/>
        </w:rPr>
      </w:pPr>
      <w:r>
        <w:rPr>
          <w:sz w:val="20"/>
        </w:rPr>
        <w:t>Normal</w:t>
      </w:r>
      <w:r>
        <w:rPr>
          <w:spacing w:val="-2"/>
          <w:sz w:val="20"/>
        </w:rPr>
        <w:t>Parameters</w:t>
      </w:r>
      <w:r>
        <w:rPr>
          <w:spacing w:val="-2"/>
          <w:sz w:val="20"/>
          <w:vertAlign w:val="superscript"/>
        </w:rPr>
        <w:t>a,b</w:t>
      </w:r>
      <w:r>
        <w:rPr>
          <w:sz w:val="20"/>
          <w:vertAlign w:val="baseline"/>
        </w:rPr>
        <w:tab/>
      </w:r>
      <w:r>
        <w:rPr>
          <w:sz w:val="20"/>
          <w:u w:val="single" w:color="7e7e7e"/>
          <w:vertAlign w:val="baseline"/>
        </w:rPr>
        <w:t>Mean</w:t>
      </w:r>
      <w:r>
        <w:rPr>
          <w:sz w:val="20"/>
          <w:u w:val="single" w:color="7e7e7e"/>
          <w:vertAlign w:val="baseline"/>
        </w:rPr>
        <w:tab/>
      </w:r>
      <w:r>
        <w:rPr>
          <w:spacing w:val="-2"/>
          <w:sz w:val="20"/>
          <w:u w:val="single" w:color="7e7e7e"/>
          <w:vertAlign w:val="baseline"/>
        </w:rPr>
        <w:t>.0000000</w:t>
      </w:r>
    </w:p>
    <w:p>
      <w:pPr>
        <w:pStyle w:val="style0"/>
        <w:tabs>
          <w:tab w:val="left" w:leader="none" w:pos="7501"/>
        </w:tabs>
        <w:spacing w:before="0"/>
        <w:ind w:left="3883" w:right="0" w:firstLine="0"/>
        <w:jc w:val="left"/>
        <w:rPr>
          <w:sz w:val="20"/>
        </w:rPr>
      </w:pPr>
      <w:r>
        <w:rPr>
          <w:sz w:val="20"/>
        </w:rPr>
        <w:t>Std.</w:t>
      </w:r>
      <w:r>
        <w:rPr>
          <w:spacing w:val="-2"/>
          <w:sz w:val="20"/>
        </w:rPr>
        <w:t>Deviation</w:t>
      </w:r>
      <w:r>
        <w:rPr>
          <w:sz w:val="20"/>
        </w:rPr>
        <w:tab/>
      </w:r>
      <w:r>
        <w:rPr>
          <w:spacing w:val="-2"/>
          <w:sz w:val="20"/>
        </w:rPr>
        <w:t>.89825077</w:t>
      </w:r>
    </w:p>
    <w:p>
      <w:pPr>
        <w:pStyle w:val="style66"/>
        <w:spacing w:lineRule="exact" w:line="20"/>
        <w:ind w:left="618"/>
        <w:rPr>
          <w:sz w:val="2"/>
        </w:rPr>
      </w:pPr>
      <w:r>
        <w:rPr>
          <w:sz w:val="2"/>
        </w:rPr>
      </w:r>
      <w:r>
        <w:rPr>
          <w:sz w:val="2"/>
        </w:rPr>
      </w:r>
      <w:r>
        <w:rPr>
          <w:sz w:val="2"/>
        </w:rPr>
      </w:r>
      <w:r>
        <w:rPr>
          <w:sz w:val="2"/>
        </w:rPr>
        <mc:AlternateContent>
          <mc:Choice Requires="wpg">
            <w:drawing>
              <wp:inline distL="0" distT="0" distB="0" distR="0">
                <wp:extent cx="4978400" cy="6350"/>
                <wp:effectExtent l="0" t="0" r="0" b="0"/>
                <wp:docPr id="1075" name="Group 5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78400" cy="6350"/>
                          <a:chOff x="0" y="0"/>
                          <a:chExt cx="4978400" cy="6350"/>
                        </a:xfrm>
                      </wpg:grpSpPr>
                      <wps:wsp>
                        <wps:cNvSpPr/>
                        <wps:spPr>
                          <a:xfrm rot="0">
                            <a:off x="0" y="12"/>
                            <a:ext cx="4978400" cy="6350"/>
                          </a:xfrm>
                          <a:custGeom>
                            <a:avLst/>
                            <a:gdLst/>
                            <a:ahLst/>
                            <a:rect l="l" t="t" r="r" b="b"/>
                            <a:pathLst>
                              <a:path w="4978400" h="6350" stroke="1">
                                <a:moveTo>
                                  <a:pt x="2004314" y="0"/>
                                </a:moveTo>
                                <a:lnTo>
                                  <a:pt x="0" y="0"/>
                                </a:lnTo>
                                <a:lnTo>
                                  <a:pt x="0" y="6083"/>
                                </a:lnTo>
                                <a:lnTo>
                                  <a:pt x="2004314" y="6083"/>
                                </a:lnTo>
                                <a:lnTo>
                                  <a:pt x="2004314" y="0"/>
                                </a:lnTo>
                                <a:close/>
                              </a:path>
                              <a:path w="4978400" h="6350" stroke="1">
                                <a:moveTo>
                                  <a:pt x="3403714" y="0"/>
                                </a:moveTo>
                                <a:lnTo>
                                  <a:pt x="3397631" y="0"/>
                                </a:lnTo>
                                <a:lnTo>
                                  <a:pt x="2010537" y="0"/>
                                </a:lnTo>
                                <a:lnTo>
                                  <a:pt x="2004441" y="0"/>
                                </a:lnTo>
                                <a:lnTo>
                                  <a:pt x="2004441" y="6083"/>
                                </a:lnTo>
                                <a:lnTo>
                                  <a:pt x="2010537" y="6083"/>
                                </a:lnTo>
                                <a:lnTo>
                                  <a:pt x="3397631" y="6083"/>
                                </a:lnTo>
                                <a:lnTo>
                                  <a:pt x="3403714" y="6083"/>
                                </a:lnTo>
                                <a:lnTo>
                                  <a:pt x="3403714" y="0"/>
                                </a:lnTo>
                                <a:close/>
                              </a:path>
                              <a:path w="4978400" h="6350" stroke="1">
                                <a:moveTo>
                                  <a:pt x="4978273" y="0"/>
                                </a:moveTo>
                                <a:lnTo>
                                  <a:pt x="3403727" y="0"/>
                                </a:lnTo>
                                <a:lnTo>
                                  <a:pt x="3403727" y="6083"/>
                                </a:lnTo>
                                <a:lnTo>
                                  <a:pt x="4978273" y="6083"/>
                                </a:lnTo>
                                <a:lnTo>
                                  <a:pt x="4978273" y="0"/>
                                </a:lnTo>
                                <a:close/>
                              </a:path>
                            </a:pathLst>
                          </a:custGeom>
                          <a:solidFill>
                            <a:srgbClr val="7e7e7e"/>
                          </a:solidFill>
                        </wps:spPr>
                        <wps:bodyPr>
                          <a:prstTxWarp prst="textNoShape"/>
                        </wps:bodyPr>
                      </wps:wsp>
                    </wpg:wgp>
                  </a:graphicData>
                </a:graphic>
              </wp:inline>
            </w:drawing>
          </mc:Choice>
          <mc:Fallback>
            <w:pict>
              <v:group id="1075" filled="f" stroked="f" style="margin-left:0.0pt;margin-top:0.0pt;width:392.0pt;height:0.5pt;mso-wrap-distance-left:0.0pt;mso-wrap-distance-right:0.0pt;visibility:visible;" coordsize="4978400,6350">
                <v:shape id="1076" coordsize="4978400,6350" path="m2004314,0l0,0l0,6083l2004314,6083l2004314,0xem3403714,0l3397631,0l2010537,0l2004441,0l2004441,6083l2010537,6083l3397631,6083l3403714,6083l3403714,0xem4978273,0l3403727,0l3403727,6083l4978273,6083l4978273,0xe" fillcolor="#7e7e7e" stroked="f" style="position:absolute;left:0;top:12;width:4978400;height:6350;z-index:2;mso-position-horizontal-relative:page;mso-position-vertical-relative:page;mso-width-relative:page;mso-height-relative:page;visibility:visible;">
                  <v:fill/>
                  <v:path textboxrect="0,0,4978400,6350" o:connectlocs=""/>
                </v:shape>
                <w10:anchorlock/>
                <v:fill rotate="true"/>
              </v:group>
            </w:pict>
          </mc:Fallback>
        </mc:AlternateContent>
      </w:r>
      <w:r>
        <w:rPr>
          <w:sz w:val="2"/>
        </w:rPr>
      </w:r>
      <w:r>
        <w:rPr>
          <w:sz w:val="2"/>
        </w:rPr>
      </w:r>
    </w:p>
    <w:p>
      <w:pPr>
        <w:pStyle w:val="style0"/>
        <w:tabs>
          <w:tab w:val="left" w:leader="none" w:pos="3775"/>
          <w:tab w:val="left" w:leader="none" w:pos="8000"/>
        </w:tabs>
        <w:spacing w:before="0"/>
        <w:ind w:left="726" w:right="0" w:firstLine="0"/>
        <w:jc w:val="left"/>
        <w:rPr>
          <w:sz w:val="20"/>
        </w:rPr>
      </w:pPr>
      <w:r>
        <w:rPr>
          <w:sz w:val="20"/>
        </w:rPr>
        <w:t>Most</w:t>
      </w:r>
      <w:r>
        <w:rPr>
          <w:sz w:val="20"/>
        </w:rPr>
        <w:t>Extreme</w:t>
      </w:r>
      <w:r>
        <w:rPr>
          <w:spacing w:val="-2"/>
          <w:sz w:val="20"/>
        </w:rPr>
        <w:t>Differences</w:t>
      </w:r>
      <w:r>
        <w:rPr>
          <w:sz w:val="20"/>
        </w:rPr>
        <w:tab/>
      </w:r>
      <w:r>
        <w:rPr>
          <w:sz w:val="20"/>
          <w:u w:val="single" w:color="7e7e7e"/>
        </w:rPr>
        <w:t>Absolute</w:t>
      </w:r>
      <w:r>
        <w:rPr>
          <w:sz w:val="20"/>
          <w:u w:val="single" w:color="7e7e7e"/>
        </w:rPr>
        <w:tab/>
      </w:r>
      <w:r>
        <w:rPr>
          <w:spacing w:val="-4"/>
          <w:sz w:val="20"/>
          <w:u w:val="single" w:color="7e7e7e"/>
        </w:rPr>
        <w:t>.148</w:t>
      </w:r>
    </w:p>
    <w:p>
      <w:pPr>
        <w:pStyle w:val="style0"/>
        <w:tabs>
          <w:tab w:val="left" w:leader="none" w:pos="4116"/>
        </w:tabs>
        <w:spacing w:before="0"/>
        <w:ind w:left="0" w:right="298" w:firstLine="0"/>
        <w:jc w:val="right"/>
        <w:rPr>
          <w:sz w:val="20"/>
        </w:rPr>
      </w:pPr>
      <w:r>
        <w:rPr>
          <w:spacing w:val="-2"/>
          <w:sz w:val="20"/>
        </w:rPr>
        <w:t>Positive</w:t>
      </w:r>
      <w:r>
        <w:rPr>
          <w:sz w:val="20"/>
        </w:rPr>
        <w:tab/>
      </w:r>
      <w:r>
        <w:rPr>
          <w:spacing w:val="-4"/>
          <w:sz w:val="20"/>
        </w:rPr>
        <w:t>.148</w:t>
      </w:r>
    </w:p>
    <w:p>
      <w:pPr>
        <w:pStyle w:val="style66"/>
        <w:spacing w:lineRule="exact" w:line="20"/>
        <w:ind w:left="3775"/>
        <w:rPr>
          <w:sz w:val="2"/>
        </w:rPr>
      </w:pPr>
      <w:r>
        <w:rPr>
          <w:sz w:val="2"/>
        </w:rPr>
      </w:r>
      <w:r>
        <w:rPr>
          <w:sz w:val="2"/>
        </w:rPr>
      </w:r>
      <w:r>
        <w:rPr>
          <w:sz w:val="2"/>
        </w:rPr>
      </w:r>
      <w:r>
        <w:rPr>
          <w:sz w:val="2"/>
        </w:rPr>
        <mc:AlternateContent>
          <mc:Choice Requires="wpg">
            <w:drawing>
              <wp:inline distL="0" distT="0" distB="0" distR="0">
                <wp:extent cx="2974340" cy="6350"/>
                <wp:effectExtent l="0" t="0" r="0" b="0"/>
                <wp:docPr id="1078" name="Group 5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974340" cy="6350"/>
                          <a:chOff x="0" y="0"/>
                          <a:chExt cx="2974340" cy="6350"/>
                        </a:xfrm>
                      </wpg:grpSpPr>
                      <wps:wsp>
                        <wps:cNvSpPr/>
                        <wps:spPr>
                          <a:xfrm rot="0">
                            <a:off x="0" y="12"/>
                            <a:ext cx="2974340" cy="6350"/>
                          </a:xfrm>
                          <a:custGeom>
                            <a:avLst/>
                            <a:gdLst/>
                            <a:ahLst/>
                            <a:rect l="l" t="t" r="r" b="b"/>
                            <a:pathLst>
                              <a:path w="2974340" h="6350" stroke="1">
                                <a:moveTo>
                                  <a:pt x="1393177" y="0"/>
                                </a:moveTo>
                                <a:lnTo>
                                  <a:pt x="0" y="0"/>
                                </a:lnTo>
                                <a:lnTo>
                                  <a:pt x="0" y="6083"/>
                                </a:lnTo>
                                <a:lnTo>
                                  <a:pt x="1393177" y="6083"/>
                                </a:lnTo>
                                <a:lnTo>
                                  <a:pt x="1393177" y="0"/>
                                </a:lnTo>
                                <a:close/>
                              </a:path>
                              <a:path w="2974340" h="6350" stroke="1">
                                <a:moveTo>
                                  <a:pt x="1399273" y="0"/>
                                </a:moveTo>
                                <a:lnTo>
                                  <a:pt x="1393190" y="0"/>
                                </a:lnTo>
                                <a:lnTo>
                                  <a:pt x="1393190" y="6083"/>
                                </a:lnTo>
                                <a:lnTo>
                                  <a:pt x="1399273" y="6083"/>
                                </a:lnTo>
                                <a:lnTo>
                                  <a:pt x="1399273" y="0"/>
                                </a:lnTo>
                                <a:close/>
                              </a:path>
                              <a:path w="2974340" h="6350" stroke="1">
                                <a:moveTo>
                                  <a:pt x="2973832" y="0"/>
                                </a:moveTo>
                                <a:lnTo>
                                  <a:pt x="1399286" y="0"/>
                                </a:lnTo>
                                <a:lnTo>
                                  <a:pt x="1399286" y="6083"/>
                                </a:lnTo>
                                <a:lnTo>
                                  <a:pt x="2973832" y="6083"/>
                                </a:lnTo>
                                <a:lnTo>
                                  <a:pt x="2973832" y="0"/>
                                </a:lnTo>
                                <a:close/>
                              </a:path>
                            </a:pathLst>
                          </a:custGeom>
                          <a:solidFill>
                            <a:srgbClr val="7e7e7e"/>
                          </a:solidFill>
                        </wps:spPr>
                        <wps:bodyPr>
                          <a:prstTxWarp prst="textNoShape"/>
                        </wps:bodyPr>
                      </wps:wsp>
                    </wpg:wgp>
                  </a:graphicData>
                </a:graphic>
              </wp:inline>
            </w:drawing>
          </mc:Choice>
          <mc:Fallback>
            <w:pict>
              <v:group id="1078" filled="f" stroked="f" style="margin-left:0.0pt;margin-top:0.0pt;width:234.2pt;height:0.5pt;mso-wrap-distance-left:0.0pt;mso-wrap-distance-right:0.0pt;visibility:visible;" coordsize="2974340,6350">
                <v:shape id="1079" coordsize="2974340,6350" path="m1393177,0l0,0l0,6083l1393177,6083l1393177,0xem1399273,0l1393190,0l1393190,6083l1399273,6083l1399273,0xem2973832,0l1399286,0l1399286,6083l2973832,6083l2973832,0xe" fillcolor="#7e7e7e" stroked="f" style="position:absolute;left:0;top:12;width:2974340;height:6350;z-index:2;mso-position-horizontal-relative:page;mso-position-vertical-relative:page;mso-width-relative:page;mso-height-relative:page;visibility:visible;">
                  <v:fill/>
                  <v:path textboxrect="0,0,2974340,6350" o:connectlocs=""/>
                </v:shape>
                <w10:anchorlock/>
                <v:fill rotate="true"/>
              </v:group>
            </w:pict>
          </mc:Fallback>
        </mc:AlternateContent>
      </w:r>
      <w:r>
        <w:rPr>
          <w:sz w:val="2"/>
        </w:rPr>
      </w:r>
      <w:r>
        <w:rPr>
          <w:sz w:val="2"/>
        </w:rPr>
      </w:r>
    </w:p>
    <w:p>
      <w:pPr>
        <w:pStyle w:val="style0"/>
        <w:tabs>
          <w:tab w:val="left" w:leader="none" w:pos="4049"/>
        </w:tabs>
        <w:spacing w:before="0" w:after="7"/>
        <w:ind w:left="0" w:right="301" w:firstLine="0"/>
        <w:jc w:val="right"/>
        <w:rPr>
          <w:sz w:val="20"/>
        </w:rPr>
      </w:pPr>
      <w:r>
        <w:rPr>
          <w:spacing w:val="-2"/>
          <w:sz w:val="20"/>
        </w:rPr>
        <w:t>Negative</w:t>
      </w:r>
      <w:r>
        <w:rPr>
          <w:sz w:val="20"/>
        </w:rPr>
        <w:tab/>
      </w:r>
      <w:r>
        <w:rPr>
          <w:spacing w:val="-4"/>
          <w:sz w:val="20"/>
        </w:rPr>
        <w:t>-.108</w:t>
      </w:r>
    </w:p>
    <w:p>
      <w:pPr>
        <w:pStyle w:val="style66"/>
        <w:spacing w:lineRule="exact" w:line="20"/>
        <w:ind w:left="618"/>
        <w:rPr>
          <w:sz w:val="2"/>
        </w:rPr>
      </w:pPr>
      <w:r>
        <w:rPr>
          <w:sz w:val="2"/>
        </w:rPr>
      </w:r>
      <w:r>
        <w:rPr>
          <w:sz w:val="2"/>
        </w:rPr>
      </w:r>
      <w:r>
        <w:rPr>
          <w:sz w:val="2"/>
        </w:rPr>
      </w:r>
      <w:r>
        <w:rPr>
          <w:sz w:val="2"/>
        </w:rPr>
        <mc:AlternateContent>
          <mc:Choice Requires="wpg">
            <w:drawing>
              <wp:inline distL="0" distT="0" distB="0" distR="0">
                <wp:extent cx="4978400" cy="6350"/>
                <wp:effectExtent l="0" t="0" r="0" b="0"/>
                <wp:docPr id="1081" name="Group 5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78400" cy="6350"/>
                          <a:chOff x="0" y="0"/>
                          <a:chExt cx="4978400" cy="6350"/>
                        </a:xfrm>
                      </wpg:grpSpPr>
                      <wps:wsp>
                        <wps:cNvSpPr/>
                        <wps:spPr>
                          <a:xfrm rot="0">
                            <a:off x="0" y="12"/>
                            <a:ext cx="4978400" cy="6350"/>
                          </a:xfrm>
                          <a:custGeom>
                            <a:avLst/>
                            <a:gdLst/>
                            <a:ahLst/>
                            <a:rect l="l" t="t" r="r" b="b"/>
                            <a:pathLst>
                              <a:path w="4978400" h="6350" stroke="1">
                                <a:moveTo>
                                  <a:pt x="2004314" y="0"/>
                                </a:moveTo>
                                <a:lnTo>
                                  <a:pt x="0" y="0"/>
                                </a:lnTo>
                                <a:lnTo>
                                  <a:pt x="0" y="6083"/>
                                </a:lnTo>
                                <a:lnTo>
                                  <a:pt x="2004314" y="6083"/>
                                </a:lnTo>
                                <a:lnTo>
                                  <a:pt x="2004314" y="0"/>
                                </a:lnTo>
                                <a:close/>
                              </a:path>
                              <a:path w="4978400" h="6350" stroke="1">
                                <a:moveTo>
                                  <a:pt x="3403714" y="0"/>
                                </a:moveTo>
                                <a:lnTo>
                                  <a:pt x="3397631" y="0"/>
                                </a:lnTo>
                                <a:lnTo>
                                  <a:pt x="2010537" y="0"/>
                                </a:lnTo>
                                <a:lnTo>
                                  <a:pt x="2004441" y="0"/>
                                </a:lnTo>
                                <a:lnTo>
                                  <a:pt x="2004441" y="6083"/>
                                </a:lnTo>
                                <a:lnTo>
                                  <a:pt x="2010537" y="6083"/>
                                </a:lnTo>
                                <a:lnTo>
                                  <a:pt x="3397631" y="6083"/>
                                </a:lnTo>
                                <a:lnTo>
                                  <a:pt x="3403714" y="6083"/>
                                </a:lnTo>
                                <a:lnTo>
                                  <a:pt x="3403714" y="0"/>
                                </a:lnTo>
                                <a:close/>
                              </a:path>
                              <a:path w="4978400" h="6350" stroke="1">
                                <a:moveTo>
                                  <a:pt x="4978273" y="0"/>
                                </a:moveTo>
                                <a:lnTo>
                                  <a:pt x="3403727" y="0"/>
                                </a:lnTo>
                                <a:lnTo>
                                  <a:pt x="3403727" y="6083"/>
                                </a:lnTo>
                                <a:lnTo>
                                  <a:pt x="4978273" y="6083"/>
                                </a:lnTo>
                                <a:lnTo>
                                  <a:pt x="4978273" y="0"/>
                                </a:lnTo>
                                <a:close/>
                              </a:path>
                            </a:pathLst>
                          </a:custGeom>
                          <a:solidFill>
                            <a:srgbClr val="7e7e7e"/>
                          </a:solidFill>
                        </wps:spPr>
                        <wps:bodyPr>
                          <a:prstTxWarp prst="textNoShape"/>
                        </wps:bodyPr>
                      </wps:wsp>
                    </wpg:wgp>
                  </a:graphicData>
                </a:graphic>
              </wp:inline>
            </w:drawing>
          </mc:Choice>
          <mc:Fallback>
            <w:pict>
              <v:group id="1081" filled="f" stroked="f" style="margin-left:0.0pt;margin-top:0.0pt;width:392.0pt;height:0.5pt;mso-wrap-distance-left:0.0pt;mso-wrap-distance-right:0.0pt;visibility:visible;" coordsize="4978400,6350">
                <v:shape id="1082" coordsize="4978400,6350" path="m2004314,0l0,0l0,6083l2004314,6083l2004314,0xem3403714,0l3397631,0l2010537,0l2004441,0l2004441,6083l2010537,6083l3397631,6083l3403714,6083l3403714,0xem4978273,0l3403727,0l3403727,6083l4978273,6083l4978273,0xe" fillcolor="#7e7e7e" stroked="f" style="position:absolute;left:0;top:12;width:4978400;height:6350;z-index:2;mso-position-horizontal-relative:page;mso-position-vertical-relative:page;mso-width-relative:page;mso-height-relative:page;visibility:visible;">
                  <v:fill/>
                  <v:path textboxrect="0,0,4978400,6350" o:connectlocs=""/>
                </v:shape>
                <w10:anchorlock/>
                <v:fill rotate="true"/>
              </v:group>
            </w:pict>
          </mc:Fallback>
        </mc:AlternateContent>
      </w:r>
      <w:r>
        <w:rPr>
          <w:sz w:val="2"/>
        </w:rPr>
      </w:r>
      <w:r>
        <w:rPr>
          <w:sz w:val="2"/>
        </w:rPr>
      </w:r>
    </w:p>
    <w:p>
      <w:pPr>
        <w:pStyle w:val="style0"/>
        <w:tabs>
          <w:tab w:val="left" w:leader="none" w:pos="7273"/>
        </w:tabs>
        <w:spacing w:before="0" w:after="4"/>
        <w:ind w:left="0" w:right="298" w:firstLine="0"/>
        <w:jc w:val="right"/>
        <w:rPr>
          <w:sz w:val="20"/>
        </w:rPr>
      </w:pPr>
      <w:r>
        <w:rPr>
          <w:sz w:val="20"/>
        </w:rPr>
        <w:t>Test</w:t>
      </w:r>
      <w:r>
        <w:rPr>
          <w:spacing w:val="-2"/>
          <w:sz w:val="20"/>
        </w:rPr>
        <w:t>Statistic</w:t>
      </w:r>
      <w:r>
        <w:rPr>
          <w:sz w:val="20"/>
        </w:rPr>
        <w:tab/>
      </w:r>
      <w:r>
        <w:rPr>
          <w:spacing w:val="-4"/>
          <w:sz w:val="20"/>
        </w:rPr>
        <w:t>.148</w:t>
      </w:r>
    </w:p>
    <w:p>
      <w:pPr>
        <w:pStyle w:val="style66"/>
        <w:spacing w:lineRule="exact" w:line="20"/>
        <w:ind w:left="618"/>
        <w:rPr>
          <w:sz w:val="2"/>
        </w:rPr>
      </w:pPr>
      <w:r>
        <w:rPr>
          <w:sz w:val="2"/>
        </w:rPr>
      </w:r>
      <w:r>
        <w:rPr>
          <w:sz w:val="2"/>
        </w:rPr>
      </w:r>
      <w:r>
        <w:rPr>
          <w:sz w:val="2"/>
        </w:rPr>
      </w:r>
      <w:r>
        <w:rPr>
          <w:sz w:val="2"/>
        </w:rPr>
        <mc:AlternateContent>
          <mc:Choice Requires="wpg">
            <w:drawing>
              <wp:inline distL="0" distT="0" distB="0" distR="0">
                <wp:extent cx="4978400" cy="6350"/>
                <wp:effectExtent l="0" t="0" r="0" b="0"/>
                <wp:docPr id="1084" name="Group 5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78400" cy="6350"/>
                          <a:chOff x="0" y="0"/>
                          <a:chExt cx="4978400" cy="6350"/>
                        </a:xfrm>
                      </wpg:grpSpPr>
                      <wps:wsp>
                        <wps:cNvSpPr/>
                        <wps:spPr>
                          <a:xfrm rot="0">
                            <a:off x="0" y="12"/>
                            <a:ext cx="4978400" cy="6350"/>
                          </a:xfrm>
                          <a:custGeom>
                            <a:avLst/>
                            <a:gdLst/>
                            <a:ahLst/>
                            <a:rect l="l" t="t" r="r" b="b"/>
                            <a:pathLst>
                              <a:path w="4978400" h="6350" stroke="1">
                                <a:moveTo>
                                  <a:pt x="3397618" y="0"/>
                                </a:moveTo>
                                <a:lnTo>
                                  <a:pt x="0" y="0"/>
                                </a:lnTo>
                                <a:lnTo>
                                  <a:pt x="0" y="6083"/>
                                </a:lnTo>
                                <a:lnTo>
                                  <a:pt x="3397618" y="6083"/>
                                </a:lnTo>
                                <a:lnTo>
                                  <a:pt x="3397618" y="0"/>
                                </a:lnTo>
                                <a:close/>
                              </a:path>
                              <a:path w="4978400" h="6350" stroke="1">
                                <a:moveTo>
                                  <a:pt x="3403714" y="0"/>
                                </a:moveTo>
                                <a:lnTo>
                                  <a:pt x="3397631" y="0"/>
                                </a:lnTo>
                                <a:lnTo>
                                  <a:pt x="3397631" y="6083"/>
                                </a:lnTo>
                                <a:lnTo>
                                  <a:pt x="3403714" y="6083"/>
                                </a:lnTo>
                                <a:lnTo>
                                  <a:pt x="3403714" y="0"/>
                                </a:lnTo>
                                <a:close/>
                              </a:path>
                              <a:path w="4978400" h="6350" stroke="1">
                                <a:moveTo>
                                  <a:pt x="4978273" y="0"/>
                                </a:moveTo>
                                <a:lnTo>
                                  <a:pt x="3403727" y="0"/>
                                </a:lnTo>
                                <a:lnTo>
                                  <a:pt x="3403727" y="6083"/>
                                </a:lnTo>
                                <a:lnTo>
                                  <a:pt x="4978273" y="6083"/>
                                </a:lnTo>
                                <a:lnTo>
                                  <a:pt x="4978273" y="0"/>
                                </a:lnTo>
                                <a:close/>
                              </a:path>
                            </a:pathLst>
                          </a:custGeom>
                          <a:solidFill>
                            <a:srgbClr val="7e7e7e"/>
                          </a:solidFill>
                        </wps:spPr>
                        <wps:bodyPr>
                          <a:prstTxWarp prst="textNoShape"/>
                        </wps:bodyPr>
                      </wps:wsp>
                    </wpg:wgp>
                  </a:graphicData>
                </a:graphic>
              </wp:inline>
            </w:drawing>
          </mc:Choice>
          <mc:Fallback>
            <w:pict>
              <v:group id="1084" filled="f" stroked="f" style="margin-left:0.0pt;margin-top:0.0pt;width:392.0pt;height:0.5pt;mso-wrap-distance-left:0.0pt;mso-wrap-distance-right:0.0pt;visibility:visible;" coordsize="4978400,6350">
                <v:shape id="1085" coordsize="4978400,6350" path="m3397618,0l0,0l0,6083l3397618,6083l3397618,0xem3403714,0l3397631,0l3397631,6083l3403714,6083l3403714,0xem4978273,0l3403727,0l3403727,6083l4978273,6083l4978273,0xe" fillcolor="#7e7e7e" stroked="f" style="position:absolute;left:0;top:12;width:4978400;height:6350;z-index:2;mso-position-horizontal-relative:page;mso-position-vertical-relative:page;mso-width-relative:page;mso-height-relative:page;visibility:visible;">
                  <v:fill/>
                  <v:path textboxrect="0,0,4978400,6350" o:connectlocs=""/>
                </v:shape>
                <w10:anchorlock/>
                <v:fill rotate="true"/>
              </v:group>
            </w:pict>
          </mc:Fallback>
        </mc:AlternateContent>
      </w:r>
      <w:r>
        <w:rPr>
          <w:sz w:val="2"/>
        </w:rPr>
      </w:r>
      <w:r>
        <w:rPr>
          <w:sz w:val="2"/>
        </w:rPr>
      </w:r>
    </w:p>
    <w:p>
      <w:pPr>
        <w:pStyle w:val="style0"/>
        <w:tabs>
          <w:tab w:val="left" w:leader="none" w:pos="7215"/>
        </w:tabs>
        <w:spacing w:before="0"/>
        <w:ind w:left="0" w:right="297" w:firstLine="0"/>
        <w:jc w:val="right"/>
        <w:rPr>
          <w:sz w:val="20"/>
        </w:rPr>
      </w:pPr>
      <w:r>
        <w:rPr>
          <w:sz w:val="20"/>
        </w:rPr>
        <w:t>Asymp.</w:t>
      </w:r>
      <w:r>
        <w:rPr>
          <w:sz w:val="20"/>
        </w:rPr>
        <w:t>Sig.</w:t>
      </w:r>
      <w:r>
        <w:rPr>
          <w:sz w:val="20"/>
        </w:rPr>
        <w:t>(2-</w:t>
      </w:r>
      <w:r>
        <w:rPr>
          <w:spacing w:val="-2"/>
          <w:sz w:val="20"/>
        </w:rPr>
        <w:t>tailed)</w:t>
      </w:r>
      <w:r>
        <w:rPr>
          <w:sz w:val="20"/>
        </w:rPr>
        <w:tab/>
      </w:r>
      <w:r>
        <w:rPr>
          <w:spacing w:val="-2"/>
          <w:sz w:val="20"/>
        </w:rPr>
        <w:t>.000</w:t>
      </w:r>
      <w:r>
        <w:rPr>
          <w:spacing w:val="-2"/>
          <w:sz w:val="20"/>
          <w:vertAlign w:val="superscript"/>
        </w:rPr>
        <w:t>c</w:t>
      </w:r>
    </w:p>
    <w:p>
      <w:pPr>
        <w:pStyle w:val="style0"/>
        <w:spacing w:before="0"/>
        <w:ind w:left="568" w:right="0" w:firstLine="0"/>
        <w:jc w:val="left"/>
        <w:rPr>
          <w:i/>
          <w:sz w:val="22"/>
        </w:rPr>
      </w:pPr>
      <w:r>
        <w:rPr>
          <w:i/>
          <w:sz w:val="22"/>
        </w:rPr>
        <mc:AlternateContent>
          <mc:Choice Requires="wps">
            <w:drawing>
              <wp:anchor distT="0" distB="0" distL="0" distR="0" simplePos="false" relativeHeight="8" behindDoc="false" locked="false" layoutInCell="true" allowOverlap="true">
                <wp:simplePos x="0" y="0"/>
                <wp:positionH relativeFrom="page">
                  <wp:posOffset>1463294</wp:posOffset>
                </wp:positionH>
                <wp:positionV relativeFrom="paragraph">
                  <wp:posOffset>-6325</wp:posOffset>
                </wp:positionV>
                <wp:extent cx="4987925" cy="6350"/>
                <wp:effectExtent l="0" t="0" r="0" b="0"/>
                <wp:wrapNone/>
                <wp:docPr id="1087" name="Graphic 6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987925" cy="6350"/>
                        </a:xfrm>
                        <a:custGeom>
                          <a:avLst/>
                          <a:gdLst/>
                          <a:ahLst/>
                          <a:rect l="l" t="t" r="r" b="b"/>
                          <a:pathLst>
                            <a:path w="4987925" h="6350" stroke="1">
                              <a:moveTo>
                                <a:pt x="4987417" y="0"/>
                              </a:moveTo>
                              <a:lnTo>
                                <a:pt x="4987417" y="0"/>
                              </a:lnTo>
                              <a:lnTo>
                                <a:pt x="0" y="0"/>
                              </a:lnTo>
                              <a:lnTo>
                                <a:pt x="0" y="6083"/>
                              </a:lnTo>
                              <a:lnTo>
                                <a:pt x="4987417" y="6083"/>
                              </a:lnTo>
                              <a:lnTo>
                                <a:pt x="4987417" y="0"/>
                              </a:lnTo>
                              <a:close/>
                            </a:path>
                          </a:pathLst>
                        </a:custGeom>
                        <a:solidFill>
                          <a:srgbClr val="7e7e7e"/>
                        </a:solidFill>
                      </wps:spPr>
                      <wps:bodyPr>
                        <a:prstTxWarp prst="textNoShape"/>
                      </wps:bodyPr>
                    </wps:wsp>
                  </a:graphicData>
                </a:graphic>
              </wp:anchor>
            </w:drawing>
          </mc:Choice>
          <mc:Fallback>
            <w:pict>
              <v:shape id="1087" coordsize="4987925,6350" path="m4987417,0l4987417,0l0,0l0,6083l4987417,6083l4987417,0xe" fillcolor="#7e7e7e" stroked="f" style="position:absolute;margin-left:115.22pt;margin-top:-0.5pt;width:392.75pt;height:0.5pt;z-index:8;mso-position-horizontal-relative:page;mso-position-vertical-relative:text;mso-width-relative:page;mso-height-relative:page;mso-wrap-distance-left:0.0pt;mso-wrap-distance-right:0.0pt;visibility:visible;">
                <v:fill/>
                <v:path textboxrect="0,0,4987925,6350" o:connectlocs=""/>
              </v:shape>
            </w:pict>
          </mc:Fallback>
        </mc:AlternateContent>
      </w: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0"/>
        <w:spacing w:after="0"/>
        <w:jc w:val="left"/>
        <w:rPr>
          <w:i/>
          <w:sz w:val="22"/>
        </w:rPr>
        <w:sectPr>
          <w:pgSz w:w="11920" w:h="16850" w:orient="portrait"/>
          <w:pgMar w:top="1940" w:right="1559" w:bottom="280" w:left="1700" w:header="770" w:footer="0" w:gutter="0"/>
        </w:sectPr>
      </w:pPr>
    </w:p>
    <w:p>
      <w:pPr>
        <w:pStyle w:val="style66"/>
        <w:spacing w:before="43"/>
        <w:rPr>
          <w:i/>
        </w:rPr>
      </w:pPr>
    </w:p>
    <w:p>
      <w:pPr>
        <w:pStyle w:val="style66"/>
        <w:ind w:left="1276"/>
        <w:rPr/>
      </w:pPr>
      <w:r>
        <w:t>Berdasarkan</w:t>
      </w:r>
      <w:r>
        <w:t>hasil</w:t>
      </w:r>
      <w:r>
        <w:t>tabel</w:t>
      </w:r>
      <w:r>
        <w:t>4.3,</w:t>
      </w:r>
      <w:r>
        <w:t>diperoleh</w:t>
      </w:r>
      <w:r>
        <w:t>nilai</w:t>
      </w:r>
      <w:r>
        <w:t>signifikansi</w:t>
      </w:r>
      <w:r>
        <w:t>(2-tailed)</w:t>
      </w:r>
      <w:r>
        <w:rPr>
          <w:spacing w:val="-2"/>
        </w:rPr>
        <w:t>sebesar</w:t>
      </w:r>
    </w:p>
    <w:p>
      <w:pPr>
        <w:pStyle w:val="style66"/>
        <w:rPr/>
      </w:pPr>
    </w:p>
    <w:p>
      <w:pPr>
        <w:pStyle w:val="style66"/>
        <w:spacing w:lineRule="auto" w:line="480"/>
        <w:ind w:left="568" w:right="137"/>
        <w:jc w:val="both"/>
        <w:rPr/>
      </w:pPr>
      <w:r>
        <w:t>0.000. Nilai ini lebih kecil dari tingkat signifikansi yang ditetapkan (α = 0,05), sehingga</w:t>
      </w:r>
      <w:r>
        <w:t>dapat</w:t>
      </w:r>
      <w:r>
        <w:t>disimpulkan</w:t>
      </w:r>
      <w:r>
        <w:t>bahwa</w:t>
      </w:r>
      <w:r>
        <w:t>data</w:t>
      </w:r>
      <w:r>
        <w:t>residual</w:t>
      </w:r>
      <w:r>
        <w:t>tidak</w:t>
      </w:r>
      <w:r>
        <w:t>berdistribusi</w:t>
      </w:r>
      <w:r>
        <w:t>normal.</w:t>
      </w:r>
      <w:r>
        <w:t>Karena data tidak normal maka peneliti melakukan outlier data dan transformasi menggunakan</w:t>
      </w:r>
      <w:r>
        <w:t>akar</w:t>
      </w:r>
      <w:r>
        <w:t>kuadrat</w:t>
      </w:r>
      <w:r>
        <w:t>(</w:t>
      </w:r>
      <w:r>
        <w:rPr>
          <w:i/>
        </w:rPr>
        <w:t>sqrt</w:t>
      </w:r>
      <w:r>
        <w:t>)</w:t>
      </w:r>
      <w:r>
        <w:t>untuk</w:t>
      </w:r>
      <w:r>
        <w:t>memenuhi</w:t>
      </w:r>
      <w:r>
        <w:t>uji</w:t>
      </w:r>
      <w:r>
        <w:t>normalitas.</w:t>
      </w:r>
      <w:r>
        <w:t>Berikut</w:t>
      </w:r>
      <w:r>
        <w:t>hasil</w:t>
      </w:r>
      <w:r>
        <w:t>dari uji normalitas setelah outlier dan transformasi:</w:t>
      </w:r>
    </w:p>
    <w:p>
      <w:pPr>
        <w:pStyle w:val="style0"/>
        <w:spacing w:before="169"/>
        <w:ind w:left="568" w:right="0" w:firstLine="0"/>
        <w:jc w:val="left"/>
        <w:rPr>
          <w:b/>
          <w:sz w:val="22"/>
        </w:rPr>
      </w:pPr>
      <w:r>
        <w:rPr>
          <w:b/>
          <w:color w:val="000104"/>
          <w:sz w:val="22"/>
        </w:rPr>
        <w:t>Tabel</w:t>
      </w:r>
      <w:r>
        <w:rPr>
          <w:b/>
          <w:color w:val="000104"/>
          <w:sz w:val="22"/>
        </w:rPr>
        <w:t>4.4.</w:t>
      </w:r>
      <w:r>
        <w:rPr>
          <w:b/>
          <w:color w:val="000104"/>
          <w:sz w:val="22"/>
        </w:rPr>
        <w:t>Hasil</w:t>
      </w:r>
      <w:r>
        <w:rPr>
          <w:b/>
          <w:color w:val="000104"/>
          <w:sz w:val="22"/>
        </w:rPr>
        <w:t>Uji</w:t>
      </w:r>
      <w:r>
        <w:rPr>
          <w:b/>
          <w:color w:val="000104"/>
          <w:sz w:val="22"/>
        </w:rPr>
        <w:t>Normalitas</w:t>
      </w:r>
      <w:r>
        <w:rPr>
          <w:b/>
          <w:color w:val="000104"/>
          <w:sz w:val="22"/>
        </w:rPr>
        <w:t>(Setelah</w:t>
      </w:r>
      <w:r>
        <w:rPr>
          <w:b/>
          <w:color w:val="000104"/>
          <w:spacing w:val="-2"/>
          <w:sz w:val="22"/>
        </w:rPr>
        <w:t>Outlier)</w:t>
      </w:r>
    </w:p>
    <w:p>
      <w:pPr>
        <w:pStyle w:val="style0"/>
        <w:spacing w:before="250" w:after="3"/>
        <w:ind w:left="2844" w:right="0" w:firstLine="0"/>
        <w:jc w:val="left"/>
        <w:rPr>
          <w:b/>
          <w:sz w:val="20"/>
        </w:rPr>
      </w:pPr>
      <w:r>
        <w:rPr>
          <w:b/>
          <w:color w:val="000104"/>
          <w:spacing w:val="-2"/>
          <w:sz w:val="20"/>
        </w:rPr>
        <w:t>One-Sample</w:t>
      </w:r>
      <w:r>
        <w:rPr>
          <w:b/>
          <w:color w:val="000104"/>
          <w:spacing w:val="-2"/>
          <w:sz w:val="20"/>
        </w:rPr>
        <w:t>Kolmogorov-Smirnov</w:t>
      </w:r>
      <w:r>
        <w:rPr>
          <w:b/>
          <w:color w:val="000104"/>
          <w:spacing w:val="-4"/>
          <w:sz w:val="20"/>
        </w:rPr>
        <w:t>Test</w:t>
      </w:r>
    </w:p>
    <w:p>
      <w:pPr>
        <w:pStyle w:val="style66"/>
        <w:spacing w:lineRule="exact" w:line="20"/>
        <w:ind w:left="618"/>
        <w:rPr>
          <w:sz w:val="2"/>
        </w:rPr>
      </w:pPr>
      <w:r>
        <w:rPr>
          <w:sz w:val="2"/>
        </w:rPr>
      </w:r>
      <w:r>
        <w:rPr>
          <w:sz w:val="2"/>
        </w:rPr>
      </w:r>
      <w:r>
        <w:rPr>
          <w:sz w:val="2"/>
        </w:rPr>
      </w:r>
      <w:r>
        <w:rPr>
          <w:sz w:val="2"/>
        </w:rPr>
        <mc:AlternateContent>
          <mc:Choice Requires="wpg">
            <w:drawing>
              <wp:inline distL="0" distT="0" distB="0" distR="0">
                <wp:extent cx="4978400" cy="6350"/>
                <wp:effectExtent l="0" t="0" r="0" b="0"/>
                <wp:docPr id="1088" name="Group 6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78400" cy="6350"/>
                          <a:chOff x="0" y="0"/>
                          <a:chExt cx="4978400" cy="6350"/>
                        </a:xfrm>
                      </wpg:grpSpPr>
                      <wps:wsp>
                        <wps:cNvSpPr/>
                        <wps:spPr>
                          <a:xfrm rot="0">
                            <a:off x="0" y="12"/>
                            <a:ext cx="4978400" cy="6350"/>
                          </a:xfrm>
                          <a:custGeom>
                            <a:avLst/>
                            <a:gdLst/>
                            <a:ahLst/>
                            <a:rect l="l" t="t" r="r" b="b"/>
                            <a:pathLst>
                              <a:path w="4978400" h="6350" stroke="1">
                                <a:moveTo>
                                  <a:pt x="3397618" y="0"/>
                                </a:moveTo>
                                <a:lnTo>
                                  <a:pt x="0" y="0"/>
                                </a:lnTo>
                                <a:lnTo>
                                  <a:pt x="0" y="6083"/>
                                </a:lnTo>
                                <a:lnTo>
                                  <a:pt x="3397618" y="6083"/>
                                </a:lnTo>
                                <a:lnTo>
                                  <a:pt x="3397618" y="0"/>
                                </a:lnTo>
                                <a:close/>
                              </a:path>
                              <a:path w="4978400" h="6350" stroke="1">
                                <a:moveTo>
                                  <a:pt x="3403714" y="0"/>
                                </a:moveTo>
                                <a:lnTo>
                                  <a:pt x="3397631" y="0"/>
                                </a:lnTo>
                                <a:lnTo>
                                  <a:pt x="3397631" y="6083"/>
                                </a:lnTo>
                                <a:lnTo>
                                  <a:pt x="3403714" y="6083"/>
                                </a:lnTo>
                                <a:lnTo>
                                  <a:pt x="3403714" y="0"/>
                                </a:lnTo>
                                <a:close/>
                              </a:path>
                              <a:path w="4978400" h="6350" stroke="1">
                                <a:moveTo>
                                  <a:pt x="4978273" y="0"/>
                                </a:moveTo>
                                <a:lnTo>
                                  <a:pt x="3403727" y="0"/>
                                </a:lnTo>
                                <a:lnTo>
                                  <a:pt x="3403727" y="6083"/>
                                </a:lnTo>
                                <a:lnTo>
                                  <a:pt x="4978273" y="6083"/>
                                </a:lnTo>
                                <a:lnTo>
                                  <a:pt x="4978273" y="0"/>
                                </a:lnTo>
                                <a:close/>
                              </a:path>
                            </a:pathLst>
                          </a:custGeom>
                          <a:solidFill>
                            <a:srgbClr val="7e7e7e"/>
                          </a:solidFill>
                        </wps:spPr>
                        <wps:bodyPr>
                          <a:prstTxWarp prst="textNoShape"/>
                        </wps:bodyPr>
                      </wps:wsp>
                    </wpg:wgp>
                  </a:graphicData>
                </a:graphic>
              </wp:inline>
            </w:drawing>
          </mc:Choice>
          <mc:Fallback>
            <w:pict>
              <v:group id="1088" filled="f" stroked="f" style="margin-left:0.0pt;margin-top:0.0pt;width:392.0pt;height:0.5pt;mso-wrap-distance-left:0.0pt;mso-wrap-distance-right:0.0pt;visibility:visible;" coordsize="4978400,6350">
                <v:shape id="1089" coordsize="4978400,6350" path="m3397618,0l0,0l0,6083l3397618,6083l3397618,0xem3403714,0l3397631,0l3397631,6083l3403714,6083l3403714,0xem4978273,0l3403727,0l3403727,6083l4978273,6083l4978273,0xe" fillcolor="#7e7e7e" stroked="f" style="position:absolute;left:0;top:12;width:4978400;height:6350;z-index:2;mso-position-horizontal-relative:page;mso-position-vertical-relative:page;mso-width-relative:page;mso-height-relative:page;visibility:visible;">
                  <v:fill/>
                  <v:path textboxrect="0,0,4978400,6350" o:connectlocs=""/>
                </v:shape>
                <w10:anchorlock/>
                <v:fill rotate="true"/>
              </v:group>
            </w:pict>
          </mc:Fallback>
        </mc:AlternateContent>
      </w:r>
      <w:r>
        <w:rPr>
          <w:sz w:val="2"/>
        </w:rPr>
      </w:r>
      <w:r>
        <w:rPr>
          <w:sz w:val="2"/>
        </w:rPr>
      </w:r>
    </w:p>
    <w:p>
      <w:pPr>
        <w:pStyle w:val="style0"/>
        <w:spacing w:before="0"/>
        <w:ind w:left="6211" w:right="0" w:firstLine="0"/>
        <w:jc w:val="left"/>
        <w:rPr>
          <w:sz w:val="20"/>
        </w:rPr>
      </w:pPr>
      <w:r>
        <w:rPr>
          <w:sz w:val="20"/>
        </w:rPr>
        <w:t>Unstandardized</w:t>
      </w:r>
      <w:r>
        <w:rPr>
          <w:spacing w:val="-2"/>
          <w:sz w:val="20"/>
        </w:rPr>
        <w:t>Residual</w:t>
      </w:r>
    </w:p>
    <w:p>
      <w:pPr>
        <w:pStyle w:val="style0"/>
        <w:tabs>
          <w:tab w:val="right" w:leader="none" w:pos="8290"/>
        </w:tabs>
        <w:spacing w:before="0"/>
        <w:ind w:left="726" w:right="0" w:firstLine="0"/>
        <w:jc w:val="left"/>
        <w:rPr>
          <w:sz w:val="22"/>
        </w:rPr>
      </w:pPr>
      <w:r>
        <w:rPr>
          <w:sz w:val="22"/>
        </w:rPr>
        <mc:AlternateContent>
          <mc:Choice Requires="wps">
            <w:drawing>
              <wp:anchor distT="0" distB="0" distL="0" distR="0" simplePos="false" relativeHeight="9" behindDoc="false" locked="false" layoutInCell="true" allowOverlap="true">
                <wp:simplePos x="0" y="0"/>
                <wp:positionH relativeFrom="page">
                  <wp:posOffset>1472438</wp:posOffset>
                </wp:positionH>
                <wp:positionV relativeFrom="paragraph">
                  <wp:posOffset>-6325</wp:posOffset>
                </wp:positionV>
                <wp:extent cx="4978400" cy="6350"/>
                <wp:effectExtent l="0" t="0" r="0" b="0"/>
                <wp:wrapNone/>
                <wp:docPr id="1091" name="Graphic 6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978400" cy="6350"/>
                        </a:xfrm>
                        <a:custGeom>
                          <a:avLst/>
                          <a:gdLst/>
                          <a:ahLst/>
                          <a:rect l="l" t="t" r="r" b="b"/>
                          <a:pathLst>
                            <a:path w="4978400" h="6350" stroke="1">
                              <a:moveTo>
                                <a:pt x="3397618" y="0"/>
                              </a:moveTo>
                              <a:lnTo>
                                <a:pt x="0" y="0"/>
                              </a:lnTo>
                              <a:lnTo>
                                <a:pt x="0" y="6083"/>
                              </a:lnTo>
                              <a:lnTo>
                                <a:pt x="3397618" y="6083"/>
                              </a:lnTo>
                              <a:lnTo>
                                <a:pt x="3397618" y="0"/>
                              </a:lnTo>
                              <a:close/>
                            </a:path>
                            <a:path w="4978400" h="6350" stroke="1">
                              <a:moveTo>
                                <a:pt x="3403714" y="0"/>
                              </a:moveTo>
                              <a:lnTo>
                                <a:pt x="3397631" y="0"/>
                              </a:lnTo>
                              <a:lnTo>
                                <a:pt x="3397631" y="6083"/>
                              </a:lnTo>
                              <a:lnTo>
                                <a:pt x="3403714" y="6083"/>
                              </a:lnTo>
                              <a:lnTo>
                                <a:pt x="3403714" y="0"/>
                              </a:lnTo>
                              <a:close/>
                            </a:path>
                            <a:path w="4978400" h="6350" stroke="1">
                              <a:moveTo>
                                <a:pt x="4978273" y="0"/>
                              </a:moveTo>
                              <a:lnTo>
                                <a:pt x="3403727" y="0"/>
                              </a:lnTo>
                              <a:lnTo>
                                <a:pt x="3403727" y="6083"/>
                              </a:lnTo>
                              <a:lnTo>
                                <a:pt x="4978273" y="6083"/>
                              </a:lnTo>
                              <a:lnTo>
                                <a:pt x="4978273" y="0"/>
                              </a:lnTo>
                              <a:close/>
                            </a:path>
                          </a:pathLst>
                        </a:custGeom>
                        <a:solidFill>
                          <a:srgbClr val="7e7e7e"/>
                        </a:solidFill>
                      </wps:spPr>
                      <wps:bodyPr>
                        <a:prstTxWarp prst="textNoShape"/>
                      </wps:bodyPr>
                    </wps:wsp>
                  </a:graphicData>
                </a:graphic>
              </wp:anchor>
            </w:drawing>
          </mc:Choice>
          <mc:Fallback>
            <w:pict>
              <v:shape id="1091" coordsize="4978400,6350" path="m3397618,0l0,0l0,6083l3397618,6083l3397618,0xem3403714,0l3397631,0l3397631,6083l3403714,6083l3403714,0xem4978273,0l3403727,0l3403727,6083l4978273,6083l4978273,0xe" fillcolor="#7e7e7e" stroked="f" style="position:absolute;margin-left:115.94pt;margin-top:-0.5pt;width:392.0pt;height:0.5pt;z-index:9;mso-position-horizontal-relative:page;mso-position-vertical-relative:text;mso-width-relative:page;mso-height-relative:page;mso-wrap-distance-left:0.0pt;mso-wrap-distance-right:0.0pt;visibility:visible;">
                <v:fill/>
                <v:path textboxrect="0,0,4978400,6350" o:connectlocs=""/>
              </v:shape>
            </w:pict>
          </mc:Fallback>
        </mc:AlternateContent>
      </w:r>
      <w:r>
        <w:rPr>
          <w:spacing w:val="-10"/>
          <w:position w:val="2"/>
          <w:sz w:val="20"/>
        </w:rPr>
        <w:t>N</w:t>
      </w:r>
      <w:r>
        <w:rPr>
          <w:position w:val="2"/>
          <w:sz w:val="20"/>
        </w:rPr>
        <w:tab/>
      </w:r>
      <w:r>
        <w:rPr>
          <w:color w:val="000104"/>
          <w:spacing w:val="-5"/>
          <w:sz w:val="22"/>
        </w:rPr>
        <w:t>109</w:t>
      </w:r>
    </w:p>
    <w:p>
      <w:pPr>
        <w:pStyle w:val="style66"/>
        <w:spacing w:lineRule="exact" w:line="20"/>
        <w:ind w:left="618"/>
        <w:rPr>
          <w:sz w:val="2"/>
        </w:rPr>
      </w:pPr>
      <w:r>
        <w:rPr>
          <w:sz w:val="2"/>
        </w:rPr>
      </w:r>
      <w:r>
        <w:rPr>
          <w:sz w:val="2"/>
        </w:rPr>
      </w:r>
      <w:r>
        <w:rPr>
          <w:sz w:val="2"/>
        </w:rPr>
      </w:r>
      <w:r>
        <w:rPr>
          <w:sz w:val="2"/>
        </w:rPr>
        <mc:AlternateContent>
          <mc:Choice Requires="wpg">
            <w:drawing>
              <wp:inline distL="0" distT="0" distB="0" distR="0">
                <wp:extent cx="4978400" cy="6350"/>
                <wp:effectExtent l="0" t="0" r="0" b="0"/>
                <wp:docPr id="1092" name="Group 6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78400" cy="6350"/>
                          <a:chOff x="0" y="0"/>
                          <a:chExt cx="4978400" cy="6350"/>
                        </a:xfrm>
                      </wpg:grpSpPr>
                      <wps:wsp>
                        <wps:cNvSpPr/>
                        <wps:spPr>
                          <a:xfrm rot="0">
                            <a:off x="0" y="0"/>
                            <a:ext cx="4978400" cy="6350"/>
                          </a:xfrm>
                          <a:custGeom>
                            <a:avLst/>
                            <a:gdLst/>
                            <a:ahLst/>
                            <a:rect l="l" t="t" r="r" b="b"/>
                            <a:pathLst>
                              <a:path w="4978400" h="6350" stroke="1">
                                <a:moveTo>
                                  <a:pt x="2004314" y="0"/>
                                </a:moveTo>
                                <a:lnTo>
                                  <a:pt x="0" y="0"/>
                                </a:lnTo>
                                <a:lnTo>
                                  <a:pt x="0" y="6096"/>
                                </a:lnTo>
                                <a:lnTo>
                                  <a:pt x="2004314" y="6096"/>
                                </a:lnTo>
                                <a:lnTo>
                                  <a:pt x="2004314" y="0"/>
                                </a:lnTo>
                                <a:close/>
                              </a:path>
                              <a:path w="4978400" h="6350" stroke="1">
                                <a:moveTo>
                                  <a:pt x="3403714" y="0"/>
                                </a:moveTo>
                                <a:lnTo>
                                  <a:pt x="3397631" y="0"/>
                                </a:lnTo>
                                <a:lnTo>
                                  <a:pt x="2010537" y="0"/>
                                </a:lnTo>
                                <a:lnTo>
                                  <a:pt x="2004441" y="0"/>
                                </a:lnTo>
                                <a:lnTo>
                                  <a:pt x="2004441" y="6096"/>
                                </a:lnTo>
                                <a:lnTo>
                                  <a:pt x="2010537" y="6096"/>
                                </a:lnTo>
                                <a:lnTo>
                                  <a:pt x="3397631" y="6096"/>
                                </a:lnTo>
                                <a:lnTo>
                                  <a:pt x="3403714" y="6096"/>
                                </a:lnTo>
                                <a:lnTo>
                                  <a:pt x="3403714" y="0"/>
                                </a:lnTo>
                                <a:close/>
                              </a:path>
                              <a:path w="4978400" h="6350" stroke="1">
                                <a:moveTo>
                                  <a:pt x="4978273" y="0"/>
                                </a:moveTo>
                                <a:lnTo>
                                  <a:pt x="3403727" y="0"/>
                                </a:lnTo>
                                <a:lnTo>
                                  <a:pt x="3403727" y="6096"/>
                                </a:lnTo>
                                <a:lnTo>
                                  <a:pt x="4978273" y="6096"/>
                                </a:lnTo>
                                <a:lnTo>
                                  <a:pt x="4978273" y="0"/>
                                </a:lnTo>
                                <a:close/>
                              </a:path>
                            </a:pathLst>
                          </a:custGeom>
                          <a:solidFill>
                            <a:srgbClr val="7e7e7e"/>
                          </a:solidFill>
                        </wps:spPr>
                        <wps:bodyPr>
                          <a:prstTxWarp prst="textNoShape"/>
                        </wps:bodyPr>
                      </wps:wsp>
                    </wpg:wgp>
                  </a:graphicData>
                </a:graphic>
              </wp:inline>
            </w:drawing>
          </mc:Choice>
          <mc:Fallback>
            <w:pict>
              <v:group id="1092" filled="f" stroked="f" style="margin-left:0.0pt;margin-top:0.0pt;width:392.0pt;height:0.5pt;mso-wrap-distance-left:0.0pt;mso-wrap-distance-right:0.0pt;visibility:visible;" coordsize="4978400,6350">
                <v:shape id="1093" coordsize="4978400,6350" path="m2004314,0l0,0l0,6096l2004314,6096l2004314,0xem3403714,0l3397631,0l2010537,0l2004441,0l2004441,6096l2010537,6096l3397631,6096l3403714,6096l3403714,0xem4978273,0l3403727,0l3403727,6096l4978273,6096l4978273,0xe" fillcolor="#7e7e7e" stroked="f" style="position:absolute;left:0;top:0;width:4978400;height:6350;z-index:2;mso-position-horizontal-relative:page;mso-position-vertical-relative:page;mso-width-relative:page;mso-height-relative:page;visibility:visible;">
                  <v:fill/>
                  <v:path textboxrect="0,0,4978400,6350" o:connectlocs=""/>
                </v:shape>
                <w10:anchorlock/>
                <v:fill rotate="true"/>
              </v:group>
            </w:pict>
          </mc:Fallback>
        </mc:AlternateContent>
      </w:r>
      <w:r>
        <w:rPr>
          <w:sz w:val="2"/>
        </w:rPr>
      </w:r>
      <w:r>
        <w:rPr>
          <w:sz w:val="2"/>
        </w:rPr>
      </w:r>
    </w:p>
    <w:p>
      <w:pPr>
        <w:pStyle w:val="style0"/>
        <w:tabs>
          <w:tab w:val="left" w:leader="none" w:pos="3775"/>
          <w:tab w:val="left" w:leader="none" w:pos="7465"/>
        </w:tabs>
        <w:spacing w:before="0"/>
        <w:ind w:left="726" w:right="0" w:firstLine="0"/>
        <w:jc w:val="left"/>
        <w:rPr>
          <w:sz w:val="22"/>
        </w:rPr>
      </w:pPr>
      <w:r>
        <w:rPr>
          <w:position w:val="2"/>
          <w:sz w:val="20"/>
        </w:rPr>
        <w:t>Normal</w:t>
      </w:r>
      <w:r>
        <w:rPr>
          <w:spacing w:val="-2"/>
          <w:position w:val="2"/>
          <w:sz w:val="20"/>
        </w:rPr>
        <w:t>Parameters</w:t>
      </w:r>
      <w:r>
        <w:rPr>
          <w:spacing w:val="-2"/>
          <w:position w:val="2"/>
          <w:sz w:val="20"/>
          <w:vertAlign w:val="superscript"/>
        </w:rPr>
        <w:t>a,b</w:t>
      </w:r>
      <w:r>
        <w:rPr>
          <w:position w:val="2"/>
          <w:sz w:val="20"/>
          <w:vertAlign w:val="baseline"/>
        </w:rPr>
        <w:tab/>
      </w:r>
      <w:r>
        <w:rPr>
          <w:position w:val="2"/>
          <w:sz w:val="20"/>
          <w:u w:val="single" w:color="7e7e7e"/>
          <w:vertAlign w:val="baseline"/>
        </w:rPr>
        <w:t>Mean</w:t>
      </w:r>
      <w:r>
        <w:rPr>
          <w:position w:val="2"/>
          <w:sz w:val="20"/>
          <w:u w:val="single" w:color="7e7e7e"/>
          <w:vertAlign w:val="baseline"/>
        </w:rPr>
        <w:tab/>
      </w:r>
      <w:r>
        <w:rPr>
          <w:color w:val="000104"/>
          <w:spacing w:val="-2"/>
          <w:sz w:val="22"/>
          <w:u w:val="single" w:color="7e7e7e"/>
          <w:vertAlign w:val="baseline"/>
        </w:rPr>
        <w:t>.0000000</w:t>
      </w:r>
    </w:p>
    <w:p>
      <w:pPr>
        <w:pStyle w:val="style0"/>
        <w:tabs>
          <w:tab w:val="left" w:leader="none" w:pos="7354"/>
        </w:tabs>
        <w:spacing w:before="0"/>
        <w:ind w:left="3883" w:right="0" w:firstLine="0"/>
        <w:jc w:val="left"/>
        <w:rPr>
          <w:sz w:val="22"/>
        </w:rPr>
      </w:pPr>
      <w:r>
        <w:rPr>
          <w:position w:val="2"/>
          <w:sz w:val="20"/>
        </w:rPr>
        <w:t>Std.</w:t>
      </w:r>
      <w:r>
        <w:rPr>
          <w:spacing w:val="-2"/>
          <w:position w:val="2"/>
          <w:sz w:val="20"/>
        </w:rPr>
        <w:t>Deviation</w:t>
      </w:r>
      <w:r>
        <w:rPr>
          <w:position w:val="2"/>
          <w:sz w:val="20"/>
        </w:rPr>
        <w:tab/>
      </w:r>
      <w:r>
        <w:rPr>
          <w:color w:val="000104"/>
          <w:spacing w:val="-2"/>
          <w:sz w:val="22"/>
        </w:rPr>
        <w:t>.25260557</w:t>
      </w:r>
    </w:p>
    <w:p>
      <w:pPr>
        <w:pStyle w:val="style0"/>
        <w:tabs>
          <w:tab w:val="left" w:leader="none" w:pos="3775"/>
          <w:tab w:val="left" w:leader="none" w:pos="7906"/>
        </w:tabs>
        <w:spacing w:before="0"/>
        <w:ind w:left="726" w:right="0" w:firstLine="0"/>
        <w:jc w:val="left"/>
        <w:rPr>
          <w:sz w:val="22"/>
        </w:rPr>
      </w:pPr>
      <w:r>
        <w:rPr>
          <w:sz w:val="22"/>
        </w:rPr>
        <mc:AlternateContent>
          <mc:Choice Requires="wps">
            <w:drawing>
              <wp:anchor distT="0" distB="0" distL="0" distR="0" simplePos="false" relativeHeight="10" behindDoc="false" locked="false" layoutInCell="true" allowOverlap="true">
                <wp:simplePos x="0" y="0"/>
                <wp:positionH relativeFrom="page">
                  <wp:posOffset>1472438</wp:posOffset>
                </wp:positionH>
                <wp:positionV relativeFrom="paragraph">
                  <wp:posOffset>-2096</wp:posOffset>
                </wp:positionV>
                <wp:extent cx="4978400" cy="6350"/>
                <wp:effectExtent l="0" t="0" r="0" b="0"/>
                <wp:wrapNone/>
                <wp:docPr id="1095" name="Graphic 6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978400" cy="6350"/>
                        </a:xfrm>
                        <a:custGeom>
                          <a:avLst/>
                          <a:gdLst/>
                          <a:ahLst/>
                          <a:rect l="l" t="t" r="r" b="b"/>
                          <a:pathLst>
                            <a:path w="4978400" h="6350" stroke="1">
                              <a:moveTo>
                                <a:pt x="2004314" y="0"/>
                              </a:moveTo>
                              <a:lnTo>
                                <a:pt x="0" y="0"/>
                              </a:lnTo>
                              <a:lnTo>
                                <a:pt x="0" y="6096"/>
                              </a:lnTo>
                              <a:lnTo>
                                <a:pt x="2004314" y="6096"/>
                              </a:lnTo>
                              <a:lnTo>
                                <a:pt x="2004314" y="0"/>
                              </a:lnTo>
                              <a:close/>
                            </a:path>
                            <a:path w="4978400" h="6350" stroke="1">
                              <a:moveTo>
                                <a:pt x="3403714" y="0"/>
                              </a:moveTo>
                              <a:lnTo>
                                <a:pt x="3397631" y="0"/>
                              </a:lnTo>
                              <a:lnTo>
                                <a:pt x="2010537" y="0"/>
                              </a:lnTo>
                              <a:lnTo>
                                <a:pt x="2004441" y="0"/>
                              </a:lnTo>
                              <a:lnTo>
                                <a:pt x="2004441" y="6096"/>
                              </a:lnTo>
                              <a:lnTo>
                                <a:pt x="2010537" y="6096"/>
                              </a:lnTo>
                              <a:lnTo>
                                <a:pt x="3397631" y="6096"/>
                              </a:lnTo>
                              <a:lnTo>
                                <a:pt x="3403714" y="6096"/>
                              </a:lnTo>
                              <a:lnTo>
                                <a:pt x="3403714" y="0"/>
                              </a:lnTo>
                              <a:close/>
                            </a:path>
                            <a:path w="4978400" h="6350" stroke="1">
                              <a:moveTo>
                                <a:pt x="4978273" y="0"/>
                              </a:moveTo>
                              <a:lnTo>
                                <a:pt x="3403727" y="0"/>
                              </a:lnTo>
                              <a:lnTo>
                                <a:pt x="3403727" y="6096"/>
                              </a:lnTo>
                              <a:lnTo>
                                <a:pt x="4978273" y="6096"/>
                              </a:lnTo>
                              <a:lnTo>
                                <a:pt x="4978273" y="0"/>
                              </a:lnTo>
                              <a:close/>
                            </a:path>
                          </a:pathLst>
                        </a:custGeom>
                        <a:solidFill>
                          <a:srgbClr val="7e7e7e"/>
                        </a:solidFill>
                      </wps:spPr>
                      <wps:bodyPr>
                        <a:prstTxWarp prst="textNoShape"/>
                      </wps:bodyPr>
                    </wps:wsp>
                  </a:graphicData>
                </a:graphic>
              </wp:anchor>
            </w:drawing>
          </mc:Choice>
          <mc:Fallback>
            <w:pict>
              <v:shape id="1095" coordsize="4978400,6350" path="m2004314,0l0,0l0,6096l2004314,6096l2004314,0xem3403714,0l3397631,0l2010537,0l2004441,0l2004441,6096l2010537,6096l3397631,6096l3403714,6096l3403714,0xem4978273,0l3403727,0l3403727,6096l4978273,6096l4978273,0xe" fillcolor="#7e7e7e" stroked="f" style="position:absolute;margin-left:115.94pt;margin-top:-0.17pt;width:392.0pt;height:0.5pt;z-index:10;mso-position-horizontal-relative:page;mso-position-vertical-relative:text;mso-width-relative:page;mso-height-relative:page;mso-wrap-distance-left:0.0pt;mso-wrap-distance-right:0.0pt;visibility:visible;">
                <v:fill/>
                <v:path textboxrect="0,0,4978400,6350" o:connectlocs=""/>
              </v:shape>
            </w:pict>
          </mc:Fallback>
        </mc:AlternateContent>
      </w:r>
      <w:r>
        <w:rPr>
          <w:position w:val="2"/>
          <w:sz w:val="20"/>
        </w:rPr>
        <w:t>Most</w:t>
      </w:r>
      <w:r>
        <w:rPr>
          <w:position w:val="2"/>
          <w:sz w:val="20"/>
        </w:rPr>
        <w:t>Extreme</w:t>
      </w:r>
      <w:r>
        <w:rPr>
          <w:spacing w:val="-2"/>
          <w:position w:val="2"/>
          <w:sz w:val="20"/>
        </w:rPr>
        <w:t>Differences</w:t>
      </w:r>
      <w:r>
        <w:rPr>
          <w:position w:val="2"/>
          <w:sz w:val="20"/>
        </w:rPr>
        <w:tab/>
      </w:r>
      <w:r>
        <w:rPr>
          <w:position w:val="2"/>
          <w:sz w:val="20"/>
          <w:u w:val="single" w:color="7e7e7e"/>
        </w:rPr>
        <w:t>Absolute</w:t>
      </w:r>
      <w:r>
        <w:rPr>
          <w:position w:val="2"/>
          <w:sz w:val="20"/>
          <w:u w:val="single" w:color="7e7e7e"/>
        </w:rPr>
        <w:tab/>
      </w:r>
      <w:r>
        <w:rPr>
          <w:color w:val="000104"/>
          <w:spacing w:val="-4"/>
          <w:sz w:val="22"/>
          <w:u w:val="single" w:color="7e7e7e"/>
        </w:rPr>
        <w:t>.073</w:t>
      </w:r>
    </w:p>
    <w:p>
      <w:pPr>
        <w:pStyle w:val="style0"/>
        <w:tabs>
          <w:tab w:val="left" w:leader="none" w:pos="4023"/>
        </w:tabs>
        <w:spacing w:before="9" w:after="4"/>
        <w:ind w:left="0" w:right="358" w:firstLine="0"/>
        <w:jc w:val="right"/>
        <w:rPr>
          <w:sz w:val="22"/>
        </w:rPr>
      </w:pPr>
      <w:r>
        <w:rPr>
          <w:spacing w:val="-2"/>
          <w:position w:val="2"/>
          <w:sz w:val="20"/>
        </w:rPr>
        <w:t>Positive</w:t>
      </w:r>
      <w:r>
        <w:rPr>
          <w:position w:val="2"/>
          <w:sz w:val="20"/>
        </w:rPr>
        <w:tab/>
      </w:r>
      <w:r>
        <w:rPr>
          <w:color w:val="000104"/>
          <w:spacing w:val="-4"/>
          <w:sz w:val="22"/>
        </w:rPr>
        <w:t>.073</w:t>
      </w:r>
    </w:p>
    <w:p>
      <w:pPr>
        <w:pStyle w:val="style66"/>
        <w:spacing w:lineRule="exact" w:line="20"/>
        <w:ind w:left="3775"/>
        <w:rPr>
          <w:sz w:val="2"/>
        </w:rPr>
      </w:pPr>
      <w:r>
        <w:rPr>
          <w:sz w:val="2"/>
        </w:rPr>
      </w:r>
      <w:r>
        <w:rPr>
          <w:sz w:val="2"/>
        </w:rPr>
      </w:r>
      <w:r>
        <w:rPr>
          <w:sz w:val="2"/>
        </w:rPr>
      </w:r>
      <w:r>
        <w:rPr>
          <w:sz w:val="2"/>
        </w:rPr>
        <mc:AlternateContent>
          <mc:Choice Requires="wpg">
            <w:drawing>
              <wp:inline distL="0" distT="0" distB="0" distR="0">
                <wp:extent cx="2974340" cy="6350"/>
                <wp:effectExtent l="0" t="0" r="0" b="0"/>
                <wp:docPr id="1096" name="Group 6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974340" cy="6350"/>
                          <a:chOff x="0" y="0"/>
                          <a:chExt cx="2974340" cy="6350"/>
                        </a:xfrm>
                      </wpg:grpSpPr>
                      <wps:wsp>
                        <wps:cNvSpPr/>
                        <wps:spPr>
                          <a:xfrm rot="0">
                            <a:off x="0" y="12"/>
                            <a:ext cx="2974340" cy="6350"/>
                          </a:xfrm>
                          <a:custGeom>
                            <a:avLst/>
                            <a:gdLst/>
                            <a:ahLst/>
                            <a:rect l="l" t="t" r="r" b="b"/>
                            <a:pathLst>
                              <a:path w="2974340" h="6350" stroke="1">
                                <a:moveTo>
                                  <a:pt x="1393177" y="0"/>
                                </a:moveTo>
                                <a:lnTo>
                                  <a:pt x="0" y="0"/>
                                </a:lnTo>
                                <a:lnTo>
                                  <a:pt x="0" y="6083"/>
                                </a:lnTo>
                                <a:lnTo>
                                  <a:pt x="1393177" y="6083"/>
                                </a:lnTo>
                                <a:lnTo>
                                  <a:pt x="1393177" y="0"/>
                                </a:lnTo>
                                <a:close/>
                              </a:path>
                              <a:path w="2974340" h="6350" stroke="1">
                                <a:moveTo>
                                  <a:pt x="1399273" y="0"/>
                                </a:moveTo>
                                <a:lnTo>
                                  <a:pt x="1393190" y="0"/>
                                </a:lnTo>
                                <a:lnTo>
                                  <a:pt x="1393190" y="6083"/>
                                </a:lnTo>
                                <a:lnTo>
                                  <a:pt x="1399273" y="6083"/>
                                </a:lnTo>
                                <a:lnTo>
                                  <a:pt x="1399273" y="0"/>
                                </a:lnTo>
                                <a:close/>
                              </a:path>
                              <a:path w="2974340" h="6350" stroke="1">
                                <a:moveTo>
                                  <a:pt x="2973832" y="0"/>
                                </a:moveTo>
                                <a:lnTo>
                                  <a:pt x="1399286" y="0"/>
                                </a:lnTo>
                                <a:lnTo>
                                  <a:pt x="1399286" y="6083"/>
                                </a:lnTo>
                                <a:lnTo>
                                  <a:pt x="2973832" y="6083"/>
                                </a:lnTo>
                                <a:lnTo>
                                  <a:pt x="2973832" y="0"/>
                                </a:lnTo>
                                <a:close/>
                              </a:path>
                            </a:pathLst>
                          </a:custGeom>
                          <a:solidFill>
                            <a:srgbClr val="7e7e7e"/>
                          </a:solidFill>
                        </wps:spPr>
                        <wps:bodyPr>
                          <a:prstTxWarp prst="textNoShape"/>
                        </wps:bodyPr>
                      </wps:wsp>
                    </wpg:wgp>
                  </a:graphicData>
                </a:graphic>
              </wp:inline>
            </w:drawing>
          </mc:Choice>
          <mc:Fallback>
            <w:pict>
              <v:group id="1096" filled="f" stroked="f" style="margin-left:0.0pt;margin-top:0.0pt;width:234.2pt;height:0.5pt;mso-wrap-distance-left:0.0pt;mso-wrap-distance-right:0.0pt;visibility:visible;" coordsize="2974340,6350">
                <v:shape id="1097" coordsize="2974340,6350" path="m1393177,0l0,0l0,6083l1393177,6083l1393177,0xem1399273,0l1393190,0l1393190,6083l1399273,6083l1399273,0xem2973832,0l1399286,0l1399286,6083l2973832,6083l2973832,0xe" fillcolor="#7e7e7e" stroked="f" style="position:absolute;left:0;top:12;width:2974340;height:6350;z-index:2;mso-position-horizontal-relative:page;mso-position-vertical-relative:page;mso-width-relative:page;mso-height-relative:page;visibility:visible;">
                  <v:fill/>
                  <v:path textboxrect="0,0,2974340,6350" o:connectlocs=""/>
                </v:shape>
                <w10:anchorlock/>
                <v:fill rotate="true"/>
              </v:group>
            </w:pict>
          </mc:Fallback>
        </mc:AlternateContent>
      </w:r>
      <w:r>
        <w:rPr>
          <w:sz w:val="2"/>
        </w:rPr>
      </w:r>
      <w:r>
        <w:rPr>
          <w:sz w:val="2"/>
        </w:rPr>
      </w:r>
    </w:p>
    <w:p>
      <w:pPr>
        <w:pStyle w:val="style0"/>
        <w:tabs>
          <w:tab w:val="left" w:leader="none" w:pos="3948"/>
        </w:tabs>
        <w:spacing w:before="0"/>
        <w:ind w:left="0" w:right="361" w:firstLine="0"/>
        <w:jc w:val="right"/>
        <w:rPr>
          <w:sz w:val="22"/>
        </w:rPr>
      </w:pPr>
      <w:r>
        <w:rPr>
          <w:spacing w:val="-2"/>
          <w:position w:val="2"/>
          <w:sz w:val="20"/>
        </w:rPr>
        <w:t>Negative</w:t>
      </w:r>
      <w:r>
        <w:rPr>
          <w:position w:val="2"/>
          <w:sz w:val="20"/>
        </w:rPr>
        <w:tab/>
      </w:r>
      <w:r>
        <w:rPr>
          <w:color w:val="000104"/>
          <w:spacing w:val="-4"/>
          <w:sz w:val="22"/>
        </w:rPr>
        <w:t>-.057</w:t>
      </w:r>
    </w:p>
    <w:p>
      <w:pPr>
        <w:pStyle w:val="style0"/>
        <w:tabs>
          <w:tab w:val="left" w:leader="none" w:pos="7179"/>
        </w:tabs>
        <w:spacing w:before="0"/>
        <w:ind w:left="0" w:right="358" w:firstLine="0"/>
        <w:jc w:val="right"/>
        <w:rPr>
          <w:sz w:val="22"/>
        </w:rPr>
      </w:pPr>
      <w:r>
        <w:rPr>
          <w:sz w:val="22"/>
        </w:rPr>
        <mc:AlternateContent>
          <mc:Choice Requires="wps">
            <w:drawing>
              <wp:anchor distT="0" distB="0" distL="0" distR="0" simplePos="false" relativeHeight="11" behindDoc="false" locked="false" layoutInCell="true" allowOverlap="true">
                <wp:simplePos x="0" y="0"/>
                <wp:positionH relativeFrom="page">
                  <wp:posOffset>1472438</wp:posOffset>
                </wp:positionH>
                <wp:positionV relativeFrom="paragraph">
                  <wp:posOffset>-6545</wp:posOffset>
                </wp:positionV>
                <wp:extent cx="4978400" cy="6350"/>
                <wp:effectExtent l="0" t="0" r="0" b="0"/>
                <wp:wrapNone/>
                <wp:docPr id="1099" name="Graphic 6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978400" cy="6350"/>
                        </a:xfrm>
                        <a:custGeom>
                          <a:avLst/>
                          <a:gdLst/>
                          <a:ahLst/>
                          <a:rect l="l" t="t" r="r" b="b"/>
                          <a:pathLst>
                            <a:path w="4978400" h="6350" stroke="1">
                              <a:moveTo>
                                <a:pt x="2004314" y="0"/>
                              </a:moveTo>
                              <a:lnTo>
                                <a:pt x="0" y="0"/>
                              </a:lnTo>
                              <a:lnTo>
                                <a:pt x="0" y="6096"/>
                              </a:lnTo>
                              <a:lnTo>
                                <a:pt x="2004314" y="6096"/>
                              </a:lnTo>
                              <a:lnTo>
                                <a:pt x="2004314" y="0"/>
                              </a:lnTo>
                              <a:close/>
                            </a:path>
                            <a:path w="4978400" h="6350" stroke="1">
                              <a:moveTo>
                                <a:pt x="3403714" y="0"/>
                              </a:moveTo>
                              <a:lnTo>
                                <a:pt x="3397631" y="0"/>
                              </a:lnTo>
                              <a:lnTo>
                                <a:pt x="2010537" y="0"/>
                              </a:lnTo>
                              <a:lnTo>
                                <a:pt x="2004441" y="0"/>
                              </a:lnTo>
                              <a:lnTo>
                                <a:pt x="2004441" y="6096"/>
                              </a:lnTo>
                              <a:lnTo>
                                <a:pt x="2010537" y="6096"/>
                              </a:lnTo>
                              <a:lnTo>
                                <a:pt x="3397631" y="6096"/>
                              </a:lnTo>
                              <a:lnTo>
                                <a:pt x="3403714" y="6096"/>
                              </a:lnTo>
                              <a:lnTo>
                                <a:pt x="3403714" y="0"/>
                              </a:lnTo>
                              <a:close/>
                            </a:path>
                            <a:path w="4978400" h="6350" stroke="1">
                              <a:moveTo>
                                <a:pt x="4978273" y="0"/>
                              </a:moveTo>
                              <a:lnTo>
                                <a:pt x="3403727" y="0"/>
                              </a:lnTo>
                              <a:lnTo>
                                <a:pt x="3403727" y="6096"/>
                              </a:lnTo>
                              <a:lnTo>
                                <a:pt x="4978273" y="6096"/>
                              </a:lnTo>
                              <a:lnTo>
                                <a:pt x="4978273" y="0"/>
                              </a:lnTo>
                              <a:close/>
                            </a:path>
                          </a:pathLst>
                        </a:custGeom>
                        <a:solidFill>
                          <a:srgbClr val="7e7e7e"/>
                        </a:solidFill>
                      </wps:spPr>
                      <wps:bodyPr>
                        <a:prstTxWarp prst="textNoShape"/>
                      </wps:bodyPr>
                    </wps:wsp>
                  </a:graphicData>
                </a:graphic>
              </wp:anchor>
            </w:drawing>
          </mc:Choice>
          <mc:Fallback>
            <w:pict>
              <v:shape id="1099" coordsize="4978400,6350" path="m2004314,0l0,0l0,6096l2004314,6096l2004314,0xem3403714,0l3397631,0l2010537,0l2004441,0l2004441,6096l2010537,6096l3397631,6096l3403714,6096l3403714,0xem4978273,0l3403727,0l3403727,6096l4978273,6096l4978273,0xe" fillcolor="#7e7e7e" stroked="f" style="position:absolute;margin-left:115.94pt;margin-top:-0.52pt;width:392.0pt;height:0.5pt;z-index:11;mso-position-horizontal-relative:page;mso-position-vertical-relative:text;mso-width-relative:page;mso-height-relative:page;mso-wrap-distance-left:0.0pt;mso-wrap-distance-right:0.0pt;visibility:visible;">
                <v:fill/>
                <v:path textboxrect="0,0,4978400,6350" o:connectlocs=""/>
              </v:shape>
            </w:pict>
          </mc:Fallback>
        </mc:AlternateContent>
      </w:r>
      <w:r>
        <w:rPr>
          <w:position w:val="2"/>
          <w:sz w:val="20"/>
        </w:rPr>
        <w:t>Test</w:t>
      </w:r>
      <w:r>
        <w:rPr>
          <w:spacing w:val="-2"/>
          <w:position w:val="2"/>
          <w:sz w:val="20"/>
        </w:rPr>
        <w:t>Statistic</w:t>
      </w:r>
      <w:r>
        <w:rPr>
          <w:position w:val="2"/>
          <w:sz w:val="20"/>
        </w:rPr>
        <w:tab/>
      </w:r>
      <w:r>
        <w:rPr>
          <w:color w:val="000104"/>
          <w:spacing w:val="-4"/>
          <w:sz w:val="22"/>
        </w:rPr>
        <w:t>.073</w:t>
      </w:r>
    </w:p>
    <w:p>
      <w:pPr>
        <w:pStyle w:val="style0"/>
        <w:tabs>
          <w:tab w:val="left" w:leader="none" w:pos="7011"/>
        </w:tabs>
        <w:spacing w:before="0" w:after="7"/>
        <w:ind w:left="0" w:right="357" w:firstLine="0"/>
        <w:jc w:val="right"/>
        <w:rPr>
          <w:sz w:val="22"/>
        </w:rPr>
      </w:pPr>
      <w:r>
        <w:rPr>
          <w:sz w:val="22"/>
        </w:rPr>
        <mc:AlternateContent>
          <mc:Choice Requires="wps">
            <w:drawing>
              <wp:anchor distT="0" distB="0" distL="0" distR="0" simplePos="false" relativeHeight="12" behindDoc="false" locked="false" layoutInCell="true" allowOverlap="true">
                <wp:simplePos x="0" y="0"/>
                <wp:positionH relativeFrom="page">
                  <wp:posOffset>1472438</wp:posOffset>
                </wp:positionH>
                <wp:positionV relativeFrom="paragraph">
                  <wp:posOffset>-1900</wp:posOffset>
                </wp:positionV>
                <wp:extent cx="4978400" cy="6350"/>
                <wp:effectExtent l="0" t="0" r="0" b="0"/>
                <wp:wrapNone/>
                <wp:docPr id="1100" name="Graphic 7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978400" cy="6350"/>
                        </a:xfrm>
                        <a:custGeom>
                          <a:avLst/>
                          <a:gdLst/>
                          <a:ahLst/>
                          <a:rect l="l" t="t" r="r" b="b"/>
                          <a:pathLst>
                            <a:path w="4978400" h="6350" stroke="1">
                              <a:moveTo>
                                <a:pt x="3397618" y="0"/>
                              </a:moveTo>
                              <a:lnTo>
                                <a:pt x="0" y="0"/>
                              </a:lnTo>
                              <a:lnTo>
                                <a:pt x="0" y="6083"/>
                              </a:lnTo>
                              <a:lnTo>
                                <a:pt x="3397618" y="6083"/>
                              </a:lnTo>
                              <a:lnTo>
                                <a:pt x="3397618" y="0"/>
                              </a:lnTo>
                              <a:close/>
                            </a:path>
                            <a:path w="4978400" h="6350" stroke="1">
                              <a:moveTo>
                                <a:pt x="3403714" y="0"/>
                              </a:moveTo>
                              <a:lnTo>
                                <a:pt x="3397631" y="0"/>
                              </a:lnTo>
                              <a:lnTo>
                                <a:pt x="3397631" y="6083"/>
                              </a:lnTo>
                              <a:lnTo>
                                <a:pt x="3403714" y="6083"/>
                              </a:lnTo>
                              <a:lnTo>
                                <a:pt x="3403714" y="0"/>
                              </a:lnTo>
                              <a:close/>
                            </a:path>
                            <a:path w="4978400" h="6350" stroke="1">
                              <a:moveTo>
                                <a:pt x="4978273" y="0"/>
                              </a:moveTo>
                              <a:lnTo>
                                <a:pt x="3403727" y="0"/>
                              </a:lnTo>
                              <a:lnTo>
                                <a:pt x="3403727" y="6083"/>
                              </a:lnTo>
                              <a:lnTo>
                                <a:pt x="4978273" y="6083"/>
                              </a:lnTo>
                              <a:lnTo>
                                <a:pt x="4978273" y="0"/>
                              </a:lnTo>
                              <a:close/>
                            </a:path>
                          </a:pathLst>
                        </a:custGeom>
                        <a:solidFill>
                          <a:srgbClr val="7e7e7e"/>
                        </a:solidFill>
                      </wps:spPr>
                      <wps:bodyPr>
                        <a:prstTxWarp prst="textNoShape"/>
                      </wps:bodyPr>
                    </wps:wsp>
                  </a:graphicData>
                </a:graphic>
              </wp:anchor>
            </w:drawing>
          </mc:Choice>
          <mc:Fallback>
            <w:pict>
              <v:shape id="1100" coordsize="4978400,6350" path="m3397618,0l0,0l0,6083l3397618,6083l3397618,0xem3403714,0l3397631,0l3397631,6083l3403714,6083l3403714,0xem4978273,0l3403727,0l3403727,6083l4978273,6083l4978273,0xe" fillcolor="#7e7e7e" stroked="f" style="position:absolute;margin-left:115.94pt;margin-top:-0.15pt;width:392.0pt;height:0.5pt;z-index:12;mso-position-horizontal-relative:page;mso-position-vertical-relative:text;mso-width-relative:page;mso-height-relative:page;mso-wrap-distance-left:0.0pt;mso-wrap-distance-right:0.0pt;visibility:visible;">
                <v:fill/>
                <v:path textboxrect="0,0,4978400,6350" o:connectlocs=""/>
              </v:shape>
            </w:pict>
          </mc:Fallback>
        </mc:AlternateContent>
      </w:r>
      <w:r>
        <w:rPr>
          <w:position w:val="2"/>
          <w:sz w:val="20"/>
        </w:rPr>
        <w:t>Asymp.</w:t>
      </w:r>
      <w:r>
        <w:rPr>
          <w:position w:val="2"/>
          <w:sz w:val="20"/>
        </w:rPr>
        <w:t>Sig.</w:t>
      </w:r>
      <w:r>
        <w:rPr>
          <w:position w:val="2"/>
          <w:sz w:val="20"/>
        </w:rPr>
        <w:t>(2-</w:t>
      </w:r>
      <w:r>
        <w:rPr>
          <w:spacing w:val="-2"/>
          <w:position w:val="2"/>
          <w:sz w:val="20"/>
        </w:rPr>
        <w:t>tailed)</w:t>
      </w:r>
      <w:r>
        <w:rPr>
          <w:position w:val="2"/>
          <w:sz w:val="20"/>
        </w:rPr>
        <w:tab/>
      </w:r>
      <w:r>
        <w:rPr>
          <w:color w:val="000104"/>
          <w:spacing w:val="-2"/>
          <w:sz w:val="22"/>
        </w:rPr>
        <w:t>.200</w:t>
      </w:r>
      <w:r>
        <w:rPr>
          <w:color w:val="000104"/>
          <w:spacing w:val="-2"/>
          <w:sz w:val="22"/>
          <w:vertAlign w:val="superscript"/>
        </w:rPr>
        <w:t>c,d</w:t>
      </w:r>
    </w:p>
    <w:p>
      <w:pPr>
        <w:pStyle w:val="style66"/>
        <w:spacing w:lineRule="exact" w:line="20"/>
        <w:ind w:left="604"/>
        <w:rPr>
          <w:sz w:val="2"/>
        </w:rPr>
      </w:pPr>
      <w:r>
        <w:rPr>
          <w:sz w:val="2"/>
        </w:rPr>
      </w:r>
      <w:r>
        <w:rPr>
          <w:sz w:val="2"/>
        </w:rPr>
      </w:r>
      <w:r>
        <w:rPr>
          <w:sz w:val="2"/>
        </w:rPr>
      </w:r>
      <w:r>
        <w:rPr>
          <w:sz w:val="2"/>
        </w:rPr>
        <mc:AlternateContent>
          <mc:Choice Requires="wpg">
            <w:drawing>
              <wp:inline distL="0" distT="0" distB="0" distR="0">
                <wp:extent cx="4987925" cy="6350"/>
                <wp:effectExtent l="0" t="0" r="0" b="0"/>
                <wp:docPr id="1101" name="Group 7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87925" cy="6350"/>
                          <a:chOff x="0" y="0"/>
                          <a:chExt cx="4987925" cy="6350"/>
                        </a:xfrm>
                      </wpg:grpSpPr>
                      <wps:wsp>
                        <wps:cNvSpPr/>
                        <wps:spPr>
                          <a:xfrm rot="0">
                            <a:off x="0" y="0"/>
                            <a:ext cx="4987925" cy="6350"/>
                          </a:xfrm>
                          <a:custGeom>
                            <a:avLst/>
                            <a:gdLst/>
                            <a:ahLst/>
                            <a:rect l="l" t="t" r="r" b="b"/>
                            <a:pathLst>
                              <a:path w="4987925" h="6350" stroke="1">
                                <a:moveTo>
                                  <a:pt x="4987417" y="0"/>
                                </a:moveTo>
                                <a:lnTo>
                                  <a:pt x="4987417" y="0"/>
                                </a:lnTo>
                                <a:lnTo>
                                  <a:pt x="0" y="0"/>
                                </a:lnTo>
                                <a:lnTo>
                                  <a:pt x="0" y="6096"/>
                                </a:lnTo>
                                <a:lnTo>
                                  <a:pt x="4987417" y="6096"/>
                                </a:lnTo>
                                <a:lnTo>
                                  <a:pt x="4987417" y="0"/>
                                </a:lnTo>
                                <a:close/>
                              </a:path>
                            </a:pathLst>
                          </a:custGeom>
                          <a:solidFill>
                            <a:srgbClr val="7e7e7e"/>
                          </a:solidFill>
                        </wps:spPr>
                        <wps:bodyPr>
                          <a:prstTxWarp prst="textNoShape"/>
                        </wps:bodyPr>
                      </wps:wsp>
                    </wpg:wgp>
                  </a:graphicData>
                </a:graphic>
              </wp:inline>
            </w:drawing>
          </mc:Choice>
          <mc:Fallback>
            <w:pict>
              <v:group id="1101" filled="f" stroked="f" style="margin-left:0.0pt;margin-top:0.0pt;width:392.75pt;height:0.5pt;mso-wrap-distance-left:0.0pt;mso-wrap-distance-right:0.0pt;visibility:visible;" coordsize="4987925,6350">
                <v:shape id="1102" coordsize="4987925,6350" path="m4987417,0l4987417,0l0,0l0,6096l4987417,6096l4987417,0xe" fillcolor="#7e7e7e" stroked="f" style="position:absolute;left:0;top:0;width:4987925;height:6350;z-index:2;mso-position-horizontal-relative:page;mso-position-vertical-relative:page;mso-width-relative:page;mso-height-relative:page;visibility:visible;">
                  <v:fill/>
                  <v:path textboxrect="0,0,4987925,6350" o:connectlocs=""/>
                </v:shape>
                <w10:anchorlock/>
                <v:fill rotate="true"/>
              </v:group>
            </w:pict>
          </mc:Fallback>
        </mc:AlternateContent>
      </w:r>
      <w:r>
        <w:rPr>
          <w:sz w:val="2"/>
        </w:rPr>
      </w:r>
      <w:r>
        <w:rPr>
          <w:sz w:val="2"/>
        </w:rPr>
      </w:r>
    </w:p>
    <w:p>
      <w:pPr>
        <w:pStyle w:val="style0"/>
        <w:spacing w:before="0"/>
        <w:ind w:left="568"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66"/>
        <w:spacing w:before="140"/>
        <w:rPr>
          <w:i/>
          <w:sz w:val="22"/>
        </w:rPr>
      </w:pPr>
    </w:p>
    <w:p>
      <w:pPr>
        <w:pStyle w:val="style66"/>
        <w:ind w:left="1276"/>
        <w:rPr/>
      </w:pPr>
      <w:r>
        <w:t>Berdasarkan</w:t>
      </w:r>
      <w:r>
        <w:t>hasil</w:t>
      </w:r>
      <w:r>
        <w:t>tabel</w:t>
      </w:r>
      <w:r>
        <w:t>4.4,</w:t>
      </w:r>
      <w:r>
        <w:t>diperoleh</w:t>
      </w:r>
      <w:r>
        <w:t>nilai</w:t>
      </w:r>
      <w:r>
        <w:t>signifikansi</w:t>
      </w:r>
      <w:r>
        <w:t>(2-tailed)</w:t>
      </w:r>
      <w:r>
        <w:rPr>
          <w:spacing w:val="-2"/>
        </w:rPr>
        <w:t>sebesar</w:t>
      </w:r>
    </w:p>
    <w:p>
      <w:pPr>
        <w:pStyle w:val="style66"/>
        <w:rPr/>
      </w:pPr>
    </w:p>
    <w:p>
      <w:pPr>
        <w:pStyle w:val="style66"/>
        <w:spacing w:lineRule="auto" w:line="480"/>
        <w:ind w:left="568" w:right="141"/>
        <w:jc w:val="both"/>
        <w:rPr/>
      </w:pPr>
      <w:r>
        <w:t>0.200. Nilai ini lebih besar dari tingkat signifikansi yang ditetapkan (α = 0,05), sehingga dapat disimpulkan bahwa data residual setelah outlier dan transformasi berdistribusi normal.</w:t>
      </w:r>
    </w:p>
    <w:p>
      <w:pPr>
        <w:pStyle w:val="style4110"/>
        <w:numPr>
          <w:ilvl w:val="2"/>
          <w:numId w:val="15"/>
        </w:numPr>
        <w:tabs>
          <w:tab w:val="left" w:leader="none" w:pos="1276"/>
        </w:tabs>
        <w:spacing w:before="166" w:after="0" w:lineRule="auto" w:line="240"/>
        <w:ind w:left="1276" w:right="0" w:hanging="708"/>
        <w:jc w:val="both"/>
        <w:rPr/>
      </w:pPr>
      <w:r>
        <w:t xml:space="preserve">Uji </w:t>
      </w:r>
      <w:r>
        <w:rPr>
          <w:spacing w:val="-2"/>
        </w:rPr>
        <w:t>multikolineritas</w:t>
      </w:r>
    </w:p>
    <w:p>
      <w:pPr>
        <w:pStyle w:val="style66"/>
        <w:spacing w:before="272" w:lineRule="auto" w:line="480"/>
        <w:ind w:left="568" w:right="145" w:firstLine="708"/>
        <w:jc w:val="both"/>
        <w:rPr/>
      </w:pPr>
      <w:r>
        <w:t>Uji multikolineritas digunakan untuk menguji korelasi antar variabel indepnden</w:t>
      </w:r>
      <w:r>
        <w:t>dalam</w:t>
      </w:r>
      <w:r>
        <w:t>suatu</w:t>
      </w:r>
      <w:r>
        <w:t>model</w:t>
      </w:r>
      <w:r>
        <w:t>regresi.</w:t>
      </w:r>
      <w:r>
        <w:t>Multikolineritas</w:t>
      </w:r>
      <w:r>
        <w:t>terjadi</w:t>
      </w:r>
      <w:r>
        <w:t>apabila</w:t>
      </w:r>
      <w:r>
        <w:t>nilai</w:t>
      </w:r>
      <w:r>
        <w:t>VIF</w:t>
      </w:r>
      <w:r>
        <w:rPr>
          <w:spacing w:val="-10"/>
        </w:rPr>
        <w:t>&lt;</w:t>
      </w:r>
    </w:p>
    <w:p>
      <w:pPr>
        <w:pStyle w:val="style66"/>
        <w:ind w:left="568"/>
        <w:jc w:val="both"/>
        <w:rPr/>
      </w:pPr>
      <w:r>
        <w:t>10.00</w:t>
      </w:r>
      <w:r>
        <w:t>dan</w:t>
      </w:r>
      <w:r>
        <w:t>nilai</w:t>
      </w:r>
      <w:r>
        <w:t>tolerance &gt;</w:t>
      </w:r>
      <w:r>
        <w:t>0.10.</w:t>
      </w:r>
      <w:r>
        <w:t>Berikut</w:t>
      </w:r>
      <w:r>
        <w:t>merupakan</w:t>
      </w:r>
      <w:r>
        <w:t>hasil</w:t>
      </w:r>
      <w:r>
        <w:t xml:space="preserve">uji </w:t>
      </w:r>
      <w:r>
        <w:rPr>
          <w:spacing w:val="-2"/>
        </w:rPr>
        <w:t>multikolineritas:</w:t>
      </w:r>
    </w:p>
    <w:p>
      <w:pPr>
        <w:pStyle w:val="style66"/>
        <w:spacing w:after="0"/>
        <w:jc w:val="both"/>
        <w:rPr/>
        <w:sectPr>
          <w:pgSz w:w="11920" w:h="16850" w:orient="portrait"/>
          <w:pgMar w:top="1940" w:right="1559" w:bottom="280" w:left="1700" w:header="770" w:footer="0" w:gutter="0"/>
        </w:sectPr>
      </w:pPr>
    </w:p>
    <w:p>
      <w:pPr>
        <w:pStyle w:val="style66"/>
        <w:spacing w:before="4"/>
        <w:rPr>
          <w:sz w:val="20"/>
        </w:rPr>
      </w:pPr>
    </w:p>
    <w:p>
      <w:pPr>
        <w:pStyle w:val="style66"/>
        <w:spacing w:after="0"/>
        <w:rPr>
          <w:sz w:val="20"/>
        </w:rPr>
        <w:sectPr>
          <w:pgSz w:w="11920" w:h="16850" w:orient="portrait"/>
          <w:pgMar w:top="1940" w:right="1559" w:bottom="280" w:left="1700" w:header="770" w:footer="0" w:gutter="0"/>
        </w:sectPr>
      </w:pPr>
    </w:p>
    <w:p>
      <w:pPr>
        <w:pStyle w:val="style0"/>
        <w:spacing w:before="92"/>
        <w:ind w:left="568" w:right="0" w:firstLine="0"/>
        <w:jc w:val="left"/>
        <w:rPr>
          <w:b/>
          <w:sz w:val="22"/>
        </w:rPr>
      </w:pPr>
      <w:r>
        <w:rPr>
          <w:b/>
          <w:color w:val="000104"/>
          <w:sz w:val="22"/>
        </w:rPr>
        <w:t>Tabel</w:t>
      </w:r>
      <w:r>
        <w:rPr>
          <w:b/>
          <w:color w:val="000104"/>
          <w:sz w:val="22"/>
        </w:rPr>
        <w:t>4.5.</w:t>
      </w:r>
      <w:r>
        <w:rPr>
          <w:b/>
          <w:color w:val="000104"/>
          <w:sz w:val="22"/>
        </w:rPr>
        <w:t>Hasil</w:t>
      </w:r>
      <w:r>
        <w:rPr>
          <w:b/>
          <w:color w:val="000104"/>
          <w:sz w:val="22"/>
        </w:rPr>
        <w:t>Uji</w:t>
      </w:r>
      <w:r>
        <w:rPr>
          <w:b/>
          <w:color w:val="000104"/>
          <w:spacing w:val="-2"/>
          <w:sz w:val="22"/>
        </w:rPr>
        <w:t>Multikolineritas</w:t>
      </w:r>
    </w:p>
    <w:p>
      <w:pPr>
        <w:pStyle w:val="style0"/>
        <w:spacing w:before="113" w:lineRule="auto" w:line="240"/>
        <w:rPr>
          <w:b/>
          <w:sz w:val="20"/>
        </w:rPr>
      </w:pPr>
      <w:r>
        <w:br w:type="column"/>
      </w:r>
    </w:p>
    <w:p>
      <w:pPr>
        <w:pStyle w:val="style0"/>
        <w:spacing w:before="0"/>
        <w:ind w:left="0" w:right="0" w:firstLine="0"/>
        <w:jc w:val="left"/>
        <w:rPr>
          <w:b/>
          <w:sz w:val="20"/>
        </w:rPr>
      </w:pPr>
      <w:r>
        <w:rPr>
          <w:b/>
          <w:sz w:val="20"/>
        </w:rPr>
        <mc:AlternateContent>
          <mc:Choice Requires="wps">
            <w:drawing>
              <wp:anchor distT="0" distB="0" distL="0" distR="0" simplePos="false" relativeHeight="13" behindDoc="false" locked="false" layoutInCell="true" allowOverlap="true">
                <wp:simplePos x="0" y="0"/>
                <wp:positionH relativeFrom="page">
                  <wp:posOffset>1440434</wp:posOffset>
                </wp:positionH>
                <wp:positionV relativeFrom="paragraph">
                  <wp:posOffset>147979</wp:posOffset>
                </wp:positionV>
                <wp:extent cx="4768215" cy="6350"/>
                <wp:effectExtent l="0" t="0" r="0" b="0"/>
                <wp:wrapNone/>
                <wp:docPr id="1104" name="Graphic 73"/>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768215" cy="6350"/>
                        </a:xfrm>
                        <a:custGeom>
                          <a:avLst/>
                          <a:gdLst/>
                          <a:ahLst/>
                          <a:rect l="l" t="t" r="r" b="b"/>
                          <a:pathLst>
                            <a:path w="4768215" h="6350" stroke="1">
                              <a:moveTo>
                                <a:pt x="3330562" y="0"/>
                              </a:moveTo>
                              <a:lnTo>
                                <a:pt x="544068" y="0"/>
                              </a:lnTo>
                              <a:lnTo>
                                <a:pt x="537972" y="0"/>
                              </a:lnTo>
                              <a:lnTo>
                                <a:pt x="0" y="0"/>
                              </a:lnTo>
                              <a:lnTo>
                                <a:pt x="0" y="6096"/>
                              </a:lnTo>
                              <a:lnTo>
                                <a:pt x="537972" y="6096"/>
                              </a:lnTo>
                              <a:lnTo>
                                <a:pt x="544068" y="6096"/>
                              </a:lnTo>
                              <a:lnTo>
                                <a:pt x="3330562" y="6096"/>
                              </a:lnTo>
                              <a:lnTo>
                                <a:pt x="3330562" y="0"/>
                              </a:lnTo>
                              <a:close/>
                            </a:path>
                            <a:path w="4768215" h="6350" stroke="1">
                              <a:moveTo>
                                <a:pt x="4767948" y="0"/>
                              </a:moveTo>
                              <a:lnTo>
                                <a:pt x="3336671" y="0"/>
                              </a:lnTo>
                              <a:lnTo>
                                <a:pt x="3330575" y="0"/>
                              </a:lnTo>
                              <a:lnTo>
                                <a:pt x="3330575" y="6096"/>
                              </a:lnTo>
                              <a:lnTo>
                                <a:pt x="3336671" y="6096"/>
                              </a:lnTo>
                              <a:lnTo>
                                <a:pt x="4767948" y="6096"/>
                              </a:lnTo>
                              <a:lnTo>
                                <a:pt x="4767948" y="0"/>
                              </a:lnTo>
                              <a:close/>
                            </a:path>
                          </a:pathLst>
                        </a:custGeom>
                        <a:solidFill>
                          <a:srgbClr val="7e7e7e"/>
                        </a:solidFill>
                      </wps:spPr>
                      <wps:bodyPr>
                        <a:prstTxWarp prst="textNoShape"/>
                      </wps:bodyPr>
                    </wps:wsp>
                  </a:graphicData>
                </a:graphic>
              </wp:anchor>
            </w:drawing>
          </mc:Choice>
          <mc:Fallback>
            <w:pict>
              <v:shape id="1104" coordsize="4768215,6350" path="m3330562,0l544068,0l537972,0l0,0l0,6096l537972,6096l544068,6096l3330562,6096l3330562,0xem4767948,0l3336671,0l3330575,0l3330575,6096l3336671,6096l4767948,6096l4767948,0xe" fillcolor="#7e7e7e" stroked="f" style="position:absolute;margin-left:113.42pt;margin-top:11.65pt;width:375.45pt;height:0.5pt;z-index:13;mso-position-horizontal-relative:page;mso-position-vertical-relative:text;mso-width-relative:page;mso-height-relative:page;mso-wrap-distance-left:0.0pt;mso-wrap-distance-right:0.0pt;visibility:visible;">
                <v:fill/>
                <v:path textboxrect="0,0,4768215,6350" o:connectlocs=""/>
              </v:shape>
            </w:pict>
          </mc:Fallback>
        </mc:AlternateContent>
      </w:r>
      <w:r>
        <w:rPr>
          <w:b/>
          <w:color w:val="000104"/>
          <w:spacing w:val="-2"/>
          <w:sz w:val="20"/>
        </w:rPr>
        <w:t>Coefficients</w:t>
      </w:r>
      <w:r>
        <w:rPr>
          <w:b/>
          <w:color w:val="000104"/>
          <w:spacing w:val="-2"/>
          <w:sz w:val="20"/>
          <w:vertAlign w:val="superscript"/>
        </w:rPr>
        <w:t>a</w:t>
      </w:r>
    </w:p>
    <w:p>
      <w:pPr>
        <w:pStyle w:val="style0"/>
        <w:spacing w:before="0" w:lineRule="auto" w:line="240"/>
        <w:rPr>
          <w:b/>
          <w:sz w:val="20"/>
        </w:rPr>
      </w:pPr>
      <w:r>
        <w:br w:type="column"/>
      </w:r>
    </w:p>
    <w:p>
      <w:pPr>
        <w:pStyle w:val="style66"/>
        <w:spacing w:before="118"/>
        <w:rPr>
          <w:b/>
          <w:sz w:val="20"/>
        </w:rPr>
      </w:pPr>
    </w:p>
    <w:p>
      <w:pPr>
        <w:pStyle w:val="style0"/>
        <w:spacing w:before="1"/>
        <w:ind w:left="568" w:right="0" w:firstLine="0"/>
        <w:jc w:val="left"/>
        <w:rPr>
          <w:sz w:val="20"/>
        </w:rPr>
      </w:pPr>
      <w:r>
        <w:rPr>
          <w:sz w:val="20"/>
        </w:rPr>
        <w:t>Collinearity</w:t>
      </w:r>
      <w:r>
        <w:rPr>
          <w:spacing w:val="-2"/>
          <w:sz w:val="20"/>
        </w:rPr>
        <w:t>Statistics</w:t>
      </w:r>
    </w:p>
    <w:p>
      <w:pPr>
        <w:pStyle w:val="style0"/>
        <w:spacing w:after="0"/>
        <w:jc w:val="left"/>
        <w:rPr>
          <w:sz w:val="20"/>
        </w:rPr>
        <w:sectPr>
          <w:type w:val="continuous"/>
          <w:pgSz w:w="11920" w:h="16850" w:orient="portrait"/>
          <w:pgMar w:top="1920" w:right="1559" w:bottom="280" w:left="1700" w:header="770" w:footer="0" w:gutter="0"/>
          <w:cols w:equalWidth="0" w:num="3">
            <w:col w:w="3968" w:space="33"/>
            <w:col w:w="1116" w:space="394"/>
            <w:col w:w="3150"/>
          </w:cols>
        </w:sectPr>
      </w:pPr>
    </w:p>
    <w:p>
      <w:pPr>
        <w:pStyle w:val="style66"/>
        <w:spacing w:before="12"/>
        <w:rPr>
          <w:sz w:val="20"/>
        </w:rPr>
      </w:pP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855"/>
        <w:gridCol w:w="3606"/>
        <w:gridCol w:w="2149"/>
        <w:gridCol w:w="904"/>
      </w:tblGrid>
      <w:tr>
        <w:trPr>
          <w:trHeight w:val="460" w:hRule="atLeast"/>
          <w:jc w:val="left"/>
        </w:trPr>
        <w:tc>
          <w:tcPr>
            <w:tcW w:w="855" w:type="dxa"/>
            <w:tcBorders>
              <w:top w:val="single" w:sz="4" w:space="0" w:color="7e7e7e"/>
              <w:bottom w:val="single" w:sz="4" w:space="0" w:color="7e7e7e"/>
            </w:tcBorders>
          </w:tcPr>
          <w:p>
            <w:pPr>
              <w:pStyle w:val="style4112"/>
              <w:spacing w:lineRule="exact" w:line="223"/>
              <w:ind w:left="3"/>
              <w:rPr>
                <w:sz w:val="20"/>
              </w:rPr>
            </w:pPr>
            <w:r>
              <w:rPr>
                <w:spacing w:val="-4"/>
                <w:sz w:val="20"/>
              </w:rPr>
              <w:t>Model</w:t>
            </w:r>
          </w:p>
        </w:tc>
        <w:tc>
          <w:tcPr>
            <w:tcW w:w="3606" w:type="dxa"/>
            <w:tcBorders>
              <w:top w:val="single" w:sz="4" w:space="0" w:color="7e7e7e"/>
              <w:bottom w:val="single" w:sz="4" w:space="0" w:color="7e7e7e"/>
            </w:tcBorders>
          </w:tcPr>
          <w:p>
            <w:pPr>
              <w:pStyle w:val="style4112"/>
              <w:spacing w:lineRule="auto" w:line="240"/>
              <w:ind w:left="0"/>
              <w:jc w:val="left"/>
              <w:rPr>
                <w:sz w:val="22"/>
              </w:rPr>
            </w:pPr>
          </w:p>
        </w:tc>
        <w:tc>
          <w:tcPr>
            <w:tcW w:w="2149" w:type="dxa"/>
            <w:tcBorders>
              <w:top w:val="single" w:sz="4" w:space="0" w:color="7e7e7e"/>
              <w:bottom w:val="single" w:sz="4" w:space="0" w:color="7e7e7e"/>
            </w:tcBorders>
          </w:tcPr>
          <w:p>
            <w:pPr>
              <w:pStyle w:val="style4112"/>
              <w:spacing w:lineRule="exact" w:line="223"/>
              <w:ind w:left="846" w:right="1"/>
              <w:rPr>
                <w:sz w:val="20"/>
              </w:rPr>
            </w:pPr>
            <w:r>
              <w:rPr>
                <w:spacing w:val="-2"/>
                <w:sz w:val="20"/>
              </w:rPr>
              <w:t>Tolerance</w:t>
            </w:r>
          </w:p>
        </w:tc>
        <w:tc>
          <w:tcPr>
            <w:tcW w:w="904" w:type="dxa"/>
            <w:tcBorders>
              <w:top w:val="single" w:sz="4" w:space="0" w:color="7e7e7e"/>
              <w:bottom w:val="single" w:sz="4" w:space="0" w:color="7e7e7e"/>
            </w:tcBorders>
          </w:tcPr>
          <w:p>
            <w:pPr>
              <w:pStyle w:val="style4112"/>
              <w:spacing w:lineRule="exact" w:line="223"/>
              <w:ind w:left="58"/>
              <w:rPr>
                <w:sz w:val="20"/>
              </w:rPr>
            </w:pPr>
            <w:r>
              <w:rPr>
                <w:spacing w:val="-5"/>
                <w:sz w:val="20"/>
              </w:rPr>
              <w:t>VIF</w:t>
            </w:r>
          </w:p>
        </w:tc>
      </w:tr>
      <w:tr>
        <w:tblPrEx/>
        <w:trPr>
          <w:trHeight w:val="230" w:hRule="atLeast"/>
          <w:jc w:val="left"/>
        </w:trPr>
        <w:tc>
          <w:tcPr>
            <w:tcW w:w="855" w:type="dxa"/>
            <w:tcBorders>
              <w:top w:val="single" w:sz="4" w:space="0" w:color="7e7e7e"/>
              <w:bottom w:val="single" w:sz="4" w:space="0" w:color="7e7e7e"/>
            </w:tcBorders>
          </w:tcPr>
          <w:p>
            <w:pPr>
              <w:pStyle w:val="style4112"/>
              <w:spacing w:lineRule="exact" w:line="210"/>
              <w:ind w:left="3"/>
              <w:rPr>
                <w:sz w:val="20"/>
              </w:rPr>
            </w:pPr>
            <w:r>
              <w:rPr>
                <w:spacing w:val="-10"/>
                <w:sz w:val="20"/>
              </w:rPr>
              <w:t>1</w:t>
            </w:r>
          </w:p>
        </w:tc>
        <w:tc>
          <w:tcPr>
            <w:tcW w:w="3606" w:type="dxa"/>
            <w:tcBorders>
              <w:top w:val="single" w:sz="4" w:space="0" w:color="7e7e7e"/>
              <w:bottom w:val="single" w:sz="4" w:space="0" w:color="7e7e7e"/>
            </w:tcBorders>
          </w:tcPr>
          <w:p>
            <w:pPr>
              <w:pStyle w:val="style4112"/>
              <w:spacing w:lineRule="exact" w:line="210"/>
              <w:ind w:left="165"/>
              <w:jc w:val="left"/>
              <w:rPr>
                <w:sz w:val="20"/>
              </w:rPr>
            </w:pPr>
            <w:r>
              <w:rPr>
                <w:spacing w:val="-2"/>
                <w:sz w:val="20"/>
              </w:rPr>
              <w:t>(Constant)</w:t>
            </w:r>
          </w:p>
        </w:tc>
        <w:tc>
          <w:tcPr>
            <w:tcW w:w="2149" w:type="dxa"/>
            <w:tcBorders>
              <w:top w:val="single" w:sz="4" w:space="0" w:color="7e7e7e"/>
              <w:bottom w:val="single" w:sz="4" w:space="0" w:color="7e7e7e"/>
            </w:tcBorders>
          </w:tcPr>
          <w:p>
            <w:pPr>
              <w:pStyle w:val="style4112"/>
              <w:spacing w:lineRule="auto" w:line="240"/>
              <w:ind w:left="0"/>
              <w:jc w:val="left"/>
              <w:rPr>
                <w:sz w:val="16"/>
              </w:rPr>
            </w:pPr>
          </w:p>
        </w:tc>
        <w:tc>
          <w:tcPr>
            <w:tcW w:w="904" w:type="dxa"/>
            <w:tcBorders>
              <w:top w:val="single" w:sz="4" w:space="0" w:color="7e7e7e"/>
              <w:bottom w:val="single" w:sz="4" w:space="0" w:color="7e7e7e"/>
            </w:tcBorders>
          </w:tcPr>
          <w:p>
            <w:pPr>
              <w:pStyle w:val="style4112"/>
              <w:spacing w:lineRule="auto" w:line="240"/>
              <w:ind w:left="0"/>
              <w:jc w:val="left"/>
              <w:rPr>
                <w:sz w:val="16"/>
              </w:rPr>
            </w:pPr>
          </w:p>
        </w:tc>
      </w:tr>
      <w:tr>
        <w:tblPrEx/>
        <w:trPr>
          <w:trHeight w:val="230" w:hRule="atLeast"/>
          <w:jc w:val="left"/>
        </w:trPr>
        <w:tc>
          <w:tcPr>
            <w:tcW w:w="855" w:type="dxa"/>
            <w:tcBorders>
              <w:top w:val="single" w:sz="4" w:space="0" w:color="7e7e7e"/>
              <w:bottom w:val="single" w:sz="4" w:space="0" w:color="7e7e7e"/>
            </w:tcBorders>
          </w:tcPr>
          <w:p>
            <w:pPr>
              <w:pStyle w:val="style4112"/>
              <w:spacing w:lineRule="auto" w:line="240"/>
              <w:ind w:left="0"/>
              <w:jc w:val="left"/>
              <w:rPr>
                <w:sz w:val="16"/>
              </w:rPr>
            </w:pPr>
          </w:p>
        </w:tc>
        <w:tc>
          <w:tcPr>
            <w:tcW w:w="3606" w:type="dxa"/>
            <w:tcBorders>
              <w:top w:val="single" w:sz="4" w:space="0" w:color="7e7e7e"/>
              <w:bottom w:val="single" w:sz="4" w:space="0" w:color="7e7e7e"/>
            </w:tcBorders>
          </w:tcPr>
          <w:p>
            <w:pPr>
              <w:pStyle w:val="style4112"/>
              <w:spacing w:lineRule="exact" w:line="210"/>
              <w:ind w:left="165"/>
              <w:jc w:val="left"/>
              <w:rPr>
                <w:i/>
                <w:sz w:val="20"/>
              </w:rPr>
            </w:pPr>
            <w:r>
              <w:rPr>
                <w:sz w:val="20"/>
              </w:rPr>
              <w:t>Penerapan</w:t>
            </w:r>
            <w:r>
              <w:rPr>
                <w:i/>
                <w:sz w:val="20"/>
              </w:rPr>
              <w:t>Green</w:t>
            </w:r>
            <w:r>
              <w:rPr>
                <w:i/>
                <w:spacing w:val="-2"/>
                <w:sz w:val="20"/>
              </w:rPr>
              <w:t>Accounting</w:t>
            </w:r>
          </w:p>
        </w:tc>
        <w:tc>
          <w:tcPr>
            <w:tcW w:w="2149" w:type="dxa"/>
            <w:tcBorders>
              <w:top w:val="single" w:sz="4" w:space="0" w:color="7e7e7e"/>
              <w:bottom w:val="single" w:sz="4" w:space="0" w:color="7e7e7e"/>
            </w:tcBorders>
          </w:tcPr>
          <w:p>
            <w:pPr>
              <w:pStyle w:val="style4112"/>
              <w:spacing w:lineRule="exact" w:line="210"/>
              <w:ind w:left="846"/>
              <w:rPr>
                <w:sz w:val="20"/>
              </w:rPr>
            </w:pPr>
            <w:r>
              <w:rPr>
                <w:spacing w:val="-4"/>
                <w:sz w:val="20"/>
              </w:rPr>
              <w:t>.981</w:t>
            </w:r>
          </w:p>
        </w:tc>
        <w:tc>
          <w:tcPr>
            <w:tcW w:w="904" w:type="dxa"/>
            <w:tcBorders>
              <w:top w:val="single" w:sz="4" w:space="0" w:color="7e7e7e"/>
              <w:bottom w:val="single" w:sz="4" w:space="0" w:color="7e7e7e"/>
            </w:tcBorders>
          </w:tcPr>
          <w:p>
            <w:pPr>
              <w:pStyle w:val="style4112"/>
              <w:spacing w:lineRule="exact" w:line="210"/>
              <w:ind w:left="58"/>
              <w:rPr>
                <w:sz w:val="20"/>
              </w:rPr>
            </w:pPr>
            <w:r>
              <w:rPr>
                <w:spacing w:val="-2"/>
                <w:sz w:val="20"/>
              </w:rPr>
              <w:t>1.019</w:t>
            </w:r>
          </w:p>
        </w:tc>
      </w:tr>
      <w:tr>
        <w:tblPrEx/>
        <w:trPr>
          <w:trHeight w:val="230" w:hRule="atLeast"/>
          <w:jc w:val="left"/>
        </w:trPr>
        <w:tc>
          <w:tcPr>
            <w:tcW w:w="855" w:type="dxa"/>
            <w:tcBorders>
              <w:top w:val="single" w:sz="4" w:space="0" w:color="7e7e7e"/>
              <w:bottom w:val="single" w:sz="4" w:space="0" w:color="7e7e7e"/>
            </w:tcBorders>
          </w:tcPr>
          <w:p>
            <w:pPr>
              <w:pStyle w:val="style4112"/>
              <w:spacing w:lineRule="auto" w:line="240"/>
              <w:ind w:left="0"/>
              <w:jc w:val="left"/>
              <w:rPr>
                <w:sz w:val="16"/>
              </w:rPr>
            </w:pPr>
          </w:p>
        </w:tc>
        <w:tc>
          <w:tcPr>
            <w:tcW w:w="3606" w:type="dxa"/>
            <w:tcBorders>
              <w:top w:val="single" w:sz="4" w:space="0" w:color="7e7e7e"/>
              <w:bottom w:val="single" w:sz="4" w:space="0" w:color="7e7e7e"/>
            </w:tcBorders>
          </w:tcPr>
          <w:p>
            <w:pPr>
              <w:pStyle w:val="style4112"/>
              <w:spacing w:lineRule="exact" w:line="210"/>
              <w:ind w:left="165"/>
              <w:jc w:val="left"/>
              <w:rPr>
                <w:sz w:val="20"/>
              </w:rPr>
            </w:pPr>
            <w:r>
              <w:rPr>
                <w:spacing w:val="-2"/>
                <w:sz w:val="20"/>
              </w:rPr>
              <w:t>Profitabilitas</w:t>
            </w:r>
          </w:p>
        </w:tc>
        <w:tc>
          <w:tcPr>
            <w:tcW w:w="2149" w:type="dxa"/>
            <w:tcBorders>
              <w:top w:val="single" w:sz="4" w:space="0" w:color="7e7e7e"/>
              <w:bottom w:val="single" w:sz="4" w:space="0" w:color="7e7e7e"/>
            </w:tcBorders>
          </w:tcPr>
          <w:p>
            <w:pPr>
              <w:pStyle w:val="style4112"/>
              <w:spacing w:lineRule="exact" w:line="210"/>
              <w:ind w:left="846"/>
              <w:rPr>
                <w:sz w:val="20"/>
              </w:rPr>
            </w:pPr>
            <w:r>
              <w:rPr>
                <w:spacing w:val="-4"/>
                <w:sz w:val="20"/>
              </w:rPr>
              <w:t>.832</w:t>
            </w:r>
          </w:p>
        </w:tc>
        <w:tc>
          <w:tcPr>
            <w:tcW w:w="904" w:type="dxa"/>
            <w:tcBorders>
              <w:top w:val="single" w:sz="4" w:space="0" w:color="7e7e7e"/>
              <w:bottom w:val="single" w:sz="4" w:space="0" w:color="7e7e7e"/>
            </w:tcBorders>
          </w:tcPr>
          <w:p>
            <w:pPr>
              <w:pStyle w:val="style4112"/>
              <w:spacing w:lineRule="exact" w:line="210"/>
              <w:ind w:left="58"/>
              <w:rPr>
                <w:sz w:val="20"/>
              </w:rPr>
            </w:pPr>
            <w:r>
              <w:rPr>
                <w:spacing w:val="-2"/>
                <w:sz w:val="20"/>
              </w:rPr>
              <w:t>1.202</w:t>
            </w:r>
          </w:p>
        </w:tc>
      </w:tr>
      <w:tr>
        <w:tblPrEx/>
        <w:trPr>
          <w:trHeight w:val="230" w:hRule="atLeast"/>
          <w:jc w:val="left"/>
        </w:trPr>
        <w:tc>
          <w:tcPr>
            <w:tcW w:w="855" w:type="dxa"/>
            <w:tcBorders>
              <w:top w:val="single" w:sz="4" w:space="0" w:color="7e7e7e"/>
              <w:bottom w:val="single" w:sz="4" w:space="0" w:color="7e7e7e"/>
            </w:tcBorders>
          </w:tcPr>
          <w:p>
            <w:pPr>
              <w:pStyle w:val="style4112"/>
              <w:spacing w:lineRule="auto" w:line="240"/>
              <w:ind w:left="0"/>
              <w:jc w:val="left"/>
              <w:rPr>
                <w:sz w:val="16"/>
              </w:rPr>
            </w:pPr>
          </w:p>
        </w:tc>
        <w:tc>
          <w:tcPr>
            <w:tcW w:w="3606" w:type="dxa"/>
            <w:tcBorders>
              <w:top w:val="single" w:sz="4" w:space="0" w:color="7e7e7e"/>
              <w:bottom w:val="single" w:sz="4" w:space="0" w:color="7e7e7e"/>
            </w:tcBorders>
          </w:tcPr>
          <w:p>
            <w:pPr>
              <w:pStyle w:val="style4112"/>
              <w:spacing w:lineRule="exact" w:line="211"/>
              <w:ind w:left="165"/>
              <w:jc w:val="left"/>
              <w:rPr>
                <w:sz w:val="20"/>
              </w:rPr>
            </w:pPr>
            <w:r>
              <w:rPr>
                <w:sz w:val="20"/>
              </w:rPr>
              <w:t>Strategi</w:t>
            </w:r>
            <w:r>
              <w:rPr>
                <w:spacing w:val="-2"/>
                <w:sz w:val="20"/>
              </w:rPr>
              <w:t>Bisnis</w:t>
            </w:r>
          </w:p>
        </w:tc>
        <w:tc>
          <w:tcPr>
            <w:tcW w:w="2149" w:type="dxa"/>
            <w:tcBorders>
              <w:top w:val="single" w:sz="4" w:space="0" w:color="7e7e7e"/>
              <w:bottom w:val="single" w:sz="4" w:space="0" w:color="7e7e7e"/>
            </w:tcBorders>
          </w:tcPr>
          <w:p>
            <w:pPr>
              <w:pStyle w:val="style4112"/>
              <w:spacing w:lineRule="exact" w:line="211"/>
              <w:ind w:left="846"/>
              <w:rPr>
                <w:sz w:val="20"/>
              </w:rPr>
            </w:pPr>
            <w:r>
              <w:rPr>
                <w:spacing w:val="-4"/>
                <w:sz w:val="20"/>
              </w:rPr>
              <w:t>.835</w:t>
            </w:r>
          </w:p>
        </w:tc>
        <w:tc>
          <w:tcPr>
            <w:tcW w:w="904" w:type="dxa"/>
            <w:tcBorders>
              <w:top w:val="single" w:sz="4" w:space="0" w:color="7e7e7e"/>
              <w:bottom w:val="single" w:sz="4" w:space="0" w:color="7e7e7e"/>
            </w:tcBorders>
          </w:tcPr>
          <w:p>
            <w:pPr>
              <w:pStyle w:val="style4112"/>
              <w:spacing w:lineRule="exact" w:line="211"/>
              <w:ind w:left="58"/>
              <w:rPr>
                <w:sz w:val="20"/>
              </w:rPr>
            </w:pPr>
            <w:r>
              <w:rPr>
                <w:spacing w:val="-2"/>
                <w:sz w:val="20"/>
              </w:rPr>
              <w:t>1.198</w:t>
            </w:r>
          </w:p>
        </w:tc>
      </w:tr>
    </w:tbl>
    <w:p>
      <w:pPr>
        <w:pStyle w:val="style0"/>
        <w:spacing w:before="0"/>
        <w:ind w:left="568" w:right="0" w:firstLine="0"/>
        <w:jc w:val="both"/>
        <w:rPr>
          <w:sz w:val="20"/>
        </w:rPr>
      </w:pPr>
      <w:r>
        <w:rPr>
          <w:color w:val="000104"/>
          <w:sz w:val="20"/>
        </w:rPr>
        <w:t>a.</w:t>
      </w:r>
      <w:r>
        <w:rPr>
          <w:color w:val="000104"/>
          <w:sz w:val="20"/>
        </w:rPr>
        <w:t>Dependent</w:t>
      </w:r>
      <w:r>
        <w:rPr>
          <w:color w:val="000104"/>
          <w:sz w:val="20"/>
        </w:rPr>
        <w:t>Variable:</w:t>
      </w:r>
      <w:r>
        <w:rPr>
          <w:color w:val="000104"/>
          <w:sz w:val="20"/>
        </w:rPr>
        <w:t>Nilai</w:t>
      </w:r>
      <w:r>
        <w:rPr>
          <w:color w:val="000104"/>
          <w:spacing w:val="-2"/>
          <w:sz w:val="20"/>
        </w:rPr>
        <w:t>Perusahaan</w:t>
      </w:r>
    </w:p>
    <w:p>
      <w:pPr>
        <w:pStyle w:val="style0"/>
        <w:spacing w:before="0"/>
        <w:ind w:left="568"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66"/>
        <w:spacing w:before="147"/>
        <w:rPr>
          <w:i/>
          <w:sz w:val="22"/>
        </w:rPr>
      </w:pPr>
    </w:p>
    <w:p>
      <w:pPr>
        <w:pStyle w:val="style66"/>
        <w:spacing w:lineRule="auto" w:line="480"/>
        <w:ind w:left="568" w:right="144" w:firstLine="708"/>
        <w:jc w:val="both"/>
        <w:rPr/>
      </w:pPr>
      <w:r>
        <w:t>Berdasarkan tabel 4.5, dapat dilihat bahwa seluruh variabel memiliki nilai VIF dibawah 10,00 dan nilai Tolerance diatas 0,10. Dengan demikian dapat disimpulkan</w:t>
      </w:r>
      <w:r>
        <w:t>bahwa</w:t>
      </w:r>
      <w:r>
        <w:t>tidak</w:t>
      </w:r>
      <w:r>
        <w:t>terdapat</w:t>
      </w:r>
      <w:r>
        <w:t>gejala</w:t>
      </w:r>
      <w:r>
        <w:t>multikolineritas</w:t>
      </w:r>
      <w:r>
        <w:t>dalam</w:t>
      </w:r>
      <w:r>
        <w:t>model</w:t>
      </w:r>
      <w:r>
        <w:t>regresi</w:t>
      </w:r>
      <w:r>
        <w:t xml:space="preserve">yang </w:t>
      </w:r>
      <w:r>
        <w:rPr>
          <w:spacing w:val="-2"/>
        </w:rPr>
        <w:t>digunakan.</w:t>
      </w:r>
    </w:p>
    <w:p>
      <w:pPr>
        <w:pStyle w:val="style4110"/>
        <w:numPr>
          <w:ilvl w:val="2"/>
          <w:numId w:val="15"/>
        </w:numPr>
        <w:tabs>
          <w:tab w:val="left" w:leader="none" w:pos="1276"/>
        </w:tabs>
        <w:spacing w:before="166" w:after="0" w:lineRule="auto" w:line="240"/>
        <w:ind w:left="1276" w:right="0" w:hanging="708"/>
        <w:jc w:val="both"/>
        <w:rPr/>
      </w:pPr>
      <w:r>
        <w:t>Uji</w:t>
      </w:r>
      <w:r>
        <w:rPr>
          <w:spacing w:val="-2"/>
        </w:rPr>
        <w:t>heterokedastisitas</w:t>
      </w:r>
    </w:p>
    <w:p>
      <w:pPr>
        <w:pStyle w:val="style66"/>
        <w:spacing w:before="271" w:lineRule="auto" w:line="480"/>
        <w:ind w:left="568" w:right="141" w:firstLine="708"/>
        <w:jc w:val="both"/>
        <w:rPr/>
      </w:pPr>
      <w:r>
        <w:t>Uji heterokedastisitas digunakan untuk menguji didalam bentuk regresi terjadi</w:t>
      </w:r>
      <w:r>
        <w:t>perbedaan</w:t>
      </w:r>
      <w:r>
        <w:t>variansi</w:t>
      </w:r>
      <w:r>
        <w:t>dari</w:t>
      </w:r>
      <w:r>
        <w:t>residual</w:t>
      </w:r>
      <w:r>
        <w:t>satu</w:t>
      </w:r>
      <w:r>
        <w:t>pandangan</w:t>
      </w:r>
      <w:r>
        <w:t>ke</w:t>
      </w:r>
      <w:r>
        <w:t>pandangan</w:t>
      </w:r>
      <w:r>
        <w:t>lainnya.</w:t>
      </w:r>
      <w:r>
        <w:t xml:space="preserve">Jika tidak terjadi heterokedastisitas, maka model regresi dapat dikatakan baik. Pada penelitisn ini, peneliti menggunakan uji </w:t>
      </w:r>
      <w:r>
        <w:rPr>
          <w:i/>
        </w:rPr>
        <w:t xml:space="preserve">glejser </w:t>
      </w:r>
      <w:r>
        <w:t xml:space="preserve">untuk mendeteksi adanya heterokedastisitas. Jika uji </w:t>
      </w:r>
      <w:r>
        <w:rPr>
          <w:i/>
        </w:rPr>
        <w:t xml:space="preserve">glejser </w:t>
      </w:r>
      <w:r>
        <w:t>memiliki nilai signifikansi dari semua variabel prediktor berada diatas 0.05, maka model regresi dapat dianggap bebas dari heterokedastisitas. Berikut merupakan hasil uji heterokedastisitas:</w:t>
      </w:r>
    </w:p>
    <w:p>
      <w:pPr>
        <w:pStyle w:val="style0"/>
        <w:spacing w:before="166"/>
        <w:ind w:left="568" w:right="0" w:firstLine="0"/>
        <w:jc w:val="left"/>
        <w:rPr>
          <w:b/>
          <w:sz w:val="22"/>
        </w:rPr>
      </w:pPr>
      <w:r>
        <w:rPr>
          <w:b/>
          <w:color w:val="000104"/>
          <w:sz w:val="22"/>
        </w:rPr>
        <w:t>Tabel</w:t>
      </w:r>
      <w:r>
        <w:rPr>
          <w:b/>
          <w:color w:val="000104"/>
          <w:sz w:val="22"/>
        </w:rPr>
        <w:t>4.6.</w:t>
      </w:r>
      <w:r>
        <w:rPr>
          <w:b/>
          <w:color w:val="000104"/>
          <w:sz w:val="22"/>
        </w:rPr>
        <w:t>Hasil</w:t>
      </w:r>
      <w:r>
        <w:rPr>
          <w:b/>
          <w:color w:val="000104"/>
          <w:sz w:val="22"/>
        </w:rPr>
        <w:t>Uji</w:t>
      </w:r>
      <w:r>
        <w:rPr>
          <w:b/>
          <w:color w:val="000104"/>
          <w:spacing w:val="-2"/>
          <w:sz w:val="22"/>
        </w:rPr>
        <w:t>Heterokedastisitas</w:t>
      </w:r>
    </w:p>
    <w:p>
      <w:pPr>
        <w:pStyle w:val="style0"/>
        <w:spacing w:before="1" w:after="7"/>
        <w:ind w:left="425" w:right="0" w:firstLine="0"/>
        <w:jc w:val="center"/>
        <w:rPr>
          <w:b/>
          <w:sz w:val="20"/>
        </w:rPr>
      </w:pPr>
      <w:r>
        <w:rPr>
          <w:b/>
          <w:color w:val="000104"/>
          <w:spacing w:val="-2"/>
          <w:sz w:val="20"/>
        </w:rPr>
        <w:t>Coefficients</w:t>
      </w:r>
      <w:r>
        <w:rPr>
          <w:b/>
          <w:color w:val="000104"/>
          <w:spacing w:val="-2"/>
          <w:sz w:val="20"/>
          <w:vertAlign w:val="superscript"/>
        </w:rPr>
        <w:t>a</w:t>
      </w: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855"/>
        <w:gridCol w:w="4003"/>
        <w:gridCol w:w="2948"/>
      </w:tblGrid>
      <w:tr>
        <w:trPr>
          <w:trHeight w:val="457" w:hRule="atLeast"/>
          <w:jc w:val="left"/>
        </w:trPr>
        <w:tc>
          <w:tcPr>
            <w:tcW w:w="855" w:type="dxa"/>
            <w:tcBorders>
              <w:top w:val="single" w:sz="4" w:space="0" w:color="7e7e7e"/>
              <w:bottom w:val="single" w:sz="4" w:space="0" w:color="7e7e7e"/>
            </w:tcBorders>
          </w:tcPr>
          <w:p>
            <w:pPr>
              <w:pStyle w:val="style4112"/>
              <w:spacing w:lineRule="exact" w:line="223"/>
              <w:ind w:left="3"/>
              <w:rPr>
                <w:sz w:val="20"/>
              </w:rPr>
            </w:pPr>
            <w:r>
              <w:rPr>
                <w:spacing w:val="-4"/>
                <w:sz w:val="20"/>
              </w:rPr>
              <w:t>Model</w:t>
            </w:r>
          </w:p>
        </w:tc>
        <w:tc>
          <w:tcPr>
            <w:tcW w:w="4003" w:type="dxa"/>
            <w:tcBorders>
              <w:top w:val="single" w:sz="4" w:space="0" w:color="7e7e7e"/>
              <w:bottom w:val="single" w:sz="4" w:space="0" w:color="7e7e7e"/>
            </w:tcBorders>
          </w:tcPr>
          <w:p>
            <w:pPr>
              <w:pStyle w:val="style4112"/>
              <w:spacing w:lineRule="auto" w:line="240"/>
              <w:ind w:left="0"/>
              <w:jc w:val="left"/>
              <w:rPr>
                <w:sz w:val="22"/>
              </w:rPr>
            </w:pPr>
          </w:p>
        </w:tc>
        <w:tc>
          <w:tcPr>
            <w:tcW w:w="2948" w:type="dxa"/>
            <w:tcBorders>
              <w:top w:val="single" w:sz="4" w:space="0" w:color="7e7e7e"/>
              <w:bottom w:val="single" w:sz="4" w:space="0" w:color="7e7e7e"/>
            </w:tcBorders>
          </w:tcPr>
          <w:p>
            <w:pPr>
              <w:pStyle w:val="style4112"/>
              <w:spacing w:lineRule="exact" w:line="223"/>
              <w:ind w:left="0" w:right="1121"/>
              <w:jc w:val="right"/>
              <w:rPr>
                <w:sz w:val="20"/>
              </w:rPr>
            </w:pPr>
            <w:r>
              <w:rPr>
                <w:spacing w:val="-4"/>
                <w:sz w:val="20"/>
              </w:rPr>
              <w:t>Sig.</w:t>
            </w:r>
          </w:p>
        </w:tc>
      </w:tr>
      <w:tr>
        <w:tblPrEx/>
        <w:trPr>
          <w:trHeight w:val="230" w:hRule="atLeast"/>
          <w:jc w:val="left"/>
        </w:trPr>
        <w:tc>
          <w:tcPr>
            <w:tcW w:w="855" w:type="dxa"/>
            <w:tcBorders>
              <w:top w:val="single" w:sz="4" w:space="0" w:color="7e7e7e"/>
              <w:bottom w:val="single" w:sz="4" w:space="0" w:color="7e7e7e"/>
            </w:tcBorders>
          </w:tcPr>
          <w:p>
            <w:pPr>
              <w:pStyle w:val="style4112"/>
              <w:spacing w:lineRule="exact" w:line="210"/>
              <w:ind w:left="3"/>
              <w:rPr>
                <w:sz w:val="20"/>
              </w:rPr>
            </w:pPr>
            <w:r>
              <w:rPr>
                <w:spacing w:val="-10"/>
                <w:sz w:val="20"/>
              </w:rPr>
              <w:t>1</w:t>
            </w:r>
          </w:p>
        </w:tc>
        <w:tc>
          <w:tcPr>
            <w:tcW w:w="4003" w:type="dxa"/>
            <w:tcBorders>
              <w:top w:val="single" w:sz="4" w:space="0" w:color="7e7e7e"/>
              <w:bottom w:val="single" w:sz="4" w:space="0" w:color="7e7e7e"/>
            </w:tcBorders>
          </w:tcPr>
          <w:p>
            <w:pPr>
              <w:pStyle w:val="style4112"/>
              <w:spacing w:lineRule="exact" w:line="210"/>
              <w:ind w:left="165"/>
              <w:jc w:val="left"/>
              <w:rPr>
                <w:sz w:val="20"/>
              </w:rPr>
            </w:pPr>
            <w:r>
              <w:rPr>
                <w:spacing w:val="-2"/>
                <w:sz w:val="20"/>
              </w:rPr>
              <w:t>(Constant)</w:t>
            </w:r>
          </w:p>
        </w:tc>
        <w:tc>
          <w:tcPr>
            <w:tcW w:w="2948" w:type="dxa"/>
            <w:tcBorders>
              <w:top w:val="single" w:sz="4" w:space="0" w:color="7e7e7e"/>
              <w:bottom w:val="single" w:sz="4" w:space="0" w:color="7e7e7e"/>
            </w:tcBorders>
          </w:tcPr>
          <w:p>
            <w:pPr>
              <w:pStyle w:val="style4112"/>
              <w:spacing w:lineRule="exact" w:line="210"/>
              <w:ind w:left="0" w:right="1101"/>
              <w:jc w:val="right"/>
              <w:rPr>
                <w:sz w:val="20"/>
              </w:rPr>
            </w:pPr>
            <w:r>
              <w:rPr>
                <w:color w:val="000104"/>
                <w:spacing w:val="-4"/>
                <w:sz w:val="20"/>
              </w:rPr>
              <w:t>.479</w:t>
            </w:r>
          </w:p>
        </w:tc>
      </w:tr>
      <w:tr>
        <w:tblPrEx/>
        <w:trPr>
          <w:trHeight w:val="230" w:hRule="atLeast"/>
          <w:jc w:val="left"/>
        </w:trPr>
        <w:tc>
          <w:tcPr>
            <w:tcW w:w="855" w:type="dxa"/>
            <w:tcBorders>
              <w:top w:val="single" w:sz="4" w:space="0" w:color="7e7e7e"/>
              <w:bottom w:val="single" w:sz="4" w:space="0" w:color="7e7e7e"/>
            </w:tcBorders>
          </w:tcPr>
          <w:p>
            <w:pPr>
              <w:pStyle w:val="style4112"/>
              <w:spacing w:lineRule="auto" w:line="240"/>
              <w:ind w:left="0"/>
              <w:jc w:val="left"/>
              <w:rPr>
                <w:sz w:val="16"/>
              </w:rPr>
            </w:pPr>
          </w:p>
        </w:tc>
        <w:tc>
          <w:tcPr>
            <w:tcW w:w="4003" w:type="dxa"/>
            <w:tcBorders>
              <w:top w:val="single" w:sz="4" w:space="0" w:color="7e7e7e"/>
              <w:bottom w:val="single" w:sz="4" w:space="0" w:color="7e7e7e"/>
            </w:tcBorders>
          </w:tcPr>
          <w:p>
            <w:pPr>
              <w:pStyle w:val="style4112"/>
              <w:spacing w:lineRule="exact" w:line="210"/>
              <w:ind w:left="165"/>
              <w:jc w:val="left"/>
              <w:rPr>
                <w:i/>
                <w:sz w:val="20"/>
              </w:rPr>
            </w:pPr>
            <w:r>
              <w:rPr>
                <w:sz w:val="20"/>
              </w:rPr>
              <w:t>Penerapan</w:t>
            </w:r>
            <w:r>
              <w:rPr>
                <w:i/>
                <w:sz w:val="20"/>
              </w:rPr>
              <w:t>Green</w:t>
            </w:r>
            <w:r>
              <w:rPr>
                <w:i/>
                <w:spacing w:val="-2"/>
                <w:sz w:val="20"/>
              </w:rPr>
              <w:t>Accounting</w:t>
            </w:r>
          </w:p>
        </w:tc>
        <w:tc>
          <w:tcPr>
            <w:tcW w:w="2948" w:type="dxa"/>
            <w:tcBorders>
              <w:top w:val="single" w:sz="4" w:space="0" w:color="7e7e7e"/>
              <w:bottom w:val="single" w:sz="4" w:space="0" w:color="7e7e7e"/>
            </w:tcBorders>
          </w:tcPr>
          <w:p>
            <w:pPr>
              <w:pStyle w:val="style4112"/>
              <w:spacing w:lineRule="exact" w:line="210"/>
              <w:ind w:left="0" w:right="1101"/>
              <w:jc w:val="right"/>
              <w:rPr>
                <w:sz w:val="20"/>
              </w:rPr>
            </w:pPr>
            <w:r>
              <w:rPr>
                <w:color w:val="000104"/>
                <w:spacing w:val="-4"/>
                <w:sz w:val="20"/>
              </w:rPr>
              <w:t>.846</w:t>
            </w:r>
          </w:p>
        </w:tc>
      </w:tr>
      <w:tr>
        <w:tblPrEx/>
        <w:trPr>
          <w:trHeight w:val="230" w:hRule="atLeast"/>
          <w:jc w:val="left"/>
        </w:trPr>
        <w:tc>
          <w:tcPr>
            <w:tcW w:w="855" w:type="dxa"/>
            <w:tcBorders>
              <w:top w:val="single" w:sz="4" w:space="0" w:color="7e7e7e"/>
              <w:bottom w:val="single" w:sz="4" w:space="0" w:color="7e7e7e"/>
            </w:tcBorders>
          </w:tcPr>
          <w:p>
            <w:pPr>
              <w:pStyle w:val="style4112"/>
              <w:spacing w:lineRule="auto" w:line="240"/>
              <w:ind w:left="0"/>
              <w:jc w:val="left"/>
              <w:rPr>
                <w:sz w:val="16"/>
              </w:rPr>
            </w:pPr>
          </w:p>
        </w:tc>
        <w:tc>
          <w:tcPr>
            <w:tcW w:w="4003" w:type="dxa"/>
            <w:tcBorders>
              <w:top w:val="single" w:sz="4" w:space="0" w:color="7e7e7e"/>
              <w:bottom w:val="single" w:sz="4" w:space="0" w:color="7e7e7e"/>
            </w:tcBorders>
          </w:tcPr>
          <w:p>
            <w:pPr>
              <w:pStyle w:val="style4112"/>
              <w:spacing w:lineRule="exact" w:line="210"/>
              <w:ind w:left="165"/>
              <w:jc w:val="left"/>
              <w:rPr>
                <w:sz w:val="20"/>
              </w:rPr>
            </w:pPr>
            <w:r>
              <w:rPr>
                <w:spacing w:val="-2"/>
                <w:sz w:val="20"/>
              </w:rPr>
              <w:t>Profitabilitas</w:t>
            </w:r>
          </w:p>
        </w:tc>
        <w:tc>
          <w:tcPr>
            <w:tcW w:w="2948" w:type="dxa"/>
            <w:tcBorders>
              <w:top w:val="single" w:sz="4" w:space="0" w:color="7e7e7e"/>
              <w:bottom w:val="single" w:sz="4" w:space="0" w:color="7e7e7e"/>
            </w:tcBorders>
          </w:tcPr>
          <w:p>
            <w:pPr>
              <w:pStyle w:val="style4112"/>
              <w:spacing w:lineRule="exact" w:line="210"/>
              <w:ind w:left="0" w:right="1101"/>
              <w:jc w:val="right"/>
              <w:rPr>
                <w:sz w:val="20"/>
              </w:rPr>
            </w:pPr>
            <w:r>
              <w:rPr>
                <w:color w:val="000104"/>
                <w:spacing w:val="-4"/>
                <w:sz w:val="20"/>
              </w:rPr>
              <w:t>.163</w:t>
            </w:r>
          </w:p>
        </w:tc>
      </w:tr>
      <w:tr>
        <w:tblPrEx/>
        <w:trPr>
          <w:trHeight w:val="232" w:hRule="atLeast"/>
          <w:jc w:val="left"/>
        </w:trPr>
        <w:tc>
          <w:tcPr>
            <w:tcW w:w="855" w:type="dxa"/>
            <w:tcBorders>
              <w:top w:val="single" w:sz="4" w:space="0" w:color="7e7e7e"/>
              <w:bottom w:val="single" w:sz="4" w:space="0" w:color="7e7e7e"/>
            </w:tcBorders>
          </w:tcPr>
          <w:p>
            <w:pPr>
              <w:pStyle w:val="style4112"/>
              <w:spacing w:lineRule="auto" w:line="240"/>
              <w:ind w:left="0"/>
              <w:jc w:val="left"/>
              <w:rPr>
                <w:sz w:val="16"/>
              </w:rPr>
            </w:pPr>
          </w:p>
        </w:tc>
        <w:tc>
          <w:tcPr>
            <w:tcW w:w="4003" w:type="dxa"/>
            <w:tcBorders>
              <w:top w:val="single" w:sz="4" w:space="0" w:color="7e7e7e"/>
              <w:bottom w:val="single" w:sz="4" w:space="0" w:color="7e7e7e"/>
            </w:tcBorders>
          </w:tcPr>
          <w:p>
            <w:pPr>
              <w:pStyle w:val="style4112"/>
              <w:spacing w:lineRule="exact" w:line="212"/>
              <w:ind w:left="165"/>
              <w:jc w:val="left"/>
              <w:rPr>
                <w:sz w:val="20"/>
              </w:rPr>
            </w:pPr>
            <w:r>
              <w:rPr>
                <w:sz w:val="20"/>
              </w:rPr>
              <w:t>Strategi</w:t>
            </w:r>
            <w:r>
              <w:rPr>
                <w:spacing w:val="-2"/>
                <w:sz w:val="20"/>
              </w:rPr>
              <w:t>Bisnis</w:t>
            </w:r>
          </w:p>
        </w:tc>
        <w:tc>
          <w:tcPr>
            <w:tcW w:w="2948" w:type="dxa"/>
            <w:tcBorders>
              <w:top w:val="single" w:sz="4" w:space="0" w:color="7e7e7e"/>
              <w:bottom w:val="single" w:sz="4" w:space="0" w:color="7e7e7e"/>
            </w:tcBorders>
          </w:tcPr>
          <w:p>
            <w:pPr>
              <w:pStyle w:val="style4112"/>
              <w:spacing w:lineRule="exact" w:line="212"/>
              <w:ind w:left="0" w:right="1101"/>
              <w:jc w:val="right"/>
              <w:rPr>
                <w:sz w:val="20"/>
              </w:rPr>
            </w:pPr>
            <w:r>
              <w:rPr>
                <w:color w:val="000104"/>
                <w:spacing w:val="-4"/>
                <w:sz w:val="20"/>
              </w:rPr>
              <w:t>.871</w:t>
            </w:r>
          </w:p>
        </w:tc>
      </w:tr>
    </w:tbl>
    <w:p>
      <w:pPr>
        <w:pStyle w:val="style0"/>
        <w:spacing w:before="0" w:lineRule="exact" w:line="218"/>
        <w:ind w:left="568" w:right="0" w:firstLine="0"/>
        <w:jc w:val="both"/>
        <w:rPr>
          <w:sz w:val="20"/>
        </w:rPr>
      </w:pPr>
      <w:r>
        <w:rPr>
          <w:color w:val="000104"/>
          <w:sz w:val="20"/>
        </w:rPr>
        <w:t>a.</w:t>
      </w:r>
      <w:r>
        <w:rPr>
          <w:color w:val="000104"/>
          <w:sz w:val="20"/>
        </w:rPr>
        <w:t>Dependent</w:t>
      </w:r>
      <w:r>
        <w:rPr>
          <w:color w:val="000104"/>
          <w:sz w:val="20"/>
        </w:rPr>
        <w:t>Variable:</w:t>
      </w:r>
      <w:r>
        <w:rPr>
          <w:color w:val="000104"/>
          <w:spacing w:val="-2"/>
          <w:sz w:val="20"/>
        </w:rPr>
        <w:t>ABS_RES</w:t>
      </w:r>
    </w:p>
    <w:p>
      <w:pPr>
        <w:pStyle w:val="style0"/>
        <w:spacing w:before="0" w:lineRule="exact" w:line="252"/>
        <w:ind w:left="568"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0"/>
        <w:spacing w:after="0" w:lineRule="exact" w:line="252"/>
        <w:jc w:val="left"/>
        <w:rPr>
          <w:i/>
          <w:sz w:val="22"/>
        </w:rPr>
        <w:sectPr>
          <w:type w:val="continuous"/>
          <w:pgSz w:w="11920" w:h="16850" w:orient="portrait"/>
          <w:pgMar w:top="1920" w:right="1559" w:bottom="280" w:left="1700" w:header="770" w:footer="0" w:gutter="0"/>
        </w:sectPr>
      </w:pPr>
    </w:p>
    <w:p>
      <w:pPr>
        <w:pStyle w:val="style66"/>
        <w:spacing w:before="43"/>
        <w:rPr>
          <w:i/>
        </w:rPr>
      </w:pPr>
    </w:p>
    <w:p>
      <w:pPr>
        <w:pStyle w:val="style66"/>
        <w:spacing w:lineRule="auto" w:line="480"/>
        <w:ind w:left="568" w:right="139" w:firstLine="708"/>
        <w:jc w:val="both"/>
        <w:rPr/>
      </w:pPr>
      <w:r>
        <w:t>Berdasarkan tabel 4.6, dapat dilihat bahwa seluruh variabel memiliki nilai signifikansi</w:t>
      </w:r>
      <w:r>
        <w:t>diatas</w:t>
      </w:r>
      <w:r>
        <w:t>0.05.</w:t>
      </w:r>
      <w:r>
        <w:t>Dengan</w:t>
      </w:r>
      <w:r>
        <w:t>demikian</w:t>
      </w:r>
      <w:r>
        <w:t>dapat disimpulkan</w:t>
      </w:r>
      <w:r>
        <w:t>bahwa</w:t>
      </w:r>
      <w:r>
        <w:t>tidak</w:t>
      </w:r>
      <w:r>
        <w:t>terdapat gejala heterokedastisitas dalam model regresi yang digunakan.</w:t>
      </w:r>
    </w:p>
    <w:p>
      <w:pPr>
        <w:pStyle w:val="style4110"/>
        <w:numPr>
          <w:ilvl w:val="2"/>
          <w:numId w:val="15"/>
        </w:numPr>
        <w:tabs>
          <w:tab w:val="left" w:leader="none" w:pos="1276"/>
        </w:tabs>
        <w:spacing w:before="166" w:after="0" w:lineRule="auto" w:line="240"/>
        <w:ind w:left="1276" w:right="0" w:hanging="720"/>
        <w:jc w:val="both"/>
        <w:rPr/>
      </w:pPr>
      <w:r>
        <w:t>Uji</w:t>
      </w:r>
      <w:r>
        <w:rPr>
          <w:spacing w:val="-2"/>
        </w:rPr>
        <w:t>autokorelasi</w:t>
      </w:r>
    </w:p>
    <w:p>
      <w:pPr>
        <w:pStyle w:val="style66"/>
        <w:spacing w:before="272" w:lineRule="auto" w:line="480"/>
        <w:ind w:left="568" w:right="144" w:firstLine="708"/>
        <w:jc w:val="both"/>
        <w:rPr/>
      </w:pPr>
      <w:r>
        <w:t>Uji autokorelasi digunakan untuk menguji apakah model regresi linear ada korelasi</w:t>
      </w:r>
      <w:r>
        <w:t>antara</w:t>
      </w:r>
      <w:r>
        <w:t>kesalahan</w:t>
      </w:r>
      <w:r>
        <w:t>pengganggu</w:t>
      </w:r>
      <w:r>
        <w:t>pada</w:t>
      </w:r>
      <w:r>
        <w:t>periode</w:t>
      </w:r>
      <w:r>
        <w:t>t</w:t>
      </w:r>
      <w:r>
        <w:t>dengan</w:t>
      </w:r>
      <w:r>
        <w:t>kesalahan</w:t>
      </w:r>
      <w:r>
        <w:t xml:space="preserve">pengganggu pada periode t-1 (sebelumnya). Untuk mendeteksi autokorelasi peneliti menggunakan uji </w:t>
      </w:r>
      <w:r>
        <w:rPr>
          <w:i/>
        </w:rPr>
        <w:t xml:space="preserve">Durbin-Watson </w:t>
      </w:r>
      <w:r>
        <w:t>(DW Test). Berikut hasil uji autokorelasi:</w:t>
      </w:r>
    </w:p>
    <w:p>
      <w:pPr>
        <w:pStyle w:val="style0"/>
        <w:spacing w:before="165"/>
        <w:ind w:left="568" w:right="0" w:firstLine="0"/>
        <w:jc w:val="left"/>
        <w:rPr>
          <w:b/>
          <w:sz w:val="22"/>
        </w:rPr>
      </w:pPr>
      <w:r>
        <w:rPr>
          <w:b/>
          <w:color w:val="000104"/>
          <w:sz w:val="22"/>
        </w:rPr>
        <w:t>Tabel</w:t>
      </w:r>
      <w:r>
        <w:rPr>
          <w:b/>
          <w:color w:val="000104"/>
          <w:sz w:val="22"/>
        </w:rPr>
        <w:t>4.7.</w:t>
      </w:r>
      <w:r>
        <w:rPr>
          <w:b/>
          <w:color w:val="000104"/>
          <w:sz w:val="22"/>
        </w:rPr>
        <w:t>Hasil</w:t>
      </w:r>
      <w:r>
        <w:rPr>
          <w:b/>
          <w:color w:val="000104"/>
          <w:sz w:val="22"/>
        </w:rPr>
        <w:t>Uji</w:t>
      </w:r>
      <w:r>
        <w:rPr>
          <w:b/>
          <w:color w:val="000104"/>
          <w:spacing w:val="-2"/>
          <w:sz w:val="22"/>
        </w:rPr>
        <w:t>Autokorelasi</w:t>
      </w:r>
    </w:p>
    <w:p>
      <w:pPr>
        <w:pStyle w:val="style0"/>
        <w:spacing w:before="160" w:after="2"/>
        <w:ind w:left="425" w:right="0" w:firstLine="0"/>
        <w:jc w:val="center"/>
        <w:rPr>
          <w:b/>
          <w:sz w:val="20"/>
        </w:rPr>
      </w:pPr>
      <w:r>
        <w:rPr>
          <w:b/>
          <w:color w:val="000104"/>
          <w:sz w:val="20"/>
        </w:rPr>
        <w:t>Model</w:t>
      </w:r>
      <w:r>
        <w:rPr>
          <w:b/>
          <w:color w:val="000104"/>
          <w:spacing w:val="-2"/>
          <w:sz w:val="20"/>
        </w:rPr>
        <w:t>Summary</w:t>
      </w:r>
      <w:r>
        <w:rPr>
          <w:b/>
          <w:color w:val="000104"/>
          <w:spacing w:val="-2"/>
          <w:sz w:val="20"/>
          <w:vertAlign w:val="superscript"/>
        </w:rPr>
        <w:t>b</w:t>
      </w:r>
    </w:p>
    <w:p>
      <w:pPr>
        <w:pStyle w:val="style66"/>
        <w:spacing w:lineRule="exact" w:line="20"/>
        <w:ind w:left="568"/>
        <w:rPr>
          <w:sz w:val="2"/>
        </w:rPr>
      </w:pPr>
      <w:r>
        <w:rPr>
          <w:sz w:val="2"/>
        </w:rPr>
      </w:r>
      <w:r>
        <w:rPr>
          <w:sz w:val="2"/>
        </w:rPr>
      </w:r>
      <w:r>
        <w:rPr>
          <w:sz w:val="2"/>
        </w:rPr>
      </w:r>
      <w:r>
        <w:rPr>
          <w:sz w:val="2"/>
        </w:rPr>
        <mc:AlternateContent>
          <mc:Choice Requires="wpg">
            <w:drawing>
              <wp:inline distL="0" distT="0" distB="0" distR="0">
                <wp:extent cx="4952365" cy="6350"/>
                <wp:effectExtent l="0" t="0" r="0" b="0"/>
                <wp:docPr id="1105" name="Group 7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52365" cy="6350"/>
                          <a:chOff x="0" y="0"/>
                          <a:chExt cx="4952365" cy="6350"/>
                        </a:xfrm>
                      </wpg:grpSpPr>
                      <wps:wsp>
                        <wps:cNvSpPr/>
                        <wps:spPr>
                          <a:xfrm rot="0">
                            <a:off x="0" y="0"/>
                            <a:ext cx="4952365" cy="6350"/>
                          </a:xfrm>
                          <a:custGeom>
                            <a:avLst/>
                            <a:gdLst/>
                            <a:ahLst/>
                            <a:rect l="l" t="t" r="r" b="b"/>
                            <a:pathLst>
                              <a:path w="4952365" h="6350" stroke="1">
                                <a:moveTo>
                                  <a:pt x="1800098" y="0"/>
                                </a:moveTo>
                                <a:lnTo>
                                  <a:pt x="0" y="0"/>
                                </a:lnTo>
                                <a:lnTo>
                                  <a:pt x="0" y="6096"/>
                                </a:lnTo>
                                <a:lnTo>
                                  <a:pt x="1800098" y="6096"/>
                                </a:lnTo>
                                <a:lnTo>
                                  <a:pt x="1800098" y="0"/>
                                </a:lnTo>
                                <a:close/>
                              </a:path>
                              <a:path w="4952365" h="6350" stroke="1">
                                <a:moveTo>
                                  <a:pt x="1806308" y="0"/>
                                </a:moveTo>
                                <a:lnTo>
                                  <a:pt x="1800225" y="0"/>
                                </a:lnTo>
                                <a:lnTo>
                                  <a:pt x="1800225" y="6096"/>
                                </a:lnTo>
                                <a:lnTo>
                                  <a:pt x="1806308" y="6096"/>
                                </a:lnTo>
                                <a:lnTo>
                                  <a:pt x="1806308" y="0"/>
                                </a:lnTo>
                                <a:close/>
                              </a:path>
                              <a:path w="4952365" h="6350" stroke="1">
                                <a:moveTo>
                                  <a:pt x="4952365" y="0"/>
                                </a:moveTo>
                                <a:lnTo>
                                  <a:pt x="3336671" y="0"/>
                                </a:lnTo>
                                <a:lnTo>
                                  <a:pt x="3330575" y="0"/>
                                </a:lnTo>
                                <a:lnTo>
                                  <a:pt x="1806321" y="0"/>
                                </a:lnTo>
                                <a:lnTo>
                                  <a:pt x="1806321" y="6096"/>
                                </a:lnTo>
                                <a:lnTo>
                                  <a:pt x="3330575" y="6096"/>
                                </a:lnTo>
                                <a:lnTo>
                                  <a:pt x="3336671" y="6096"/>
                                </a:lnTo>
                                <a:lnTo>
                                  <a:pt x="4952365" y="6096"/>
                                </a:lnTo>
                                <a:lnTo>
                                  <a:pt x="4952365" y="0"/>
                                </a:lnTo>
                                <a:close/>
                              </a:path>
                            </a:pathLst>
                          </a:custGeom>
                          <a:solidFill>
                            <a:srgbClr val="7e7e7e"/>
                          </a:solidFill>
                        </wps:spPr>
                        <wps:bodyPr>
                          <a:prstTxWarp prst="textNoShape"/>
                        </wps:bodyPr>
                      </wps:wsp>
                    </wpg:wgp>
                  </a:graphicData>
                </a:graphic>
              </wp:inline>
            </w:drawing>
          </mc:Choice>
          <mc:Fallback>
            <w:pict>
              <v:group id="1105" filled="f" stroked="f" style="margin-left:0.0pt;margin-top:0.0pt;width:389.95pt;height:0.5pt;mso-wrap-distance-left:0.0pt;mso-wrap-distance-right:0.0pt;visibility:visible;" coordsize="4952365,6350">
                <v:shape id="1106" coordsize="4952365,6350" path="m1800098,0l0,0l0,6096l1800098,6096l1800098,0xem1806308,0l1800225,0l1800225,6096l1806308,6096l1806308,0xem4952365,0l3336671,0l3330575,0l1806321,0l1806321,6096l3330575,6096l3336671,6096l4952365,6096l4952365,0xe" fillcolor="#7e7e7e" stroked="f" style="position:absolute;left:0;top:0;width:4952365;height:6350;z-index:2;mso-position-horizontal-relative:page;mso-position-vertical-relative:page;mso-width-relative:page;mso-height-relative:page;visibility:visible;">
                  <v:fill/>
                  <v:path textboxrect="0,0,4952365,6350" o:connectlocs=""/>
                </v:shape>
                <w10:anchorlock/>
                <v:fill rotate="true"/>
              </v:group>
            </w:pict>
          </mc:Fallback>
        </mc:AlternateContent>
      </w:r>
      <w:r>
        <w:rPr>
          <w:sz w:val="2"/>
        </w:rPr>
      </w:r>
      <w:r>
        <w:rPr>
          <w:sz w:val="2"/>
        </w:rPr>
      </w:r>
    </w:p>
    <w:p>
      <w:pPr>
        <w:pStyle w:val="style0"/>
        <w:tabs>
          <w:tab w:val="left" w:leader="none" w:pos="3583"/>
          <w:tab w:val="left" w:leader="none" w:pos="6466"/>
        </w:tabs>
        <w:spacing w:before="0"/>
        <w:ind w:left="1723" w:right="0" w:firstLine="0"/>
        <w:jc w:val="left"/>
        <w:rPr>
          <w:sz w:val="20"/>
        </w:rPr>
      </w:pPr>
      <w:r>
        <w:rPr>
          <w:spacing w:val="-4"/>
          <w:sz w:val="20"/>
        </w:rPr>
        <w:t>Model</w:t>
      </w:r>
      <w:r>
        <w:rPr>
          <w:sz w:val="20"/>
        </w:rPr>
        <w:tab/>
      </w:r>
      <w:r>
        <w:rPr>
          <w:sz w:val="20"/>
        </w:rPr>
        <w:t>Std.</w:t>
      </w:r>
      <w:r>
        <w:rPr>
          <w:sz w:val="20"/>
        </w:rPr>
        <w:t>Error</w:t>
      </w:r>
      <w:r>
        <w:rPr>
          <w:sz w:val="20"/>
        </w:rPr>
        <w:t>of</w:t>
      </w:r>
      <w:r>
        <w:rPr>
          <w:sz w:val="20"/>
        </w:rPr>
        <w:t>the</w:t>
      </w:r>
      <w:r>
        <w:rPr>
          <w:spacing w:val="-2"/>
          <w:sz w:val="20"/>
        </w:rPr>
        <w:t>Estimate</w:t>
      </w:r>
      <w:r>
        <w:rPr>
          <w:sz w:val="20"/>
        </w:rPr>
        <w:tab/>
      </w:r>
      <w:r>
        <w:rPr>
          <w:spacing w:val="-2"/>
          <w:sz w:val="20"/>
        </w:rPr>
        <w:t>Durbin-Watson</w:t>
      </w:r>
    </w:p>
    <w:p>
      <w:pPr>
        <w:pStyle w:val="style0"/>
        <w:tabs>
          <w:tab w:val="left" w:leader="none" w:pos="4332"/>
          <w:tab w:val="left" w:leader="none" w:pos="6862"/>
        </w:tabs>
        <w:spacing w:before="0"/>
        <w:ind w:left="1934" w:right="0" w:firstLine="0"/>
        <w:jc w:val="left"/>
        <w:rPr>
          <w:sz w:val="20"/>
        </w:rPr>
      </w:pPr>
      <w:r>
        <w:rPr>
          <w:sz w:val="20"/>
        </w:rPr>
        <mc:AlternateContent>
          <mc:Choice Requires="wps">
            <w:drawing>
              <wp:anchor distT="0" distB="0" distL="0" distR="0" simplePos="false" relativeHeight="14" behindDoc="false" locked="false" layoutInCell="true" allowOverlap="true">
                <wp:simplePos x="0" y="0"/>
                <wp:positionH relativeFrom="page">
                  <wp:posOffset>1440434</wp:posOffset>
                </wp:positionH>
                <wp:positionV relativeFrom="paragraph">
                  <wp:posOffset>-6337</wp:posOffset>
                </wp:positionV>
                <wp:extent cx="4952365" cy="6350"/>
                <wp:effectExtent l="0" t="0" r="0" b="0"/>
                <wp:wrapNone/>
                <wp:docPr id="1108" name="Graphic 7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952365" cy="6350"/>
                        </a:xfrm>
                        <a:custGeom>
                          <a:avLst/>
                          <a:gdLst/>
                          <a:ahLst/>
                          <a:rect l="l" t="t" r="r" b="b"/>
                          <a:pathLst>
                            <a:path w="4952365" h="6350" stroke="1">
                              <a:moveTo>
                                <a:pt x="1800098" y="0"/>
                              </a:moveTo>
                              <a:lnTo>
                                <a:pt x="0" y="0"/>
                              </a:lnTo>
                              <a:lnTo>
                                <a:pt x="0" y="6096"/>
                              </a:lnTo>
                              <a:lnTo>
                                <a:pt x="1800098" y="6096"/>
                              </a:lnTo>
                              <a:lnTo>
                                <a:pt x="1800098" y="0"/>
                              </a:lnTo>
                              <a:close/>
                            </a:path>
                            <a:path w="4952365" h="6350" stroke="1">
                              <a:moveTo>
                                <a:pt x="1806308" y="0"/>
                              </a:moveTo>
                              <a:lnTo>
                                <a:pt x="1800225" y="0"/>
                              </a:lnTo>
                              <a:lnTo>
                                <a:pt x="1800225" y="6096"/>
                              </a:lnTo>
                              <a:lnTo>
                                <a:pt x="1806308" y="6096"/>
                              </a:lnTo>
                              <a:lnTo>
                                <a:pt x="1806308" y="0"/>
                              </a:lnTo>
                              <a:close/>
                            </a:path>
                            <a:path w="4952365" h="6350" stroke="1">
                              <a:moveTo>
                                <a:pt x="4952365" y="0"/>
                              </a:moveTo>
                              <a:lnTo>
                                <a:pt x="3336671" y="0"/>
                              </a:lnTo>
                              <a:lnTo>
                                <a:pt x="3330575" y="0"/>
                              </a:lnTo>
                              <a:lnTo>
                                <a:pt x="1806321" y="0"/>
                              </a:lnTo>
                              <a:lnTo>
                                <a:pt x="1806321" y="6096"/>
                              </a:lnTo>
                              <a:lnTo>
                                <a:pt x="3330575" y="6096"/>
                              </a:lnTo>
                              <a:lnTo>
                                <a:pt x="3336671" y="6096"/>
                              </a:lnTo>
                              <a:lnTo>
                                <a:pt x="4952365" y="6096"/>
                              </a:lnTo>
                              <a:lnTo>
                                <a:pt x="4952365" y="0"/>
                              </a:lnTo>
                              <a:close/>
                            </a:path>
                          </a:pathLst>
                        </a:custGeom>
                        <a:solidFill>
                          <a:srgbClr val="7e7e7e"/>
                        </a:solidFill>
                      </wps:spPr>
                      <wps:bodyPr>
                        <a:prstTxWarp prst="textNoShape"/>
                      </wps:bodyPr>
                    </wps:wsp>
                  </a:graphicData>
                </a:graphic>
              </wp:anchor>
            </w:drawing>
          </mc:Choice>
          <mc:Fallback>
            <w:pict>
              <v:shape id="1108" coordsize="4952365,6350" path="m1800098,0l0,0l0,6096l1800098,6096l1800098,0xem1806308,0l1800225,0l1800225,6096l1806308,6096l1806308,0xem4952365,0l3336671,0l3330575,0l1806321,0l1806321,6096l3330575,6096l3336671,6096l4952365,6096l4952365,0xe" fillcolor="#7e7e7e" stroked="f" style="position:absolute;margin-left:113.42pt;margin-top:-0.5pt;width:389.95pt;height:0.5pt;z-index:14;mso-position-horizontal-relative:page;mso-position-vertical-relative:text;mso-width-relative:page;mso-height-relative:page;mso-wrap-distance-left:0.0pt;mso-wrap-distance-right:0.0pt;visibility:visible;">
                <v:fill/>
                <v:path textboxrect="0,0,4952365,6350" o:connectlocs=""/>
              </v:shape>
            </w:pict>
          </mc:Fallback>
        </mc:AlternateContent>
      </w:r>
      <w:r>
        <w:rPr>
          <w:spacing w:val="-10"/>
          <w:sz w:val="20"/>
        </w:rPr>
        <w:t>1</w:t>
      </w:r>
      <w:r>
        <w:rPr>
          <w:sz w:val="20"/>
        </w:rPr>
        <w:tab/>
      </w:r>
      <w:r>
        <w:rPr>
          <w:spacing w:val="-2"/>
          <w:sz w:val="20"/>
        </w:rPr>
        <w:t>.16788</w:t>
      </w:r>
      <w:r>
        <w:rPr>
          <w:sz w:val="20"/>
        </w:rPr>
        <w:tab/>
      </w:r>
      <w:r>
        <w:rPr>
          <w:spacing w:val="-2"/>
          <w:sz w:val="20"/>
        </w:rPr>
        <w:t>1.552</w:t>
      </w:r>
    </w:p>
    <w:p>
      <w:pPr>
        <w:pStyle w:val="style66"/>
        <w:spacing w:lineRule="exact" w:line="20"/>
        <w:ind w:left="554"/>
        <w:rPr>
          <w:sz w:val="2"/>
        </w:rPr>
      </w:pPr>
      <w:r>
        <w:rPr>
          <w:sz w:val="2"/>
        </w:rPr>
      </w:r>
      <w:r>
        <w:rPr>
          <w:sz w:val="2"/>
        </w:rPr>
      </w:r>
      <w:r>
        <w:rPr>
          <w:sz w:val="2"/>
        </w:rPr>
      </w:r>
      <w:r>
        <w:rPr>
          <w:sz w:val="2"/>
        </w:rPr>
        <mc:AlternateContent>
          <mc:Choice Requires="wpg">
            <w:drawing>
              <wp:inline distL="0" distT="0" distB="0" distR="0">
                <wp:extent cx="4961890" cy="6350"/>
                <wp:effectExtent l="0" t="0" r="0" b="0"/>
                <wp:docPr id="1109" name="Group 7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4961890" cy="6350"/>
                          <a:chOff x="0" y="0"/>
                          <a:chExt cx="4961890" cy="6350"/>
                        </a:xfrm>
                      </wpg:grpSpPr>
                      <wps:wsp>
                        <wps:cNvSpPr/>
                        <wps:spPr>
                          <a:xfrm rot="0">
                            <a:off x="0" y="0"/>
                            <a:ext cx="4961890" cy="6350"/>
                          </a:xfrm>
                          <a:custGeom>
                            <a:avLst/>
                            <a:gdLst/>
                            <a:ahLst/>
                            <a:rect l="l" t="t" r="r" b="b"/>
                            <a:pathLst>
                              <a:path w="4961890" h="6350" stroke="1">
                                <a:moveTo>
                                  <a:pt x="4961509" y="0"/>
                                </a:moveTo>
                                <a:lnTo>
                                  <a:pt x="4961509" y="0"/>
                                </a:lnTo>
                                <a:lnTo>
                                  <a:pt x="0" y="0"/>
                                </a:lnTo>
                                <a:lnTo>
                                  <a:pt x="0" y="6096"/>
                                </a:lnTo>
                                <a:lnTo>
                                  <a:pt x="4961509" y="6096"/>
                                </a:lnTo>
                                <a:lnTo>
                                  <a:pt x="4961509" y="0"/>
                                </a:lnTo>
                                <a:close/>
                              </a:path>
                            </a:pathLst>
                          </a:custGeom>
                          <a:solidFill>
                            <a:srgbClr val="7e7e7e"/>
                          </a:solidFill>
                        </wps:spPr>
                        <wps:bodyPr>
                          <a:prstTxWarp prst="textNoShape"/>
                        </wps:bodyPr>
                      </wps:wsp>
                    </wpg:wgp>
                  </a:graphicData>
                </a:graphic>
              </wp:inline>
            </w:drawing>
          </mc:Choice>
          <mc:Fallback>
            <w:pict>
              <v:group id="1109" filled="f" stroked="f" style="margin-left:0.0pt;margin-top:0.0pt;width:390.7pt;height:0.5pt;mso-wrap-distance-left:0.0pt;mso-wrap-distance-right:0.0pt;visibility:visible;" coordsize="4961890,6350">
                <v:shape id="1110" coordsize="4961890,6350" path="m4961509,0l4961509,0l0,0l0,6096l4961509,6096l4961509,0xe" fillcolor="#7e7e7e" stroked="f" style="position:absolute;left:0;top:0;width:4961890;height:6350;z-index:2;mso-position-horizontal-relative:page;mso-position-vertical-relative:page;mso-width-relative:page;mso-height-relative:page;visibility:visible;">
                  <v:fill/>
                  <v:path textboxrect="0,0,4961890,6350" o:connectlocs=""/>
                </v:shape>
                <w10:anchorlock/>
                <v:fill rotate="true"/>
              </v:group>
            </w:pict>
          </mc:Fallback>
        </mc:AlternateContent>
      </w:r>
      <w:r>
        <w:rPr>
          <w:sz w:val="2"/>
        </w:rPr>
      </w:r>
      <w:r>
        <w:rPr>
          <w:sz w:val="2"/>
        </w:rPr>
      </w:r>
    </w:p>
    <w:p>
      <w:pPr>
        <w:pStyle w:val="style179"/>
        <w:numPr>
          <w:ilvl w:val="3"/>
          <w:numId w:val="15"/>
        </w:numPr>
        <w:tabs>
          <w:tab w:val="left" w:leader="none" w:pos="1285"/>
        </w:tabs>
        <w:spacing w:before="0" w:after="0" w:lineRule="auto" w:line="240"/>
        <w:ind w:left="1285" w:right="0" w:hanging="359"/>
        <w:jc w:val="left"/>
        <w:rPr>
          <w:color w:val="000104"/>
          <w:sz w:val="20"/>
        </w:rPr>
      </w:pPr>
      <w:r>
        <w:rPr>
          <w:color w:val="000104"/>
          <w:sz w:val="20"/>
        </w:rPr>
        <w:t>Predictors:</w:t>
      </w:r>
      <w:r>
        <w:rPr>
          <w:color w:val="000104"/>
          <w:sz w:val="20"/>
        </w:rPr>
        <w:t>(Constant),</w:t>
      </w:r>
      <w:r>
        <w:rPr>
          <w:color w:val="000104"/>
          <w:sz w:val="20"/>
        </w:rPr>
        <w:t>Penerapan</w:t>
      </w:r>
      <w:r>
        <w:rPr>
          <w:i/>
          <w:color w:val="000104"/>
          <w:sz w:val="20"/>
        </w:rPr>
        <w:t>Green</w:t>
      </w:r>
      <w:r>
        <w:rPr>
          <w:i/>
          <w:color w:val="000104"/>
          <w:sz w:val="20"/>
        </w:rPr>
        <w:t>Accounting</w:t>
      </w:r>
      <w:r>
        <w:rPr>
          <w:color w:val="000104"/>
          <w:sz w:val="20"/>
        </w:rPr>
        <w:t>,</w:t>
      </w:r>
      <w:r>
        <w:rPr>
          <w:color w:val="000104"/>
          <w:sz w:val="20"/>
        </w:rPr>
        <w:t>Profitabilitas,</w:t>
      </w:r>
      <w:r>
        <w:rPr>
          <w:color w:val="000104"/>
          <w:sz w:val="20"/>
        </w:rPr>
        <w:t>Strategi</w:t>
      </w:r>
      <w:r>
        <w:rPr>
          <w:color w:val="000104"/>
          <w:spacing w:val="-2"/>
          <w:sz w:val="20"/>
        </w:rPr>
        <w:t>Bisnis</w:t>
      </w:r>
    </w:p>
    <w:p>
      <w:pPr>
        <w:pStyle w:val="style179"/>
        <w:numPr>
          <w:ilvl w:val="3"/>
          <w:numId w:val="15"/>
        </w:numPr>
        <w:tabs>
          <w:tab w:val="left" w:leader="none" w:pos="1228"/>
        </w:tabs>
        <w:spacing w:before="0" w:after="0" w:lineRule="exact" w:line="229"/>
        <w:ind w:left="1228" w:right="0" w:hanging="302"/>
        <w:jc w:val="left"/>
        <w:rPr>
          <w:color w:val="000104"/>
          <w:sz w:val="20"/>
        </w:rPr>
      </w:pPr>
      <w:r>
        <w:rPr>
          <w:color w:val="000104"/>
          <w:sz w:val="20"/>
        </w:rPr>
        <w:t>Dependent</w:t>
      </w:r>
      <w:r>
        <w:rPr>
          <w:color w:val="000104"/>
          <w:sz w:val="20"/>
        </w:rPr>
        <w:t>Variable:</w:t>
      </w:r>
      <w:r>
        <w:rPr>
          <w:color w:val="000104"/>
          <w:sz w:val="20"/>
        </w:rPr>
        <w:t>Unstandardized</w:t>
      </w:r>
      <w:r>
        <w:rPr>
          <w:color w:val="000104"/>
          <w:spacing w:val="-2"/>
          <w:sz w:val="20"/>
        </w:rPr>
        <w:t>Residual</w:t>
      </w:r>
    </w:p>
    <w:p>
      <w:pPr>
        <w:pStyle w:val="style0"/>
        <w:spacing w:before="0" w:lineRule="exact" w:line="252"/>
        <w:ind w:left="426"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66"/>
        <w:spacing w:before="17"/>
        <w:rPr>
          <w:i/>
          <w:sz w:val="22"/>
        </w:rPr>
      </w:pPr>
    </w:p>
    <w:p>
      <w:pPr>
        <w:pStyle w:val="style66"/>
        <w:spacing w:before="1"/>
        <w:ind w:left="1276"/>
        <w:rPr/>
      </w:pPr>
      <w:r>
        <w:t>Berdasarkan</w:t>
      </w:r>
      <w:r>
        <w:t>tabel</w:t>
      </w:r>
      <w:r>
        <w:t>4.7,</w:t>
      </w:r>
      <w:r>
        <w:t>nilai</w:t>
      </w:r>
      <w:r>
        <w:t>Durbin-Watson</w:t>
      </w:r>
      <w:r>
        <w:t>yang</w:t>
      </w:r>
      <w:r>
        <w:t>diperoleh</w:t>
      </w:r>
      <w:r>
        <w:t>adalah</w:t>
      </w:r>
      <w:r>
        <w:rPr>
          <w:spacing w:val="-2"/>
        </w:rPr>
        <w:t>sebesar</w:t>
      </w:r>
    </w:p>
    <w:p>
      <w:pPr>
        <w:pStyle w:val="style66"/>
        <w:spacing w:before="276" w:lineRule="auto" w:line="480"/>
        <w:ind w:left="568" w:right="138"/>
        <w:jc w:val="both"/>
        <w:rPr/>
      </w:pPr>
      <w:r>
        <w:t>1.552.</w:t>
      </w:r>
      <w:r>
        <w:t>Berdasarkan</w:t>
      </w:r>
      <w:r>
        <w:t>tabel</w:t>
      </w:r>
      <w:r>
        <w:rPr>
          <w:i/>
        </w:rPr>
        <w:t>Durbin-Watson</w:t>
      </w:r>
      <w:r>
        <w:t>untuk</w:t>
      </w:r>
      <w:r>
        <w:t>jumlah</w:t>
      </w:r>
      <w:r>
        <w:t>sampel</w:t>
      </w:r>
      <w:r>
        <w:t>n</w:t>
      </w:r>
      <w:r>
        <w:t>=</w:t>
      </w:r>
      <w:r>
        <w:t>109</w:t>
      </w:r>
      <w:r>
        <w:t>serta</w:t>
      </w:r>
      <w:r>
        <w:t xml:space="preserve">jumlah variabel independen dan variabel moderasi k = 3, diperoleh nilai dU = 1,7446. Karena nilai DW lebih kecil dari nilai dU, maka terdapat indikasi autokorelasi positif pada model regresi. Untuk mengatasi masalah autokorelasi positif ini, dilakukan perbaikan model menggunakan metode </w:t>
      </w:r>
      <w:r>
        <w:rPr>
          <w:i/>
        </w:rPr>
        <w:t xml:space="preserve">Cochrane-Orcutt. </w:t>
      </w:r>
      <w:r>
        <w:t xml:space="preserve">Metode </w:t>
      </w:r>
      <w:r>
        <w:rPr>
          <w:i/>
        </w:rPr>
        <w:t xml:space="preserve">Cochrane-Orcutt </w:t>
      </w:r>
      <w:r>
        <w:t>adalah teknik yang</w:t>
      </w:r>
      <w:r>
        <w:t>digunakan untuk memperbaiki model regresi yang terpengaruh oleh autokorelasi positif dengan melakukan transformasi pada variabel-variabel dalam model. Dalam metode ini, residual dari model regresi sebelumnya digunakan untuk mengestimasi autokorelasi dan memperbaiki model dengan</w:t>
      </w:r>
      <w:r>
        <w:t>cara</w:t>
      </w:r>
      <w:r>
        <w:t>mendekatkan</w:t>
      </w:r>
      <w:r>
        <w:t>residual</w:t>
      </w:r>
      <w:r>
        <w:t>yang</w:t>
      </w:r>
      <w:r>
        <w:t>terkait</w:t>
      </w:r>
      <w:r>
        <w:t>satu</w:t>
      </w:r>
      <w:r>
        <w:t>sama</w:t>
      </w:r>
      <w:r>
        <w:t>lain</w:t>
      </w:r>
      <w:r>
        <w:t>dalam</w:t>
      </w:r>
      <w:r>
        <w:t>urutan</w:t>
      </w:r>
      <w:r>
        <w:rPr>
          <w:spacing w:val="-2"/>
        </w:rPr>
        <w:t>waktu.</w:t>
      </w:r>
    </w:p>
    <w:p>
      <w:pPr>
        <w:pStyle w:val="style66"/>
        <w:spacing w:after="0" w:lineRule="auto" w:line="480"/>
        <w:jc w:val="both"/>
        <w:rPr/>
        <w:sectPr>
          <w:pgSz w:w="11920" w:h="16850" w:orient="portrait"/>
          <w:pgMar w:top="1940" w:right="1559" w:bottom="280" w:left="1700" w:header="770" w:footer="0" w:gutter="0"/>
        </w:sectPr>
      </w:pPr>
    </w:p>
    <w:p>
      <w:pPr>
        <w:pStyle w:val="style66"/>
        <w:spacing w:before="73"/>
        <w:rPr>
          <w:sz w:val="22"/>
        </w:rPr>
      </w:pPr>
    </w:p>
    <w:p>
      <w:pPr>
        <w:pStyle w:val="style0"/>
        <w:spacing w:before="0" w:lineRule="exact" w:line="252"/>
        <w:ind w:left="2837" w:right="0" w:hanging="2207"/>
        <w:jc w:val="left"/>
        <w:rPr>
          <w:b/>
          <w:sz w:val="22"/>
        </w:rPr>
      </w:pPr>
      <w:r>
        <w:rPr>
          <w:b/>
          <w:color w:val="000104"/>
          <w:sz w:val="22"/>
        </w:rPr>
        <w:t>Tabel</w:t>
      </w:r>
      <w:r>
        <w:rPr>
          <w:b/>
          <w:color w:val="000104"/>
          <w:sz w:val="22"/>
        </w:rPr>
        <w:t>4.8.</w:t>
      </w:r>
      <w:r>
        <w:rPr>
          <w:b/>
          <w:color w:val="000104"/>
          <w:sz w:val="22"/>
        </w:rPr>
        <w:t>Tabel</w:t>
      </w:r>
      <w:r>
        <w:rPr>
          <w:b/>
          <w:color w:val="000104"/>
          <w:sz w:val="22"/>
        </w:rPr>
        <w:t>Koefisien</w:t>
      </w:r>
      <w:r>
        <w:rPr>
          <w:b/>
          <w:color w:val="000104"/>
          <w:sz w:val="22"/>
        </w:rPr>
        <w:t>Regresi</w:t>
      </w:r>
      <w:r>
        <w:rPr>
          <w:b/>
          <w:color w:val="000104"/>
          <w:sz w:val="22"/>
        </w:rPr>
        <w:t>(metode</w:t>
      </w:r>
      <w:r>
        <w:rPr>
          <w:b/>
          <w:i/>
          <w:color w:val="000104"/>
          <w:sz w:val="22"/>
        </w:rPr>
        <w:t>Cochrane-</w:t>
      </w:r>
      <w:r>
        <w:rPr>
          <w:b/>
          <w:i/>
          <w:color w:val="000104"/>
          <w:spacing w:val="-2"/>
          <w:sz w:val="22"/>
        </w:rPr>
        <w:t>Orcutt</w:t>
      </w:r>
      <w:r>
        <w:rPr>
          <w:b/>
          <w:color w:val="000104"/>
          <w:spacing w:val="-2"/>
          <w:sz w:val="22"/>
        </w:rPr>
        <w:t>)</w:t>
      </w:r>
    </w:p>
    <w:p>
      <w:pPr>
        <w:pStyle w:val="style0"/>
        <w:spacing w:before="0" w:after="8" w:lineRule="exact" w:line="252"/>
        <w:ind w:left="2837" w:right="0" w:firstLine="0"/>
        <w:jc w:val="left"/>
        <w:rPr>
          <w:b/>
          <w:sz w:val="22"/>
        </w:rPr>
      </w:pPr>
      <w:r>
        <w:rPr>
          <w:b/>
          <w:color w:val="000104"/>
          <w:spacing w:val="-2"/>
          <w:sz w:val="22"/>
        </w:rPr>
        <w:t>Coefficients</w:t>
      </w:r>
      <w:r>
        <w:rPr>
          <w:b/>
          <w:color w:val="000104"/>
          <w:spacing w:val="-2"/>
          <w:sz w:val="22"/>
          <w:vertAlign w:val="superscript"/>
        </w:rPr>
        <w:t>a</w:t>
      </w: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1052"/>
        <w:gridCol w:w="1512"/>
        <w:gridCol w:w="3256"/>
      </w:tblGrid>
      <w:tr>
        <w:trPr>
          <w:trHeight w:val="470" w:hRule="atLeast"/>
          <w:jc w:val="left"/>
        </w:trPr>
        <w:tc>
          <w:tcPr>
            <w:tcW w:w="1052" w:type="dxa"/>
            <w:tcBorders>
              <w:top w:val="single" w:sz="4" w:space="0" w:color="7e7e7e"/>
              <w:bottom w:val="single" w:sz="4" w:space="0" w:color="7e7e7e"/>
            </w:tcBorders>
          </w:tcPr>
          <w:p>
            <w:pPr>
              <w:pStyle w:val="style4112"/>
              <w:spacing w:lineRule="exact" w:line="223"/>
              <w:ind w:left="0" w:right="186"/>
              <w:rPr>
                <w:sz w:val="20"/>
              </w:rPr>
            </w:pPr>
            <w:r>
              <w:rPr>
                <w:spacing w:val="-4"/>
                <w:sz w:val="20"/>
              </w:rPr>
              <w:t>Model</w:t>
            </w:r>
          </w:p>
        </w:tc>
        <w:tc>
          <w:tcPr>
            <w:tcW w:w="1512" w:type="dxa"/>
            <w:tcBorders>
              <w:top w:val="single" w:sz="4" w:space="0" w:color="7e7e7e"/>
              <w:bottom w:val="single" w:sz="4" w:space="0" w:color="7e7e7e"/>
            </w:tcBorders>
          </w:tcPr>
          <w:p>
            <w:pPr>
              <w:pStyle w:val="style4112"/>
              <w:spacing w:lineRule="auto" w:line="240"/>
              <w:ind w:left="0"/>
              <w:jc w:val="left"/>
              <w:rPr>
                <w:sz w:val="22"/>
              </w:rPr>
            </w:pPr>
          </w:p>
        </w:tc>
        <w:tc>
          <w:tcPr>
            <w:tcW w:w="3256" w:type="dxa"/>
            <w:tcBorders>
              <w:top w:val="single" w:sz="4" w:space="0" w:color="7e7e7e"/>
              <w:bottom w:val="single" w:sz="4" w:space="0" w:color="7e7e7e"/>
            </w:tcBorders>
          </w:tcPr>
          <w:p>
            <w:pPr>
              <w:pStyle w:val="style4112"/>
              <w:tabs>
                <w:tab w:val="left" w:leader="none" w:pos="623"/>
                <w:tab w:val="left" w:leader="none" w:pos="3257"/>
              </w:tabs>
              <w:spacing w:lineRule="exact" w:line="223"/>
              <w:ind w:left="278" w:right="-15"/>
              <w:rPr>
                <w:sz w:val="20"/>
              </w:rPr>
            </w:pPr>
            <w:r>
              <w:rPr>
                <w:sz w:val="20"/>
                <w:u w:val="single" w:color="7e7e7e"/>
              </w:rPr>
              <w:tab/>
            </w:r>
            <w:r>
              <w:rPr>
                <w:sz w:val="20"/>
                <w:u w:val="single" w:color="7e7e7e"/>
              </w:rPr>
              <w:t>Unstandardized</w:t>
            </w:r>
            <w:r>
              <w:rPr>
                <w:spacing w:val="-2"/>
                <w:sz w:val="20"/>
                <w:u w:val="single" w:color="7e7e7e"/>
              </w:rPr>
              <w:t>Coefficients</w:t>
            </w:r>
            <w:r>
              <w:rPr>
                <w:sz w:val="20"/>
                <w:u w:val="single" w:color="7e7e7e"/>
              </w:rPr>
              <w:tab/>
            </w:r>
          </w:p>
          <w:p>
            <w:pPr>
              <w:pStyle w:val="style4112"/>
              <w:tabs>
                <w:tab w:val="left" w:leader="none" w:pos="1412"/>
              </w:tabs>
              <w:spacing w:before="10"/>
              <w:ind w:left="250"/>
              <w:rPr>
                <w:sz w:val="20"/>
              </w:rPr>
            </w:pPr>
            <w:r>
              <w:rPr>
                <w:spacing w:val="-10"/>
                <w:sz w:val="20"/>
              </w:rPr>
              <w:t>B</w:t>
            </w:r>
            <w:r>
              <w:rPr>
                <w:sz w:val="20"/>
              </w:rPr>
              <w:tab/>
            </w:r>
            <w:r>
              <w:rPr>
                <w:sz w:val="20"/>
              </w:rPr>
              <w:t>Std.</w:t>
            </w:r>
            <w:r>
              <w:rPr>
                <w:spacing w:val="-4"/>
                <w:sz w:val="20"/>
              </w:rPr>
              <w:t>Error</w:t>
            </w:r>
          </w:p>
        </w:tc>
      </w:tr>
      <w:tr>
        <w:tblPrEx/>
        <w:trPr>
          <w:trHeight w:val="230" w:hRule="atLeast"/>
          <w:jc w:val="left"/>
        </w:trPr>
        <w:tc>
          <w:tcPr>
            <w:tcW w:w="1052" w:type="dxa"/>
            <w:tcBorders>
              <w:top w:val="single" w:sz="4" w:space="0" w:color="7e7e7e"/>
              <w:bottom w:val="single" w:sz="4" w:space="0" w:color="7e7e7e"/>
            </w:tcBorders>
          </w:tcPr>
          <w:p>
            <w:pPr>
              <w:pStyle w:val="style4112"/>
              <w:spacing w:lineRule="exact" w:line="210"/>
              <w:ind w:left="0" w:right="187"/>
              <w:rPr>
                <w:sz w:val="20"/>
              </w:rPr>
            </w:pPr>
            <w:r>
              <w:rPr>
                <w:spacing w:val="-10"/>
                <w:sz w:val="20"/>
              </w:rPr>
              <w:t>1</w:t>
            </w:r>
          </w:p>
        </w:tc>
        <w:tc>
          <w:tcPr>
            <w:tcW w:w="1512" w:type="dxa"/>
            <w:tcBorders>
              <w:top w:val="single" w:sz="4" w:space="0" w:color="7e7e7e"/>
              <w:bottom w:val="single" w:sz="4" w:space="0" w:color="7e7e7e"/>
            </w:tcBorders>
          </w:tcPr>
          <w:p>
            <w:pPr>
              <w:pStyle w:val="style4112"/>
              <w:spacing w:lineRule="exact" w:line="210"/>
              <w:ind w:left="0" w:right="292"/>
              <w:jc w:val="right"/>
              <w:rPr>
                <w:sz w:val="20"/>
              </w:rPr>
            </w:pPr>
            <w:r>
              <w:rPr>
                <w:spacing w:val="-2"/>
                <w:sz w:val="20"/>
              </w:rPr>
              <w:t>(Constant)</w:t>
            </w:r>
          </w:p>
        </w:tc>
        <w:tc>
          <w:tcPr>
            <w:tcW w:w="3256" w:type="dxa"/>
            <w:tcBorders>
              <w:top w:val="single" w:sz="4" w:space="0" w:color="7e7e7e"/>
              <w:bottom w:val="single" w:sz="4" w:space="0" w:color="7e7e7e"/>
            </w:tcBorders>
          </w:tcPr>
          <w:p>
            <w:pPr>
              <w:pStyle w:val="style4112"/>
              <w:tabs>
                <w:tab w:val="left" w:leader="none" w:pos="1490"/>
              </w:tabs>
              <w:spacing w:lineRule="exact" w:line="210"/>
              <w:ind w:left="0" w:right="73"/>
              <w:rPr>
                <w:sz w:val="20"/>
              </w:rPr>
            </w:pPr>
            <w:r>
              <w:rPr>
                <w:spacing w:val="-4"/>
                <w:sz w:val="20"/>
              </w:rPr>
              <w:t>.001</w:t>
            </w:r>
            <w:r>
              <w:rPr>
                <w:sz w:val="20"/>
              </w:rPr>
              <w:tab/>
            </w:r>
            <w:r>
              <w:rPr>
                <w:spacing w:val="-4"/>
                <w:sz w:val="20"/>
              </w:rPr>
              <w:t>.024</w:t>
            </w:r>
          </w:p>
        </w:tc>
      </w:tr>
      <w:tr>
        <w:tblPrEx/>
        <w:trPr>
          <w:trHeight w:val="230" w:hRule="atLeast"/>
          <w:jc w:val="left"/>
        </w:trPr>
        <w:tc>
          <w:tcPr>
            <w:tcW w:w="1052" w:type="dxa"/>
            <w:tcBorders>
              <w:top w:val="single" w:sz="4" w:space="0" w:color="7e7e7e"/>
              <w:bottom w:val="single" w:sz="4" w:space="0" w:color="7e7e7e"/>
            </w:tcBorders>
          </w:tcPr>
          <w:p>
            <w:pPr>
              <w:pStyle w:val="style4112"/>
              <w:spacing w:lineRule="auto" w:line="240"/>
              <w:ind w:left="0"/>
              <w:jc w:val="left"/>
              <w:rPr>
                <w:sz w:val="16"/>
              </w:rPr>
            </w:pPr>
          </w:p>
        </w:tc>
        <w:tc>
          <w:tcPr>
            <w:tcW w:w="1512" w:type="dxa"/>
            <w:tcBorders>
              <w:top w:val="single" w:sz="4" w:space="0" w:color="7e7e7e"/>
              <w:bottom w:val="single" w:sz="4" w:space="0" w:color="7e7e7e"/>
            </w:tcBorders>
          </w:tcPr>
          <w:p>
            <w:pPr>
              <w:pStyle w:val="style4112"/>
              <w:spacing w:lineRule="exact" w:line="210"/>
              <w:ind w:left="0" w:right="274"/>
              <w:jc w:val="right"/>
              <w:rPr>
                <w:sz w:val="20"/>
              </w:rPr>
            </w:pPr>
            <w:r>
              <w:rPr>
                <w:spacing w:val="-2"/>
                <w:sz w:val="20"/>
              </w:rPr>
              <w:t>LAG_RES</w:t>
            </w:r>
          </w:p>
        </w:tc>
        <w:tc>
          <w:tcPr>
            <w:tcW w:w="3256" w:type="dxa"/>
            <w:tcBorders>
              <w:top w:val="single" w:sz="4" w:space="0" w:color="7e7e7e"/>
              <w:bottom w:val="single" w:sz="4" w:space="0" w:color="7e7e7e"/>
            </w:tcBorders>
          </w:tcPr>
          <w:p>
            <w:pPr>
              <w:pStyle w:val="style4112"/>
              <w:tabs>
                <w:tab w:val="left" w:leader="none" w:pos="1490"/>
              </w:tabs>
              <w:spacing w:lineRule="exact" w:line="210"/>
              <w:ind w:left="0" w:right="73"/>
              <w:rPr>
                <w:sz w:val="20"/>
              </w:rPr>
            </w:pPr>
            <w:r>
              <w:rPr>
                <w:spacing w:val="-4"/>
                <w:sz w:val="20"/>
              </w:rPr>
              <w:t>.200</w:t>
            </w:r>
            <w:r>
              <w:rPr>
                <w:sz w:val="20"/>
              </w:rPr>
              <w:tab/>
            </w:r>
            <w:r>
              <w:rPr>
                <w:spacing w:val="-4"/>
                <w:sz w:val="20"/>
              </w:rPr>
              <w:t>.096</w:t>
            </w:r>
          </w:p>
        </w:tc>
      </w:tr>
    </w:tbl>
    <w:p>
      <w:pPr>
        <w:pStyle w:val="style0"/>
        <w:spacing w:before="0"/>
        <w:ind w:left="772" w:right="0" w:firstLine="0"/>
        <w:jc w:val="left"/>
        <w:rPr>
          <w:sz w:val="20"/>
        </w:rPr>
      </w:pPr>
      <w:r>
        <w:rPr>
          <w:color w:val="000104"/>
          <w:sz w:val="20"/>
        </w:rPr>
        <w:t>a.</w:t>
      </w:r>
      <w:r>
        <w:rPr>
          <w:color w:val="000104"/>
          <w:sz w:val="20"/>
        </w:rPr>
        <w:t>Dependent</w:t>
      </w:r>
      <w:r>
        <w:rPr>
          <w:color w:val="000104"/>
          <w:sz w:val="20"/>
        </w:rPr>
        <w:t>Variable:</w:t>
      </w:r>
      <w:r>
        <w:rPr>
          <w:color w:val="000104"/>
          <w:sz w:val="20"/>
        </w:rPr>
        <w:t>Unstandardized</w:t>
      </w:r>
      <w:r>
        <w:rPr>
          <w:color w:val="000104"/>
          <w:spacing w:val="-2"/>
          <w:sz w:val="20"/>
        </w:rPr>
        <w:t>Residual</w:t>
      </w:r>
    </w:p>
    <w:p>
      <w:pPr>
        <w:pStyle w:val="style0"/>
        <w:spacing w:before="0"/>
        <w:ind w:left="568"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0"/>
        <w:spacing w:before="154" w:lineRule="exact" w:line="252"/>
        <w:ind w:left="568" w:right="0" w:firstLine="0"/>
        <w:jc w:val="left"/>
        <w:rPr>
          <w:b/>
          <w:sz w:val="22"/>
        </w:rPr>
      </w:pPr>
      <w:r>
        <w:rPr>
          <w:b/>
          <w:color w:val="000104"/>
          <w:sz w:val="22"/>
        </w:rPr>
        <w:t>Tabel</w:t>
      </w:r>
      <w:r>
        <w:rPr>
          <w:b/>
          <w:color w:val="000104"/>
          <w:sz w:val="22"/>
        </w:rPr>
        <w:t>4.9.</w:t>
      </w:r>
      <w:r>
        <w:rPr>
          <w:b/>
          <w:color w:val="000104"/>
          <w:sz w:val="22"/>
        </w:rPr>
        <w:t>Hasil</w:t>
      </w:r>
      <w:r>
        <w:rPr>
          <w:b/>
          <w:color w:val="000104"/>
          <w:sz w:val="22"/>
        </w:rPr>
        <w:t>Uji</w:t>
      </w:r>
      <w:r>
        <w:rPr>
          <w:b/>
          <w:color w:val="000104"/>
          <w:sz w:val="22"/>
        </w:rPr>
        <w:t>Autokorelasi</w:t>
      </w:r>
      <w:r>
        <w:rPr>
          <w:b/>
          <w:color w:val="000104"/>
          <w:sz w:val="22"/>
        </w:rPr>
        <w:t>(metode</w:t>
      </w:r>
      <w:r>
        <w:rPr>
          <w:b/>
          <w:i/>
          <w:color w:val="000104"/>
          <w:sz w:val="22"/>
        </w:rPr>
        <w:t>Cochrane-</w:t>
      </w:r>
      <w:r>
        <w:rPr>
          <w:b/>
          <w:i/>
          <w:color w:val="000104"/>
          <w:spacing w:val="-2"/>
          <w:sz w:val="22"/>
        </w:rPr>
        <w:t>Orcutt</w:t>
      </w:r>
      <w:r>
        <w:rPr>
          <w:b/>
          <w:color w:val="000104"/>
          <w:spacing w:val="-2"/>
          <w:sz w:val="22"/>
        </w:rPr>
        <w:t>)</w:t>
      </w:r>
    </w:p>
    <w:p>
      <w:pPr>
        <w:pStyle w:val="style0"/>
        <w:spacing w:before="0" w:after="7" w:lineRule="exact" w:line="229"/>
        <w:ind w:left="425" w:right="0" w:firstLine="0"/>
        <w:jc w:val="center"/>
        <w:rPr>
          <w:b/>
          <w:sz w:val="20"/>
        </w:rPr>
      </w:pPr>
      <w:r>
        <w:rPr>
          <w:b/>
          <w:color w:val="000104"/>
          <w:sz w:val="20"/>
        </w:rPr>
        <w:t>Model</w:t>
      </w:r>
      <w:r>
        <w:rPr>
          <w:b/>
          <w:color w:val="000104"/>
          <w:spacing w:val="-2"/>
          <w:sz w:val="20"/>
        </w:rPr>
        <w:t>Summary</w:t>
      </w:r>
      <w:r>
        <w:rPr>
          <w:b/>
          <w:color w:val="000104"/>
          <w:spacing w:val="-2"/>
          <w:sz w:val="20"/>
          <w:vertAlign w:val="superscript"/>
        </w:rPr>
        <w:t>b</w:t>
      </w: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2034"/>
        <w:gridCol w:w="3451"/>
        <w:gridCol w:w="2320"/>
      </w:tblGrid>
      <w:tr>
        <w:trPr>
          <w:trHeight w:val="230" w:hRule="atLeast"/>
          <w:jc w:val="left"/>
        </w:trPr>
        <w:tc>
          <w:tcPr>
            <w:tcW w:w="2034" w:type="dxa"/>
            <w:tcBorders>
              <w:top w:val="single" w:sz="4" w:space="0" w:color="7e7e7e"/>
              <w:bottom w:val="single" w:sz="4" w:space="0" w:color="7e7e7e"/>
            </w:tcBorders>
          </w:tcPr>
          <w:p>
            <w:pPr>
              <w:pStyle w:val="style4112"/>
              <w:spacing w:lineRule="exact" w:line="210"/>
              <w:ind w:left="1" w:right="36"/>
              <w:rPr>
                <w:sz w:val="20"/>
              </w:rPr>
            </w:pPr>
            <w:r>
              <w:rPr>
                <w:spacing w:val="-4"/>
                <w:sz w:val="20"/>
              </w:rPr>
              <w:t>Model</w:t>
            </w:r>
          </w:p>
        </w:tc>
        <w:tc>
          <w:tcPr>
            <w:tcW w:w="3451" w:type="dxa"/>
            <w:tcBorders>
              <w:top w:val="single" w:sz="4" w:space="0" w:color="7e7e7e"/>
              <w:bottom w:val="single" w:sz="4" w:space="0" w:color="7e7e7e"/>
            </w:tcBorders>
          </w:tcPr>
          <w:p>
            <w:pPr>
              <w:pStyle w:val="style4112"/>
              <w:spacing w:lineRule="exact" w:line="210"/>
              <w:ind w:left="151" w:right="10"/>
              <w:rPr>
                <w:sz w:val="20"/>
              </w:rPr>
            </w:pPr>
            <w:r>
              <w:rPr>
                <w:sz w:val="20"/>
              </w:rPr>
              <w:t>Std.</w:t>
            </w:r>
            <w:r>
              <w:rPr>
                <w:sz w:val="20"/>
              </w:rPr>
              <w:t>Error</w:t>
            </w:r>
            <w:r>
              <w:rPr>
                <w:sz w:val="20"/>
              </w:rPr>
              <w:t>of</w:t>
            </w:r>
            <w:r>
              <w:rPr>
                <w:sz w:val="20"/>
              </w:rPr>
              <w:t>the</w:t>
            </w:r>
            <w:r>
              <w:rPr>
                <w:spacing w:val="-2"/>
                <w:sz w:val="20"/>
              </w:rPr>
              <w:t>Estimate</w:t>
            </w:r>
          </w:p>
        </w:tc>
        <w:tc>
          <w:tcPr>
            <w:tcW w:w="2320" w:type="dxa"/>
            <w:tcBorders>
              <w:top w:val="single" w:sz="4" w:space="0" w:color="7e7e7e"/>
              <w:bottom w:val="single" w:sz="4" w:space="0" w:color="7e7e7e"/>
            </w:tcBorders>
          </w:tcPr>
          <w:p>
            <w:pPr>
              <w:pStyle w:val="style4112"/>
              <w:spacing w:lineRule="exact" w:line="210"/>
              <w:ind w:left="194" w:right="5"/>
              <w:rPr>
                <w:sz w:val="20"/>
              </w:rPr>
            </w:pPr>
            <w:r>
              <w:rPr>
                <w:spacing w:val="-2"/>
                <w:sz w:val="20"/>
              </w:rPr>
              <w:t>Durbin-Watson</w:t>
            </w:r>
          </w:p>
        </w:tc>
      </w:tr>
      <w:tr>
        <w:tblPrEx/>
        <w:trPr>
          <w:trHeight w:val="253" w:hRule="atLeast"/>
          <w:jc w:val="left"/>
        </w:trPr>
        <w:tc>
          <w:tcPr>
            <w:tcW w:w="2034" w:type="dxa"/>
            <w:tcBorders>
              <w:top w:val="single" w:sz="4" w:space="0" w:color="7e7e7e"/>
              <w:bottom w:val="single" w:sz="4" w:space="0" w:color="7e7e7e"/>
            </w:tcBorders>
          </w:tcPr>
          <w:p>
            <w:pPr>
              <w:pStyle w:val="style4112"/>
              <w:spacing w:lineRule="exact" w:line="223"/>
              <w:ind w:left="0" w:right="36"/>
              <w:rPr>
                <w:sz w:val="20"/>
              </w:rPr>
            </w:pPr>
            <w:r>
              <w:rPr>
                <w:spacing w:val="-10"/>
                <w:sz w:val="20"/>
              </w:rPr>
              <w:t>1</w:t>
            </w:r>
          </w:p>
        </w:tc>
        <w:tc>
          <w:tcPr>
            <w:tcW w:w="3451" w:type="dxa"/>
            <w:tcBorders>
              <w:top w:val="single" w:sz="4" w:space="0" w:color="7e7e7e"/>
              <w:bottom w:val="single" w:sz="4" w:space="0" w:color="7e7e7e"/>
            </w:tcBorders>
          </w:tcPr>
          <w:p>
            <w:pPr>
              <w:pStyle w:val="style4112"/>
              <w:spacing w:lineRule="exact" w:line="234"/>
              <w:ind w:left="151"/>
              <w:rPr>
                <w:sz w:val="22"/>
              </w:rPr>
            </w:pPr>
            <w:r>
              <w:rPr>
                <w:color w:val="000104"/>
                <w:spacing w:val="-2"/>
                <w:sz w:val="22"/>
              </w:rPr>
              <w:t>.25151</w:t>
            </w:r>
          </w:p>
        </w:tc>
        <w:tc>
          <w:tcPr>
            <w:tcW w:w="2320" w:type="dxa"/>
            <w:tcBorders>
              <w:top w:val="single" w:sz="4" w:space="0" w:color="7e7e7e"/>
              <w:bottom w:val="single" w:sz="4" w:space="0" w:color="7e7e7e"/>
            </w:tcBorders>
          </w:tcPr>
          <w:p>
            <w:pPr>
              <w:pStyle w:val="style4112"/>
              <w:spacing w:lineRule="exact" w:line="234"/>
              <w:ind w:left="194"/>
              <w:rPr>
                <w:sz w:val="22"/>
              </w:rPr>
            </w:pPr>
            <w:r>
              <w:rPr>
                <w:color w:val="000104"/>
                <w:spacing w:val="-2"/>
                <w:sz w:val="22"/>
              </w:rPr>
              <w:t>1.882</w:t>
            </w:r>
          </w:p>
        </w:tc>
      </w:tr>
    </w:tbl>
    <w:p>
      <w:pPr>
        <w:pStyle w:val="style179"/>
        <w:numPr>
          <w:ilvl w:val="0"/>
          <w:numId w:val="8"/>
        </w:numPr>
        <w:tabs>
          <w:tab w:val="left" w:leader="none" w:pos="1115"/>
        </w:tabs>
        <w:spacing w:before="0" w:after="0" w:lineRule="auto" w:line="240"/>
        <w:ind w:left="1115" w:right="0" w:hanging="189"/>
        <w:jc w:val="left"/>
        <w:rPr>
          <w:sz w:val="20"/>
        </w:rPr>
      </w:pPr>
      <w:r>
        <w:rPr>
          <w:color w:val="000104"/>
          <w:sz w:val="20"/>
        </w:rPr>
        <w:t>Predictors:</w:t>
      </w:r>
      <w:r>
        <w:rPr>
          <w:color w:val="000104"/>
          <w:sz w:val="20"/>
        </w:rPr>
        <w:t>(Constant),</w:t>
      </w:r>
      <w:r>
        <w:rPr>
          <w:color w:val="000104"/>
          <w:sz w:val="20"/>
        </w:rPr>
        <w:t>lag_X,</w:t>
      </w:r>
      <w:r>
        <w:rPr>
          <w:color w:val="000104"/>
          <w:sz w:val="20"/>
        </w:rPr>
        <w:t>lag_Z1,</w:t>
      </w:r>
      <w:r>
        <w:rPr>
          <w:color w:val="000104"/>
          <w:spacing w:val="-2"/>
          <w:sz w:val="20"/>
        </w:rPr>
        <w:t>lag_Z2</w:t>
      </w:r>
    </w:p>
    <w:p>
      <w:pPr>
        <w:pStyle w:val="style179"/>
        <w:numPr>
          <w:ilvl w:val="0"/>
          <w:numId w:val="8"/>
        </w:numPr>
        <w:tabs>
          <w:tab w:val="left" w:leader="none" w:pos="1126"/>
        </w:tabs>
        <w:spacing w:before="0" w:after="0" w:lineRule="exact" w:line="228"/>
        <w:ind w:left="1126" w:right="0" w:hanging="200"/>
        <w:jc w:val="left"/>
        <w:rPr>
          <w:sz w:val="20"/>
        </w:rPr>
      </w:pPr>
      <w:r>
        <w:rPr>
          <w:color w:val="000104"/>
          <w:sz w:val="20"/>
        </w:rPr>
        <w:t>Dependent</w:t>
      </w:r>
      <w:r>
        <w:rPr>
          <w:color w:val="000104"/>
          <w:sz w:val="20"/>
        </w:rPr>
        <w:t>Variable:</w:t>
      </w:r>
      <w:r>
        <w:rPr>
          <w:color w:val="000104"/>
          <w:spacing w:val="-4"/>
          <w:sz w:val="20"/>
        </w:rPr>
        <w:t>lag_Y</w:t>
      </w:r>
    </w:p>
    <w:p>
      <w:pPr>
        <w:pStyle w:val="style0"/>
        <w:spacing w:before="0" w:lineRule="exact" w:line="251"/>
        <w:ind w:left="568"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66"/>
        <w:spacing w:before="24"/>
        <w:rPr>
          <w:i/>
          <w:sz w:val="22"/>
        </w:rPr>
      </w:pPr>
    </w:p>
    <w:p>
      <w:pPr>
        <w:pStyle w:val="style66"/>
        <w:spacing w:lineRule="auto" w:line="480"/>
        <w:ind w:left="568" w:right="137" w:firstLine="708"/>
        <w:jc w:val="both"/>
        <w:rPr/>
      </w:pPr>
      <w:r>
        <w:t xml:space="preserve">Berdasarkan tabel 4.9, nilai Durbin-Watson setelah menggunakan </w:t>
      </w:r>
      <w:r>
        <w:rPr>
          <w:color w:val="000104"/>
        </w:rPr>
        <w:t xml:space="preserve">metode </w:t>
      </w:r>
      <w:r>
        <w:rPr>
          <w:i/>
          <w:color w:val="000104"/>
        </w:rPr>
        <w:t xml:space="preserve">Cochrane-Orcutt </w:t>
      </w:r>
      <w:r>
        <w:t xml:space="preserve">yang diperoleh adalah sebesar 1.882. Berdasarkan tabel </w:t>
      </w:r>
      <w:r>
        <w:rPr>
          <w:i/>
        </w:rPr>
        <w:t>Durbin- Watson</w:t>
      </w:r>
      <w:r>
        <w:t>untuk</w:t>
      </w:r>
      <w:r>
        <w:t>jumlah</w:t>
      </w:r>
      <w:r>
        <w:t>sampel</w:t>
      </w:r>
      <w:r>
        <w:t>n</w:t>
      </w:r>
      <w:r>
        <w:t>=</w:t>
      </w:r>
      <w:r>
        <w:t>109</w:t>
      </w:r>
      <w:r>
        <w:t>serta</w:t>
      </w:r>
      <w:r>
        <w:t>jumlah</w:t>
      </w:r>
      <w:r>
        <w:t>variabel</w:t>
      </w:r>
      <w:r>
        <w:t>independen</w:t>
      </w:r>
      <w:r>
        <w:t>dan</w:t>
      </w:r>
      <w:r>
        <w:t>variabel moderasi k =</w:t>
      </w:r>
      <w:r>
        <w:t>3, diperoleh nilai dU</w:t>
      </w:r>
      <w:r>
        <w:t>=</w:t>
      </w:r>
      <w:r>
        <w:t>1,7446.</w:t>
      </w:r>
      <w:r>
        <w:t>Karena</w:t>
      </w:r>
      <w:r>
        <w:t>nilai DW berada</w:t>
      </w:r>
      <w:r>
        <w:t>di antara</w:t>
      </w:r>
      <w:r>
        <w:t>dU dan 4 − dU (1.7446 &lt; 1.882 &lt; 2.2554), maka dapat disimpulkan bahwa tidak terdapat autokorelasi dalam model regresi ini. Dengan demikian, model regresi telah memenuhi asumsi klasik dan bebas autokorelasi.</w:t>
      </w:r>
    </w:p>
    <w:p>
      <w:pPr>
        <w:pStyle w:val="style4110"/>
        <w:numPr>
          <w:ilvl w:val="2"/>
          <w:numId w:val="15"/>
        </w:numPr>
        <w:tabs>
          <w:tab w:val="left" w:leader="none" w:pos="1276"/>
        </w:tabs>
        <w:spacing w:before="167" w:after="0" w:lineRule="auto" w:line="240"/>
        <w:ind w:left="1276" w:right="0" w:hanging="720"/>
        <w:jc w:val="both"/>
        <w:rPr/>
      </w:pPr>
      <w:r>
        <w:t>Hasil</w:t>
      </w:r>
      <w:r>
        <w:t>analisis</w:t>
      </w:r>
      <w:r>
        <w:t>regresi</w:t>
      </w:r>
      <w:r>
        <w:t>linear</w:t>
      </w:r>
      <w:r>
        <w:rPr>
          <w:spacing w:val="-2"/>
        </w:rPr>
        <w:t>berganda</w:t>
      </w:r>
    </w:p>
    <w:p>
      <w:pPr>
        <w:pStyle w:val="style66"/>
        <w:spacing w:before="271" w:lineRule="auto" w:line="480"/>
        <w:ind w:left="568" w:right="142" w:firstLine="708"/>
        <w:jc w:val="both"/>
        <w:rPr/>
      </w:pPr>
      <w:r>
        <w:t xml:space="preserve">Uji regresi linear berganda dalam penelitian ini digunakan untuk menguji pengaruh penerapan </w:t>
      </w:r>
      <w:r>
        <w:rPr>
          <w:i/>
        </w:rPr>
        <w:t xml:space="preserve">green accounting </w:t>
      </w:r>
      <w:r>
        <w:t>(X₁), profitabilitas (X₃), dan strategi bisnis (X₂) terhadap nilai perusahaan (Y), sekaligus untuk menguji hipotesis yang telah dirumuskan. Berikut hasil uji regresi linear berganda:</w:t>
      </w:r>
    </w:p>
    <w:p>
      <w:pPr>
        <w:pStyle w:val="style66"/>
        <w:spacing w:after="0" w:lineRule="auto" w:line="480"/>
        <w:jc w:val="both"/>
        <w:rPr/>
        <w:sectPr>
          <w:pgSz w:w="11920" w:h="16850" w:orient="portrait"/>
          <w:pgMar w:top="1940" w:right="1559" w:bottom="280" w:left="1700" w:header="770" w:footer="0" w:gutter="0"/>
        </w:sectPr>
      </w:pPr>
    </w:p>
    <w:p>
      <w:pPr>
        <w:pStyle w:val="style66"/>
        <w:spacing w:before="4"/>
        <w:rPr>
          <w:sz w:val="20"/>
        </w:rPr>
      </w:pPr>
    </w:p>
    <w:p>
      <w:pPr>
        <w:pStyle w:val="style66"/>
        <w:spacing w:after="0"/>
        <w:rPr>
          <w:sz w:val="20"/>
        </w:rPr>
        <w:sectPr>
          <w:pgSz w:w="11920" w:h="16850" w:orient="portrait"/>
          <w:pgMar w:top="1940" w:right="1559" w:bottom="280" w:left="1700" w:header="770" w:footer="0" w:gutter="0"/>
        </w:sectPr>
      </w:pPr>
    </w:p>
    <w:p>
      <w:pPr>
        <w:pStyle w:val="style0"/>
        <w:spacing w:before="92"/>
        <w:ind w:left="568" w:right="0" w:firstLine="0"/>
        <w:jc w:val="left"/>
        <w:rPr>
          <w:b/>
          <w:sz w:val="22"/>
        </w:rPr>
      </w:pPr>
      <w:r>
        <w:rPr>
          <w:b/>
          <w:sz w:val="22"/>
        </w:rPr>
        <w:t>Tabel</w:t>
      </w:r>
      <w:r>
        <w:rPr>
          <w:b/>
          <w:sz w:val="22"/>
        </w:rPr>
        <w:t>4.10.</w:t>
      </w:r>
      <w:r>
        <w:rPr>
          <w:b/>
          <w:sz w:val="22"/>
        </w:rPr>
        <w:t>Hasil</w:t>
      </w:r>
      <w:r>
        <w:rPr>
          <w:b/>
          <w:sz w:val="22"/>
        </w:rPr>
        <w:t>Analisis</w:t>
      </w:r>
      <w:r>
        <w:rPr>
          <w:b/>
          <w:sz w:val="22"/>
        </w:rPr>
        <w:t>Regresi</w:t>
      </w:r>
      <w:r>
        <w:rPr>
          <w:b/>
          <w:sz w:val="22"/>
        </w:rPr>
        <w:t>Linear</w:t>
      </w:r>
      <w:r>
        <w:rPr>
          <w:b/>
          <w:spacing w:val="-2"/>
          <w:sz w:val="22"/>
        </w:rPr>
        <w:t>Berganda</w:t>
      </w:r>
    </w:p>
    <w:p>
      <w:pPr>
        <w:pStyle w:val="style0"/>
        <w:tabs>
          <w:tab w:val="left" w:leader="none" w:pos="3904"/>
        </w:tabs>
        <w:spacing w:before="164"/>
        <w:ind w:left="676" w:right="0" w:firstLine="0"/>
        <w:jc w:val="left"/>
        <w:rPr>
          <w:sz w:val="20"/>
        </w:rPr>
      </w:pPr>
      <w:r>
        <w:rPr>
          <w:sz w:val="20"/>
        </w:rPr>
        <mc:AlternateContent>
          <mc:Choice Requires="wps">
            <w:drawing>
              <wp:anchor distT="0" distB="0" distL="0" distR="0" simplePos="false" relativeHeight="15" behindDoc="false" locked="false" layoutInCell="true" allowOverlap="true">
                <wp:simplePos x="0" y="0"/>
                <wp:positionH relativeFrom="page">
                  <wp:posOffset>1440434</wp:posOffset>
                </wp:positionH>
                <wp:positionV relativeFrom="paragraph">
                  <wp:posOffset>102513</wp:posOffset>
                </wp:positionV>
                <wp:extent cx="5038090" cy="6350"/>
                <wp:effectExtent l="0" t="0" r="0" b="0"/>
                <wp:wrapNone/>
                <wp:docPr id="1112" name="Graphic 7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38090" cy="6350"/>
                        </a:xfrm>
                        <a:custGeom>
                          <a:avLst/>
                          <a:gdLst/>
                          <a:ahLst/>
                          <a:rect l="l" t="t" r="r" b="b"/>
                          <a:pathLst>
                            <a:path w="5038090" h="6350" stroke="1">
                              <a:moveTo>
                                <a:pt x="1886966" y="0"/>
                              </a:moveTo>
                              <a:lnTo>
                                <a:pt x="547116" y="0"/>
                              </a:lnTo>
                              <a:lnTo>
                                <a:pt x="541020" y="0"/>
                              </a:lnTo>
                              <a:lnTo>
                                <a:pt x="0" y="0"/>
                              </a:lnTo>
                              <a:lnTo>
                                <a:pt x="0" y="6096"/>
                              </a:lnTo>
                              <a:lnTo>
                                <a:pt x="541020" y="6096"/>
                              </a:lnTo>
                              <a:lnTo>
                                <a:pt x="547116" y="6096"/>
                              </a:lnTo>
                              <a:lnTo>
                                <a:pt x="1886966" y="6096"/>
                              </a:lnTo>
                              <a:lnTo>
                                <a:pt x="1886966" y="0"/>
                              </a:lnTo>
                              <a:close/>
                            </a:path>
                            <a:path w="5038090" h="6350" stroke="1">
                              <a:moveTo>
                                <a:pt x="3958767" y="0"/>
                              </a:moveTo>
                              <a:lnTo>
                                <a:pt x="3958767" y="0"/>
                              </a:lnTo>
                              <a:lnTo>
                                <a:pt x="1887093" y="0"/>
                              </a:lnTo>
                              <a:lnTo>
                                <a:pt x="1887093" y="6096"/>
                              </a:lnTo>
                              <a:lnTo>
                                <a:pt x="3958767" y="6096"/>
                              </a:lnTo>
                              <a:lnTo>
                                <a:pt x="3958767" y="0"/>
                              </a:lnTo>
                              <a:close/>
                            </a:path>
                            <a:path w="5038090" h="6350" stroke="1">
                              <a:moveTo>
                                <a:pt x="3964927" y="0"/>
                              </a:moveTo>
                              <a:lnTo>
                                <a:pt x="3958844" y="0"/>
                              </a:lnTo>
                              <a:lnTo>
                                <a:pt x="3958844" y="6096"/>
                              </a:lnTo>
                              <a:lnTo>
                                <a:pt x="3964927" y="6096"/>
                              </a:lnTo>
                              <a:lnTo>
                                <a:pt x="3964927" y="0"/>
                              </a:lnTo>
                              <a:close/>
                            </a:path>
                            <a:path w="5038090" h="6350" stroke="1">
                              <a:moveTo>
                                <a:pt x="4507471" y="0"/>
                              </a:moveTo>
                              <a:lnTo>
                                <a:pt x="4501388" y="0"/>
                              </a:lnTo>
                              <a:lnTo>
                                <a:pt x="3964940" y="0"/>
                              </a:lnTo>
                              <a:lnTo>
                                <a:pt x="3964940" y="6096"/>
                              </a:lnTo>
                              <a:lnTo>
                                <a:pt x="4501388" y="6096"/>
                              </a:lnTo>
                              <a:lnTo>
                                <a:pt x="4507471" y="6096"/>
                              </a:lnTo>
                              <a:lnTo>
                                <a:pt x="4507471" y="0"/>
                              </a:lnTo>
                              <a:close/>
                            </a:path>
                            <a:path w="5038090" h="6350" stroke="1">
                              <a:moveTo>
                                <a:pt x="5037823" y="0"/>
                              </a:moveTo>
                              <a:lnTo>
                                <a:pt x="4507484" y="0"/>
                              </a:lnTo>
                              <a:lnTo>
                                <a:pt x="4507484" y="6096"/>
                              </a:lnTo>
                              <a:lnTo>
                                <a:pt x="5037823" y="6096"/>
                              </a:lnTo>
                              <a:lnTo>
                                <a:pt x="5037823" y="0"/>
                              </a:lnTo>
                              <a:close/>
                            </a:path>
                          </a:pathLst>
                        </a:custGeom>
                        <a:solidFill>
                          <a:srgbClr val="7e7e7e"/>
                        </a:solidFill>
                      </wps:spPr>
                      <wps:bodyPr>
                        <a:prstTxWarp prst="textNoShape"/>
                      </wps:bodyPr>
                    </wps:wsp>
                  </a:graphicData>
                </a:graphic>
              </wp:anchor>
            </w:drawing>
          </mc:Choice>
          <mc:Fallback>
            <w:pict>
              <v:shape id="1112" coordsize="5038090,6350" path="m1886966,0l547116,0l541020,0l0,0l0,6096l541020,6096l547116,6096l1886966,6096l1886966,0xem3958767,0l3958767,0l1887093,0l1887093,6096l3958767,6096l3958767,0xem3964927,0l3958844,0l3958844,6096l3964927,6096l3964927,0xem4507471,0l4501388,0l3964940,0l3964940,6096l4501388,6096l4507471,6096l4507471,0xem5037823,0l4507484,0l4507484,6096l5037823,6096l5037823,0xe" fillcolor="#7e7e7e" stroked="f" style="position:absolute;margin-left:113.42pt;margin-top:8.07pt;width:396.7pt;height:0.5pt;z-index:15;mso-position-horizontal-relative:page;mso-position-vertical-relative:text;mso-width-relative:page;mso-height-relative:page;mso-wrap-distance-left:0.0pt;mso-wrap-distance-right:0.0pt;visibility:visible;">
                <v:fill/>
                <v:path textboxrect="0,0,5038090,6350" o:connectlocs=""/>
              </v:shape>
            </w:pict>
          </mc:Fallback>
        </mc:AlternateContent>
      </w:r>
      <w:r>
        <w:rPr>
          <w:spacing w:val="-4"/>
          <w:sz w:val="20"/>
        </w:rPr>
        <w:t>Model</w:t>
      </w:r>
      <w:r>
        <w:rPr>
          <w:sz w:val="20"/>
        </w:rPr>
        <w:tab/>
      </w:r>
      <w:r>
        <w:rPr>
          <w:spacing w:val="-2"/>
          <w:sz w:val="20"/>
        </w:rPr>
        <w:t>Unstandardized</w:t>
      </w:r>
    </w:p>
    <w:p>
      <w:pPr>
        <w:pStyle w:val="style0"/>
        <w:spacing w:before="0" w:lineRule="auto" w:line="240"/>
        <w:rPr>
          <w:sz w:val="20"/>
        </w:rPr>
      </w:pPr>
      <w:r>
        <w:br w:type="column"/>
      </w:r>
    </w:p>
    <w:p>
      <w:pPr>
        <w:pStyle w:val="style66"/>
        <w:spacing w:before="49"/>
        <w:rPr>
          <w:sz w:val="20"/>
        </w:rPr>
      </w:pPr>
    </w:p>
    <w:p>
      <w:pPr>
        <w:pStyle w:val="style0"/>
        <w:spacing w:before="0"/>
        <w:ind w:left="218" w:right="0" w:firstLine="0"/>
        <w:jc w:val="left"/>
        <w:rPr>
          <w:sz w:val="20"/>
        </w:rPr>
      </w:pPr>
      <w:r>
        <w:rPr>
          <w:spacing w:val="-2"/>
          <w:sz w:val="20"/>
        </w:rPr>
        <w:t>Standardized</w:t>
      </w:r>
    </w:p>
    <w:p>
      <w:pPr>
        <w:pStyle w:val="style0"/>
        <w:spacing w:before="0" w:lineRule="auto" w:line="240"/>
        <w:rPr>
          <w:sz w:val="20"/>
        </w:rPr>
      </w:pPr>
      <w:r>
        <w:br w:type="column"/>
      </w:r>
    </w:p>
    <w:p>
      <w:pPr>
        <w:pStyle w:val="style66"/>
        <w:spacing w:before="49"/>
        <w:rPr>
          <w:sz w:val="20"/>
        </w:rPr>
      </w:pPr>
    </w:p>
    <w:p>
      <w:pPr>
        <w:pStyle w:val="style0"/>
        <w:tabs>
          <w:tab w:val="left" w:leader="none" w:pos="1203"/>
        </w:tabs>
        <w:spacing w:before="0"/>
        <w:ind w:left="488" w:right="0" w:firstLine="0"/>
        <w:jc w:val="left"/>
        <w:rPr>
          <w:sz w:val="20"/>
        </w:rPr>
      </w:pPr>
      <w:r>
        <w:rPr>
          <w:spacing w:val="-10"/>
          <w:sz w:val="20"/>
        </w:rPr>
        <w:t>t</w:t>
      </w:r>
      <w:r>
        <w:rPr>
          <w:sz w:val="20"/>
        </w:rPr>
        <w:tab/>
      </w:r>
      <w:r>
        <w:rPr>
          <w:spacing w:val="-4"/>
          <w:sz w:val="20"/>
        </w:rPr>
        <w:t>Sig.</w:t>
      </w:r>
    </w:p>
    <w:p>
      <w:pPr>
        <w:pStyle w:val="style0"/>
        <w:spacing w:after="0"/>
        <w:jc w:val="left"/>
        <w:rPr>
          <w:sz w:val="20"/>
        </w:rPr>
        <w:sectPr>
          <w:type w:val="continuous"/>
          <w:pgSz w:w="11920" w:h="16850" w:orient="portrait"/>
          <w:pgMar w:top="1920" w:right="1559" w:bottom="280" w:left="1700" w:header="770" w:footer="0" w:gutter="0"/>
          <w:cols w:equalWidth="0" w:num="3">
            <w:col w:w="5376" w:space="40"/>
            <w:col w:w="1260" w:space="39"/>
            <w:col w:w="1946"/>
          </w:cols>
        </w:sectPr>
      </w:pPr>
    </w:p>
    <w:p>
      <w:pPr>
        <w:pStyle w:val="style0"/>
        <w:tabs>
          <w:tab w:val="left" w:leader="none" w:pos="4044"/>
          <w:tab w:val="left" w:leader="none" w:pos="4562"/>
          <w:tab w:val="left" w:leader="none" w:pos="5633"/>
          <w:tab w:val="left" w:leader="none" w:pos="5978"/>
        </w:tabs>
        <w:spacing w:before="0" w:lineRule="auto" w:line="249"/>
        <w:ind w:left="3897" w:right="1847" w:hanging="358"/>
        <w:jc w:val="left"/>
        <w:rPr>
          <w:sz w:val="20"/>
        </w:rPr>
      </w:pPr>
      <w:r>
        <w:rPr>
          <w:sz w:val="20"/>
          <w:u w:val="single" w:color="7e7e7e"/>
        </w:rPr>
        <w:tab/>
      </w:r>
      <w:r>
        <w:rPr>
          <w:sz w:val="20"/>
          <w:u w:val="single" w:color="7e7e7e"/>
        </w:rPr>
        <w:tab/>
      </w:r>
      <w:r>
        <w:rPr>
          <w:spacing w:val="-2"/>
          <w:sz w:val="20"/>
          <w:u w:val="single" w:color="7e7e7e"/>
        </w:rPr>
        <w:t>Coefficients</w:t>
      </w:r>
      <w:r>
        <w:rPr>
          <w:sz w:val="20"/>
          <w:u w:val="single" w:color="7e7e7e"/>
        </w:rPr>
        <w:tab/>
      </w:r>
      <w:r>
        <w:rPr>
          <w:sz w:val="20"/>
          <w:u w:val="single" w:color="7e7e7e"/>
        </w:rPr>
        <w:t>Coefficients</w:t>
      </w:r>
      <w:r>
        <w:rPr>
          <w:spacing w:val="-10"/>
          <w:sz w:val="20"/>
        </w:rPr>
        <w:t>B</w:t>
      </w:r>
      <w:r>
        <w:rPr>
          <w:sz w:val="20"/>
        </w:rPr>
        <w:tab/>
      </w:r>
      <w:r>
        <w:rPr>
          <w:sz w:val="20"/>
        </w:rPr>
        <w:tab/>
      </w:r>
      <w:r>
        <w:rPr>
          <w:sz w:val="20"/>
        </w:rPr>
        <w:t>Std. Error</w:t>
      </w:r>
      <w:r>
        <w:rPr>
          <w:sz w:val="20"/>
        </w:rPr>
        <w:tab/>
      </w:r>
      <w:r>
        <w:rPr>
          <w:sz w:val="20"/>
        </w:rPr>
        <w:tab/>
      </w:r>
      <w:r>
        <w:rPr>
          <w:spacing w:val="-4"/>
          <w:sz w:val="20"/>
        </w:rPr>
        <w:t>Beta</w:t>
      </w:r>
    </w:p>
    <w:p>
      <w:pPr>
        <w:pStyle w:val="style66"/>
        <w:rPr>
          <w:sz w:val="22"/>
        </w:rPr>
      </w:pPr>
    </w:p>
    <w:p>
      <w:pPr>
        <w:pStyle w:val="style66"/>
        <w:spacing w:before="80"/>
        <w:rPr>
          <w:sz w:val="22"/>
        </w:rPr>
      </w:pPr>
    </w:p>
    <w:p>
      <w:pPr>
        <w:pStyle w:val="style0"/>
        <w:spacing w:before="0"/>
        <w:ind w:left="1588" w:right="0" w:firstLine="0"/>
        <w:jc w:val="left"/>
        <w:rPr>
          <w:i/>
          <w:sz w:val="22"/>
        </w:rPr>
      </w:pPr>
      <w:r>
        <w:rPr>
          <w:i/>
          <w:sz w:val="22"/>
        </w:rPr>
        <mc:AlternateContent>
          <mc:Choice Requires="wps">
            <w:drawing>
              <wp:anchor distT="0" distB="0" distL="0" distR="0" simplePos="false" relativeHeight="16" behindDoc="false" locked="false" layoutInCell="true" allowOverlap="true">
                <wp:simplePos x="0" y="0"/>
                <wp:positionH relativeFrom="page">
                  <wp:posOffset>1397761</wp:posOffset>
                </wp:positionH>
                <wp:positionV relativeFrom="paragraph">
                  <wp:posOffset>-369351</wp:posOffset>
                </wp:positionV>
                <wp:extent cx="5118735" cy="962025"/>
                <wp:effectExtent l="0" t="0" r="0" b="0"/>
                <wp:wrapNone/>
                <wp:docPr id="1113" name="Textbox 8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18735" cy="962025"/>
                        </a:xfrm>
                        <a:prstGeom prst="rect"/>
                      </wps:spPr>
                      <wps:txbx id="1113">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4073"/>
                              <w:gridCol w:w="1204"/>
                              <w:gridCol w:w="991"/>
                              <w:gridCol w:w="925"/>
                              <w:gridCol w:w="747"/>
                            </w:tblGrid>
                            <w:tr>
                              <w:trPr>
                                <w:trHeight w:val="318" w:hRule="atLeast"/>
                                <w:jc w:val="left"/>
                              </w:trPr>
                              <w:tc>
                                <w:tcPr>
                                  <w:tcW w:w="4073" w:type="dxa"/>
                                  <w:tcBorders>
                                    <w:top w:val="single" w:sz="4" w:space="0" w:color="7e7e7e"/>
                                    <w:bottom w:val="single" w:sz="4" w:space="0" w:color="7e7e7e"/>
                                  </w:tcBorders>
                                </w:tcPr>
                                <w:p>
                                  <w:pPr>
                                    <w:pStyle w:val="style4112"/>
                                    <w:tabs>
                                      <w:tab w:val="left" w:leader="none" w:pos="911"/>
                                      <w:tab w:val="left" w:leader="none" w:pos="3173"/>
                                    </w:tabs>
                                    <w:spacing w:before="13" w:lineRule="auto" w:line="199"/>
                                    <w:ind w:left="0" w:right="407"/>
                                    <w:jc w:val="right"/>
                                    <w:rPr>
                                      <w:position w:val="-7"/>
                                      <w:sz w:val="18"/>
                                    </w:rPr>
                                  </w:pPr>
                                  <w:r>
                                    <w:rPr>
                                      <w:spacing w:val="-10"/>
                                      <w:position w:val="2"/>
                                      <w:sz w:val="20"/>
                                    </w:rPr>
                                    <w:t>1</w:t>
                                  </w:r>
                                  <w:r>
                                    <w:rPr>
                                      <w:position w:val="2"/>
                                      <w:sz w:val="20"/>
                                    </w:rPr>
                                    <w:tab/>
                                  </w:r>
                                  <w:r>
                                    <w:rPr>
                                      <w:spacing w:val="-2"/>
                                      <w:sz w:val="22"/>
                                    </w:rPr>
                                    <w:t>(Constant)</w:t>
                                  </w:r>
                                  <w:r>
                                    <w:rPr>
                                      <w:sz w:val="22"/>
                                    </w:rPr>
                                    <w:tab/>
                                  </w:r>
                                  <w:r>
                                    <w:rPr>
                                      <w:color w:val="000104"/>
                                      <w:position w:val="-7"/>
                                      <w:sz w:val="18"/>
                                    </w:rPr>
                                    <w:t>-</w:t>
                                  </w:r>
                                  <w:r>
                                    <w:rPr>
                                      <w:color w:val="000104"/>
                                      <w:spacing w:val="-4"/>
                                      <w:position w:val="-7"/>
                                      <w:sz w:val="18"/>
                                    </w:rPr>
                                    <w:t>.971</w:t>
                                  </w:r>
                                </w:p>
                              </w:tc>
                              <w:tc>
                                <w:tcPr>
                                  <w:tcW w:w="1204" w:type="dxa"/>
                                  <w:tcBorders>
                                    <w:top w:val="single" w:sz="4" w:space="0" w:color="7e7e7e"/>
                                    <w:bottom w:val="single" w:sz="4" w:space="0" w:color="7e7e7e"/>
                                  </w:tcBorders>
                                </w:tcPr>
                                <w:p>
                                  <w:pPr>
                                    <w:pStyle w:val="style4112"/>
                                    <w:spacing w:before="107" w:lineRule="exact" w:line="191"/>
                                    <w:ind w:left="0" w:right="69"/>
                                    <w:rPr>
                                      <w:sz w:val="18"/>
                                    </w:rPr>
                                  </w:pPr>
                                  <w:r>
                                    <w:rPr>
                                      <w:color w:val="000104"/>
                                      <w:spacing w:val="-4"/>
                                      <w:sz w:val="18"/>
                                    </w:rPr>
                                    <w:t>.344</w:t>
                                  </w:r>
                                </w:p>
                              </w:tc>
                              <w:tc>
                                <w:tcPr>
                                  <w:tcW w:w="991" w:type="dxa"/>
                                  <w:tcBorders>
                                    <w:top w:val="single" w:sz="4" w:space="0" w:color="7e7e7e"/>
                                    <w:bottom w:val="single" w:sz="4" w:space="0" w:color="7e7e7e"/>
                                  </w:tcBorders>
                                </w:tcPr>
                                <w:p>
                                  <w:pPr>
                                    <w:pStyle w:val="style4112"/>
                                    <w:spacing w:lineRule="auto" w:line="240"/>
                                    <w:ind w:left="0"/>
                                    <w:jc w:val="left"/>
                                    <w:rPr>
                                      <w:sz w:val="22"/>
                                    </w:rPr>
                                  </w:pPr>
                                </w:p>
                              </w:tc>
                              <w:tc>
                                <w:tcPr>
                                  <w:tcW w:w="925" w:type="dxa"/>
                                  <w:tcBorders>
                                    <w:top w:val="single" w:sz="4" w:space="0" w:color="7e7e7e"/>
                                    <w:bottom w:val="single" w:sz="4" w:space="0" w:color="7e7e7e"/>
                                  </w:tcBorders>
                                </w:tcPr>
                                <w:p>
                                  <w:pPr>
                                    <w:pStyle w:val="style4112"/>
                                    <w:spacing w:before="107" w:lineRule="exact" w:line="191"/>
                                    <w:ind w:left="0" w:right="63"/>
                                    <w:rPr>
                                      <w:sz w:val="18"/>
                                    </w:rPr>
                                  </w:pPr>
                                  <w:r>
                                    <w:rPr>
                                      <w:color w:val="000104"/>
                                      <w:sz w:val="18"/>
                                    </w:rPr>
                                    <w:t>-</w:t>
                                  </w:r>
                                  <w:r>
                                    <w:rPr>
                                      <w:color w:val="000104"/>
                                      <w:spacing w:val="-2"/>
                                      <w:sz w:val="18"/>
                                    </w:rPr>
                                    <w:t>2.826</w:t>
                                  </w:r>
                                </w:p>
                              </w:tc>
                              <w:tc>
                                <w:tcPr>
                                  <w:tcW w:w="747" w:type="dxa"/>
                                  <w:tcBorders>
                                    <w:top w:val="single" w:sz="4" w:space="0" w:color="7e7e7e"/>
                                    <w:bottom w:val="single" w:sz="4" w:space="0" w:color="7e7e7e"/>
                                  </w:tcBorders>
                                </w:tcPr>
                                <w:p>
                                  <w:pPr>
                                    <w:pStyle w:val="style4112"/>
                                    <w:spacing w:before="107" w:lineRule="exact" w:line="191"/>
                                    <w:ind w:left="109" w:right="15"/>
                                    <w:rPr>
                                      <w:sz w:val="18"/>
                                    </w:rPr>
                                  </w:pPr>
                                  <w:r>
                                    <w:rPr>
                                      <w:color w:val="000104"/>
                                      <w:spacing w:val="-4"/>
                                      <w:sz w:val="18"/>
                                    </w:rPr>
                                    <w:t>.006</w:t>
                                  </w:r>
                                </w:p>
                              </w:tc>
                            </w:tr>
                            <w:tr>
                              <w:tblPrEx/>
                              <w:trPr>
                                <w:trHeight w:val="505" w:hRule="atLeast"/>
                                <w:jc w:val="left"/>
                              </w:trPr>
                              <w:tc>
                                <w:tcPr>
                                  <w:tcW w:w="4073" w:type="dxa"/>
                                  <w:tcBorders>
                                    <w:top w:val="single" w:sz="4" w:space="0" w:color="7e7e7e"/>
                                    <w:bottom w:val="single" w:sz="4" w:space="0" w:color="7e7e7e"/>
                                  </w:tcBorders>
                                </w:tcPr>
                                <w:p>
                                  <w:pPr>
                                    <w:pStyle w:val="style4112"/>
                                    <w:tabs>
                                      <w:tab w:val="left" w:leader="none" w:pos="2321"/>
                                    </w:tabs>
                                    <w:spacing w:lineRule="auto" w:line="235"/>
                                    <w:ind w:left="0" w:right="407"/>
                                    <w:jc w:val="right"/>
                                    <w:rPr>
                                      <w:position w:val="-7"/>
                                      <w:sz w:val="18"/>
                                    </w:rPr>
                                  </w:pPr>
                                  <w:r>
                                    <w:rPr>
                                      <w:sz w:val="22"/>
                                    </w:rPr>
                                    <w:t>Penerapan</w:t>
                                  </w:r>
                                  <w:r>
                                    <w:rPr>
                                      <w:i/>
                                      <w:spacing w:val="-2"/>
                                      <w:sz w:val="22"/>
                                    </w:rPr>
                                    <w:t>Green</w:t>
                                  </w:r>
                                  <w:r>
                                    <w:rPr>
                                      <w:i/>
                                      <w:sz w:val="22"/>
                                    </w:rPr>
                                    <w:tab/>
                                  </w:r>
                                  <w:r>
                                    <w:rPr>
                                      <w:color w:val="000104"/>
                                      <w:spacing w:val="-4"/>
                                      <w:position w:val="-7"/>
                                      <w:sz w:val="18"/>
                                    </w:rPr>
                                    <w:t>.543</w:t>
                                  </w:r>
                                </w:p>
                              </w:tc>
                              <w:tc>
                                <w:tcPr>
                                  <w:tcW w:w="1204" w:type="dxa"/>
                                  <w:tcBorders>
                                    <w:top w:val="single" w:sz="4" w:space="0" w:color="7e7e7e"/>
                                    <w:bottom w:val="single" w:sz="4" w:space="0" w:color="7e7e7e"/>
                                  </w:tcBorders>
                                </w:tcPr>
                                <w:p>
                                  <w:pPr>
                                    <w:pStyle w:val="style4112"/>
                                    <w:spacing w:before="110" w:lineRule="auto" w:line="240"/>
                                    <w:ind w:left="1" w:right="69"/>
                                    <w:rPr>
                                      <w:sz w:val="18"/>
                                    </w:rPr>
                                  </w:pPr>
                                  <w:r>
                                    <w:rPr>
                                      <w:color w:val="000104"/>
                                      <w:spacing w:val="-4"/>
                                      <w:sz w:val="18"/>
                                    </w:rPr>
                                    <w:t>.191</w:t>
                                  </w:r>
                                </w:p>
                              </w:tc>
                              <w:tc>
                                <w:tcPr>
                                  <w:tcW w:w="991" w:type="dxa"/>
                                  <w:tcBorders>
                                    <w:top w:val="single" w:sz="4" w:space="0" w:color="7e7e7e"/>
                                    <w:bottom w:val="single" w:sz="4" w:space="0" w:color="7e7e7e"/>
                                  </w:tcBorders>
                                </w:tcPr>
                                <w:p>
                                  <w:pPr>
                                    <w:pStyle w:val="style4112"/>
                                    <w:spacing w:before="110" w:lineRule="auto" w:line="240"/>
                                    <w:ind w:left="0" w:right="194"/>
                                    <w:jc w:val="right"/>
                                    <w:rPr>
                                      <w:sz w:val="18"/>
                                    </w:rPr>
                                  </w:pPr>
                                  <w:r>
                                    <w:rPr>
                                      <w:color w:val="000104"/>
                                      <w:spacing w:val="-4"/>
                                      <w:sz w:val="18"/>
                                    </w:rPr>
                                    <w:t>.187</w:t>
                                  </w:r>
                                </w:p>
                              </w:tc>
                              <w:tc>
                                <w:tcPr>
                                  <w:tcW w:w="925" w:type="dxa"/>
                                  <w:tcBorders>
                                    <w:top w:val="single" w:sz="4" w:space="0" w:color="7e7e7e"/>
                                    <w:bottom w:val="single" w:sz="4" w:space="0" w:color="7e7e7e"/>
                                  </w:tcBorders>
                                </w:tcPr>
                                <w:p>
                                  <w:pPr>
                                    <w:pStyle w:val="style4112"/>
                                    <w:spacing w:before="110" w:lineRule="auto" w:line="240"/>
                                    <w:ind w:left="60" w:right="63"/>
                                    <w:rPr>
                                      <w:sz w:val="18"/>
                                    </w:rPr>
                                  </w:pPr>
                                  <w:r>
                                    <w:rPr>
                                      <w:color w:val="000104"/>
                                      <w:spacing w:val="-2"/>
                                      <w:sz w:val="18"/>
                                    </w:rPr>
                                    <w:t>2.843</w:t>
                                  </w:r>
                                </w:p>
                              </w:tc>
                              <w:tc>
                                <w:tcPr>
                                  <w:tcW w:w="747" w:type="dxa"/>
                                  <w:tcBorders>
                                    <w:top w:val="single" w:sz="4" w:space="0" w:color="7e7e7e"/>
                                    <w:bottom w:val="single" w:sz="4" w:space="0" w:color="7e7e7e"/>
                                  </w:tcBorders>
                                </w:tcPr>
                                <w:p>
                                  <w:pPr>
                                    <w:pStyle w:val="style4112"/>
                                    <w:spacing w:before="110" w:lineRule="auto" w:line="240"/>
                                    <w:ind w:left="109" w:right="15"/>
                                    <w:rPr>
                                      <w:sz w:val="18"/>
                                    </w:rPr>
                                  </w:pPr>
                                  <w:r>
                                    <w:rPr>
                                      <w:color w:val="000104"/>
                                      <w:spacing w:val="-4"/>
                                      <w:sz w:val="18"/>
                                    </w:rPr>
                                    <w:t>.005</w:t>
                                  </w:r>
                                </w:p>
                              </w:tc>
                            </w:tr>
                            <w:tr>
                              <w:tblPrEx/>
                              <w:trPr>
                                <w:trHeight w:val="321" w:hRule="atLeast"/>
                                <w:jc w:val="left"/>
                              </w:trPr>
                              <w:tc>
                                <w:tcPr>
                                  <w:tcW w:w="4073" w:type="dxa"/>
                                  <w:tcBorders>
                                    <w:top w:val="single" w:sz="4" w:space="0" w:color="7e7e7e"/>
                                    <w:bottom w:val="single" w:sz="4" w:space="0" w:color="7e7e7e"/>
                                  </w:tcBorders>
                                </w:tcPr>
                                <w:p>
                                  <w:pPr>
                                    <w:pStyle w:val="style4112"/>
                                    <w:tabs>
                                      <w:tab w:val="right" w:leader="none" w:pos="2636"/>
                                    </w:tabs>
                                    <w:spacing w:before="17" w:lineRule="auto" w:line="201"/>
                                    <w:ind w:left="0" w:right="407"/>
                                    <w:jc w:val="right"/>
                                    <w:rPr>
                                      <w:position w:val="-7"/>
                                      <w:sz w:val="18"/>
                                    </w:rPr>
                                  </w:pPr>
                                  <w:r>
                                    <w:rPr>
                                      <w:spacing w:val="-2"/>
                                      <w:sz w:val="22"/>
                                    </w:rPr>
                                    <w:t>Profitabilitas</w:t>
                                  </w:r>
                                  <w:r>
                                    <w:rPr>
                                      <w:sz w:val="22"/>
                                    </w:rPr>
                                    <w:tab/>
                                  </w:r>
                                  <w:r>
                                    <w:rPr>
                                      <w:color w:val="000104"/>
                                      <w:spacing w:val="-4"/>
                                      <w:position w:val="-7"/>
                                      <w:sz w:val="18"/>
                                    </w:rPr>
                                    <w:t>1.988</w:t>
                                  </w:r>
                                </w:p>
                              </w:tc>
                              <w:tc>
                                <w:tcPr>
                                  <w:tcW w:w="1204" w:type="dxa"/>
                                  <w:tcBorders>
                                    <w:top w:val="single" w:sz="4" w:space="0" w:color="7e7e7e"/>
                                    <w:bottom w:val="single" w:sz="4" w:space="0" w:color="7e7e7e"/>
                                  </w:tcBorders>
                                </w:tcPr>
                                <w:p>
                                  <w:pPr>
                                    <w:pStyle w:val="style4112"/>
                                    <w:spacing w:before="110" w:lineRule="exact" w:line="191"/>
                                    <w:ind w:left="0" w:right="69"/>
                                    <w:rPr>
                                      <w:sz w:val="18"/>
                                    </w:rPr>
                                  </w:pPr>
                                  <w:r>
                                    <w:rPr>
                                      <w:color w:val="000104"/>
                                      <w:spacing w:val="-4"/>
                                      <w:sz w:val="18"/>
                                    </w:rPr>
                                    <w:t>.260</w:t>
                                  </w:r>
                                </w:p>
                              </w:tc>
                              <w:tc>
                                <w:tcPr>
                                  <w:tcW w:w="991" w:type="dxa"/>
                                  <w:tcBorders>
                                    <w:top w:val="single" w:sz="4" w:space="0" w:color="7e7e7e"/>
                                    <w:bottom w:val="single" w:sz="4" w:space="0" w:color="7e7e7e"/>
                                  </w:tcBorders>
                                </w:tcPr>
                                <w:p>
                                  <w:pPr>
                                    <w:pStyle w:val="style4112"/>
                                    <w:spacing w:before="110" w:lineRule="exact" w:line="191"/>
                                    <w:ind w:left="0" w:right="194"/>
                                    <w:jc w:val="right"/>
                                    <w:rPr>
                                      <w:sz w:val="18"/>
                                    </w:rPr>
                                  </w:pPr>
                                  <w:r>
                                    <w:rPr>
                                      <w:color w:val="000104"/>
                                      <w:spacing w:val="-4"/>
                                      <w:sz w:val="18"/>
                                    </w:rPr>
                                    <w:t>.546</w:t>
                                  </w:r>
                                </w:p>
                              </w:tc>
                              <w:tc>
                                <w:tcPr>
                                  <w:tcW w:w="925" w:type="dxa"/>
                                  <w:tcBorders>
                                    <w:top w:val="single" w:sz="4" w:space="0" w:color="7e7e7e"/>
                                    <w:bottom w:val="single" w:sz="4" w:space="0" w:color="7e7e7e"/>
                                  </w:tcBorders>
                                </w:tcPr>
                                <w:p>
                                  <w:pPr>
                                    <w:pStyle w:val="style4112"/>
                                    <w:spacing w:before="110" w:lineRule="exact" w:line="191"/>
                                    <w:ind w:left="60" w:right="63"/>
                                    <w:rPr>
                                      <w:sz w:val="18"/>
                                    </w:rPr>
                                  </w:pPr>
                                  <w:r>
                                    <w:rPr>
                                      <w:color w:val="000104"/>
                                      <w:spacing w:val="-2"/>
                                      <w:sz w:val="18"/>
                                    </w:rPr>
                                    <w:t>7.648</w:t>
                                  </w:r>
                                </w:p>
                              </w:tc>
                              <w:tc>
                                <w:tcPr>
                                  <w:tcW w:w="747" w:type="dxa"/>
                                  <w:tcBorders>
                                    <w:top w:val="single" w:sz="4" w:space="0" w:color="7e7e7e"/>
                                    <w:bottom w:val="single" w:sz="4" w:space="0" w:color="7e7e7e"/>
                                  </w:tcBorders>
                                </w:tcPr>
                                <w:p>
                                  <w:pPr>
                                    <w:pStyle w:val="style4112"/>
                                    <w:spacing w:before="110" w:lineRule="exact" w:line="191"/>
                                    <w:ind w:left="109" w:right="15"/>
                                    <w:rPr>
                                      <w:sz w:val="18"/>
                                    </w:rPr>
                                  </w:pPr>
                                  <w:r>
                                    <w:rPr>
                                      <w:color w:val="000104"/>
                                      <w:spacing w:val="-4"/>
                                      <w:sz w:val="18"/>
                                    </w:rPr>
                                    <w:t>.000</w:t>
                                  </w:r>
                                </w:p>
                              </w:tc>
                            </w:tr>
                            <w:tr>
                              <w:tblPrEx/>
                              <w:trPr>
                                <w:trHeight w:val="321" w:hRule="atLeast"/>
                                <w:jc w:val="left"/>
                              </w:trPr>
                              <w:tc>
                                <w:tcPr>
                                  <w:tcW w:w="4073" w:type="dxa"/>
                                  <w:tcBorders>
                                    <w:top w:val="single" w:sz="4" w:space="0" w:color="7e7e7e"/>
                                    <w:bottom w:val="single" w:sz="4" w:space="0" w:color="7e7e7e"/>
                                  </w:tcBorders>
                                </w:tcPr>
                                <w:p>
                                  <w:pPr>
                                    <w:pStyle w:val="style4112"/>
                                    <w:tabs>
                                      <w:tab w:val="left" w:leader="none" w:pos="2321"/>
                                    </w:tabs>
                                    <w:spacing w:before="12" w:lineRule="auto" w:line="204"/>
                                    <w:ind w:left="0" w:right="407"/>
                                    <w:jc w:val="right"/>
                                    <w:rPr>
                                      <w:position w:val="-7"/>
                                      <w:sz w:val="18"/>
                                    </w:rPr>
                                  </w:pPr>
                                  <w:r>
                                    <w:rPr>
                                      <w:sz w:val="22"/>
                                    </w:rPr>
                                    <w:t>Strategi</w:t>
                                  </w:r>
                                  <w:r>
                                    <w:rPr>
                                      <w:spacing w:val="-2"/>
                                      <w:sz w:val="22"/>
                                    </w:rPr>
                                    <w:t>Bisnis</w:t>
                                  </w:r>
                                  <w:r>
                                    <w:rPr>
                                      <w:sz w:val="22"/>
                                    </w:rPr>
                                    <w:tab/>
                                  </w:r>
                                  <w:r>
                                    <w:rPr>
                                      <w:color w:val="000104"/>
                                      <w:spacing w:val="-4"/>
                                      <w:position w:val="-7"/>
                                      <w:sz w:val="18"/>
                                    </w:rPr>
                                    <w:t>.751</w:t>
                                  </w:r>
                                </w:p>
                              </w:tc>
                              <w:tc>
                                <w:tcPr>
                                  <w:tcW w:w="1204" w:type="dxa"/>
                                  <w:tcBorders>
                                    <w:top w:val="single" w:sz="4" w:space="0" w:color="7e7e7e"/>
                                    <w:bottom w:val="single" w:sz="4" w:space="0" w:color="7e7e7e"/>
                                  </w:tcBorders>
                                </w:tcPr>
                                <w:p>
                                  <w:pPr>
                                    <w:pStyle w:val="style4112"/>
                                    <w:spacing w:before="107" w:lineRule="exact" w:line="193"/>
                                    <w:ind w:left="0" w:right="69"/>
                                    <w:rPr>
                                      <w:sz w:val="18"/>
                                    </w:rPr>
                                  </w:pPr>
                                  <w:r>
                                    <w:rPr>
                                      <w:color w:val="000104"/>
                                      <w:spacing w:val="-4"/>
                                      <w:sz w:val="18"/>
                                    </w:rPr>
                                    <w:t>.183</w:t>
                                  </w:r>
                                </w:p>
                              </w:tc>
                              <w:tc>
                                <w:tcPr>
                                  <w:tcW w:w="991" w:type="dxa"/>
                                  <w:tcBorders>
                                    <w:top w:val="single" w:sz="4" w:space="0" w:color="7e7e7e"/>
                                    <w:bottom w:val="single" w:sz="4" w:space="0" w:color="7e7e7e"/>
                                  </w:tcBorders>
                                </w:tcPr>
                                <w:p>
                                  <w:pPr>
                                    <w:pStyle w:val="style4112"/>
                                    <w:spacing w:before="107" w:lineRule="exact" w:line="193"/>
                                    <w:ind w:left="0" w:right="194"/>
                                    <w:jc w:val="right"/>
                                    <w:rPr>
                                      <w:sz w:val="18"/>
                                    </w:rPr>
                                  </w:pPr>
                                  <w:r>
                                    <w:rPr>
                                      <w:color w:val="000104"/>
                                      <w:spacing w:val="-4"/>
                                      <w:sz w:val="18"/>
                                    </w:rPr>
                                    <w:t>.293</w:t>
                                  </w:r>
                                </w:p>
                              </w:tc>
                              <w:tc>
                                <w:tcPr>
                                  <w:tcW w:w="925" w:type="dxa"/>
                                  <w:tcBorders>
                                    <w:top w:val="single" w:sz="4" w:space="0" w:color="7e7e7e"/>
                                    <w:bottom w:val="single" w:sz="4" w:space="0" w:color="7e7e7e"/>
                                  </w:tcBorders>
                                </w:tcPr>
                                <w:p>
                                  <w:pPr>
                                    <w:pStyle w:val="style4112"/>
                                    <w:spacing w:before="107" w:lineRule="exact" w:line="193"/>
                                    <w:ind w:left="60" w:right="63"/>
                                    <w:rPr>
                                      <w:sz w:val="18"/>
                                    </w:rPr>
                                  </w:pPr>
                                  <w:r>
                                    <w:rPr>
                                      <w:color w:val="000104"/>
                                      <w:spacing w:val="-2"/>
                                      <w:sz w:val="18"/>
                                    </w:rPr>
                                    <w:t>4.107</w:t>
                                  </w:r>
                                </w:p>
                              </w:tc>
                              <w:tc>
                                <w:tcPr>
                                  <w:tcW w:w="747" w:type="dxa"/>
                                  <w:tcBorders>
                                    <w:top w:val="single" w:sz="4" w:space="0" w:color="7e7e7e"/>
                                    <w:bottom w:val="single" w:sz="4" w:space="0" w:color="7e7e7e"/>
                                  </w:tcBorders>
                                </w:tcPr>
                                <w:p>
                                  <w:pPr>
                                    <w:pStyle w:val="style4112"/>
                                    <w:spacing w:before="107" w:lineRule="exact" w:line="193"/>
                                    <w:ind w:left="109" w:right="15"/>
                                    <w:rPr>
                                      <w:sz w:val="18"/>
                                    </w:rPr>
                                  </w:pPr>
                                  <w:r>
                                    <w:rPr>
                                      <w:color w:val="000104"/>
                                      <w:spacing w:val="-4"/>
                                      <w:sz w:val="18"/>
                                    </w:rPr>
                                    <w:t>.000</w:t>
                                  </w:r>
                                </w:p>
                              </w:tc>
                            </w:tr>
                          </w:tbl>
                          <w:p>
                            <w:pPr>
                              <w:pStyle w:val="style66"/>
                              <w:rPr/>
                            </w:pPr>
                          </w:p>
                        </w:txbxContent>
                      </wps:txbx>
                      <wps:bodyPr lIns="0" rIns="0" tIns="0" bIns="0" wrap="square">
                        <a:prstTxWarp prst="textNoShape"/>
                        <a:noAutofit/>
                      </wps:bodyPr>
                    </wps:wsp>
                  </a:graphicData>
                </a:graphic>
              </wp:anchor>
            </w:drawing>
          </mc:Choice>
          <mc:Fallback>
            <w:pict>
              <v:rect id="1113" filled="f" stroked="f" style="position:absolute;margin-left:110.06pt;margin-top:-29.08pt;width:403.05pt;height:75.75pt;z-index:16;mso-position-horizontal-relative:page;mso-position-vertical-relative:text;mso-width-relative:page;mso-height-relative:page;mso-wrap-distance-left:0.0pt;mso-wrap-distance-right:0.0pt;visibility:visible;">
                <v:fill/>
                <v:textbox inset="0.0pt,0.0pt,0.0pt,0.0pt">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4073"/>
                        <w:gridCol w:w="1204"/>
                        <w:gridCol w:w="991"/>
                        <w:gridCol w:w="925"/>
                        <w:gridCol w:w="747"/>
                      </w:tblGrid>
                      <w:tr>
                        <w:trPr>
                          <w:trHeight w:val="318" w:hRule="atLeast"/>
                          <w:jc w:val="left"/>
                        </w:trPr>
                        <w:tc>
                          <w:tcPr>
                            <w:tcW w:w="4073" w:type="dxa"/>
                            <w:tcBorders>
                              <w:top w:val="single" w:sz="4" w:space="0" w:color="7e7e7e"/>
                              <w:bottom w:val="single" w:sz="4" w:space="0" w:color="7e7e7e"/>
                            </w:tcBorders>
                          </w:tcPr>
                          <w:p>
                            <w:pPr>
                              <w:pStyle w:val="style4112"/>
                              <w:tabs>
                                <w:tab w:val="left" w:leader="none" w:pos="911"/>
                                <w:tab w:val="left" w:leader="none" w:pos="3173"/>
                              </w:tabs>
                              <w:spacing w:before="13" w:lineRule="auto" w:line="199"/>
                              <w:ind w:left="0" w:right="407"/>
                              <w:jc w:val="right"/>
                              <w:rPr>
                                <w:position w:val="-7"/>
                                <w:sz w:val="18"/>
                              </w:rPr>
                            </w:pPr>
                            <w:r>
                              <w:rPr>
                                <w:spacing w:val="-10"/>
                                <w:position w:val="2"/>
                                <w:sz w:val="20"/>
                              </w:rPr>
                              <w:t>1</w:t>
                            </w:r>
                            <w:r>
                              <w:rPr>
                                <w:position w:val="2"/>
                                <w:sz w:val="20"/>
                              </w:rPr>
                              <w:tab/>
                            </w:r>
                            <w:r>
                              <w:rPr>
                                <w:spacing w:val="-2"/>
                                <w:sz w:val="22"/>
                              </w:rPr>
                              <w:t>(Constant)</w:t>
                            </w:r>
                            <w:r>
                              <w:rPr>
                                <w:sz w:val="22"/>
                              </w:rPr>
                              <w:tab/>
                            </w:r>
                            <w:r>
                              <w:rPr>
                                <w:color w:val="000104"/>
                                <w:position w:val="-7"/>
                                <w:sz w:val="18"/>
                              </w:rPr>
                              <w:t>-</w:t>
                            </w:r>
                            <w:r>
                              <w:rPr>
                                <w:color w:val="000104"/>
                                <w:spacing w:val="-4"/>
                                <w:position w:val="-7"/>
                                <w:sz w:val="18"/>
                              </w:rPr>
                              <w:t>.971</w:t>
                            </w:r>
                          </w:p>
                        </w:tc>
                        <w:tc>
                          <w:tcPr>
                            <w:tcW w:w="1204" w:type="dxa"/>
                            <w:tcBorders>
                              <w:top w:val="single" w:sz="4" w:space="0" w:color="7e7e7e"/>
                              <w:bottom w:val="single" w:sz="4" w:space="0" w:color="7e7e7e"/>
                            </w:tcBorders>
                          </w:tcPr>
                          <w:p>
                            <w:pPr>
                              <w:pStyle w:val="style4112"/>
                              <w:spacing w:before="107" w:lineRule="exact" w:line="191"/>
                              <w:ind w:left="0" w:right="69"/>
                              <w:rPr>
                                <w:sz w:val="18"/>
                              </w:rPr>
                            </w:pPr>
                            <w:r>
                              <w:rPr>
                                <w:color w:val="000104"/>
                                <w:spacing w:val="-4"/>
                                <w:sz w:val="18"/>
                              </w:rPr>
                              <w:t>.344</w:t>
                            </w:r>
                          </w:p>
                        </w:tc>
                        <w:tc>
                          <w:tcPr>
                            <w:tcW w:w="991" w:type="dxa"/>
                            <w:tcBorders>
                              <w:top w:val="single" w:sz="4" w:space="0" w:color="7e7e7e"/>
                              <w:bottom w:val="single" w:sz="4" w:space="0" w:color="7e7e7e"/>
                            </w:tcBorders>
                          </w:tcPr>
                          <w:p>
                            <w:pPr>
                              <w:pStyle w:val="style4112"/>
                              <w:spacing w:lineRule="auto" w:line="240"/>
                              <w:ind w:left="0"/>
                              <w:jc w:val="left"/>
                              <w:rPr>
                                <w:sz w:val="22"/>
                              </w:rPr>
                            </w:pPr>
                          </w:p>
                        </w:tc>
                        <w:tc>
                          <w:tcPr>
                            <w:tcW w:w="925" w:type="dxa"/>
                            <w:tcBorders>
                              <w:top w:val="single" w:sz="4" w:space="0" w:color="7e7e7e"/>
                              <w:bottom w:val="single" w:sz="4" w:space="0" w:color="7e7e7e"/>
                            </w:tcBorders>
                          </w:tcPr>
                          <w:p>
                            <w:pPr>
                              <w:pStyle w:val="style4112"/>
                              <w:spacing w:before="107" w:lineRule="exact" w:line="191"/>
                              <w:ind w:left="0" w:right="63"/>
                              <w:rPr>
                                <w:sz w:val="18"/>
                              </w:rPr>
                            </w:pPr>
                            <w:r>
                              <w:rPr>
                                <w:color w:val="000104"/>
                                <w:sz w:val="18"/>
                              </w:rPr>
                              <w:t>-</w:t>
                            </w:r>
                            <w:r>
                              <w:rPr>
                                <w:color w:val="000104"/>
                                <w:spacing w:val="-2"/>
                                <w:sz w:val="18"/>
                              </w:rPr>
                              <w:t>2.826</w:t>
                            </w:r>
                          </w:p>
                        </w:tc>
                        <w:tc>
                          <w:tcPr>
                            <w:tcW w:w="747" w:type="dxa"/>
                            <w:tcBorders>
                              <w:top w:val="single" w:sz="4" w:space="0" w:color="7e7e7e"/>
                              <w:bottom w:val="single" w:sz="4" w:space="0" w:color="7e7e7e"/>
                            </w:tcBorders>
                          </w:tcPr>
                          <w:p>
                            <w:pPr>
                              <w:pStyle w:val="style4112"/>
                              <w:spacing w:before="107" w:lineRule="exact" w:line="191"/>
                              <w:ind w:left="109" w:right="15"/>
                              <w:rPr>
                                <w:sz w:val="18"/>
                              </w:rPr>
                            </w:pPr>
                            <w:r>
                              <w:rPr>
                                <w:color w:val="000104"/>
                                <w:spacing w:val="-4"/>
                                <w:sz w:val="18"/>
                              </w:rPr>
                              <w:t>.006</w:t>
                            </w:r>
                          </w:p>
                        </w:tc>
                      </w:tr>
                      <w:tr>
                        <w:tblPrEx/>
                        <w:trPr>
                          <w:trHeight w:val="505" w:hRule="atLeast"/>
                          <w:jc w:val="left"/>
                        </w:trPr>
                        <w:tc>
                          <w:tcPr>
                            <w:tcW w:w="4073" w:type="dxa"/>
                            <w:tcBorders>
                              <w:top w:val="single" w:sz="4" w:space="0" w:color="7e7e7e"/>
                              <w:bottom w:val="single" w:sz="4" w:space="0" w:color="7e7e7e"/>
                            </w:tcBorders>
                          </w:tcPr>
                          <w:p>
                            <w:pPr>
                              <w:pStyle w:val="style4112"/>
                              <w:tabs>
                                <w:tab w:val="left" w:leader="none" w:pos="2321"/>
                              </w:tabs>
                              <w:spacing w:lineRule="auto" w:line="235"/>
                              <w:ind w:left="0" w:right="407"/>
                              <w:jc w:val="right"/>
                              <w:rPr>
                                <w:position w:val="-7"/>
                                <w:sz w:val="18"/>
                              </w:rPr>
                            </w:pPr>
                            <w:r>
                              <w:rPr>
                                <w:sz w:val="22"/>
                              </w:rPr>
                              <w:t>Penerapan</w:t>
                            </w:r>
                            <w:r>
                              <w:rPr>
                                <w:i/>
                                <w:spacing w:val="-2"/>
                                <w:sz w:val="22"/>
                              </w:rPr>
                              <w:t>Green</w:t>
                            </w:r>
                            <w:r>
                              <w:rPr>
                                <w:i/>
                                <w:sz w:val="22"/>
                              </w:rPr>
                              <w:tab/>
                            </w:r>
                            <w:r>
                              <w:rPr>
                                <w:color w:val="000104"/>
                                <w:spacing w:val="-4"/>
                                <w:position w:val="-7"/>
                                <w:sz w:val="18"/>
                              </w:rPr>
                              <w:t>.543</w:t>
                            </w:r>
                          </w:p>
                        </w:tc>
                        <w:tc>
                          <w:tcPr>
                            <w:tcW w:w="1204" w:type="dxa"/>
                            <w:tcBorders>
                              <w:top w:val="single" w:sz="4" w:space="0" w:color="7e7e7e"/>
                              <w:bottom w:val="single" w:sz="4" w:space="0" w:color="7e7e7e"/>
                            </w:tcBorders>
                          </w:tcPr>
                          <w:p>
                            <w:pPr>
                              <w:pStyle w:val="style4112"/>
                              <w:spacing w:before="110" w:lineRule="auto" w:line="240"/>
                              <w:ind w:left="1" w:right="69"/>
                              <w:rPr>
                                <w:sz w:val="18"/>
                              </w:rPr>
                            </w:pPr>
                            <w:r>
                              <w:rPr>
                                <w:color w:val="000104"/>
                                <w:spacing w:val="-4"/>
                                <w:sz w:val="18"/>
                              </w:rPr>
                              <w:t>.191</w:t>
                            </w:r>
                          </w:p>
                        </w:tc>
                        <w:tc>
                          <w:tcPr>
                            <w:tcW w:w="991" w:type="dxa"/>
                            <w:tcBorders>
                              <w:top w:val="single" w:sz="4" w:space="0" w:color="7e7e7e"/>
                              <w:bottom w:val="single" w:sz="4" w:space="0" w:color="7e7e7e"/>
                            </w:tcBorders>
                          </w:tcPr>
                          <w:p>
                            <w:pPr>
                              <w:pStyle w:val="style4112"/>
                              <w:spacing w:before="110" w:lineRule="auto" w:line="240"/>
                              <w:ind w:left="0" w:right="194"/>
                              <w:jc w:val="right"/>
                              <w:rPr>
                                <w:sz w:val="18"/>
                              </w:rPr>
                            </w:pPr>
                            <w:r>
                              <w:rPr>
                                <w:color w:val="000104"/>
                                <w:spacing w:val="-4"/>
                                <w:sz w:val="18"/>
                              </w:rPr>
                              <w:t>.187</w:t>
                            </w:r>
                          </w:p>
                        </w:tc>
                        <w:tc>
                          <w:tcPr>
                            <w:tcW w:w="925" w:type="dxa"/>
                            <w:tcBorders>
                              <w:top w:val="single" w:sz="4" w:space="0" w:color="7e7e7e"/>
                              <w:bottom w:val="single" w:sz="4" w:space="0" w:color="7e7e7e"/>
                            </w:tcBorders>
                          </w:tcPr>
                          <w:p>
                            <w:pPr>
                              <w:pStyle w:val="style4112"/>
                              <w:spacing w:before="110" w:lineRule="auto" w:line="240"/>
                              <w:ind w:left="60" w:right="63"/>
                              <w:rPr>
                                <w:sz w:val="18"/>
                              </w:rPr>
                            </w:pPr>
                            <w:r>
                              <w:rPr>
                                <w:color w:val="000104"/>
                                <w:spacing w:val="-2"/>
                                <w:sz w:val="18"/>
                              </w:rPr>
                              <w:t>2.843</w:t>
                            </w:r>
                          </w:p>
                        </w:tc>
                        <w:tc>
                          <w:tcPr>
                            <w:tcW w:w="747" w:type="dxa"/>
                            <w:tcBorders>
                              <w:top w:val="single" w:sz="4" w:space="0" w:color="7e7e7e"/>
                              <w:bottom w:val="single" w:sz="4" w:space="0" w:color="7e7e7e"/>
                            </w:tcBorders>
                          </w:tcPr>
                          <w:p>
                            <w:pPr>
                              <w:pStyle w:val="style4112"/>
                              <w:spacing w:before="110" w:lineRule="auto" w:line="240"/>
                              <w:ind w:left="109" w:right="15"/>
                              <w:rPr>
                                <w:sz w:val="18"/>
                              </w:rPr>
                            </w:pPr>
                            <w:r>
                              <w:rPr>
                                <w:color w:val="000104"/>
                                <w:spacing w:val="-4"/>
                                <w:sz w:val="18"/>
                              </w:rPr>
                              <w:t>.005</w:t>
                            </w:r>
                          </w:p>
                        </w:tc>
                      </w:tr>
                      <w:tr>
                        <w:tblPrEx/>
                        <w:trPr>
                          <w:trHeight w:val="321" w:hRule="atLeast"/>
                          <w:jc w:val="left"/>
                        </w:trPr>
                        <w:tc>
                          <w:tcPr>
                            <w:tcW w:w="4073" w:type="dxa"/>
                            <w:tcBorders>
                              <w:top w:val="single" w:sz="4" w:space="0" w:color="7e7e7e"/>
                              <w:bottom w:val="single" w:sz="4" w:space="0" w:color="7e7e7e"/>
                            </w:tcBorders>
                          </w:tcPr>
                          <w:p>
                            <w:pPr>
                              <w:pStyle w:val="style4112"/>
                              <w:tabs>
                                <w:tab w:val="right" w:leader="none" w:pos="2636"/>
                              </w:tabs>
                              <w:spacing w:before="17" w:lineRule="auto" w:line="201"/>
                              <w:ind w:left="0" w:right="407"/>
                              <w:jc w:val="right"/>
                              <w:rPr>
                                <w:position w:val="-7"/>
                                <w:sz w:val="18"/>
                              </w:rPr>
                            </w:pPr>
                            <w:r>
                              <w:rPr>
                                <w:spacing w:val="-2"/>
                                <w:sz w:val="22"/>
                              </w:rPr>
                              <w:t>Profitabilitas</w:t>
                            </w:r>
                            <w:r>
                              <w:rPr>
                                <w:sz w:val="22"/>
                              </w:rPr>
                              <w:tab/>
                            </w:r>
                            <w:r>
                              <w:rPr>
                                <w:color w:val="000104"/>
                                <w:spacing w:val="-4"/>
                                <w:position w:val="-7"/>
                                <w:sz w:val="18"/>
                              </w:rPr>
                              <w:t>1.988</w:t>
                            </w:r>
                          </w:p>
                        </w:tc>
                        <w:tc>
                          <w:tcPr>
                            <w:tcW w:w="1204" w:type="dxa"/>
                            <w:tcBorders>
                              <w:top w:val="single" w:sz="4" w:space="0" w:color="7e7e7e"/>
                              <w:bottom w:val="single" w:sz="4" w:space="0" w:color="7e7e7e"/>
                            </w:tcBorders>
                          </w:tcPr>
                          <w:p>
                            <w:pPr>
                              <w:pStyle w:val="style4112"/>
                              <w:spacing w:before="110" w:lineRule="exact" w:line="191"/>
                              <w:ind w:left="0" w:right="69"/>
                              <w:rPr>
                                <w:sz w:val="18"/>
                              </w:rPr>
                            </w:pPr>
                            <w:r>
                              <w:rPr>
                                <w:color w:val="000104"/>
                                <w:spacing w:val="-4"/>
                                <w:sz w:val="18"/>
                              </w:rPr>
                              <w:t>.260</w:t>
                            </w:r>
                          </w:p>
                        </w:tc>
                        <w:tc>
                          <w:tcPr>
                            <w:tcW w:w="991" w:type="dxa"/>
                            <w:tcBorders>
                              <w:top w:val="single" w:sz="4" w:space="0" w:color="7e7e7e"/>
                              <w:bottom w:val="single" w:sz="4" w:space="0" w:color="7e7e7e"/>
                            </w:tcBorders>
                          </w:tcPr>
                          <w:p>
                            <w:pPr>
                              <w:pStyle w:val="style4112"/>
                              <w:spacing w:before="110" w:lineRule="exact" w:line="191"/>
                              <w:ind w:left="0" w:right="194"/>
                              <w:jc w:val="right"/>
                              <w:rPr>
                                <w:sz w:val="18"/>
                              </w:rPr>
                            </w:pPr>
                            <w:r>
                              <w:rPr>
                                <w:color w:val="000104"/>
                                <w:spacing w:val="-4"/>
                                <w:sz w:val="18"/>
                              </w:rPr>
                              <w:t>.546</w:t>
                            </w:r>
                          </w:p>
                        </w:tc>
                        <w:tc>
                          <w:tcPr>
                            <w:tcW w:w="925" w:type="dxa"/>
                            <w:tcBorders>
                              <w:top w:val="single" w:sz="4" w:space="0" w:color="7e7e7e"/>
                              <w:bottom w:val="single" w:sz="4" w:space="0" w:color="7e7e7e"/>
                            </w:tcBorders>
                          </w:tcPr>
                          <w:p>
                            <w:pPr>
                              <w:pStyle w:val="style4112"/>
                              <w:spacing w:before="110" w:lineRule="exact" w:line="191"/>
                              <w:ind w:left="60" w:right="63"/>
                              <w:rPr>
                                <w:sz w:val="18"/>
                              </w:rPr>
                            </w:pPr>
                            <w:r>
                              <w:rPr>
                                <w:color w:val="000104"/>
                                <w:spacing w:val="-2"/>
                                <w:sz w:val="18"/>
                              </w:rPr>
                              <w:t>7.648</w:t>
                            </w:r>
                          </w:p>
                        </w:tc>
                        <w:tc>
                          <w:tcPr>
                            <w:tcW w:w="747" w:type="dxa"/>
                            <w:tcBorders>
                              <w:top w:val="single" w:sz="4" w:space="0" w:color="7e7e7e"/>
                              <w:bottom w:val="single" w:sz="4" w:space="0" w:color="7e7e7e"/>
                            </w:tcBorders>
                          </w:tcPr>
                          <w:p>
                            <w:pPr>
                              <w:pStyle w:val="style4112"/>
                              <w:spacing w:before="110" w:lineRule="exact" w:line="191"/>
                              <w:ind w:left="109" w:right="15"/>
                              <w:rPr>
                                <w:sz w:val="18"/>
                              </w:rPr>
                            </w:pPr>
                            <w:r>
                              <w:rPr>
                                <w:color w:val="000104"/>
                                <w:spacing w:val="-4"/>
                                <w:sz w:val="18"/>
                              </w:rPr>
                              <w:t>.000</w:t>
                            </w:r>
                          </w:p>
                        </w:tc>
                      </w:tr>
                      <w:tr>
                        <w:tblPrEx/>
                        <w:trPr>
                          <w:trHeight w:val="321" w:hRule="atLeast"/>
                          <w:jc w:val="left"/>
                        </w:trPr>
                        <w:tc>
                          <w:tcPr>
                            <w:tcW w:w="4073" w:type="dxa"/>
                            <w:tcBorders>
                              <w:top w:val="single" w:sz="4" w:space="0" w:color="7e7e7e"/>
                              <w:bottom w:val="single" w:sz="4" w:space="0" w:color="7e7e7e"/>
                            </w:tcBorders>
                          </w:tcPr>
                          <w:p>
                            <w:pPr>
                              <w:pStyle w:val="style4112"/>
                              <w:tabs>
                                <w:tab w:val="left" w:leader="none" w:pos="2321"/>
                              </w:tabs>
                              <w:spacing w:before="12" w:lineRule="auto" w:line="204"/>
                              <w:ind w:left="0" w:right="407"/>
                              <w:jc w:val="right"/>
                              <w:rPr>
                                <w:position w:val="-7"/>
                                <w:sz w:val="18"/>
                              </w:rPr>
                            </w:pPr>
                            <w:r>
                              <w:rPr>
                                <w:sz w:val="22"/>
                              </w:rPr>
                              <w:t>Strategi</w:t>
                            </w:r>
                            <w:r>
                              <w:rPr>
                                <w:spacing w:val="-2"/>
                                <w:sz w:val="22"/>
                              </w:rPr>
                              <w:t>Bisnis</w:t>
                            </w:r>
                            <w:r>
                              <w:rPr>
                                <w:sz w:val="22"/>
                              </w:rPr>
                              <w:tab/>
                            </w:r>
                            <w:r>
                              <w:rPr>
                                <w:color w:val="000104"/>
                                <w:spacing w:val="-4"/>
                                <w:position w:val="-7"/>
                                <w:sz w:val="18"/>
                              </w:rPr>
                              <w:t>.751</w:t>
                            </w:r>
                          </w:p>
                        </w:tc>
                        <w:tc>
                          <w:tcPr>
                            <w:tcW w:w="1204" w:type="dxa"/>
                            <w:tcBorders>
                              <w:top w:val="single" w:sz="4" w:space="0" w:color="7e7e7e"/>
                              <w:bottom w:val="single" w:sz="4" w:space="0" w:color="7e7e7e"/>
                            </w:tcBorders>
                          </w:tcPr>
                          <w:p>
                            <w:pPr>
                              <w:pStyle w:val="style4112"/>
                              <w:spacing w:before="107" w:lineRule="exact" w:line="193"/>
                              <w:ind w:left="0" w:right="69"/>
                              <w:rPr>
                                <w:sz w:val="18"/>
                              </w:rPr>
                            </w:pPr>
                            <w:r>
                              <w:rPr>
                                <w:color w:val="000104"/>
                                <w:spacing w:val="-4"/>
                                <w:sz w:val="18"/>
                              </w:rPr>
                              <w:t>.183</w:t>
                            </w:r>
                          </w:p>
                        </w:tc>
                        <w:tc>
                          <w:tcPr>
                            <w:tcW w:w="991" w:type="dxa"/>
                            <w:tcBorders>
                              <w:top w:val="single" w:sz="4" w:space="0" w:color="7e7e7e"/>
                              <w:bottom w:val="single" w:sz="4" w:space="0" w:color="7e7e7e"/>
                            </w:tcBorders>
                          </w:tcPr>
                          <w:p>
                            <w:pPr>
                              <w:pStyle w:val="style4112"/>
                              <w:spacing w:before="107" w:lineRule="exact" w:line="193"/>
                              <w:ind w:left="0" w:right="194"/>
                              <w:jc w:val="right"/>
                              <w:rPr>
                                <w:sz w:val="18"/>
                              </w:rPr>
                            </w:pPr>
                            <w:r>
                              <w:rPr>
                                <w:color w:val="000104"/>
                                <w:spacing w:val="-4"/>
                                <w:sz w:val="18"/>
                              </w:rPr>
                              <w:t>.293</w:t>
                            </w:r>
                          </w:p>
                        </w:tc>
                        <w:tc>
                          <w:tcPr>
                            <w:tcW w:w="925" w:type="dxa"/>
                            <w:tcBorders>
                              <w:top w:val="single" w:sz="4" w:space="0" w:color="7e7e7e"/>
                              <w:bottom w:val="single" w:sz="4" w:space="0" w:color="7e7e7e"/>
                            </w:tcBorders>
                          </w:tcPr>
                          <w:p>
                            <w:pPr>
                              <w:pStyle w:val="style4112"/>
                              <w:spacing w:before="107" w:lineRule="exact" w:line="193"/>
                              <w:ind w:left="60" w:right="63"/>
                              <w:rPr>
                                <w:sz w:val="18"/>
                              </w:rPr>
                            </w:pPr>
                            <w:r>
                              <w:rPr>
                                <w:color w:val="000104"/>
                                <w:spacing w:val="-2"/>
                                <w:sz w:val="18"/>
                              </w:rPr>
                              <w:t>4.107</w:t>
                            </w:r>
                          </w:p>
                        </w:tc>
                        <w:tc>
                          <w:tcPr>
                            <w:tcW w:w="747" w:type="dxa"/>
                            <w:tcBorders>
                              <w:top w:val="single" w:sz="4" w:space="0" w:color="7e7e7e"/>
                              <w:bottom w:val="single" w:sz="4" w:space="0" w:color="7e7e7e"/>
                            </w:tcBorders>
                          </w:tcPr>
                          <w:p>
                            <w:pPr>
                              <w:pStyle w:val="style4112"/>
                              <w:spacing w:before="107" w:lineRule="exact" w:line="193"/>
                              <w:ind w:left="109" w:right="15"/>
                              <w:rPr>
                                <w:sz w:val="18"/>
                              </w:rPr>
                            </w:pPr>
                            <w:r>
                              <w:rPr>
                                <w:color w:val="000104"/>
                                <w:spacing w:val="-4"/>
                                <w:sz w:val="18"/>
                              </w:rPr>
                              <w:t>.000</w:t>
                            </w:r>
                          </w:p>
                        </w:tc>
                      </w:tr>
                    </w:tbl>
                    <w:p>
                      <w:pPr>
                        <w:pStyle w:val="style66"/>
                        <w:rPr/>
                      </w:pPr>
                    </w:p>
                  </w:txbxContent>
                </v:textbox>
              </v:rect>
            </w:pict>
          </mc:Fallback>
        </mc:AlternateContent>
      </w:r>
      <w:r>
        <w:rPr>
          <w:i/>
          <w:spacing w:val="-2"/>
          <w:sz w:val="22"/>
        </w:rPr>
        <w:t>Accounting</w:t>
      </w:r>
    </w:p>
    <w:p>
      <w:pPr>
        <w:pStyle w:val="style66"/>
        <w:rPr>
          <w:i/>
          <w:sz w:val="22"/>
        </w:rPr>
      </w:pPr>
    </w:p>
    <w:p>
      <w:pPr>
        <w:pStyle w:val="style66"/>
        <w:spacing w:before="165"/>
        <w:rPr>
          <w:i/>
          <w:sz w:val="22"/>
        </w:rPr>
      </w:pPr>
    </w:p>
    <w:p>
      <w:pPr>
        <w:pStyle w:val="style0"/>
        <w:spacing w:before="0" w:lineRule="exact" w:line="228"/>
        <w:ind w:left="568" w:right="0" w:firstLine="0"/>
        <w:jc w:val="left"/>
        <w:rPr>
          <w:sz w:val="20"/>
        </w:rPr>
      </w:pPr>
      <w:r>
        <w:rPr>
          <w:color w:val="000104"/>
          <w:sz w:val="20"/>
        </w:rPr>
        <w:t>a.</w:t>
      </w:r>
      <w:r>
        <w:rPr>
          <w:color w:val="000104"/>
          <w:sz w:val="20"/>
        </w:rPr>
        <w:t>Dependent</w:t>
      </w:r>
      <w:r>
        <w:rPr>
          <w:color w:val="000104"/>
          <w:sz w:val="20"/>
        </w:rPr>
        <w:t>Variable:</w:t>
      </w:r>
      <w:r>
        <w:rPr>
          <w:color w:val="000104"/>
          <w:sz w:val="20"/>
        </w:rPr>
        <w:t>Nilai</w:t>
      </w:r>
      <w:r>
        <w:rPr>
          <w:color w:val="000104"/>
          <w:spacing w:val="-2"/>
          <w:sz w:val="20"/>
        </w:rPr>
        <w:t>Perusahaan</w:t>
      </w:r>
    </w:p>
    <w:p>
      <w:pPr>
        <w:pStyle w:val="style0"/>
        <w:spacing w:before="0" w:lineRule="exact" w:line="251"/>
        <w:ind w:left="568"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66"/>
        <w:spacing w:before="199" w:lineRule="auto" w:line="480"/>
        <w:ind w:left="556" w:firstLine="720"/>
        <w:rPr/>
      </w:pPr>
      <w:r>
        <w:t>Berdasarkan</w:t>
      </w:r>
      <w:r>
        <w:t>tabel</w:t>
      </w:r>
      <w:r>
        <w:t>4.10,</w:t>
      </w:r>
      <w:r>
        <w:t>diperoleh</w:t>
      </w:r>
      <w:r>
        <w:t>persamaan</w:t>
      </w:r>
      <w:r>
        <w:t>regresi</w:t>
      </w:r>
      <w:r>
        <w:t>linear</w:t>
      </w:r>
      <w:r>
        <w:t>sederhana</w:t>
      </w:r>
      <w:r>
        <w:t>sebagai berikut:</w:t>
      </w:r>
    </w:p>
    <w:p>
      <w:pPr>
        <w:pStyle w:val="style66"/>
        <w:spacing w:before="1"/>
        <w:rPr>
          <w:sz w:val="4"/>
        </w:rPr>
      </w:pPr>
      <w:r>
        <w:rPr>
          <w:sz w:val="4"/>
        </w:rPr>
        <mc:AlternateContent>
          <mc:Choice Requires="wps">
            <w:drawing>
              <wp:anchor distT="0" distB="0" distL="0" distR="0" simplePos="false" relativeHeight="46" behindDoc="true" locked="false" layoutInCell="true" allowOverlap="true">
                <wp:simplePos x="0" y="0"/>
                <wp:positionH relativeFrom="page">
                  <wp:posOffset>1466850</wp:posOffset>
                </wp:positionH>
                <wp:positionV relativeFrom="paragraph">
                  <wp:posOffset>46478</wp:posOffset>
                </wp:positionV>
                <wp:extent cx="4965700" cy="273050"/>
                <wp:effectExtent l="0" t="0" r="0" b="0"/>
                <wp:wrapTopAndBottom/>
                <wp:docPr id="1114" name="Textbox 8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4965700" cy="273050"/>
                        </a:xfrm>
                        <a:prstGeom prst="rect"/>
                        <a:ln cmpd="sng" cap="flat" w="1777">
                          <a:solidFill>
                            <a:srgbClr val="000000"/>
                          </a:solidFill>
                          <a:prstDash val="solid"/>
                          <a:round/>
                          <a:headEnd/>
                          <a:tailEnd/>
                        </a:ln>
                      </wps:spPr>
                      <wps:txbx id="1114">
                        <w:txbxContent>
                          <w:p>
                            <w:pPr>
                              <w:pStyle w:val="style0"/>
                              <w:tabs>
                                <w:tab w:val="right" w:leader="dot" w:pos="7614"/>
                              </w:tabs>
                              <w:spacing w:before="89"/>
                              <w:ind w:left="247" w:right="0" w:firstLine="0"/>
                              <w:jc w:val="left"/>
                              <w:rPr>
                                <w:sz w:val="22"/>
                              </w:rPr>
                            </w:pPr>
                            <w:r>
                              <w:rPr>
                                <w:rFonts w:ascii="Cambria Math" w:eastAsia="Cambria Math" w:hAnsi="Cambria Math"/>
                                <w:sz w:val="22"/>
                              </w:rPr>
                              <w:t>𝑌</w:t>
                            </w:r>
                            <w:r>
                              <w:rPr>
                                <w:sz w:val="22"/>
                              </w:rPr>
                              <w:t>=</w:t>
                            </w:r>
                            <w:r>
                              <w:rPr>
                                <w:sz w:val="22"/>
                              </w:rPr>
                              <w:t>-0.971</w:t>
                            </w:r>
                            <w:r>
                              <w:rPr>
                                <w:sz w:val="22"/>
                              </w:rPr>
                              <w:t>+ 0.543X₁</w:t>
                            </w:r>
                            <w:r>
                              <w:rPr>
                                <w:sz w:val="22"/>
                              </w:rPr>
                              <w:t>+</w:t>
                            </w:r>
                            <w:r>
                              <w:rPr>
                                <w:sz w:val="22"/>
                              </w:rPr>
                              <w:t>1.988X₂</w:t>
                            </w:r>
                            <w:r>
                              <w:rPr>
                                <w:sz w:val="22"/>
                              </w:rPr>
                              <w:t>+</w:t>
                            </w:r>
                            <w:r>
                              <w:rPr>
                                <w:sz w:val="22"/>
                              </w:rPr>
                              <w:t>0.751X₃</w:t>
                            </w:r>
                            <w:r>
                              <w:rPr>
                                <w:sz w:val="22"/>
                              </w:rPr>
                              <w:t>+</w:t>
                            </w:r>
                            <w:r>
                              <w:rPr>
                                <w:spacing w:val="-10"/>
                                <w:sz w:val="22"/>
                              </w:rPr>
                              <w:t>e</w:t>
                            </w:r>
                            <w:r>
                              <w:rPr>
                                <w:sz w:val="22"/>
                              </w:rPr>
                              <w:tab/>
                            </w:r>
                            <w:r>
                              <w:rPr>
                                <w:spacing w:val="-5"/>
                                <w:sz w:val="22"/>
                              </w:rPr>
                              <w:t>4.1</w:t>
                            </w:r>
                          </w:p>
                        </w:txbxContent>
                      </wps:txbx>
                      <wps:bodyPr lIns="0" rIns="0" tIns="0" bIns="0" wrap="square">
                        <a:prstTxWarp prst="textNoShape"/>
                        <a:noAutofit/>
                      </wps:bodyPr>
                    </wps:wsp>
                  </a:graphicData>
                </a:graphic>
              </wp:anchor>
            </w:drawing>
          </mc:Choice>
          <mc:Fallback>
            <w:pict>
              <v:rect id="1114" filled="f" stroked="t" style="position:absolute;margin-left:115.5pt;margin-top:3.66pt;width:391.0pt;height:21.5pt;z-index:-2147483601;mso-position-horizontal-relative:page;mso-position-vertical-relative:text;mso-width-relative:page;mso-height-relative:page;mso-wrap-distance-left:0.0pt;mso-wrap-distance-right:0.0pt;visibility:visible;">
                <v:stroke weight="0.14pt"/>
                <w10:wrap type="topAndBottom"/>
                <v:fill/>
                <v:textbox inset="0.0pt,0.0pt,0.0pt,0.0pt">
                  <w:txbxContent>
                    <w:p>
                      <w:pPr>
                        <w:pStyle w:val="style0"/>
                        <w:tabs>
                          <w:tab w:val="right" w:leader="dot" w:pos="7614"/>
                        </w:tabs>
                        <w:spacing w:before="89"/>
                        <w:ind w:left="247" w:right="0" w:firstLine="0"/>
                        <w:jc w:val="left"/>
                        <w:rPr>
                          <w:sz w:val="22"/>
                        </w:rPr>
                      </w:pPr>
                      <w:r>
                        <w:rPr>
                          <w:rFonts w:ascii="Cambria Math" w:eastAsia="Cambria Math" w:hAnsi="Cambria Math"/>
                          <w:sz w:val="22"/>
                        </w:rPr>
                        <w:t>𝑌</w:t>
                      </w:r>
                      <w:r>
                        <w:rPr>
                          <w:sz w:val="22"/>
                        </w:rPr>
                        <w:t>=</w:t>
                      </w:r>
                      <w:r>
                        <w:rPr>
                          <w:sz w:val="22"/>
                        </w:rPr>
                        <w:t>-0.971</w:t>
                      </w:r>
                      <w:r>
                        <w:rPr>
                          <w:sz w:val="22"/>
                        </w:rPr>
                        <w:t>+ 0.543X₁</w:t>
                      </w:r>
                      <w:r>
                        <w:rPr>
                          <w:sz w:val="22"/>
                        </w:rPr>
                        <w:t>+</w:t>
                      </w:r>
                      <w:r>
                        <w:rPr>
                          <w:sz w:val="22"/>
                        </w:rPr>
                        <w:t>1.988X₂</w:t>
                      </w:r>
                      <w:r>
                        <w:rPr>
                          <w:sz w:val="22"/>
                        </w:rPr>
                        <w:t>+</w:t>
                      </w:r>
                      <w:r>
                        <w:rPr>
                          <w:sz w:val="22"/>
                        </w:rPr>
                        <w:t>0.751X₃</w:t>
                      </w:r>
                      <w:r>
                        <w:rPr>
                          <w:sz w:val="22"/>
                        </w:rPr>
                        <w:t>+</w:t>
                      </w:r>
                      <w:r>
                        <w:rPr>
                          <w:spacing w:val="-10"/>
                          <w:sz w:val="22"/>
                        </w:rPr>
                        <w:t>e</w:t>
                      </w:r>
                      <w:r>
                        <w:rPr>
                          <w:sz w:val="22"/>
                        </w:rPr>
                        <w:tab/>
                      </w:r>
                      <w:r>
                        <w:rPr>
                          <w:spacing w:val="-5"/>
                          <w:sz w:val="22"/>
                        </w:rPr>
                        <w:t>4.1</w:t>
                      </w:r>
                    </w:p>
                  </w:txbxContent>
                </v:textbox>
              </v:rect>
            </w:pict>
          </mc:Fallback>
        </mc:AlternateContent>
      </w:r>
    </w:p>
    <w:p>
      <w:pPr>
        <w:pStyle w:val="style66"/>
        <w:spacing w:before="56"/>
        <w:rPr/>
      </w:pPr>
    </w:p>
    <w:p>
      <w:pPr>
        <w:pStyle w:val="style66"/>
        <w:spacing w:before="1"/>
        <w:ind w:left="309"/>
        <w:jc w:val="center"/>
        <w:rPr/>
      </w:pPr>
      <w:r>
        <w:t>Persamaan</w:t>
      </w:r>
      <w:r>
        <w:t>regresi</w:t>
      </w:r>
      <w:r>
        <w:t>tersebut</w:t>
      </w:r>
      <w:r>
        <w:t>dapat diinterpretasikan</w:t>
      </w:r>
      <w:r>
        <w:t>sebagai</w:t>
      </w:r>
      <w:r>
        <w:rPr>
          <w:spacing w:val="-2"/>
        </w:rPr>
        <w:t>berikut:</w:t>
      </w:r>
    </w:p>
    <w:p>
      <w:pPr>
        <w:pStyle w:val="style66"/>
        <w:rPr/>
      </w:pPr>
    </w:p>
    <w:p>
      <w:pPr>
        <w:pStyle w:val="style179"/>
        <w:numPr>
          <w:ilvl w:val="0"/>
          <w:numId w:val="7"/>
        </w:numPr>
        <w:tabs>
          <w:tab w:val="left" w:leader="none" w:pos="1288"/>
        </w:tabs>
        <w:spacing w:before="0" w:after="0" w:lineRule="auto" w:line="480"/>
        <w:ind w:left="1288" w:right="138" w:hanging="360"/>
        <w:jc w:val="both"/>
        <w:rPr>
          <w:sz w:val="24"/>
        </w:rPr>
      </w:pPr>
      <w:r>
        <w:rPr>
          <w:sz w:val="24"/>
        </w:rPr>
        <w:t xml:space="preserve">Nilai konstanta memiliki nilai negatif sebesar -0.971. Artinya, ketika variabel penerapan </w:t>
      </w:r>
      <w:r>
        <w:rPr>
          <w:i/>
          <w:sz w:val="24"/>
        </w:rPr>
        <w:t xml:space="preserve">green accounting </w:t>
      </w:r>
      <w:r>
        <w:rPr>
          <w:sz w:val="24"/>
        </w:rPr>
        <w:t>(X₁)</w:t>
      </w:r>
      <w:r>
        <w:rPr>
          <w:i/>
          <w:sz w:val="24"/>
        </w:rPr>
        <w:t xml:space="preserve">, </w:t>
      </w:r>
      <w:r>
        <w:rPr>
          <w:sz w:val="24"/>
        </w:rPr>
        <w:t>profitabilitas (X₂), dan strategi bisnis (X₃) bernilai nol, maka nilai perusahaan diprediksi sebesar -0.971. Konstanta ini merepresentasikan nilai dasar model regresi ketika seluruh variabel independen bernilai nol. Dengan demikian, interpretasi utama dalam penelitian ini tetap difokuskan pada koefisien variabel independen yang menunjukkan pengaruh nyata terhadap nilai perusahaan.</w:t>
      </w:r>
    </w:p>
    <w:p>
      <w:pPr>
        <w:pStyle w:val="style179"/>
        <w:numPr>
          <w:ilvl w:val="0"/>
          <w:numId w:val="7"/>
        </w:numPr>
        <w:tabs>
          <w:tab w:val="left" w:leader="none" w:pos="1288"/>
        </w:tabs>
        <w:spacing w:before="1" w:after="0" w:lineRule="auto" w:line="480"/>
        <w:ind w:left="1288" w:right="137" w:hanging="360"/>
        <w:jc w:val="both"/>
        <w:rPr>
          <w:sz w:val="24"/>
        </w:rPr>
      </w:pPr>
      <w:r>
        <w:rPr>
          <w:sz w:val="24"/>
        </w:rPr>
        <w:t xml:space="preserve">Nilai koefisien regresi penerapan </w:t>
      </w:r>
      <w:r>
        <w:rPr>
          <w:i/>
          <w:sz w:val="24"/>
        </w:rPr>
        <w:t xml:space="preserve">green accounting </w:t>
      </w:r>
      <w:r>
        <w:rPr>
          <w:sz w:val="24"/>
        </w:rPr>
        <w:t xml:space="preserve">memiliki nilai 0.543 dengan signifikansi sebesar 0.005. Artinya, bahwa secara langsung penerapan </w:t>
      </w:r>
      <w:r>
        <w:rPr>
          <w:i/>
          <w:sz w:val="24"/>
        </w:rPr>
        <w:t xml:space="preserve">green accounting </w:t>
      </w:r>
      <w:r>
        <w:rPr>
          <w:sz w:val="24"/>
        </w:rPr>
        <w:t>berpengaruh positif signifikan terhadap nilai perusahaan</w:t>
      </w:r>
      <w:r>
        <w:rPr>
          <w:sz w:val="24"/>
        </w:rPr>
        <w:t>dan</w:t>
      </w:r>
      <w:r>
        <w:rPr>
          <w:sz w:val="24"/>
        </w:rPr>
        <w:t>setiap</w:t>
      </w:r>
      <w:r>
        <w:rPr>
          <w:sz w:val="24"/>
        </w:rPr>
        <w:t>ada</w:t>
      </w:r>
      <w:r>
        <w:rPr>
          <w:sz w:val="24"/>
        </w:rPr>
        <w:t>kenaikan</w:t>
      </w:r>
      <w:r>
        <w:rPr>
          <w:sz w:val="24"/>
        </w:rPr>
        <w:t>1%</w:t>
      </w:r>
      <w:r>
        <w:rPr>
          <w:sz w:val="24"/>
        </w:rPr>
        <w:t>dalam</w:t>
      </w:r>
      <w:r>
        <w:rPr>
          <w:sz w:val="24"/>
        </w:rPr>
        <w:t>penerapan</w:t>
      </w:r>
      <w:r>
        <w:rPr>
          <w:i/>
          <w:sz w:val="24"/>
        </w:rPr>
        <w:t>green</w:t>
      </w:r>
      <w:r>
        <w:rPr>
          <w:i/>
          <w:sz w:val="24"/>
        </w:rPr>
        <w:t xml:space="preserve">accounting </w:t>
      </w:r>
      <w:r>
        <w:rPr>
          <w:sz w:val="24"/>
        </w:rPr>
        <w:t>maka nilai perusahaan akan meningkat sebesar 0.543 kali.</w:t>
      </w:r>
    </w:p>
    <w:p>
      <w:pPr>
        <w:pStyle w:val="style179"/>
        <w:spacing w:after="0" w:lineRule="auto" w:line="480"/>
        <w:jc w:val="both"/>
        <w:rPr>
          <w:sz w:val="24"/>
        </w:rPr>
        <w:sectPr>
          <w:type w:val="continuous"/>
          <w:pgSz w:w="11920" w:h="16850" w:orient="portrait"/>
          <w:pgMar w:top="1920" w:right="1559" w:bottom="280" w:left="1700" w:header="770" w:footer="0" w:gutter="0"/>
        </w:sectPr>
      </w:pPr>
    </w:p>
    <w:p>
      <w:pPr>
        <w:pStyle w:val="style66"/>
        <w:spacing w:before="43"/>
        <w:rPr/>
      </w:pPr>
    </w:p>
    <w:p>
      <w:pPr>
        <w:pStyle w:val="style179"/>
        <w:numPr>
          <w:ilvl w:val="0"/>
          <w:numId w:val="7"/>
        </w:numPr>
        <w:tabs>
          <w:tab w:val="left" w:leader="none" w:pos="1288"/>
        </w:tabs>
        <w:spacing w:before="0" w:after="0" w:lineRule="auto" w:line="480"/>
        <w:ind w:left="1288" w:right="138" w:hanging="360"/>
        <w:jc w:val="both"/>
        <w:rPr>
          <w:sz w:val="24"/>
        </w:rPr>
      </w:pPr>
      <w:r>
        <w:rPr>
          <w:sz w:val="24"/>
        </w:rPr>
        <w:t>Nilai koefisien regresi profitabilitas memiliki nilai 1.988 dengan signifikansi sebesar 0.000. Artinya, bahwa secara langsung profitabilitas berpengaruh positif signifikan terhadap nilai perusahaan karena nilai signifikansi lebih besar dari 0.05 dan setiap ada kenaikan 1% dalam profitabilitas maka nilai perusahaan akan meningkat sebesar 1.988 kali.</w:t>
      </w:r>
    </w:p>
    <w:p>
      <w:pPr>
        <w:pStyle w:val="style179"/>
        <w:numPr>
          <w:ilvl w:val="0"/>
          <w:numId w:val="7"/>
        </w:numPr>
        <w:tabs>
          <w:tab w:val="left" w:leader="none" w:pos="1288"/>
        </w:tabs>
        <w:spacing w:before="1" w:after="0" w:lineRule="auto" w:line="480"/>
        <w:ind w:left="1288" w:right="138" w:hanging="360"/>
        <w:jc w:val="both"/>
        <w:rPr>
          <w:sz w:val="24"/>
        </w:rPr>
      </w:pPr>
      <w:r>
        <w:rPr>
          <w:sz w:val="24"/>
        </w:rPr>
        <w:t>Nilai koefisien regresi strategi bisnis memiliki nilai 0.751 dengan signifikansi sebesar 0.000. Artinya, bahwa secara langsung strategi bisnis berpengaruh positif signifikan terhadap nilai perusahaan karena nilai signifikansi</w:t>
      </w:r>
      <w:r>
        <w:rPr>
          <w:sz w:val="24"/>
        </w:rPr>
        <w:t>lebih</w:t>
      </w:r>
      <w:r>
        <w:rPr>
          <w:sz w:val="24"/>
        </w:rPr>
        <w:t>besar</w:t>
      </w:r>
      <w:r>
        <w:rPr>
          <w:sz w:val="24"/>
        </w:rPr>
        <w:t>dari</w:t>
      </w:r>
      <w:r>
        <w:rPr>
          <w:sz w:val="24"/>
        </w:rPr>
        <w:t>0.05</w:t>
      </w:r>
      <w:r>
        <w:rPr>
          <w:sz w:val="24"/>
        </w:rPr>
        <w:t>dan</w:t>
      </w:r>
      <w:r>
        <w:rPr>
          <w:sz w:val="24"/>
        </w:rPr>
        <w:t>setiap</w:t>
      </w:r>
      <w:r>
        <w:rPr>
          <w:sz w:val="24"/>
        </w:rPr>
        <w:t>ada</w:t>
      </w:r>
      <w:r>
        <w:rPr>
          <w:sz w:val="24"/>
        </w:rPr>
        <w:t>kenaikan</w:t>
      </w:r>
      <w:r>
        <w:rPr>
          <w:sz w:val="24"/>
        </w:rPr>
        <w:t>1%</w:t>
      </w:r>
      <w:r>
        <w:rPr>
          <w:sz w:val="24"/>
        </w:rPr>
        <w:t>dalam</w:t>
      </w:r>
      <w:r>
        <w:rPr>
          <w:sz w:val="24"/>
        </w:rPr>
        <w:t>strategi bisnis maka nilai perusahaan akan meningkat sebesar 0.751 kali.</w:t>
      </w:r>
    </w:p>
    <w:p>
      <w:pPr>
        <w:pStyle w:val="style4110"/>
        <w:numPr>
          <w:ilvl w:val="2"/>
          <w:numId w:val="15"/>
        </w:numPr>
        <w:tabs>
          <w:tab w:val="left" w:leader="none" w:pos="1276"/>
        </w:tabs>
        <w:spacing w:before="164" w:after="0" w:lineRule="auto" w:line="240"/>
        <w:ind w:left="1276" w:right="0" w:hanging="720"/>
        <w:jc w:val="both"/>
        <w:rPr/>
      </w:pPr>
      <w:r>
        <w:t>Koefisien</w:t>
      </w:r>
      <w:r>
        <w:t>determinasi</w:t>
      </w:r>
      <w:r>
        <w:rPr>
          <w:spacing w:val="-4"/>
        </w:rPr>
        <w:t>(R2)</w:t>
      </w:r>
    </w:p>
    <w:p>
      <w:pPr>
        <w:pStyle w:val="style66"/>
        <w:spacing w:before="271" w:lineRule="auto" w:line="480"/>
        <w:ind w:left="568" w:right="140" w:firstLine="708"/>
        <w:jc w:val="both"/>
        <w:rPr/>
      </w:pPr>
      <w:r>
        <w:t xml:space="preserve">Koefisien determinasi digunakan untuk mengukur kemampuan </w:t>
      </w:r>
      <w:r>
        <w:t>model dalam</w:t>
      </w:r>
      <w:r>
        <w:t>menjelaskan</w:t>
      </w:r>
      <w:r>
        <w:t>variasi</w:t>
      </w:r>
      <w:r>
        <w:t>variabel</w:t>
      </w:r>
      <w:r>
        <w:t>dependen.</w:t>
      </w:r>
      <w:r>
        <w:t>Hasil</w:t>
      </w:r>
      <w:r>
        <w:t>uji</w:t>
      </w:r>
      <w:r>
        <w:t>koefisien</w:t>
      </w:r>
      <w:r>
        <w:t>determinasi</w:t>
      </w:r>
      <w:r>
        <w:t>dapat dilihat sebagai berikut:</w:t>
      </w:r>
    </w:p>
    <w:p>
      <w:pPr>
        <w:pStyle w:val="style0"/>
        <w:spacing w:before="168"/>
        <w:ind w:left="568" w:right="0" w:firstLine="0"/>
        <w:jc w:val="left"/>
        <w:rPr>
          <w:b/>
          <w:sz w:val="22"/>
        </w:rPr>
      </w:pPr>
      <w:r>
        <w:rPr>
          <w:b/>
          <w:color w:val="000104"/>
          <w:sz w:val="22"/>
        </w:rPr>
        <w:t>Tabel</w:t>
      </w:r>
      <w:r>
        <w:rPr>
          <w:b/>
          <w:color w:val="000104"/>
          <w:sz w:val="22"/>
        </w:rPr>
        <w:t>4.11.</w:t>
      </w:r>
      <w:r>
        <w:rPr>
          <w:b/>
          <w:color w:val="000104"/>
          <w:sz w:val="22"/>
        </w:rPr>
        <w:t>Hasil</w:t>
      </w:r>
      <w:r>
        <w:rPr>
          <w:b/>
          <w:color w:val="000104"/>
          <w:sz w:val="22"/>
        </w:rPr>
        <w:t>Uji</w:t>
      </w:r>
      <w:r>
        <w:rPr>
          <w:b/>
          <w:color w:val="000104"/>
          <w:sz w:val="22"/>
        </w:rPr>
        <w:t>Koefisien</w:t>
      </w:r>
      <w:r>
        <w:rPr>
          <w:b/>
          <w:color w:val="000104"/>
          <w:spacing w:val="-2"/>
          <w:sz w:val="22"/>
        </w:rPr>
        <w:t>Determinasi</w:t>
      </w:r>
    </w:p>
    <w:p>
      <w:pPr>
        <w:pStyle w:val="style0"/>
        <w:spacing w:before="160" w:after="2"/>
        <w:ind w:left="425" w:right="0" w:firstLine="0"/>
        <w:jc w:val="center"/>
        <w:rPr>
          <w:b/>
          <w:sz w:val="20"/>
        </w:rPr>
      </w:pPr>
      <w:r>
        <w:rPr>
          <w:b/>
          <w:sz w:val="20"/>
        </w:rPr>
        <w:t>Model</w:t>
      </w:r>
      <w:r>
        <w:rPr>
          <w:b/>
          <w:spacing w:val="-2"/>
          <w:sz w:val="20"/>
        </w:rPr>
        <w:t>Summary</w:t>
      </w:r>
      <w:r>
        <w:rPr>
          <w:b/>
          <w:spacing w:val="-2"/>
          <w:sz w:val="20"/>
          <w:vertAlign w:val="superscript"/>
        </w:rPr>
        <w:t>b</w:t>
      </w:r>
    </w:p>
    <w:p>
      <w:pPr>
        <w:pStyle w:val="style66"/>
        <w:spacing w:lineRule="exact" w:line="20"/>
        <w:ind w:left="573"/>
        <w:rPr>
          <w:sz w:val="2"/>
        </w:rPr>
      </w:pPr>
      <w:r>
        <w:rPr>
          <w:sz w:val="2"/>
        </w:rPr>
      </w:r>
      <w:r>
        <w:rPr>
          <w:sz w:val="2"/>
        </w:rPr>
      </w:r>
      <w:r>
        <w:rPr>
          <w:sz w:val="2"/>
        </w:rPr>
      </w:r>
      <w:r>
        <w:rPr>
          <w:sz w:val="2"/>
        </w:rPr>
        <mc:AlternateContent>
          <mc:Choice Requires="wpg">
            <w:drawing>
              <wp:inline distL="0" distT="0" distB="0" distR="0">
                <wp:extent cx="5038090" cy="6350"/>
                <wp:effectExtent l="0" t="0" r="0" b="0"/>
                <wp:docPr id="1115" name="Group 8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038090" cy="6350"/>
                          <a:chOff x="0" y="0"/>
                          <a:chExt cx="5038090" cy="6350"/>
                        </a:xfrm>
                      </wpg:grpSpPr>
                      <wps:wsp>
                        <wps:cNvSpPr/>
                        <wps:spPr>
                          <a:xfrm rot="0">
                            <a:off x="0" y="0"/>
                            <a:ext cx="5038090" cy="6350"/>
                          </a:xfrm>
                          <a:custGeom>
                            <a:avLst/>
                            <a:gdLst/>
                            <a:ahLst/>
                            <a:rect l="l" t="t" r="r" b="b"/>
                            <a:pathLst>
                              <a:path w="5038090" h="6350" stroke="1">
                                <a:moveTo>
                                  <a:pt x="1350568" y="0"/>
                                </a:moveTo>
                                <a:lnTo>
                                  <a:pt x="637032" y="0"/>
                                </a:lnTo>
                                <a:lnTo>
                                  <a:pt x="630936" y="0"/>
                                </a:lnTo>
                                <a:lnTo>
                                  <a:pt x="0" y="0"/>
                                </a:lnTo>
                                <a:lnTo>
                                  <a:pt x="0" y="6096"/>
                                </a:lnTo>
                                <a:lnTo>
                                  <a:pt x="630936" y="6096"/>
                                </a:lnTo>
                                <a:lnTo>
                                  <a:pt x="637032" y="6096"/>
                                </a:lnTo>
                                <a:lnTo>
                                  <a:pt x="1350568" y="6096"/>
                                </a:lnTo>
                                <a:lnTo>
                                  <a:pt x="1350568" y="0"/>
                                </a:lnTo>
                                <a:close/>
                              </a:path>
                              <a:path w="5038090" h="6350" stroke="1">
                                <a:moveTo>
                                  <a:pt x="5037709" y="0"/>
                                </a:moveTo>
                                <a:lnTo>
                                  <a:pt x="5037709" y="0"/>
                                </a:lnTo>
                                <a:lnTo>
                                  <a:pt x="1350645" y="0"/>
                                </a:lnTo>
                                <a:lnTo>
                                  <a:pt x="1350645" y="6096"/>
                                </a:lnTo>
                                <a:lnTo>
                                  <a:pt x="5037709" y="6096"/>
                                </a:lnTo>
                                <a:lnTo>
                                  <a:pt x="5037709" y="0"/>
                                </a:lnTo>
                                <a:close/>
                              </a:path>
                            </a:pathLst>
                          </a:custGeom>
                          <a:solidFill>
                            <a:srgbClr val="7e7e7e"/>
                          </a:solidFill>
                        </wps:spPr>
                        <wps:bodyPr>
                          <a:prstTxWarp prst="textNoShape"/>
                        </wps:bodyPr>
                      </wps:wsp>
                    </wpg:wgp>
                  </a:graphicData>
                </a:graphic>
              </wp:inline>
            </w:drawing>
          </mc:Choice>
          <mc:Fallback>
            <w:pict>
              <v:group id="1115" filled="f" stroked="f" style="margin-left:0.0pt;margin-top:0.0pt;width:396.7pt;height:0.5pt;mso-wrap-distance-left:0.0pt;mso-wrap-distance-right:0.0pt;visibility:visible;" coordsize="5038090,6350">
                <v:shape id="1116" coordsize="5038090,6350" path="m1350568,0l637032,0l630936,0l0,0l0,6096l630936,6096l637032,6096l1350568,6096l1350568,0xem5037709,0l5037709,0l1350645,0l1350645,6096l5037709,6096l5037709,0xe" fillcolor="#7e7e7e" stroked="f" style="position:absolute;left:0;top:0;width:5038090;height:6350;z-index:2;mso-position-horizontal-relative:page;mso-position-vertical-relative:page;mso-width-relative:page;mso-height-relative:page;visibility:visible;">
                  <v:fill/>
                  <v:path textboxrect="0,0,5038090,6350" o:connectlocs=""/>
                </v:shape>
                <w10:anchorlock/>
                <v:fill rotate="true"/>
              </v:group>
            </w:pict>
          </mc:Fallback>
        </mc:AlternateContent>
      </w:r>
      <w:r>
        <w:rPr>
          <w:sz w:val="2"/>
        </w:rPr>
      </w:r>
      <w:r>
        <w:rPr>
          <w:sz w:val="2"/>
        </w:rPr>
      </w:r>
    </w:p>
    <w:p>
      <w:pPr>
        <w:pStyle w:val="style0"/>
        <w:tabs>
          <w:tab w:val="left" w:leader="none" w:pos="1670"/>
          <w:tab w:val="left" w:leader="none" w:pos="2570"/>
          <w:tab w:val="left" w:leader="none" w:pos="3816"/>
          <w:tab w:val="left" w:leader="none" w:pos="5813"/>
        </w:tabs>
        <w:spacing w:before="0"/>
        <w:ind w:left="412" w:right="0" w:firstLine="0"/>
        <w:jc w:val="center"/>
        <w:rPr>
          <w:sz w:val="20"/>
        </w:rPr>
      </w:pPr>
      <w:r>
        <w:rPr>
          <w:spacing w:val="-4"/>
          <w:sz w:val="20"/>
        </w:rPr>
        <w:t>Model</w:t>
      </w:r>
      <w:r>
        <w:rPr>
          <w:sz w:val="20"/>
        </w:rPr>
        <w:tab/>
      </w:r>
      <w:r>
        <w:rPr>
          <w:spacing w:val="-10"/>
          <w:sz w:val="20"/>
        </w:rPr>
        <w:t>R</w:t>
      </w:r>
      <w:r>
        <w:rPr>
          <w:sz w:val="20"/>
        </w:rPr>
        <w:tab/>
      </w:r>
      <w:r>
        <w:rPr>
          <w:sz w:val="20"/>
        </w:rPr>
        <w:t>R</w:t>
      </w:r>
      <w:r>
        <w:rPr>
          <w:spacing w:val="-2"/>
          <w:sz w:val="20"/>
        </w:rPr>
        <w:t>Square</w:t>
      </w:r>
      <w:r>
        <w:rPr>
          <w:sz w:val="20"/>
        </w:rPr>
        <w:tab/>
      </w:r>
      <w:r>
        <w:rPr>
          <w:sz w:val="20"/>
        </w:rPr>
        <w:t>Adjusted</w:t>
      </w:r>
      <w:r>
        <w:rPr>
          <w:sz w:val="20"/>
        </w:rPr>
        <w:t>R</w:t>
      </w:r>
      <w:r>
        <w:rPr>
          <w:spacing w:val="-2"/>
          <w:sz w:val="20"/>
        </w:rPr>
        <w:t>Square</w:t>
      </w:r>
      <w:r>
        <w:rPr>
          <w:sz w:val="20"/>
        </w:rPr>
        <w:tab/>
      </w:r>
      <w:r>
        <w:rPr>
          <w:sz w:val="20"/>
        </w:rPr>
        <w:t>Std.</w:t>
      </w:r>
      <w:r>
        <w:rPr>
          <w:sz w:val="20"/>
        </w:rPr>
        <w:t>Error</w:t>
      </w:r>
      <w:r>
        <w:rPr>
          <w:sz w:val="20"/>
        </w:rPr>
        <w:t>of</w:t>
      </w:r>
      <w:r>
        <w:rPr>
          <w:sz w:val="20"/>
        </w:rPr>
        <w:t>the</w:t>
      </w:r>
      <w:r>
        <w:rPr>
          <w:spacing w:val="-2"/>
          <w:sz w:val="20"/>
        </w:rPr>
        <w:t>Estimate</w:t>
      </w:r>
    </w:p>
    <w:p>
      <w:pPr>
        <w:pStyle w:val="style0"/>
        <w:tabs>
          <w:tab w:val="left" w:leader="none" w:pos="2164"/>
          <w:tab w:val="left" w:leader="none" w:pos="3492"/>
          <w:tab w:val="left" w:leader="none" w:pos="5479"/>
          <w:tab w:val="left" w:leader="none" w:pos="7844"/>
        </w:tabs>
        <w:spacing w:before="0"/>
        <w:ind w:left="1019" w:right="0" w:firstLine="0"/>
        <w:jc w:val="left"/>
        <w:rPr>
          <w:sz w:val="18"/>
        </w:rPr>
      </w:pPr>
      <w:r>
        <w:rPr>
          <w:sz w:val="18"/>
        </w:rPr>
        <mc:AlternateContent>
          <mc:Choice Requires="wps">
            <w:drawing>
              <wp:anchor distT="0" distB="0" distL="0" distR="0" simplePos="false" relativeHeight="17" behindDoc="false" locked="false" layoutInCell="true" allowOverlap="true">
                <wp:simplePos x="0" y="0"/>
                <wp:positionH relativeFrom="page">
                  <wp:posOffset>1443482</wp:posOffset>
                </wp:positionH>
                <wp:positionV relativeFrom="paragraph">
                  <wp:posOffset>-6337</wp:posOffset>
                </wp:positionV>
                <wp:extent cx="5038090" cy="6350"/>
                <wp:effectExtent l="0" t="0" r="0" b="0"/>
                <wp:wrapNone/>
                <wp:docPr id="1118" name="Graphic 8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38090" cy="6350"/>
                        </a:xfrm>
                        <a:custGeom>
                          <a:avLst/>
                          <a:gdLst/>
                          <a:ahLst/>
                          <a:rect l="l" t="t" r="r" b="b"/>
                          <a:pathLst>
                            <a:path w="5038090" h="6350" stroke="1">
                              <a:moveTo>
                                <a:pt x="1350568" y="0"/>
                              </a:moveTo>
                              <a:lnTo>
                                <a:pt x="637032" y="0"/>
                              </a:lnTo>
                              <a:lnTo>
                                <a:pt x="630936" y="0"/>
                              </a:lnTo>
                              <a:lnTo>
                                <a:pt x="0" y="0"/>
                              </a:lnTo>
                              <a:lnTo>
                                <a:pt x="0" y="6096"/>
                              </a:lnTo>
                              <a:lnTo>
                                <a:pt x="630936" y="6096"/>
                              </a:lnTo>
                              <a:lnTo>
                                <a:pt x="637032" y="6096"/>
                              </a:lnTo>
                              <a:lnTo>
                                <a:pt x="1350568" y="6096"/>
                              </a:lnTo>
                              <a:lnTo>
                                <a:pt x="1350568" y="0"/>
                              </a:lnTo>
                              <a:close/>
                            </a:path>
                            <a:path w="5038090" h="6350" stroke="1">
                              <a:moveTo>
                                <a:pt x="5037709" y="0"/>
                              </a:moveTo>
                              <a:lnTo>
                                <a:pt x="5037709" y="0"/>
                              </a:lnTo>
                              <a:lnTo>
                                <a:pt x="1350645" y="0"/>
                              </a:lnTo>
                              <a:lnTo>
                                <a:pt x="1350645" y="6096"/>
                              </a:lnTo>
                              <a:lnTo>
                                <a:pt x="5037709" y="6096"/>
                              </a:lnTo>
                              <a:lnTo>
                                <a:pt x="5037709" y="0"/>
                              </a:lnTo>
                              <a:close/>
                            </a:path>
                          </a:pathLst>
                        </a:custGeom>
                        <a:solidFill>
                          <a:srgbClr val="7e7e7e"/>
                        </a:solidFill>
                      </wps:spPr>
                      <wps:bodyPr>
                        <a:prstTxWarp prst="textNoShape"/>
                      </wps:bodyPr>
                    </wps:wsp>
                  </a:graphicData>
                </a:graphic>
              </wp:anchor>
            </w:drawing>
          </mc:Choice>
          <mc:Fallback>
            <w:pict>
              <v:shape id="1118" coordsize="5038090,6350" path="m1350568,0l637032,0l630936,0l0,0l0,6096l630936,6096l637032,6096l1350568,6096l1350568,0xem5037709,0l5037709,0l1350645,0l1350645,6096l5037709,6096l5037709,0xe" fillcolor="#7e7e7e" stroked="f" style="position:absolute;margin-left:113.66pt;margin-top:-0.5pt;width:396.7pt;height:0.5pt;z-index:17;mso-position-horizontal-relative:page;mso-position-vertical-relative:text;mso-width-relative:page;mso-height-relative:page;mso-wrap-distance-left:0.0pt;mso-wrap-distance-right:0.0pt;visibility:visible;">
                <v:fill/>
                <v:path textboxrect="0,0,5038090,6350" o:connectlocs=""/>
              </v:shape>
            </w:pict>
          </mc:Fallback>
        </mc:AlternateContent>
      </w:r>
      <w:r>
        <w:rPr>
          <w:spacing w:val="-10"/>
          <w:position w:val="10"/>
          <w:sz w:val="20"/>
        </w:rPr>
        <w:t>1</w:t>
      </w:r>
      <w:r>
        <w:rPr>
          <w:position w:val="10"/>
          <w:sz w:val="20"/>
        </w:rPr>
        <w:tab/>
      </w:r>
      <w:r>
        <w:rPr>
          <w:color w:val="000104"/>
          <w:spacing w:val="-4"/>
          <w:sz w:val="18"/>
        </w:rPr>
        <w:t>.745</w:t>
      </w:r>
      <w:r>
        <w:rPr>
          <w:color w:val="000104"/>
          <w:spacing w:val="-4"/>
          <w:sz w:val="18"/>
          <w:vertAlign w:val="superscript"/>
        </w:rPr>
        <w:t>a</w:t>
      </w:r>
      <w:r>
        <w:rPr>
          <w:color w:val="000104"/>
          <w:sz w:val="18"/>
          <w:vertAlign w:val="baseline"/>
        </w:rPr>
        <w:tab/>
      </w:r>
      <w:r>
        <w:rPr>
          <w:color w:val="000104"/>
          <w:spacing w:val="-4"/>
          <w:sz w:val="18"/>
          <w:vertAlign w:val="baseline"/>
        </w:rPr>
        <w:t>.555</w:t>
      </w:r>
      <w:r>
        <w:rPr>
          <w:color w:val="000104"/>
          <w:sz w:val="18"/>
          <w:vertAlign w:val="baseline"/>
        </w:rPr>
        <w:tab/>
      </w:r>
      <w:r>
        <w:rPr>
          <w:color w:val="000104"/>
          <w:spacing w:val="-4"/>
          <w:sz w:val="18"/>
          <w:vertAlign w:val="baseline"/>
        </w:rPr>
        <w:t>.542</w:t>
      </w:r>
      <w:r>
        <w:rPr>
          <w:color w:val="000104"/>
          <w:sz w:val="18"/>
          <w:vertAlign w:val="baseline"/>
        </w:rPr>
        <w:tab/>
      </w:r>
      <w:r>
        <w:rPr>
          <w:color w:val="000104"/>
          <w:spacing w:val="-2"/>
          <w:sz w:val="18"/>
          <w:vertAlign w:val="baseline"/>
        </w:rPr>
        <w:t>.25619</w:t>
      </w:r>
    </w:p>
    <w:p>
      <w:pPr>
        <w:pStyle w:val="style179"/>
        <w:numPr>
          <w:ilvl w:val="3"/>
          <w:numId w:val="15"/>
        </w:numPr>
        <w:tabs>
          <w:tab w:val="left" w:leader="none" w:pos="1288"/>
        </w:tabs>
        <w:spacing w:before="0" w:after="0" w:lineRule="exact" w:line="230"/>
        <w:ind w:left="1288" w:right="0" w:hanging="360"/>
        <w:jc w:val="left"/>
        <w:rPr>
          <w:sz w:val="20"/>
        </w:rPr>
      </w:pPr>
      <w:r>
        <w:rPr>
          <w:sz w:val="20"/>
        </w:rPr>
        <mc:AlternateContent>
          <mc:Choice Requires="wps">
            <w:drawing>
              <wp:anchor distT="0" distB="0" distL="0" distR="0" simplePos="false" relativeHeight="18" behindDoc="false" locked="false" layoutInCell="true" allowOverlap="true">
                <wp:simplePos x="0" y="0"/>
                <wp:positionH relativeFrom="page">
                  <wp:posOffset>1434338</wp:posOffset>
                </wp:positionH>
                <wp:positionV relativeFrom="paragraph">
                  <wp:posOffset>-2815</wp:posOffset>
                </wp:positionV>
                <wp:extent cx="5046980" cy="6350"/>
                <wp:effectExtent l="0" t="0" r="0" b="0"/>
                <wp:wrapNone/>
                <wp:docPr id="1119" name="Graphic 85"/>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46980" cy="6350"/>
                        </a:xfrm>
                        <a:custGeom>
                          <a:avLst/>
                          <a:gdLst/>
                          <a:ahLst/>
                          <a:rect l="l" t="t" r="r" b="b"/>
                          <a:pathLst>
                            <a:path w="5046980" h="6350" stroke="1">
                              <a:moveTo>
                                <a:pt x="5046853" y="0"/>
                              </a:moveTo>
                              <a:lnTo>
                                <a:pt x="5046853" y="0"/>
                              </a:lnTo>
                              <a:lnTo>
                                <a:pt x="0" y="0"/>
                              </a:lnTo>
                              <a:lnTo>
                                <a:pt x="0" y="6096"/>
                              </a:lnTo>
                              <a:lnTo>
                                <a:pt x="5046853" y="6096"/>
                              </a:lnTo>
                              <a:lnTo>
                                <a:pt x="5046853" y="0"/>
                              </a:lnTo>
                              <a:close/>
                            </a:path>
                          </a:pathLst>
                        </a:custGeom>
                        <a:solidFill>
                          <a:srgbClr val="7e7e7e"/>
                        </a:solidFill>
                      </wps:spPr>
                      <wps:bodyPr>
                        <a:prstTxWarp prst="textNoShape"/>
                      </wps:bodyPr>
                    </wps:wsp>
                  </a:graphicData>
                </a:graphic>
              </wp:anchor>
            </w:drawing>
          </mc:Choice>
          <mc:Fallback>
            <w:pict>
              <v:shape id="1119" coordsize="5046980,6350" path="m5046853,0l5046853,0l0,0l0,6096l5046853,6096l5046853,0xe" fillcolor="#7e7e7e" stroked="f" style="position:absolute;margin-left:112.94pt;margin-top:-0.22pt;width:397.4pt;height:0.5pt;z-index:18;mso-position-horizontal-relative:page;mso-position-vertical-relative:text;mso-width-relative:page;mso-height-relative:page;mso-wrap-distance-left:0.0pt;mso-wrap-distance-right:0.0pt;visibility:visible;">
                <v:fill/>
                <v:path textboxrect="0,0,5046980,6350" o:connectlocs=""/>
              </v:shape>
            </w:pict>
          </mc:Fallback>
        </mc:AlternateContent>
      </w:r>
      <w:r>
        <w:rPr>
          <w:sz w:val="20"/>
        </w:rPr>
        <w:t>Predictors:</w:t>
      </w:r>
      <w:r>
        <w:rPr>
          <w:sz w:val="20"/>
        </w:rPr>
        <w:t>(Constant),</w:t>
      </w:r>
      <w:r>
        <w:rPr>
          <w:sz w:val="20"/>
        </w:rPr>
        <w:t>Penerapan</w:t>
      </w:r>
      <w:r>
        <w:rPr>
          <w:i/>
          <w:sz w:val="20"/>
        </w:rPr>
        <w:t>Green</w:t>
      </w:r>
      <w:r>
        <w:rPr>
          <w:i/>
          <w:sz w:val="20"/>
        </w:rPr>
        <w:t>Accounting,</w:t>
      </w:r>
      <w:r>
        <w:rPr>
          <w:sz w:val="20"/>
        </w:rPr>
        <w:t>Profitabilitas,</w:t>
      </w:r>
      <w:r>
        <w:rPr>
          <w:sz w:val="20"/>
        </w:rPr>
        <w:t>Strategi</w:t>
      </w:r>
      <w:r>
        <w:rPr>
          <w:spacing w:val="-2"/>
          <w:sz w:val="20"/>
        </w:rPr>
        <w:t>Bisnis</w:t>
      </w:r>
    </w:p>
    <w:p>
      <w:pPr>
        <w:pStyle w:val="style179"/>
        <w:numPr>
          <w:ilvl w:val="3"/>
          <w:numId w:val="15"/>
        </w:numPr>
        <w:tabs>
          <w:tab w:val="left" w:leader="none" w:pos="1281"/>
        </w:tabs>
        <w:spacing w:before="0" w:after="0" w:lineRule="exact" w:line="270"/>
        <w:ind w:left="1281" w:right="0" w:hanging="355"/>
        <w:jc w:val="left"/>
        <w:rPr>
          <w:sz w:val="24"/>
        </w:rPr>
      </w:pPr>
      <w:r>
        <w:rPr>
          <w:sz w:val="20"/>
        </w:rPr>
        <w:t>Dependent</w:t>
      </w:r>
      <w:r>
        <w:rPr>
          <w:sz w:val="20"/>
        </w:rPr>
        <w:t>Variable:</w:t>
      </w:r>
      <w:r>
        <w:rPr>
          <w:sz w:val="20"/>
        </w:rPr>
        <w:t>Nilai</w:t>
      </w:r>
      <w:r>
        <w:rPr>
          <w:spacing w:val="-2"/>
          <w:sz w:val="20"/>
        </w:rPr>
        <w:t>Perusahaan</w:t>
      </w:r>
    </w:p>
    <w:p>
      <w:pPr>
        <w:pStyle w:val="style0"/>
        <w:spacing w:before="0" w:lineRule="exact" w:line="248"/>
        <w:ind w:left="568"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66"/>
        <w:spacing w:before="33"/>
        <w:rPr>
          <w:i/>
          <w:sz w:val="22"/>
        </w:rPr>
      </w:pPr>
    </w:p>
    <w:p>
      <w:pPr>
        <w:pStyle w:val="style66"/>
        <w:spacing w:lineRule="auto" w:line="480"/>
        <w:ind w:left="568" w:right="139" w:firstLine="708"/>
        <w:jc w:val="both"/>
        <w:rPr>
          <w:i/>
        </w:rPr>
      </w:pPr>
      <w:r>
        <w:t xml:space="preserve">Berdasarkan tabel 4.11, hasil uji koefisien determinasi yang melibatkan variabel penerapan </w:t>
      </w:r>
      <w:r>
        <w:rPr>
          <w:i/>
        </w:rPr>
        <w:t>green accounting</w:t>
      </w:r>
      <w:r>
        <w:t>, profitabilitas, serta strategi bisnis menunjukkan</w:t>
      </w:r>
      <w:r>
        <w:t>nilai</w:t>
      </w:r>
      <w:r>
        <w:t>koefisien</w:t>
      </w:r>
      <w:r>
        <w:t>korelasi</w:t>
      </w:r>
      <w:r>
        <w:t>(R)</w:t>
      </w:r>
      <w:r>
        <w:t>sebesar</w:t>
      </w:r>
      <w:r>
        <w:t>0,745.</w:t>
      </w:r>
      <w:r>
        <w:t>Nilai</w:t>
      </w:r>
      <w:r>
        <w:t>koefisien</w:t>
      </w:r>
      <w:r>
        <w:t>determinasi (R Square) sebesar 0,555 mengindikasikan bahwa sebesar 55.5% variasi dalam variabel</w:t>
      </w:r>
      <w:r>
        <w:t>nilai</w:t>
      </w:r>
      <w:r>
        <w:t>perusahaan</w:t>
      </w:r>
      <w:r>
        <w:t>dapat</w:t>
      </w:r>
      <w:r>
        <w:t>dijelaskan</w:t>
      </w:r>
      <w:r>
        <w:t>oleh</w:t>
      </w:r>
      <w:r>
        <w:t>variabel</w:t>
      </w:r>
      <w:r>
        <w:t>penerapan</w:t>
      </w:r>
      <w:r>
        <w:rPr>
          <w:i/>
          <w:spacing w:val="-2"/>
        </w:rPr>
        <w:t>green</w:t>
      </w:r>
    </w:p>
    <w:p>
      <w:pPr>
        <w:pStyle w:val="style66"/>
        <w:spacing w:after="0" w:lineRule="auto" w:line="480"/>
        <w:jc w:val="both"/>
        <w:rPr>
          <w:i/>
        </w:rPr>
        <w:sectPr>
          <w:pgSz w:w="11920" w:h="16850" w:orient="portrait"/>
          <w:pgMar w:top="1940" w:right="1559" w:bottom="280" w:left="1700" w:header="770" w:footer="0" w:gutter="0"/>
        </w:sectPr>
      </w:pPr>
    </w:p>
    <w:p>
      <w:pPr>
        <w:pStyle w:val="style66"/>
        <w:spacing w:before="43"/>
        <w:rPr>
          <w:i/>
        </w:rPr>
      </w:pPr>
    </w:p>
    <w:p>
      <w:pPr>
        <w:pStyle w:val="style66"/>
        <w:spacing w:lineRule="auto" w:line="480"/>
        <w:ind w:left="568" w:right="137"/>
        <w:jc w:val="both"/>
        <w:rPr/>
      </w:pPr>
      <w:r>
        <w:rPr>
          <w:i/>
        </w:rPr>
        <w:t>accounting</w:t>
      </w:r>
      <w:r>
        <w:t>, profitabilitas, dan strategi bisnis sedangkan sisanya sebesar 44.5% dipengaruhi oleh variabel lain yang tidak dimasukkan dalam model. Adjusted R Square sebesar 0,542 menunjukkan bahwa setelah disesuaikan dengan jumlah variabel prediktor, model penelitian ini mampu menjelaskan 54,2% variasi nilai perusahaan secara lebih akurat.</w:t>
      </w:r>
    </w:p>
    <w:p>
      <w:pPr>
        <w:pStyle w:val="style4110"/>
        <w:numPr>
          <w:ilvl w:val="2"/>
          <w:numId w:val="15"/>
        </w:numPr>
        <w:tabs>
          <w:tab w:val="left" w:leader="none" w:pos="1276"/>
        </w:tabs>
        <w:spacing w:before="167" w:after="0" w:lineRule="auto" w:line="240"/>
        <w:ind w:left="1276" w:right="0" w:hanging="708"/>
        <w:jc w:val="both"/>
        <w:rPr/>
      </w:pPr>
      <w:r>
        <w:t>Uji</w:t>
      </w:r>
      <w:r>
        <w:t>kelayakan</w:t>
      </w:r>
      <w:r>
        <w:t>model</w:t>
      </w:r>
      <w:r>
        <w:t>(Uji</w:t>
      </w:r>
      <w:r>
        <w:rPr>
          <w:spacing w:val="-5"/>
        </w:rPr>
        <w:t>F)</w:t>
      </w:r>
    </w:p>
    <w:p>
      <w:pPr>
        <w:pStyle w:val="style66"/>
        <w:spacing w:before="271" w:lineRule="auto" w:line="480"/>
        <w:ind w:left="568" w:right="145" w:firstLine="708"/>
        <w:jc w:val="both"/>
        <w:rPr/>
      </w:pPr>
      <w:r>
        <w:t>Uji kelayakan model digunakan untuk menentukan apakah suatu model statistik</w:t>
      </w:r>
      <w:r>
        <w:t>atau</w:t>
      </w:r>
      <w:r>
        <w:t>model</w:t>
      </w:r>
      <w:r>
        <w:t>penelitian</w:t>
      </w:r>
      <w:r>
        <w:t>layak</w:t>
      </w:r>
      <w:r>
        <w:t>digunakan</w:t>
      </w:r>
      <w:r>
        <w:t>dalam</w:t>
      </w:r>
      <w:r>
        <w:t>analisis</w:t>
      </w:r>
      <w:r>
        <w:t>dan</w:t>
      </w:r>
      <w:r>
        <w:t>interpretasi</w:t>
      </w:r>
      <w:r>
        <w:t>data. Hasil uji kelayakan model dapat dilihat sebagai berikut:</w:t>
      </w:r>
    </w:p>
    <w:p>
      <w:pPr>
        <w:pStyle w:val="style66"/>
        <w:spacing w:after="0" w:lineRule="auto" w:line="480"/>
        <w:jc w:val="both"/>
        <w:rPr/>
        <w:sectPr>
          <w:pgSz w:w="11920" w:h="16850" w:orient="portrait"/>
          <w:pgMar w:top="1940" w:right="1559" w:bottom="280" w:left="1700" w:header="770" w:footer="0" w:gutter="0"/>
        </w:sectPr>
      </w:pPr>
    </w:p>
    <w:p>
      <w:pPr>
        <w:pStyle w:val="style0"/>
        <w:spacing w:before="166"/>
        <w:ind w:left="568" w:right="0" w:firstLine="0"/>
        <w:jc w:val="left"/>
        <w:rPr>
          <w:b/>
          <w:sz w:val="22"/>
        </w:rPr>
      </w:pPr>
      <w:r>
        <w:rPr>
          <w:b/>
          <w:color w:val="000104"/>
          <w:sz w:val="22"/>
        </w:rPr>
        <w:t>Tabel</w:t>
      </w:r>
      <w:r>
        <w:rPr>
          <w:b/>
          <w:color w:val="000104"/>
          <w:sz w:val="22"/>
        </w:rPr>
        <w:t>4.12.</w:t>
      </w:r>
      <w:r>
        <w:rPr>
          <w:b/>
          <w:color w:val="000104"/>
          <w:sz w:val="22"/>
        </w:rPr>
        <w:t>Hasil</w:t>
      </w:r>
      <w:r>
        <w:rPr>
          <w:b/>
          <w:color w:val="000104"/>
          <w:sz w:val="22"/>
        </w:rPr>
        <w:t>Uji</w:t>
      </w:r>
      <w:r>
        <w:rPr>
          <w:b/>
          <w:color w:val="000104"/>
          <w:spacing w:val="-10"/>
          <w:sz w:val="22"/>
        </w:rPr>
        <w:t>F</w:t>
      </w:r>
    </w:p>
    <w:p>
      <w:pPr>
        <w:pStyle w:val="style66"/>
        <w:spacing w:before="141"/>
        <w:rPr>
          <w:b/>
          <w:sz w:val="22"/>
        </w:rPr>
      </w:pPr>
    </w:p>
    <w:p>
      <w:pPr>
        <w:pStyle w:val="style0"/>
        <w:tabs>
          <w:tab w:val="left" w:leader="none" w:pos="2350"/>
        </w:tabs>
        <w:spacing w:before="0"/>
        <w:ind w:left="0" w:right="21" w:firstLine="0"/>
        <w:jc w:val="right"/>
        <w:rPr>
          <w:sz w:val="20"/>
        </w:rPr>
      </w:pPr>
      <w:r>
        <w:rPr>
          <w:sz w:val="20"/>
        </w:rPr>
        <mc:AlternateContent>
          <mc:Choice Requires="wps">
            <w:drawing>
              <wp:anchor distT="0" distB="0" distL="0" distR="0" simplePos="false" relativeHeight="19" behindDoc="false" locked="false" layoutInCell="true" allowOverlap="true">
                <wp:simplePos x="0" y="0"/>
                <wp:positionH relativeFrom="page">
                  <wp:posOffset>1440434</wp:posOffset>
                </wp:positionH>
                <wp:positionV relativeFrom="paragraph">
                  <wp:posOffset>-1609</wp:posOffset>
                </wp:positionV>
                <wp:extent cx="5038090" cy="6350"/>
                <wp:effectExtent l="0" t="0" r="0" b="0"/>
                <wp:wrapNone/>
                <wp:docPr id="1120" name="Graphic 8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38090" cy="6350"/>
                        </a:xfrm>
                        <a:custGeom>
                          <a:avLst/>
                          <a:gdLst/>
                          <a:ahLst/>
                          <a:rect l="l" t="t" r="r" b="b"/>
                          <a:pathLst>
                            <a:path w="5038090" h="6350" stroke="1">
                              <a:moveTo>
                                <a:pt x="769924" y="0"/>
                              </a:moveTo>
                              <a:lnTo>
                                <a:pt x="0" y="0"/>
                              </a:lnTo>
                              <a:lnTo>
                                <a:pt x="0" y="6096"/>
                              </a:lnTo>
                              <a:lnTo>
                                <a:pt x="769924" y="6096"/>
                              </a:lnTo>
                              <a:lnTo>
                                <a:pt x="769924" y="0"/>
                              </a:lnTo>
                              <a:close/>
                            </a:path>
                            <a:path w="5038090" h="6350" stroke="1">
                              <a:moveTo>
                                <a:pt x="4341292" y="0"/>
                              </a:moveTo>
                              <a:lnTo>
                                <a:pt x="4341292" y="0"/>
                              </a:lnTo>
                              <a:lnTo>
                                <a:pt x="770001" y="0"/>
                              </a:lnTo>
                              <a:lnTo>
                                <a:pt x="770001" y="6096"/>
                              </a:lnTo>
                              <a:lnTo>
                                <a:pt x="4341292" y="6096"/>
                              </a:lnTo>
                              <a:lnTo>
                                <a:pt x="4341292" y="0"/>
                              </a:lnTo>
                              <a:close/>
                            </a:path>
                            <a:path w="5038090" h="6350" stroke="1">
                              <a:moveTo>
                                <a:pt x="4347451" y="0"/>
                              </a:moveTo>
                              <a:lnTo>
                                <a:pt x="4341368" y="0"/>
                              </a:lnTo>
                              <a:lnTo>
                                <a:pt x="4341368" y="6096"/>
                              </a:lnTo>
                              <a:lnTo>
                                <a:pt x="4347451" y="6096"/>
                              </a:lnTo>
                              <a:lnTo>
                                <a:pt x="4347451" y="0"/>
                              </a:lnTo>
                              <a:close/>
                            </a:path>
                            <a:path w="5038090" h="6350" stroke="1">
                              <a:moveTo>
                                <a:pt x="5037836" y="0"/>
                              </a:moveTo>
                              <a:lnTo>
                                <a:pt x="4347464" y="0"/>
                              </a:lnTo>
                              <a:lnTo>
                                <a:pt x="4347464" y="6096"/>
                              </a:lnTo>
                              <a:lnTo>
                                <a:pt x="5037836" y="6096"/>
                              </a:lnTo>
                              <a:lnTo>
                                <a:pt x="5037836" y="0"/>
                              </a:lnTo>
                              <a:close/>
                            </a:path>
                          </a:pathLst>
                        </a:custGeom>
                        <a:solidFill>
                          <a:srgbClr val="7e7e7e"/>
                        </a:solidFill>
                      </wps:spPr>
                      <wps:bodyPr>
                        <a:prstTxWarp prst="textNoShape"/>
                      </wps:bodyPr>
                    </wps:wsp>
                  </a:graphicData>
                </a:graphic>
              </wp:anchor>
            </w:drawing>
          </mc:Choice>
          <mc:Fallback>
            <w:pict>
              <v:shape id="1120" coordsize="5038090,6350" path="m769924,0l0,0l0,6096l769924,6096l769924,0xem4341292,0l4341292,0l770001,0l770001,6096l4341292,6096l4341292,0xem4347451,0l4341368,0l4341368,6096l4347451,6096l4347451,0xem5037836,0l4347464,0l4347464,6096l5037836,6096l5037836,0xe" fillcolor="#7e7e7e" stroked="f" style="position:absolute;margin-left:113.42pt;margin-top:-0.13pt;width:396.7pt;height:0.5pt;z-index:19;mso-position-horizontal-relative:page;mso-position-vertical-relative:text;mso-width-relative:page;mso-height-relative:page;mso-wrap-distance-left:0.0pt;mso-wrap-distance-right:0.0pt;visibility:visible;">
                <v:fill/>
                <v:path textboxrect="0,0,5038090,6350" o:connectlocs=""/>
              </v:shape>
            </w:pict>
          </mc:Fallback>
        </mc:AlternateContent>
      </w:r>
      <w:r>
        <w:rPr>
          <w:spacing w:val="-4"/>
          <w:sz w:val="20"/>
        </w:rPr>
        <w:t>Model</w:t>
      </w:r>
      <w:r>
        <w:rPr>
          <w:sz w:val="20"/>
        </w:rPr>
        <w:tab/>
      </w:r>
      <w:r>
        <w:rPr>
          <w:sz w:val="20"/>
        </w:rPr>
        <w:t>Sum</w:t>
      </w:r>
      <w:r>
        <w:rPr>
          <w:spacing w:val="-5"/>
          <w:sz w:val="20"/>
        </w:rPr>
        <w:t>of</w:t>
      </w:r>
    </w:p>
    <w:p>
      <w:pPr>
        <w:pStyle w:val="style0"/>
        <w:spacing w:before="0"/>
        <w:ind w:left="0" w:right="0" w:firstLine="0"/>
        <w:jc w:val="right"/>
        <w:rPr>
          <w:sz w:val="20"/>
        </w:rPr>
      </w:pPr>
      <w:r>
        <w:rPr>
          <w:spacing w:val="-2"/>
          <w:sz w:val="20"/>
        </w:rPr>
        <w:t>Squares</w:t>
      </w:r>
    </w:p>
    <w:p>
      <w:pPr>
        <w:pStyle w:val="style0"/>
        <w:spacing w:before="0" w:lineRule="auto" w:line="240"/>
        <w:rPr>
          <w:sz w:val="20"/>
        </w:rPr>
      </w:pPr>
      <w:r>
        <w:br w:type="column"/>
      </w:r>
    </w:p>
    <w:p>
      <w:pPr>
        <w:pStyle w:val="style66"/>
        <w:spacing w:before="118"/>
        <w:rPr>
          <w:sz w:val="20"/>
        </w:rPr>
      </w:pPr>
    </w:p>
    <w:p>
      <w:pPr>
        <w:pStyle w:val="style0"/>
        <w:spacing w:before="0"/>
        <w:ind w:left="234" w:right="0" w:firstLine="0"/>
        <w:jc w:val="left"/>
        <w:rPr>
          <w:b/>
          <w:sz w:val="20"/>
        </w:rPr>
      </w:pPr>
      <w:r>
        <w:rPr>
          <w:b/>
          <w:color w:val="000104"/>
          <w:spacing w:val="-2"/>
          <w:sz w:val="20"/>
        </w:rPr>
        <w:t>ANOVA</w:t>
      </w:r>
      <w:r>
        <w:rPr>
          <w:b/>
          <w:color w:val="000104"/>
          <w:spacing w:val="-2"/>
          <w:sz w:val="20"/>
          <w:vertAlign w:val="superscript"/>
        </w:rPr>
        <w:t>a</w:t>
      </w:r>
    </w:p>
    <w:p>
      <w:pPr>
        <w:pStyle w:val="style0"/>
        <w:tabs>
          <w:tab w:val="left" w:leader="none" w:pos="952"/>
        </w:tabs>
        <w:spacing w:before="5"/>
        <w:ind w:left="0" w:right="87" w:firstLine="0"/>
        <w:jc w:val="right"/>
        <w:rPr>
          <w:sz w:val="20"/>
        </w:rPr>
      </w:pPr>
      <w:r>
        <w:rPr>
          <w:spacing w:val="-5"/>
          <w:sz w:val="20"/>
        </w:rPr>
        <w:t>df</w:t>
      </w:r>
      <w:r>
        <w:rPr>
          <w:sz w:val="20"/>
        </w:rPr>
        <w:tab/>
      </w:r>
      <w:r>
        <w:rPr>
          <w:spacing w:val="-4"/>
          <w:sz w:val="20"/>
        </w:rPr>
        <w:t>Mean</w:t>
      </w:r>
    </w:p>
    <w:p>
      <w:pPr>
        <w:pStyle w:val="style0"/>
        <w:spacing w:before="0"/>
        <w:ind w:left="0" w:right="38" w:firstLine="0"/>
        <w:jc w:val="right"/>
        <w:rPr>
          <w:sz w:val="20"/>
        </w:rPr>
      </w:pPr>
      <w:r>
        <w:rPr>
          <w:spacing w:val="-2"/>
          <w:sz w:val="20"/>
        </w:rPr>
        <w:t>Square</w:t>
      </w:r>
    </w:p>
    <w:p>
      <w:pPr>
        <w:pStyle w:val="style0"/>
        <w:spacing w:before="0" w:lineRule="auto" w:line="240"/>
        <w:rPr>
          <w:sz w:val="20"/>
        </w:rPr>
      </w:pPr>
      <w:r>
        <w:br w:type="column"/>
      </w:r>
    </w:p>
    <w:p>
      <w:pPr>
        <w:pStyle w:val="style66"/>
        <w:rPr>
          <w:sz w:val="20"/>
        </w:rPr>
      </w:pPr>
    </w:p>
    <w:p>
      <w:pPr>
        <w:pStyle w:val="style66"/>
        <w:spacing w:before="123"/>
        <w:rPr>
          <w:sz w:val="20"/>
        </w:rPr>
      </w:pPr>
    </w:p>
    <w:p>
      <w:pPr>
        <w:pStyle w:val="style0"/>
        <w:tabs>
          <w:tab w:val="left" w:leader="none" w:pos="1561"/>
        </w:tabs>
        <w:spacing w:before="0"/>
        <w:ind w:left="568" w:right="0" w:firstLine="0"/>
        <w:jc w:val="left"/>
        <w:rPr>
          <w:sz w:val="20"/>
        </w:rPr>
      </w:pPr>
      <w:r>
        <w:rPr>
          <w:spacing w:val="-10"/>
          <w:sz w:val="20"/>
        </w:rPr>
        <w:t>F</w:t>
      </w:r>
      <w:r>
        <w:rPr>
          <w:sz w:val="20"/>
        </w:rPr>
        <w:tab/>
      </w:r>
      <w:r>
        <w:rPr>
          <w:spacing w:val="-4"/>
          <w:sz w:val="20"/>
        </w:rPr>
        <w:t>Sig.</w:t>
      </w:r>
    </w:p>
    <w:p>
      <w:pPr>
        <w:pStyle w:val="style0"/>
        <w:spacing w:after="0"/>
        <w:jc w:val="left"/>
        <w:rPr>
          <w:sz w:val="20"/>
        </w:rPr>
        <w:sectPr>
          <w:type w:val="continuous"/>
          <w:pgSz w:w="11920" w:h="16850" w:orient="portrait"/>
          <w:pgMar w:top="1920" w:right="1559" w:bottom="280" w:left="1700" w:header="770" w:footer="0" w:gutter="0"/>
          <w:cols w:equalWidth="0" w:num="3">
            <w:col w:w="3867" w:space="40"/>
            <w:col w:w="2160" w:space="165"/>
            <w:col w:w="2429"/>
          </w:cols>
        </w:sectPr>
      </w:pPr>
    </w:p>
    <w:tbl>
      <w:tblPr>
        <w:tblW w:w="0" w:type="auto"/>
        <w:jc w:val="left"/>
        <w:tblInd w:w="5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3790"/>
        <w:gridCol w:w="1029"/>
        <w:gridCol w:w="1060"/>
        <w:gridCol w:w="1157"/>
        <w:gridCol w:w="904"/>
      </w:tblGrid>
      <w:tr>
        <w:trPr>
          <w:trHeight w:val="318" w:hRule="atLeast"/>
          <w:jc w:val="left"/>
        </w:trPr>
        <w:tc>
          <w:tcPr>
            <w:tcW w:w="3790" w:type="dxa"/>
            <w:tcBorders>
              <w:top w:val="single" w:sz="4" w:space="0" w:color="7e7e7e"/>
              <w:bottom w:val="single" w:sz="4" w:space="0" w:color="7e7e7e"/>
            </w:tcBorders>
          </w:tcPr>
          <w:p>
            <w:pPr>
              <w:pStyle w:val="style4112"/>
              <w:tabs>
                <w:tab w:val="left" w:leader="none" w:pos="815"/>
                <w:tab w:val="right" w:leader="none" w:pos="3147"/>
              </w:tabs>
              <w:spacing w:before="5" w:lineRule="auto" w:line="204"/>
              <w:ind w:left="0" w:right="402"/>
              <w:jc w:val="right"/>
              <w:rPr>
                <w:position w:val="-9"/>
                <w:sz w:val="18"/>
              </w:rPr>
            </w:pPr>
            <w:r>
              <w:rPr>
                <w:spacing w:val="-10"/>
                <w:sz w:val="20"/>
              </w:rPr>
              <w:t>1</w:t>
            </w:r>
            <w:r>
              <w:rPr>
                <w:sz w:val="20"/>
              </w:rPr>
              <w:tab/>
            </w:r>
            <w:r>
              <w:rPr>
                <w:spacing w:val="-2"/>
                <w:sz w:val="20"/>
              </w:rPr>
              <w:t>Regression</w:t>
            </w:r>
            <w:r>
              <w:rPr>
                <w:sz w:val="20"/>
              </w:rPr>
              <w:tab/>
            </w:r>
            <w:r>
              <w:rPr>
                <w:color w:val="000104"/>
                <w:spacing w:val="-4"/>
                <w:position w:val="-9"/>
                <w:sz w:val="18"/>
              </w:rPr>
              <w:t>8.592</w:t>
            </w:r>
          </w:p>
        </w:tc>
        <w:tc>
          <w:tcPr>
            <w:tcW w:w="1029" w:type="dxa"/>
            <w:tcBorders>
              <w:top w:val="single" w:sz="4" w:space="0" w:color="7e7e7e"/>
              <w:bottom w:val="single" w:sz="4" w:space="0" w:color="7e7e7e"/>
            </w:tcBorders>
          </w:tcPr>
          <w:p>
            <w:pPr>
              <w:pStyle w:val="style4112"/>
              <w:spacing w:before="107" w:lineRule="exact" w:line="191"/>
              <w:ind w:left="0" w:right="353"/>
              <w:jc w:val="right"/>
              <w:rPr>
                <w:sz w:val="18"/>
              </w:rPr>
            </w:pPr>
            <w:r>
              <w:rPr>
                <w:color w:val="000104"/>
                <w:spacing w:val="-10"/>
                <w:sz w:val="18"/>
              </w:rPr>
              <w:t>3</w:t>
            </w:r>
          </w:p>
        </w:tc>
        <w:tc>
          <w:tcPr>
            <w:tcW w:w="1060" w:type="dxa"/>
            <w:tcBorders>
              <w:top w:val="single" w:sz="4" w:space="0" w:color="7e7e7e"/>
              <w:bottom w:val="single" w:sz="4" w:space="0" w:color="7e7e7e"/>
            </w:tcBorders>
          </w:tcPr>
          <w:p>
            <w:pPr>
              <w:pStyle w:val="style4112"/>
              <w:spacing w:before="107" w:lineRule="exact" w:line="191"/>
              <w:ind w:left="0" w:right="300"/>
              <w:jc w:val="right"/>
              <w:rPr>
                <w:sz w:val="18"/>
              </w:rPr>
            </w:pPr>
            <w:r>
              <w:rPr>
                <w:color w:val="000104"/>
                <w:spacing w:val="-2"/>
                <w:sz w:val="18"/>
              </w:rPr>
              <w:t>2.864</w:t>
            </w:r>
          </w:p>
        </w:tc>
        <w:tc>
          <w:tcPr>
            <w:tcW w:w="1157" w:type="dxa"/>
            <w:tcBorders>
              <w:top w:val="single" w:sz="4" w:space="0" w:color="7e7e7e"/>
              <w:bottom w:val="single" w:sz="4" w:space="0" w:color="7e7e7e"/>
            </w:tcBorders>
          </w:tcPr>
          <w:p>
            <w:pPr>
              <w:pStyle w:val="style4112"/>
              <w:spacing w:before="107" w:lineRule="exact" w:line="191"/>
              <w:ind w:left="302"/>
              <w:jc w:val="left"/>
              <w:rPr>
                <w:sz w:val="18"/>
              </w:rPr>
            </w:pPr>
            <w:r>
              <w:rPr>
                <w:color w:val="000104"/>
                <w:spacing w:val="-2"/>
                <w:sz w:val="18"/>
              </w:rPr>
              <w:t>43.635</w:t>
            </w:r>
          </w:p>
        </w:tc>
        <w:tc>
          <w:tcPr>
            <w:tcW w:w="904" w:type="dxa"/>
            <w:tcBorders>
              <w:top w:val="single" w:sz="4" w:space="0" w:color="7e7e7e"/>
              <w:bottom w:val="single" w:sz="4" w:space="0" w:color="7e7e7e"/>
            </w:tcBorders>
          </w:tcPr>
          <w:p>
            <w:pPr>
              <w:pStyle w:val="style4112"/>
              <w:spacing w:before="107" w:lineRule="exact" w:line="191"/>
              <w:ind w:left="360"/>
              <w:jc w:val="left"/>
              <w:rPr>
                <w:sz w:val="18"/>
              </w:rPr>
            </w:pPr>
            <w:r>
              <w:rPr>
                <w:color w:val="000104"/>
                <w:spacing w:val="-2"/>
                <w:sz w:val="18"/>
              </w:rPr>
              <w:t>.000</w:t>
            </w:r>
            <w:r>
              <w:rPr>
                <w:color w:val="000104"/>
                <w:spacing w:val="-2"/>
                <w:sz w:val="18"/>
                <w:vertAlign w:val="superscript"/>
              </w:rPr>
              <w:t>b</w:t>
            </w:r>
          </w:p>
        </w:tc>
      </w:tr>
      <w:tr>
        <w:tblPrEx/>
        <w:trPr>
          <w:trHeight w:val="321" w:hRule="atLeast"/>
          <w:jc w:val="left"/>
        </w:trPr>
        <w:tc>
          <w:tcPr>
            <w:tcW w:w="3790" w:type="dxa"/>
            <w:tcBorders>
              <w:top w:val="single" w:sz="4" w:space="0" w:color="7e7e7e"/>
              <w:bottom w:val="single" w:sz="4" w:space="0" w:color="7e7e7e"/>
            </w:tcBorders>
          </w:tcPr>
          <w:p>
            <w:pPr>
              <w:pStyle w:val="style4112"/>
              <w:tabs>
                <w:tab w:val="right" w:leader="none" w:pos="2237"/>
              </w:tabs>
              <w:spacing w:before="7" w:lineRule="auto" w:line="204"/>
              <w:ind w:left="0" w:right="402"/>
              <w:jc w:val="right"/>
              <w:rPr>
                <w:position w:val="-9"/>
                <w:sz w:val="18"/>
              </w:rPr>
            </w:pPr>
            <w:r>
              <w:rPr>
                <w:spacing w:val="-2"/>
                <w:sz w:val="20"/>
              </w:rPr>
              <w:t>Residual</w:t>
            </w:r>
            <w:r>
              <w:rPr>
                <w:sz w:val="20"/>
              </w:rPr>
              <w:tab/>
            </w:r>
            <w:r>
              <w:rPr>
                <w:color w:val="000104"/>
                <w:spacing w:val="-4"/>
                <w:position w:val="-9"/>
                <w:sz w:val="18"/>
              </w:rPr>
              <w:t>6.891</w:t>
            </w:r>
          </w:p>
        </w:tc>
        <w:tc>
          <w:tcPr>
            <w:tcW w:w="1029" w:type="dxa"/>
            <w:tcBorders>
              <w:top w:val="single" w:sz="4" w:space="0" w:color="7e7e7e"/>
              <w:bottom w:val="single" w:sz="4" w:space="0" w:color="7e7e7e"/>
            </w:tcBorders>
          </w:tcPr>
          <w:p>
            <w:pPr>
              <w:pStyle w:val="style4112"/>
              <w:spacing w:before="110" w:lineRule="exact" w:line="191"/>
              <w:ind w:left="0" w:right="349"/>
              <w:jc w:val="right"/>
              <w:rPr>
                <w:sz w:val="18"/>
              </w:rPr>
            </w:pPr>
            <w:r>
              <w:rPr>
                <w:color w:val="000104"/>
                <w:spacing w:val="-5"/>
                <w:sz w:val="18"/>
              </w:rPr>
              <w:t>105</w:t>
            </w:r>
          </w:p>
        </w:tc>
        <w:tc>
          <w:tcPr>
            <w:tcW w:w="1060" w:type="dxa"/>
            <w:tcBorders>
              <w:top w:val="single" w:sz="4" w:space="0" w:color="7e7e7e"/>
              <w:bottom w:val="single" w:sz="4" w:space="0" w:color="7e7e7e"/>
            </w:tcBorders>
          </w:tcPr>
          <w:p>
            <w:pPr>
              <w:pStyle w:val="style4112"/>
              <w:spacing w:before="110" w:lineRule="exact" w:line="191"/>
              <w:ind w:left="0" w:right="300"/>
              <w:jc w:val="right"/>
              <w:rPr>
                <w:sz w:val="18"/>
              </w:rPr>
            </w:pPr>
            <w:r>
              <w:rPr>
                <w:color w:val="000104"/>
                <w:spacing w:val="-4"/>
                <w:sz w:val="18"/>
              </w:rPr>
              <w:t>.066</w:t>
            </w:r>
          </w:p>
        </w:tc>
        <w:tc>
          <w:tcPr>
            <w:tcW w:w="1157" w:type="dxa"/>
            <w:tcBorders>
              <w:top w:val="single" w:sz="4" w:space="0" w:color="7e7e7e"/>
              <w:bottom w:val="single" w:sz="4" w:space="0" w:color="7e7e7e"/>
            </w:tcBorders>
          </w:tcPr>
          <w:p>
            <w:pPr>
              <w:pStyle w:val="style4112"/>
              <w:spacing w:lineRule="auto" w:line="240"/>
              <w:ind w:left="0"/>
              <w:jc w:val="left"/>
              <w:rPr>
                <w:sz w:val="22"/>
              </w:rPr>
            </w:pPr>
          </w:p>
        </w:tc>
        <w:tc>
          <w:tcPr>
            <w:tcW w:w="904" w:type="dxa"/>
            <w:tcBorders>
              <w:top w:val="single" w:sz="4" w:space="0" w:color="7e7e7e"/>
              <w:bottom w:val="single" w:sz="4" w:space="0" w:color="7e7e7e"/>
            </w:tcBorders>
          </w:tcPr>
          <w:p>
            <w:pPr>
              <w:pStyle w:val="style4112"/>
              <w:spacing w:lineRule="auto" w:line="240"/>
              <w:ind w:left="0"/>
              <w:jc w:val="left"/>
              <w:rPr>
                <w:sz w:val="22"/>
              </w:rPr>
            </w:pPr>
          </w:p>
        </w:tc>
      </w:tr>
      <w:tr>
        <w:tblPrEx/>
        <w:trPr>
          <w:trHeight w:val="321" w:hRule="atLeast"/>
          <w:jc w:val="left"/>
        </w:trPr>
        <w:tc>
          <w:tcPr>
            <w:tcW w:w="3790" w:type="dxa"/>
            <w:tcBorders>
              <w:top w:val="single" w:sz="4" w:space="0" w:color="7e7e7e"/>
              <w:bottom w:val="single" w:sz="4" w:space="0" w:color="7e7e7e"/>
            </w:tcBorders>
          </w:tcPr>
          <w:p>
            <w:pPr>
              <w:pStyle w:val="style4112"/>
              <w:tabs>
                <w:tab w:val="right" w:leader="none" w:pos="2098"/>
              </w:tabs>
              <w:spacing w:before="5" w:lineRule="auto" w:line="208"/>
              <w:ind w:left="0" w:right="402"/>
              <w:jc w:val="right"/>
              <w:rPr>
                <w:position w:val="-9"/>
                <w:sz w:val="18"/>
              </w:rPr>
            </w:pPr>
            <w:r>
              <w:rPr>
                <w:spacing w:val="-2"/>
                <w:sz w:val="20"/>
              </w:rPr>
              <w:t>Total</w:t>
            </w:r>
            <w:r>
              <w:rPr>
                <w:sz w:val="20"/>
              </w:rPr>
              <w:tab/>
            </w:r>
            <w:r>
              <w:rPr>
                <w:color w:val="000104"/>
                <w:spacing w:val="-2"/>
                <w:position w:val="-9"/>
                <w:sz w:val="18"/>
              </w:rPr>
              <w:t>15.483</w:t>
            </w:r>
          </w:p>
        </w:tc>
        <w:tc>
          <w:tcPr>
            <w:tcW w:w="1029" w:type="dxa"/>
            <w:tcBorders>
              <w:top w:val="single" w:sz="4" w:space="0" w:color="7e7e7e"/>
              <w:bottom w:val="single" w:sz="4" w:space="0" w:color="7e7e7e"/>
            </w:tcBorders>
          </w:tcPr>
          <w:p>
            <w:pPr>
              <w:pStyle w:val="style4112"/>
              <w:spacing w:before="107" w:lineRule="exact" w:line="193"/>
              <w:ind w:left="0" w:right="349"/>
              <w:jc w:val="right"/>
              <w:rPr>
                <w:sz w:val="18"/>
              </w:rPr>
            </w:pPr>
            <w:r>
              <w:rPr>
                <w:color w:val="000104"/>
                <w:spacing w:val="-5"/>
                <w:sz w:val="18"/>
              </w:rPr>
              <w:t>108</w:t>
            </w:r>
          </w:p>
        </w:tc>
        <w:tc>
          <w:tcPr>
            <w:tcW w:w="1060" w:type="dxa"/>
            <w:tcBorders>
              <w:top w:val="single" w:sz="4" w:space="0" w:color="7e7e7e"/>
              <w:bottom w:val="single" w:sz="4" w:space="0" w:color="7e7e7e"/>
            </w:tcBorders>
          </w:tcPr>
          <w:p>
            <w:pPr>
              <w:pStyle w:val="style4112"/>
              <w:spacing w:lineRule="auto" w:line="240"/>
              <w:ind w:left="0"/>
              <w:jc w:val="left"/>
              <w:rPr>
                <w:sz w:val="22"/>
              </w:rPr>
            </w:pPr>
          </w:p>
        </w:tc>
        <w:tc>
          <w:tcPr>
            <w:tcW w:w="1157" w:type="dxa"/>
            <w:tcBorders>
              <w:top w:val="single" w:sz="4" w:space="0" w:color="7e7e7e"/>
              <w:bottom w:val="single" w:sz="4" w:space="0" w:color="7e7e7e"/>
            </w:tcBorders>
          </w:tcPr>
          <w:p>
            <w:pPr>
              <w:pStyle w:val="style4112"/>
              <w:spacing w:lineRule="auto" w:line="240"/>
              <w:ind w:left="0"/>
              <w:jc w:val="left"/>
              <w:rPr>
                <w:sz w:val="22"/>
              </w:rPr>
            </w:pPr>
          </w:p>
        </w:tc>
        <w:tc>
          <w:tcPr>
            <w:tcW w:w="904" w:type="dxa"/>
            <w:tcBorders>
              <w:top w:val="single" w:sz="4" w:space="0" w:color="7e7e7e"/>
              <w:bottom w:val="single" w:sz="4" w:space="0" w:color="7e7e7e"/>
            </w:tcBorders>
          </w:tcPr>
          <w:p>
            <w:pPr>
              <w:pStyle w:val="style4112"/>
              <w:spacing w:lineRule="auto" w:line="240"/>
              <w:ind w:left="0"/>
              <w:jc w:val="left"/>
              <w:rPr>
                <w:sz w:val="22"/>
              </w:rPr>
            </w:pPr>
          </w:p>
        </w:tc>
      </w:tr>
    </w:tbl>
    <w:p>
      <w:pPr>
        <w:pStyle w:val="style179"/>
        <w:numPr>
          <w:ilvl w:val="0"/>
          <w:numId w:val="2"/>
        </w:numPr>
        <w:tabs>
          <w:tab w:val="left" w:leader="none" w:pos="1288"/>
        </w:tabs>
        <w:spacing w:before="2" w:after="0" w:lineRule="exact" w:line="229"/>
        <w:ind w:left="1288" w:right="0" w:hanging="360"/>
        <w:jc w:val="left"/>
        <w:rPr>
          <w:color w:val="000104"/>
          <w:sz w:val="20"/>
        </w:rPr>
      </w:pPr>
      <w:r>
        <w:rPr>
          <w:color w:val="000104"/>
          <w:sz w:val="20"/>
        </w:rPr>
        <w:t>Dependent</w:t>
      </w:r>
      <w:r>
        <w:rPr>
          <w:color w:val="000104"/>
          <w:sz w:val="20"/>
        </w:rPr>
        <w:t>Variable:</w:t>
      </w:r>
      <w:r>
        <w:rPr>
          <w:color w:val="000104"/>
          <w:sz w:val="20"/>
        </w:rPr>
        <w:t>Nilai</w:t>
      </w:r>
      <w:r>
        <w:rPr>
          <w:color w:val="000104"/>
          <w:spacing w:val="-2"/>
          <w:sz w:val="20"/>
        </w:rPr>
        <w:t>Perusahaan</w:t>
      </w:r>
    </w:p>
    <w:p>
      <w:pPr>
        <w:pStyle w:val="style179"/>
        <w:numPr>
          <w:ilvl w:val="0"/>
          <w:numId w:val="2"/>
        </w:numPr>
        <w:tabs>
          <w:tab w:val="left" w:leader="none" w:pos="1280"/>
        </w:tabs>
        <w:spacing w:before="0" w:after="0" w:lineRule="exact" w:line="251"/>
        <w:ind w:left="1280" w:right="0" w:hanging="354"/>
        <w:jc w:val="left"/>
        <w:rPr>
          <w:sz w:val="22"/>
        </w:rPr>
      </w:pPr>
      <w:r>
        <w:rPr>
          <w:color w:val="000104"/>
          <w:sz w:val="20"/>
        </w:rPr>
        <w:t>Predictors:</w:t>
      </w:r>
      <w:r>
        <w:rPr>
          <w:color w:val="000104"/>
          <w:sz w:val="20"/>
        </w:rPr>
        <w:t>(Constant),</w:t>
      </w:r>
      <w:r>
        <w:rPr>
          <w:color w:val="000104"/>
          <w:sz w:val="20"/>
        </w:rPr>
        <w:t>Penerapan</w:t>
      </w:r>
      <w:r>
        <w:rPr>
          <w:i/>
          <w:color w:val="000104"/>
          <w:sz w:val="20"/>
        </w:rPr>
        <w:t>Green</w:t>
      </w:r>
      <w:r>
        <w:rPr>
          <w:i/>
          <w:color w:val="000104"/>
          <w:sz w:val="20"/>
        </w:rPr>
        <w:t>Accounting,</w:t>
      </w:r>
      <w:r>
        <w:rPr>
          <w:color w:val="000104"/>
          <w:sz w:val="20"/>
        </w:rPr>
        <w:t>Profitabilitas,</w:t>
      </w:r>
      <w:r>
        <w:rPr>
          <w:color w:val="000104"/>
          <w:sz w:val="20"/>
        </w:rPr>
        <w:t>Strategi</w:t>
      </w:r>
      <w:r>
        <w:rPr>
          <w:color w:val="000104"/>
          <w:spacing w:val="-2"/>
          <w:sz w:val="20"/>
        </w:rPr>
        <w:t>Bisnis</w:t>
      </w:r>
    </w:p>
    <w:p>
      <w:pPr>
        <w:pStyle w:val="style0"/>
        <w:spacing w:before="0" w:lineRule="exact" w:line="251"/>
        <w:ind w:left="568"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66"/>
        <w:spacing w:before="252" w:lineRule="auto" w:line="480"/>
        <w:ind w:left="568" w:right="137" w:firstLine="708"/>
        <w:jc w:val="both"/>
        <w:rPr/>
      </w:pPr>
      <w:r>
        <w:t xml:space="preserve">Berdasarkan tabel 4.12, hasil uji F yang melibatkan variabel penerapan </w:t>
      </w:r>
      <w:r>
        <w:rPr>
          <w:i/>
        </w:rPr>
        <w:t>green accounting</w:t>
      </w:r>
      <w:r>
        <w:t>, profitabilitas, serta strategi bisnis menunjukkan hasil F hitung sebesar</w:t>
      </w:r>
      <w:r>
        <w:t>43.635</w:t>
      </w:r>
      <w:r>
        <w:t>dengan</w:t>
      </w:r>
      <w:r>
        <w:t>signifikansi</w:t>
      </w:r>
      <w:r>
        <w:t>0.000.</w:t>
      </w:r>
      <w:r>
        <w:t>Karena</w:t>
      </w:r>
      <w:r>
        <w:t>nilai</w:t>
      </w:r>
      <w:r>
        <w:t>signifikansi</w:t>
      </w:r>
      <w:r>
        <w:t>lebih</w:t>
      </w:r>
      <w:r>
        <w:t>kecil</w:t>
      </w:r>
      <w:r>
        <w:t>dari 0.05,</w:t>
      </w:r>
      <w:r>
        <w:t>maka</w:t>
      </w:r>
      <w:r>
        <w:t>dapat</w:t>
      </w:r>
      <w:r>
        <w:t>disimpulkan</w:t>
      </w:r>
      <w:r>
        <w:t>bahwa</w:t>
      </w:r>
      <w:r>
        <w:t>model</w:t>
      </w:r>
      <w:r>
        <w:t>ini</w:t>
      </w:r>
      <w:r>
        <w:t>signifikan secara</w:t>
      </w:r>
      <w:r>
        <w:t>keseluruhan. Hal ini menunjukkan bahwa kombinasi seluruh variabel dalam model secara bersama- sama mampu menjelaskan variasi nilai perusahaan secara signifikan.</w:t>
      </w:r>
    </w:p>
    <w:p>
      <w:pPr>
        <w:pStyle w:val="style66"/>
        <w:spacing w:after="0" w:lineRule="auto" w:line="480"/>
        <w:jc w:val="both"/>
        <w:rPr/>
        <w:sectPr>
          <w:type w:val="continuous"/>
          <w:pgSz w:w="11920" w:h="16850" w:orient="portrait"/>
          <w:pgMar w:top="1920" w:right="1559" w:bottom="280" w:left="1700" w:header="770" w:footer="0" w:gutter="0"/>
        </w:sectPr>
      </w:pPr>
    </w:p>
    <w:p>
      <w:pPr>
        <w:pStyle w:val="style66"/>
        <w:spacing w:before="48"/>
        <w:rPr/>
      </w:pPr>
    </w:p>
    <w:p>
      <w:pPr>
        <w:pStyle w:val="style4110"/>
        <w:numPr>
          <w:ilvl w:val="2"/>
          <w:numId w:val="15"/>
        </w:numPr>
        <w:tabs>
          <w:tab w:val="left" w:leader="none" w:pos="1276"/>
        </w:tabs>
        <w:spacing w:before="0" w:after="0" w:lineRule="auto" w:line="240"/>
        <w:ind w:left="1276" w:right="0" w:hanging="720"/>
        <w:jc w:val="both"/>
        <w:rPr/>
      </w:pPr>
      <w:r>
        <w:t>Hasil</w:t>
      </w:r>
      <w:r>
        <w:t>pengujian</w:t>
      </w:r>
      <w:r>
        <w:t>hipotesis</w:t>
      </w:r>
      <w:r>
        <w:t>(uji</w:t>
      </w:r>
      <w:r>
        <w:rPr>
          <w:spacing w:val="-5"/>
        </w:rPr>
        <w:t>t)</w:t>
      </w:r>
    </w:p>
    <w:p>
      <w:pPr>
        <w:pStyle w:val="style66"/>
        <w:spacing w:before="271" w:lineRule="auto" w:line="480"/>
        <w:ind w:left="568" w:right="138" w:firstLine="708"/>
        <w:jc w:val="both"/>
        <w:rPr/>
      </w:pPr>
      <w:r>
        <w:t>Pengujian</w:t>
      </w:r>
      <w:r>
        <w:t>hipotesis</w:t>
      </w:r>
      <w:r>
        <w:t>(uji</w:t>
      </w:r>
      <w:r>
        <w:t>t)</w:t>
      </w:r>
      <w:r>
        <w:t>digunakan</w:t>
      </w:r>
      <w:r>
        <w:t>untuk</w:t>
      </w:r>
      <w:r>
        <w:t>menguji</w:t>
      </w:r>
      <w:r>
        <w:t>dan</w:t>
      </w:r>
      <w:r>
        <w:t>mengetahui</w:t>
      </w:r>
      <w:r>
        <w:t xml:space="preserve">adanya pengaruh penerapan </w:t>
      </w:r>
      <w:r>
        <w:rPr>
          <w:i/>
        </w:rPr>
        <w:t xml:space="preserve">green accounting </w:t>
      </w:r>
      <w:r>
        <w:t>(X₁), profitabilitas (X₂), dan strategi bisnis (X₃) terhadap nilai perusahaan (Y). Hasil pengujian hipotesis (uji t) dapat dilihat dari tabel berikut:</w:t>
      </w:r>
    </w:p>
    <w:p>
      <w:pPr>
        <w:pStyle w:val="style66"/>
        <w:spacing w:after="0" w:lineRule="auto" w:line="480"/>
        <w:jc w:val="both"/>
        <w:rPr/>
        <w:sectPr>
          <w:pgSz w:w="11920" w:h="16850" w:orient="portrait"/>
          <w:pgMar w:top="1940" w:right="1559" w:bottom="280" w:left="1700" w:header="770" w:footer="0" w:gutter="0"/>
        </w:sectPr>
      </w:pPr>
    </w:p>
    <w:p>
      <w:pPr>
        <w:pStyle w:val="style0"/>
        <w:spacing w:before="168"/>
        <w:ind w:left="568" w:right="0" w:firstLine="0"/>
        <w:jc w:val="left"/>
        <w:rPr>
          <w:b/>
          <w:sz w:val="20"/>
        </w:rPr>
      </w:pPr>
      <w:r>
        <w:rPr>
          <w:b/>
          <w:sz w:val="20"/>
        </w:rPr>
        <w:t>Tabel</w:t>
      </w:r>
      <w:r>
        <w:rPr>
          <w:b/>
          <w:sz w:val="20"/>
        </w:rPr>
        <w:t>4.13.</w:t>
      </w:r>
      <w:r>
        <w:rPr>
          <w:b/>
          <w:sz w:val="20"/>
        </w:rPr>
        <w:t>Hasil</w:t>
      </w:r>
      <w:r>
        <w:rPr>
          <w:b/>
          <w:sz w:val="20"/>
        </w:rPr>
        <w:t>Pengujian</w:t>
      </w:r>
      <w:r>
        <w:rPr>
          <w:b/>
          <w:sz w:val="20"/>
        </w:rPr>
        <w:t>Hipotesis</w:t>
      </w:r>
      <w:r>
        <w:rPr>
          <w:b/>
          <w:sz w:val="20"/>
        </w:rPr>
        <w:t>(uji</w:t>
      </w:r>
      <w:r>
        <w:rPr>
          <w:b/>
          <w:spacing w:val="-5"/>
          <w:sz w:val="20"/>
        </w:rPr>
        <w:t>t)</w:t>
      </w:r>
    </w:p>
    <w:p>
      <w:pPr>
        <w:pStyle w:val="style0"/>
        <w:tabs>
          <w:tab w:val="left" w:leader="none" w:pos="3904"/>
        </w:tabs>
        <w:spacing w:before="164"/>
        <w:ind w:left="676" w:right="0" w:firstLine="0"/>
        <w:jc w:val="left"/>
        <w:rPr>
          <w:sz w:val="20"/>
        </w:rPr>
      </w:pPr>
      <w:r>
        <w:rPr>
          <w:sz w:val="20"/>
        </w:rPr>
        <mc:AlternateContent>
          <mc:Choice Requires="wps">
            <w:drawing>
              <wp:anchor distT="0" distB="0" distL="0" distR="0" simplePos="false" relativeHeight="20" behindDoc="false" locked="false" layoutInCell="true" allowOverlap="true">
                <wp:simplePos x="0" y="0"/>
                <wp:positionH relativeFrom="page">
                  <wp:posOffset>1440434</wp:posOffset>
                </wp:positionH>
                <wp:positionV relativeFrom="paragraph">
                  <wp:posOffset>102281</wp:posOffset>
                </wp:positionV>
                <wp:extent cx="5038090" cy="6350"/>
                <wp:effectExtent l="0" t="0" r="0" b="0"/>
                <wp:wrapNone/>
                <wp:docPr id="1121" name="Graphic 8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038090" cy="6350"/>
                        </a:xfrm>
                        <a:custGeom>
                          <a:avLst/>
                          <a:gdLst/>
                          <a:ahLst/>
                          <a:rect l="l" t="t" r="r" b="b"/>
                          <a:pathLst>
                            <a:path w="5038090" h="6350" stroke="1">
                              <a:moveTo>
                                <a:pt x="1886966" y="0"/>
                              </a:moveTo>
                              <a:lnTo>
                                <a:pt x="547116" y="0"/>
                              </a:lnTo>
                              <a:lnTo>
                                <a:pt x="541020" y="0"/>
                              </a:lnTo>
                              <a:lnTo>
                                <a:pt x="0" y="0"/>
                              </a:lnTo>
                              <a:lnTo>
                                <a:pt x="0" y="6083"/>
                              </a:lnTo>
                              <a:lnTo>
                                <a:pt x="541020" y="6083"/>
                              </a:lnTo>
                              <a:lnTo>
                                <a:pt x="547116" y="6083"/>
                              </a:lnTo>
                              <a:lnTo>
                                <a:pt x="1886966" y="6083"/>
                              </a:lnTo>
                              <a:lnTo>
                                <a:pt x="1886966" y="0"/>
                              </a:lnTo>
                              <a:close/>
                            </a:path>
                            <a:path w="5038090" h="6350" stroke="1">
                              <a:moveTo>
                                <a:pt x="3958767" y="0"/>
                              </a:moveTo>
                              <a:lnTo>
                                <a:pt x="3958767" y="0"/>
                              </a:lnTo>
                              <a:lnTo>
                                <a:pt x="1887093" y="0"/>
                              </a:lnTo>
                              <a:lnTo>
                                <a:pt x="1887093" y="6083"/>
                              </a:lnTo>
                              <a:lnTo>
                                <a:pt x="3958767" y="6083"/>
                              </a:lnTo>
                              <a:lnTo>
                                <a:pt x="3958767" y="0"/>
                              </a:lnTo>
                              <a:close/>
                            </a:path>
                            <a:path w="5038090" h="6350" stroke="1">
                              <a:moveTo>
                                <a:pt x="3964927" y="0"/>
                              </a:moveTo>
                              <a:lnTo>
                                <a:pt x="3958844" y="0"/>
                              </a:lnTo>
                              <a:lnTo>
                                <a:pt x="3958844" y="6083"/>
                              </a:lnTo>
                              <a:lnTo>
                                <a:pt x="3964927" y="6083"/>
                              </a:lnTo>
                              <a:lnTo>
                                <a:pt x="3964927" y="0"/>
                              </a:lnTo>
                              <a:close/>
                            </a:path>
                            <a:path w="5038090" h="6350" stroke="1">
                              <a:moveTo>
                                <a:pt x="4507471" y="0"/>
                              </a:moveTo>
                              <a:lnTo>
                                <a:pt x="4501388" y="0"/>
                              </a:lnTo>
                              <a:lnTo>
                                <a:pt x="3964940" y="0"/>
                              </a:lnTo>
                              <a:lnTo>
                                <a:pt x="3964940" y="6083"/>
                              </a:lnTo>
                              <a:lnTo>
                                <a:pt x="4501388" y="6083"/>
                              </a:lnTo>
                              <a:lnTo>
                                <a:pt x="4507471" y="6083"/>
                              </a:lnTo>
                              <a:lnTo>
                                <a:pt x="4507471" y="0"/>
                              </a:lnTo>
                              <a:close/>
                            </a:path>
                            <a:path w="5038090" h="6350" stroke="1">
                              <a:moveTo>
                                <a:pt x="5037823" y="0"/>
                              </a:moveTo>
                              <a:lnTo>
                                <a:pt x="4507484" y="0"/>
                              </a:lnTo>
                              <a:lnTo>
                                <a:pt x="4507484" y="6083"/>
                              </a:lnTo>
                              <a:lnTo>
                                <a:pt x="5037823" y="6083"/>
                              </a:lnTo>
                              <a:lnTo>
                                <a:pt x="5037823" y="0"/>
                              </a:lnTo>
                              <a:close/>
                            </a:path>
                          </a:pathLst>
                        </a:custGeom>
                        <a:solidFill>
                          <a:srgbClr val="7e7e7e"/>
                        </a:solidFill>
                      </wps:spPr>
                      <wps:bodyPr>
                        <a:prstTxWarp prst="textNoShape"/>
                      </wps:bodyPr>
                    </wps:wsp>
                  </a:graphicData>
                </a:graphic>
              </wp:anchor>
            </w:drawing>
          </mc:Choice>
          <mc:Fallback>
            <w:pict>
              <v:shape id="1121" coordsize="5038090,6350" path="m1886966,0l547116,0l541020,0l0,0l0,6083l541020,6083l547116,6083l1886966,6083l1886966,0xem3958767,0l3958767,0l1887093,0l1887093,6083l3958767,6083l3958767,0xem3964927,0l3958844,0l3958844,6083l3964927,6083l3964927,0xem4507471,0l4501388,0l3964940,0l3964940,6083l4501388,6083l4507471,6083l4507471,0xem5037823,0l4507484,0l4507484,6083l5037823,6083l5037823,0xe" fillcolor="#7e7e7e" stroked="f" style="position:absolute;margin-left:113.42pt;margin-top:8.05pt;width:396.7pt;height:0.5pt;z-index:20;mso-position-horizontal-relative:page;mso-position-vertical-relative:text;mso-width-relative:page;mso-height-relative:page;mso-wrap-distance-left:0.0pt;mso-wrap-distance-right:0.0pt;visibility:visible;">
                <v:fill/>
                <v:path textboxrect="0,0,5038090,6350" o:connectlocs=""/>
              </v:shape>
            </w:pict>
          </mc:Fallback>
        </mc:AlternateContent>
      </w:r>
      <w:r>
        <w:rPr>
          <w:spacing w:val="-4"/>
          <w:sz w:val="20"/>
        </w:rPr>
        <w:t>Model</w:t>
      </w:r>
      <w:r>
        <w:rPr>
          <w:sz w:val="20"/>
        </w:rPr>
        <w:tab/>
      </w:r>
      <w:r>
        <w:rPr>
          <w:spacing w:val="-2"/>
          <w:sz w:val="20"/>
        </w:rPr>
        <w:t>Unstandardized</w:t>
      </w:r>
    </w:p>
    <w:p>
      <w:pPr>
        <w:pStyle w:val="style0"/>
        <w:spacing w:before="0" w:lineRule="auto" w:line="240"/>
        <w:rPr>
          <w:sz w:val="20"/>
        </w:rPr>
      </w:pPr>
      <w:r>
        <w:br w:type="column"/>
      </w:r>
    </w:p>
    <w:p>
      <w:pPr>
        <w:pStyle w:val="style66"/>
        <w:spacing w:before="101"/>
        <w:rPr>
          <w:sz w:val="20"/>
        </w:rPr>
      </w:pPr>
    </w:p>
    <w:p>
      <w:pPr>
        <w:pStyle w:val="style0"/>
        <w:spacing w:before="1"/>
        <w:ind w:left="434" w:right="0" w:firstLine="0"/>
        <w:jc w:val="left"/>
        <w:rPr>
          <w:sz w:val="20"/>
        </w:rPr>
      </w:pPr>
      <w:r>
        <w:rPr>
          <w:spacing w:val="-2"/>
          <w:sz w:val="20"/>
        </w:rPr>
        <w:t>Standardized</w:t>
      </w:r>
    </w:p>
    <w:p>
      <w:pPr>
        <w:pStyle w:val="style0"/>
        <w:spacing w:before="0" w:lineRule="auto" w:line="240"/>
        <w:rPr>
          <w:sz w:val="20"/>
        </w:rPr>
      </w:pPr>
      <w:r>
        <w:br w:type="column"/>
      </w:r>
    </w:p>
    <w:p>
      <w:pPr>
        <w:pStyle w:val="style66"/>
        <w:spacing w:before="101"/>
        <w:rPr>
          <w:sz w:val="20"/>
        </w:rPr>
      </w:pPr>
    </w:p>
    <w:p>
      <w:pPr>
        <w:pStyle w:val="style0"/>
        <w:tabs>
          <w:tab w:val="left" w:leader="none" w:pos="1203"/>
        </w:tabs>
        <w:spacing w:before="1"/>
        <w:ind w:left="488" w:right="0" w:firstLine="0"/>
        <w:jc w:val="left"/>
        <w:rPr>
          <w:sz w:val="20"/>
        </w:rPr>
      </w:pPr>
      <w:r>
        <w:rPr>
          <w:spacing w:val="-10"/>
          <w:sz w:val="20"/>
        </w:rPr>
        <w:t>t</w:t>
      </w:r>
      <w:r>
        <w:rPr>
          <w:sz w:val="20"/>
        </w:rPr>
        <w:tab/>
      </w:r>
      <w:r>
        <w:rPr>
          <w:spacing w:val="-4"/>
          <w:sz w:val="20"/>
        </w:rPr>
        <w:t>Sig.</w:t>
      </w:r>
    </w:p>
    <w:p>
      <w:pPr>
        <w:pStyle w:val="style0"/>
        <w:spacing w:after="0"/>
        <w:jc w:val="left"/>
        <w:rPr>
          <w:sz w:val="20"/>
        </w:rPr>
        <w:sectPr>
          <w:type w:val="continuous"/>
          <w:pgSz w:w="11920" w:h="16850" w:orient="portrait"/>
          <w:pgMar w:top="1920" w:right="1559" w:bottom="280" w:left="1700" w:header="770" w:footer="0" w:gutter="0"/>
          <w:cols w:equalWidth="0" w:num="3">
            <w:col w:w="5160" w:space="40"/>
            <w:col w:w="1476" w:space="39"/>
            <w:col w:w="1946"/>
          </w:cols>
        </w:sectPr>
      </w:pPr>
    </w:p>
    <w:p>
      <w:pPr>
        <w:pStyle w:val="style0"/>
        <w:tabs>
          <w:tab w:val="left" w:leader="none" w:pos="4044"/>
          <w:tab w:val="left" w:leader="none" w:pos="4562"/>
          <w:tab w:val="left" w:leader="none" w:pos="5633"/>
          <w:tab w:val="left" w:leader="none" w:pos="5978"/>
        </w:tabs>
        <w:spacing w:before="0" w:lineRule="auto" w:line="249"/>
        <w:ind w:left="3897" w:right="1847" w:hanging="358"/>
        <w:jc w:val="left"/>
        <w:rPr>
          <w:sz w:val="20"/>
        </w:rPr>
      </w:pPr>
      <w:r>
        <w:rPr>
          <w:sz w:val="20"/>
          <w:u w:val="single" w:color="7e7e7e"/>
        </w:rPr>
        <w:tab/>
      </w:r>
      <w:r>
        <w:rPr>
          <w:sz w:val="20"/>
          <w:u w:val="single" w:color="7e7e7e"/>
        </w:rPr>
        <w:tab/>
      </w:r>
      <w:r>
        <w:rPr>
          <w:spacing w:val="-2"/>
          <w:sz w:val="20"/>
          <w:u w:val="single" w:color="7e7e7e"/>
        </w:rPr>
        <w:t>Coefficients</w:t>
      </w:r>
      <w:r>
        <w:rPr>
          <w:sz w:val="20"/>
          <w:u w:val="single" w:color="7e7e7e"/>
        </w:rPr>
        <w:tab/>
      </w:r>
      <w:r>
        <w:rPr>
          <w:sz w:val="20"/>
          <w:u w:val="single" w:color="7e7e7e"/>
        </w:rPr>
        <w:t>Coefficients</w:t>
      </w:r>
      <w:r>
        <w:rPr>
          <w:spacing w:val="-10"/>
          <w:sz w:val="20"/>
        </w:rPr>
        <w:t>B</w:t>
      </w:r>
      <w:r>
        <w:rPr>
          <w:sz w:val="20"/>
        </w:rPr>
        <w:tab/>
      </w:r>
      <w:r>
        <w:rPr>
          <w:sz w:val="20"/>
        </w:rPr>
        <w:tab/>
      </w:r>
      <w:r>
        <w:rPr>
          <w:sz w:val="20"/>
        </w:rPr>
        <w:t>Std. Error</w:t>
      </w:r>
      <w:r>
        <w:rPr>
          <w:sz w:val="20"/>
        </w:rPr>
        <w:tab/>
      </w:r>
      <w:r>
        <w:rPr>
          <w:sz w:val="20"/>
        </w:rPr>
        <w:tab/>
      </w:r>
      <w:r>
        <w:rPr>
          <w:spacing w:val="-4"/>
          <w:sz w:val="20"/>
        </w:rPr>
        <w:t>Beta</w:t>
      </w:r>
    </w:p>
    <w:p>
      <w:pPr>
        <w:pStyle w:val="style66"/>
        <w:rPr>
          <w:sz w:val="22"/>
        </w:rPr>
      </w:pPr>
    </w:p>
    <w:p>
      <w:pPr>
        <w:pStyle w:val="style66"/>
        <w:spacing w:before="79"/>
        <w:rPr>
          <w:sz w:val="22"/>
        </w:rPr>
      </w:pPr>
    </w:p>
    <w:p>
      <w:pPr>
        <w:pStyle w:val="style0"/>
        <w:spacing w:before="0"/>
        <w:ind w:left="1588" w:right="0" w:firstLine="0"/>
        <w:jc w:val="left"/>
        <w:rPr>
          <w:i/>
          <w:sz w:val="22"/>
        </w:rPr>
      </w:pPr>
      <w:r>
        <w:rPr>
          <w:i/>
          <w:sz w:val="22"/>
        </w:rPr>
        <mc:AlternateContent>
          <mc:Choice Requires="wps">
            <w:drawing>
              <wp:anchor distT="0" distB="0" distL="0" distR="0" simplePos="false" relativeHeight="21" behindDoc="false" locked="false" layoutInCell="true" allowOverlap="true">
                <wp:simplePos x="0" y="0"/>
                <wp:positionH relativeFrom="page">
                  <wp:posOffset>1397761</wp:posOffset>
                </wp:positionH>
                <wp:positionV relativeFrom="paragraph">
                  <wp:posOffset>-368962</wp:posOffset>
                </wp:positionV>
                <wp:extent cx="5118735" cy="962660"/>
                <wp:effectExtent l="0" t="0" r="0" b="0"/>
                <wp:wrapNone/>
                <wp:docPr id="1122" name="Textbox 8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5118735" cy="962660"/>
                        </a:xfrm>
                        <a:prstGeom prst="rect"/>
                      </wps:spPr>
                      <wps:txbx id="1122">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4073"/>
                              <w:gridCol w:w="1204"/>
                              <w:gridCol w:w="992"/>
                              <w:gridCol w:w="926"/>
                              <w:gridCol w:w="748"/>
                            </w:tblGrid>
                            <w:tr>
                              <w:trPr>
                                <w:trHeight w:val="318" w:hRule="atLeast"/>
                                <w:jc w:val="left"/>
                              </w:trPr>
                              <w:tc>
                                <w:tcPr>
                                  <w:tcW w:w="4073" w:type="dxa"/>
                                  <w:tcBorders>
                                    <w:top w:val="single" w:sz="4" w:space="0" w:color="7e7e7e"/>
                                    <w:bottom w:val="single" w:sz="4" w:space="0" w:color="7e7e7e"/>
                                  </w:tcBorders>
                                </w:tcPr>
                                <w:p>
                                  <w:pPr>
                                    <w:pStyle w:val="style4112"/>
                                    <w:tabs>
                                      <w:tab w:val="left" w:leader="none" w:pos="911"/>
                                      <w:tab w:val="left" w:leader="none" w:pos="3173"/>
                                    </w:tabs>
                                    <w:spacing w:before="13" w:lineRule="auto" w:line="199"/>
                                    <w:ind w:left="0" w:right="407"/>
                                    <w:jc w:val="right"/>
                                    <w:rPr>
                                      <w:position w:val="-7"/>
                                      <w:sz w:val="18"/>
                                    </w:rPr>
                                  </w:pPr>
                                  <w:r>
                                    <w:rPr>
                                      <w:spacing w:val="-10"/>
                                      <w:position w:val="2"/>
                                      <w:sz w:val="20"/>
                                    </w:rPr>
                                    <w:t>1</w:t>
                                  </w:r>
                                  <w:r>
                                    <w:rPr>
                                      <w:position w:val="2"/>
                                      <w:sz w:val="20"/>
                                    </w:rPr>
                                    <w:tab/>
                                  </w:r>
                                  <w:r>
                                    <w:rPr>
                                      <w:spacing w:val="-2"/>
                                      <w:sz w:val="22"/>
                                    </w:rPr>
                                    <w:t>(Constant)</w:t>
                                  </w:r>
                                  <w:r>
                                    <w:rPr>
                                      <w:sz w:val="22"/>
                                    </w:rPr>
                                    <w:tab/>
                                  </w:r>
                                  <w:r>
                                    <w:rPr>
                                      <w:color w:val="000104"/>
                                      <w:position w:val="-7"/>
                                      <w:sz w:val="18"/>
                                    </w:rPr>
                                    <w:t>-</w:t>
                                  </w:r>
                                  <w:r>
                                    <w:rPr>
                                      <w:color w:val="000104"/>
                                      <w:spacing w:val="-4"/>
                                      <w:position w:val="-7"/>
                                      <w:sz w:val="18"/>
                                    </w:rPr>
                                    <w:t>.971</w:t>
                                  </w:r>
                                </w:p>
                              </w:tc>
                              <w:tc>
                                <w:tcPr>
                                  <w:tcW w:w="1204" w:type="dxa"/>
                                  <w:tcBorders>
                                    <w:top w:val="single" w:sz="4" w:space="0" w:color="7e7e7e"/>
                                    <w:bottom w:val="single" w:sz="4" w:space="0" w:color="7e7e7e"/>
                                  </w:tcBorders>
                                </w:tcPr>
                                <w:p>
                                  <w:pPr>
                                    <w:pStyle w:val="style4112"/>
                                    <w:spacing w:before="107" w:lineRule="exact" w:line="191"/>
                                    <w:ind w:left="0" w:right="69"/>
                                    <w:rPr>
                                      <w:sz w:val="18"/>
                                    </w:rPr>
                                  </w:pPr>
                                  <w:r>
                                    <w:rPr>
                                      <w:color w:val="000104"/>
                                      <w:spacing w:val="-4"/>
                                      <w:sz w:val="18"/>
                                    </w:rPr>
                                    <w:t>.344</w:t>
                                  </w:r>
                                </w:p>
                              </w:tc>
                              <w:tc>
                                <w:tcPr>
                                  <w:tcW w:w="992" w:type="dxa"/>
                                  <w:tcBorders>
                                    <w:top w:val="single" w:sz="4" w:space="0" w:color="7e7e7e"/>
                                    <w:bottom w:val="single" w:sz="4" w:space="0" w:color="7e7e7e"/>
                                  </w:tcBorders>
                                </w:tcPr>
                                <w:p>
                                  <w:pPr>
                                    <w:pStyle w:val="style4112"/>
                                    <w:spacing w:lineRule="auto" w:line="240"/>
                                    <w:ind w:left="0"/>
                                    <w:jc w:val="left"/>
                                    <w:rPr>
                                      <w:sz w:val="22"/>
                                    </w:rPr>
                                  </w:pPr>
                                </w:p>
                              </w:tc>
                              <w:tc>
                                <w:tcPr>
                                  <w:tcW w:w="926" w:type="dxa"/>
                                  <w:tcBorders>
                                    <w:top w:val="single" w:sz="4" w:space="0" w:color="7e7e7e"/>
                                    <w:bottom w:val="single" w:sz="4" w:space="0" w:color="7e7e7e"/>
                                  </w:tcBorders>
                                </w:tcPr>
                                <w:p>
                                  <w:pPr>
                                    <w:pStyle w:val="style4112"/>
                                    <w:spacing w:before="107" w:lineRule="exact" w:line="191"/>
                                    <w:ind w:left="0" w:right="66"/>
                                    <w:rPr>
                                      <w:sz w:val="18"/>
                                    </w:rPr>
                                  </w:pPr>
                                  <w:r>
                                    <w:rPr>
                                      <w:color w:val="000104"/>
                                      <w:sz w:val="18"/>
                                    </w:rPr>
                                    <w:t>-</w:t>
                                  </w:r>
                                  <w:r>
                                    <w:rPr>
                                      <w:color w:val="000104"/>
                                      <w:spacing w:val="-2"/>
                                      <w:sz w:val="18"/>
                                    </w:rPr>
                                    <w:t>2.826</w:t>
                                  </w:r>
                                </w:p>
                              </w:tc>
                              <w:tc>
                                <w:tcPr>
                                  <w:tcW w:w="748" w:type="dxa"/>
                                  <w:tcBorders>
                                    <w:top w:val="single" w:sz="4" w:space="0" w:color="7e7e7e"/>
                                    <w:bottom w:val="single" w:sz="4" w:space="0" w:color="7e7e7e"/>
                                  </w:tcBorders>
                                </w:tcPr>
                                <w:p>
                                  <w:pPr>
                                    <w:pStyle w:val="style4112"/>
                                    <w:spacing w:before="107" w:lineRule="exact" w:line="191"/>
                                    <w:ind w:left="89"/>
                                    <w:rPr>
                                      <w:sz w:val="18"/>
                                    </w:rPr>
                                  </w:pPr>
                                  <w:r>
                                    <w:rPr>
                                      <w:color w:val="000104"/>
                                      <w:spacing w:val="-4"/>
                                      <w:sz w:val="18"/>
                                    </w:rPr>
                                    <w:t>.006</w:t>
                                  </w:r>
                                </w:p>
                              </w:tc>
                            </w:tr>
                            <w:tr>
                              <w:tblPrEx/>
                              <w:trPr>
                                <w:trHeight w:val="506" w:hRule="atLeast"/>
                                <w:jc w:val="left"/>
                              </w:trPr>
                              <w:tc>
                                <w:tcPr>
                                  <w:tcW w:w="4073" w:type="dxa"/>
                                  <w:tcBorders>
                                    <w:top w:val="single" w:sz="4" w:space="0" w:color="7e7e7e"/>
                                    <w:bottom w:val="single" w:sz="4" w:space="0" w:color="7e7e7e"/>
                                  </w:tcBorders>
                                </w:tcPr>
                                <w:p>
                                  <w:pPr>
                                    <w:pStyle w:val="style4112"/>
                                    <w:tabs>
                                      <w:tab w:val="left" w:leader="none" w:pos="2321"/>
                                    </w:tabs>
                                    <w:spacing w:lineRule="auto" w:line="235"/>
                                    <w:ind w:left="0" w:right="407"/>
                                    <w:jc w:val="right"/>
                                    <w:rPr>
                                      <w:position w:val="-7"/>
                                      <w:sz w:val="18"/>
                                    </w:rPr>
                                  </w:pPr>
                                  <w:r>
                                    <w:rPr>
                                      <w:sz w:val="22"/>
                                    </w:rPr>
                                    <w:t>Penerapan</w:t>
                                  </w:r>
                                  <w:r>
                                    <w:rPr>
                                      <w:i/>
                                      <w:spacing w:val="-2"/>
                                      <w:sz w:val="22"/>
                                    </w:rPr>
                                    <w:t>Green</w:t>
                                  </w:r>
                                  <w:r>
                                    <w:rPr>
                                      <w:i/>
                                      <w:sz w:val="22"/>
                                    </w:rPr>
                                    <w:tab/>
                                  </w:r>
                                  <w:r>
                                    <w:rPr>
                                      <w:color w:val="000104"/>
                                      <w:spacing w:val="-4"/>
                                      <w:position w:val="-7"/>
                                      <w:sz w:val="18"/>
                                    </w:rPr>
                                    <w:t>.543</w:t>
                                  </w:r>
                                </w:p>
                              </w:tc>
                              <w:tc>
                                <w:tcPr>
                                  <w:tcW w:w="1204" w:type="dxa"/>
                                  <w:tcBorders>
                                    <w:top w:val="single" w:sz="4" w:space="0" w:color="7e7e7e"/>
                                    <w:bottom w:val="single" w:sz="4" w:space="0" w:color="7e7e7e"/>
                                  </w:tcBorders>
                                </w:tcPr>
                                <w:p>
                                  <w:pPr>
                                    <w:pStyle w:val="style4112"/>
                                    <w:spacing w:before="110" w:lineRule="auto" w:line="240"/>
                                    <w:ind w:left="0" w:right="69"/>
                                    <w:rPr>
                                      <w:sz w:val="18"/>
                                    </w:rPr>
                                  </w:pPr>
                                  <w:r>
                                    <w:rPr>
                                      <w:color w:val="000104"/>
                                      <w:spacing w:val="-4"/>
                                      <w:sz w:val="18"/>
                                    </w:rPr>
                                    <w:t>.191</w:t>
                                  </w:r>
                                </w:p>
                              </w:tc>
                              <w:tc>
                                <w:tcPr>
                                  <w:tcW w:w="992" w:type="dxa"/>
                                  <w:tcBorders>
                                    <w:top w:val="single" w:sz="4" w:space="0" w:color="7e7e7e"/>
                                    <w:bottom w:val="single" w:sz="4" w:space="0" w:color="7e7e7e"/>
                                  </w:tcBorders>
                                </w:tcPr>
                                <w:p>
                                  <w:pPr>
                                    <w:pStyle w:val="style4112"/>
                                    <w:spacing w:before="110" w:lineRule="auto" w:line="240"/>
                                    <w:ind w:left="0" w:right="195"/>
                                    <w:jc w:val="right"/>
                                    <w:rPr>
                                      <w:sz w:val="18"/>
                                    </w:rPr>
                                  </w:pPr>
                                  <w:r>
                                    <w:rPr>
                                      <w:color w:val="000104"/>
                                      <w:spacing w:val="-4"/>
                                      <w:sz w:val="18"/>
                                    </w:rPr>
                                    <w:t>.187</w:t>
                                  </w:r>
                                </w:p>
                              </w:tc>
                              <w:tc>
                                <w:tcPr>
                                  <w:tcW w:w="926" w:type="dxa"/>
                                  <w:tcBorders>
                                    <w:top w:val="single" w:sz="4" w:space="0" w:color="7e7e7e"/>
                                    <w:bottom w:val="single" w:sz="4" w:space="0" w:color="7e7e7e"/>
                                  </w:tcBorders>
                                </w:tcPr>
                                <w:p>
                                  <w:pPr>
                                    <w:pStyle w:val="style4112"/>
                                    <w:spacing w:before="110" w:lineRule="auto" w:line="240"/>
                                    <w:ind w:left="60" w:right="66"/>
                                    <w:rPr>
                                      <w:sz w:val="18"/>
                                    </w:rPr>
                                  </w:pPr>
                                  <w:r>
                                    <w:rPr>
                                      <w:color w:val="000104"/>
                                      <w:spacing w:val="-2"/>
                                      <w:sz w:val="18"/>
                                    </w:rPr>
                                    <w:t>2.843</w:t>
                                  </w:r>
                                </w:p>
                              </w:tc>
                              <w:tc>
                                <w:tcPr>
                                  <w:tcW w:w="748" w:type="dxa"/>
                                  <w:tcBorders>
                                    <w:top w:val="single" w:sz="4" w:space="0" w:color="7e7e7e"/>
                                    <w:bottom w:val="single" w:sz="4" w:space="0" w:color="7e7e7e"/>
                                  </w:tcBorders>
                                </w:tcPr>
                                <w:p>
                                  <w:pPr>
                                    <w:pStyle w:val="style4112"/>
                                    <w:spacing w:before="110" w:lineRule="auto" w:line="240"/>
                                    <w:ind w:left="89"/>
                                    <w:rPr>
                                      <w:sz w:val="18"/>
                                    </w:rPr>
                                  </w:pPr>
                                  <w:r>
                                    <w:rPr>
                                      <w:color w:val="000104"/>
                                      <w:spacing w:val="-4"/>
                                      <w:sz w:val="18"/>
                                    </w:rPr>
                                    <w:t>.005</w:t>
                                  </w:r>
                                </w:p>
                              </w:tc>
                            </w:tr>
                            <w:tr>
                              <w:tblPrEx/>
                              <w:trPr>
                                <w:trHeight w:val="321" w:hRule="atLeast"/>
                                <w:jc w:val="left"/>
                              </w:trPr>
                              <w:tc>
                                <w:tcPr>
                                  <w:tcW w:w="4073" w:type="dxa"/>
                                  <w:tcBorders>
                                    <w:top w:val="single" w:sz="4" w:space="0" w:color="7e7e7e"/>
                                    <w:bottom w:val="single" w:sz="4" w:space="0" w:color="7e7e7e"/>
                                  </w:tcBorders>
                                </w:tcPr>
                                <w:p>
                                  <w:pPr>
                                    <w:pStyle w:val="style4112"/>
                                    <w:tabs>
                                      <w:tab w:val="right" w:leader="none" w:pos="2636"/>
                                    </w:tabs>
                                    <w:spacing w:before="17" w:lineRule="auto" w:line="199"/>
                                    <w:ind w:left="0" w:right="407"/>
                                    <w:jc w:val="right"/>
                                    <w:rPr>
                                      <w:position w:val="-7"/>
                                      <w:sz w:val="18"/>
                                    </w:rPr>
                                  </w:pPr>
                                  <w:r>
                                    <w:rPr>
                                      <w:spacing w:val="-2"/>
                                      <w:sz w:val="22"/>
                                    </w:rPr>
                                    <w:t>Profitabilitas</w:t>
                                  </w:r>
                                  <w:r>
                                    <w:rPr>
                                      <w:sz w:val="22"/>
                                    </w:rPr>
                                    <w:tab/>
                                  </w:r>
                                  <w:r>
                                    <w:rPr>
                                      <w:color w:val="000104"/>
                                      <w:spacing w:val="-4"/>
                                      <w:position w:val="-7"/>
                                      <w:sz w:val="18"/>
                                    </w:rPr>
                                    <w:t>1.988</w:t>
                                  </w:r>
                                </w:p>
                              </w:tc>
                              <w:tc>
                                <w:tcPr>
                                  <w:tcW w:w="1204" w:type="dxa"/>
                                  <w:tcBorders>
                                    <w:top w:val="single" w:sz="4" w:space="0" w:color="7e7e7e"/>
                                    <w:bottom w:val="single" w:sz="4" w:space="0" w:color="7e7e7e"/>
                                  </w:tcBorders>
                                </w:tcPr>
                                <w:p>
                                  <w:pPr>
                                    <w:pStyle w:val="style4112"/>
                                    <w:spacing w:before="110" w:lineRule="exact" w:line="191"/>
                                    <w:ind w:left="0" w:right="69"/>
                                    <w:rPr>
                                      <w:sz w:val="18"/>
                                    </w:rPr>
                                  </w:pPr>
                                  <w:r>
                                    <w:rPr>
                                      <w:color w:val="000104"/>
                                      <w:spacing w:val="-4"/>
                                      <w:sz w:val="18"/>
                                    </w:rPr>
                                    <w:t>.260</w:t>
                                  </w:r>
                                </w:p>
                              </w:tc>
                              <w:tc>
                                <w:tcPr>
                                  <w:tcW w:w="992" w:type="dxa"/>
                                  <w:tcBorders>
                                    <w:top w:val="single" w:sz="4" w:space="0" w:color="7e7e7e"/>
                                    <w:bottom w:val="single" w:sz="4" w:space="0" w:color="7e7e7e"/>
                                  </w:tcBorders>
                                </w:tcPr>
                                <w:p>
                                  <w:pPr>
                                    <w:pStyle w:val="style4112"/>
                                    <w:spacing w:before="110" w:lineRule="exact" w:line="191"/>
                                    <w:ind w:left="0" w:right="195"/>
                                    <w:jc w:val="right"/>
                                    <w:rPr>
                                      <w:sz w:val="18"/>
                                    </w:rPr>
                                  </w:pPr>
                                  <w:r>
                                    <w:rPr>
                                      <w:color w:val="000104"/>
                                      <w:spacing w:val="-4"/>
                                      <w:sz w:val="18"/>
                                    </w:rPr>
                                    <w:t>.546</w:t>
                                  </w:r>
                                </w:p>
                              </w:tc>
                              <w:tc>
                                <w:tcPr>
                                  <w:tcW w:w="926" w:type="dxa"/>
                                  <w:tcBorders>
                                    <w:top w:val="single" w:sz="4" w:space="0" w:color="7e7e7e"/>
                                    <w:bottom w:val="single" w:sz="4" w:space="0" w:color="7e7e7e"/>
                                  </w:tcBorders>
                                </w:tcPr>
                                <w:p>
                                  <w:pPr>
                                    <w:pStyle w:val="style4112"/>
                                    <w:spacing w:before="110" w:lineRule="exact" w:line="191"/>
                                    <w:ind w:left="60" w:right="66"/>
                                    <w:rPr>
                                      <w:sz w:val="18"/>
                                    </w:rPr>
                                  </w:pPr>
                                  <w:r>
                                    <w:rPr>
                                      <w:color w:val="000104"/>
                                      <w:spacing w:val="-2"/>
                                      <w:sz w:val="18"/>
                                    </w:rPr>
                                    <w:t>7.648</w:t>
                                  </w:r>
                                </w:p>
                              </w:tc>
                              <w:tc>
                                <w:tcPr>
                                  <w:tcW w:w="748" w:type="dxa"/>
                                  <w:tcBorders>
                                    <w:top w:val="single" w:sz="4" w:space="0" w:color="7e7e7e"/>
                                    <w:bottom w:val="single" w:sz="4" w:space="0" w:color="7e7e7e"/>
                                  </w:tcBorders>
                                </w:tcPr>
                                <w:p>
                                  <w:pPr>
                                    <w:pStyle w:val="style4112"/>
                                    <w:spacing w:before="110" w:lineRule="exact" w:line="191"/>
                                    <w:ind w:left="89"/>
                                    <w:rPr>
                                      <w:sz w:val="18"/>
                                    </w:rPr>
                                  </w:pPr>
                                  <w:r>
                                    <w:rPr>
                                      <w:color w:val="000104"/>
                                      <w:spacing w:val="-4"/>
                                      <w:sz w:val="18"/>
                                    </w:rPr>
                                    <w:t>.000</w:t>
                                  </w:r>
                                </w:p>
                              </w:tc>
                            </w:tr>
                            <w:tr>
                              <w:tblPrEx/>
                              <w:trPr>
                                <w:trHeight w:val="321" w:hRule="atLeast"/>
                                <w:jc w:val="left"/>
                              </w:trPr>
                              <w:tc>
                                <w:tcPr>
                                  <w:tcW w:w="4073" w:type="dxa"/>
                                  <w:tcBorders>
                                    <w:top w:val="single" w:sz="4" w:space="0" w:color="7e7e7e"/>
                                    <w:bottom w:val="single" w:sz="4" w:space="0" w:color="7e7e7e"/>
                                  </w:tcBorders>
                                </w:tcPr>
                                <w:p>
                                  <w:pPr>
                                    <w:pStyle w:val="style4112"/>
                                    <w:tabs>
                                      <w:tab w:val="left" w:leader="none" w:pos="2321"/>
                                    </w:tabs>
                                    <w:spacing w:before="12" w:lineRule="auto" w:line="204"/>
                                    <w:ind w:left="0" w:right="407"/>
                                    <w:jc w:val="right"/>
                                    <w:rPr>
                                      <w:position w:val="-7"/>
                                      <w:sz w:val="18"/>
                                    </w:rPr>
                                  </w:pPr>
                                  <w:r>
                                    <w:rPr>
                                      <w:sz w:val="22"/>
                                    </w:rPr>
                                    <w:t>Strategi</w:t>
                                  </w:r>
                                  <w:r>
                                    <w:rPr>
                                      <w:spacing w:val="-2"/>
                                      <w:sz w:val="22"/>
                                    </w:rPr>
                                    <w:t>Bisnis</w:t>
                                  </w:r>
                                  <w:r>
                                    <w:rPr>
                                      <w:sz w:val="22"/>
                                    </w:rPr>
                                    <w:tab/>
                                  </w:r>
                                  <w:r>
                                    <w:rPr>
                                      <w:color w:val="000104"/>
                                      <w:spacing w:val="-4"/>
                                      <w:position w:val="-7"/>
                                      <w:sz w:val="18"/>
                                    </w:rPr>
                                    <w:t>.751</w:t>
                                  </w:r>
                                </w:p>
                              </w:tc>
                              <w:tc>
                                <w:tcPr>
                                  <w:tcW w:w="1204" w:type="dxa"/>
                                  <w:tcBorders>
                                    <w:top w:val="single" w:sz="4" w:space="0" w:color="7e7e7e"/>
                                    <w:bottom w:val="single" w:sz="4" w:space="0" w:color="7e7e7e"/>
                                  </w:tcBorders>
                                </w:tcPr>
                                <w:p>
                                  <w:pPr>
                                    <w:pStyle w:val="style4112"/>
                                    <w:spacing w:before="108" w:lineRule="exact" w:line="193"/>
                                    <w:ind w:left="0" w:right="69"/>
                                    <w:rPr>
                                      <w:sz w:val="18"/>
                                    </w:rPr>
                                  </w:pPr>
                                  <w:r>
                                    <w:rPr>
                                      <w:color w:val="000104"/>
                                      <w:spacing w:val="-4"/>
                                      <w:sz w:val="18"/>
                                    </w:rPr>
                                    <w:t>.183</w:t>
                                  </w:r>
                                </w:p>
                              </w:tc>
                              <w:tc>
                                <w:tcPr>
                                  <w:tcW w:w="992" w:type="dxa"/>
                                  <w:tcBorders>
                                    <w:top w:val="single" w:sz="4" w:space="0" w:color="7e7e7e"/>
                                    <w:bottom w:val="single" w:sz="4" w:space="0" w:color="7e7e7e"/>
                                  </w:tcBorders>
                                </w:tcPr>
                                <w:p>
                                  <w:pPr>
                                    <w:pStyle w:val="style4112"/>
                                    <w:spacing w:before="108" w:lineRule="exact" w:line="193"/>
                                    <w:ind w:left="0" w:right="195"/>
                                    <w:jc w:val="right"/>
                                    <w:rPr>
                                      <w:sz w:val="18"/>
                                    </w:rPr>
                                  </w:pPr>
                                  <w:r>
                                    <w:rPr>
                                      <w:color w:val="000104"/>
                                      <w:spacing w:val="-4"/>
                                      <w:sz w:val="18"/>
                                    </w:rPr>
                                    <w:t>.293</w:t>
                                  </w:r>
                                </w:p>
                              </w:tc>
                              <w:tc>
                                <w:tcPr>
                                  <w:tcW w:w="926" w:type="dxa"/>
                                  <w:tcBorders>
                                    <w:top w:val="single" w:sz="4" w:space="0" w:color="7e7e7e"/>
                                    <w:bottom w:val="single" w:sz="4" w:space="0" w:color="7e7e7e"/>
                                  </w:tcBorders>
                                </w:tcPr>
                                <w:p>
                                  <w:pPr>
                                    <w:pStyle w:val="style4112"/>
                                    <w:spacing w:before="108" w:lineRule="exact" w:line="193"/>
                                    <w:ind w:left="60" w:right="66"/>
                                    <w:rPr>
                                      <w:sz w:val="18"/>
                                    </w:rPr>
                                  </w:pPr>
                                  <w:r>
                                    <w:rPr>
                                      <w:color w:val="000104"/>
                                      <w:spacing w:val="-2"/>
                                      <w:sz w:val="18"/>
                                    </w:rPr>
                                    <w:t>4.107</w:t>
                                  </w:r>
                                </w:p>
                              </w:tc>
                              <w:tc>
                                <w:tcPr>
                                  <w:tcW w:w="748" w:type="dxa"/>
                                  <w:tcBorders>
                                    <w:top w:val="single" w:sz="4" w:space="0" w:color="7e7e7e"/>
                                    <w:bottom w:val="single" w:sz="4" w:space="0" w:color="7e7e7e"/>
                                  </w:tcBorders>
                                </w:tcPr>
                                <w:p>
                                  <w:pPr>
                                    <w:pStyle w:val="style4112"/>
                                    <w:spacing w:before="108" w:lineRule="exact" w:line="193"/>
                                    <w:ind w:left="89"/>
                                    <w:rPr>
                                      <w:sz w:val="18"/>
                                    </w:rPr>
                                  </w:pPr>
                                  <w:r>
                                    <w:rPr>
                                      <w:color w:val="000104"/>
                                      <w:spacing w:val="-4"/>
                                      <w:sz w:val="18"/>
                                    </w:rPr>
                                    <w:t>.000</w:t>
                                  </w:r>
                                </w:p>
                              </w:tc>
                            </w:tr>
                          </w:tbl>
                          <w:p>
                            <w:pPr>
                              <w:pStyle w:val="style66"/>
                              <w:rPr/>
                            </w:pPr>
                          </w:p>
                        </w:txbxContent>
                      </wps:txbx>
                      <wps:bodyPr lIns="0" rIns="0" tIns="0" bIns="0" wrap="square">
                        <a:prstTxWarp prst="textNoShape"/>
                        <a:noAutofit/>
                      </wps:bodyPr>
                    </wps:wsp>
                  </a:graphicData>
                </a:graphic>
              </wp:anchor>
            </w:drawing>
          </mc:Choice>
          <mc:Fallback>
            <w:pict>
              <v:rect id="1122" filled="f" stroked="f" style="position:absolute;margin-left:110.06pt;margin-top:-29.05pt;width:403.05pt;height:75.8pt;z-index:21;mso-position-horizontal-relative:page;mso-position-vertical-relative:text;mso-width-relative:page;mso-height-relative:page;mso-wrap-distance-left:0.0pt;mso-wrap-distance-right:0.0pt;visibility:visible;">
                <v:fill/>
                <v:textbox inset="0.0pt,0.0pt,0.0pt,0.0pt">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4073"/>
                        <w:gridCol w:w="1204"/>
                        <w:gridCol w:w="992"/>
                        <w:gridCol w:w="926"/>
                        <w:gridCol w:w="748"/>
                      </w:tblGrid>
                      <w:tr>
                        <w:trPr>
                          <w:trHeight w:val="318" w:hRule="atLeast"/>
                          <w:jc w:val="left"/>
                        </w:trPr>
                        <w:tc>
                          <w:tcPr>
                            <w:tcW w:w="4073" w:type="dxa"/>
                            <w:tcBorders>
                              <w:top w:val="single" w:sz="4" w:space="0" w:color="7e7e7e"/>
                              <w:bottom w:val="single" w:sz="4" w:space="0" w:color="7e7e7e"/>
                            </w:tcBorders>
                          </w:tcPr>
                          <w:p>
                            <w:pPr>
                              <w:pStyle w:val="style4112"/>
                              <w:tabs>
                                <w:tab w:val="left" w:leader="none" w:pos="911"/>
                                <w:tab w:val="left" w:leader="none" w:pos="3173"/>
                              </w:tabs>
                              <w:spacing w:before="13" w:lineRule="auto" w:line="199"/>
                              <w:ind w:left="0" w:right="407"/>
                              <w:jc w:val="right"/>
                              <w:rPr>
                                <w:position w:val="-7"/>
                                <w:sz w:val="18"/>
                              </w:rPr>
                            </w:pPr>
                            <w:r>
                              <w:rPr>
                                <w:spacing w:val="-10"/>
                                <w:position w:val="2"/>
                                <w:sz w:val="20"/>
                              </w:rPr>
                              <w:t>1</w:t>
                            </w:r>
                            <w:r>
                              <w:rPr>
                                <w:position w:val="2"/>
                                <w:sz w:val="20"/>
                              </w:rPr>
                              <w:tab/>
                            </w:r>
                            <w:r>
                              <w:rPr>
                                <w:spacing w:val="-2"/>
                                <w:sz w:val="22"/>
                              </w:rPr>
                              <w:t>(Constant)</w:t>
                            </w:r>
                            <w:r>
                              <w:rPr>
                                <w:sz w:val="22"/>
                              </w:rPr>
                              <w:tab/>
                            </w:r>
                            <w:r>
                              <w:rPr>
                                <w:color w:val="000104"/>
                                <w:position w:val="-7"/>
                                <w:sz w:val="18"/>
                              </w:rPr>
                              <w:t>-</w:t>
                            </w:r>
                            <w:r>
                              <w:rPr>
                                <w:color w:val="000104"/>
                                <w:spacing w:val="-4"/>
                                <w:position w:val="-7"/>
                                <w:sz w:val="18"/>
                              </w:rPr>
                              <w:t>.971</w:t>
                            </w:r>
                          </w:p>
                        </w:tc>
                        <w:tc>
                          <w:tcPr>
                            <w:tcW w:w="1204" w:type="dxa"/>
                            <w:tcBorders>
                              <w:top w:val="single" w:sz="4" w:space="0" w:color="7e7e7e"/>
                              <w:bottom w:val="single" w:sz="4" w:space="0" w:color="7e7e7e"/>
                            </w:tcBorders>
                          </w:tcPr>
                          <w:p>
                            <w:pPr>
                              <w:pStyle w:val="style4112"/>
                              <w:spacing w:before="107" w:lineRule="exact" w:line="191"/>
                              <w:ind w:left="0" w:right="69"/>
                              <w:rPr>
                                <w:sz w:val="18"/>
                              </w:rPr>
                            </w:pPr>
                            <w:r>
                              <w:rPr>
                                <w:color w:val="000104"/>
                                <w:spacing w:val="-4"/>
                                <w:sz w:val="18"/>
                              </w:rPr>
                              <w:t>.344</w:t>
                            </w:r>
                          </w:p>
                        </w:tc>
                        <w:tc>
                          <w:tcPr>
                            <w:tcW w:w="992" w:type="dxa"/>
                            <w:tcBorders>
                              <w:top w:val="single" w:sz="4" w:space="0" w:color="7e7e7e"/>
                              <w:bottom w:val="single" w:sz="4" w:space="0" w:color="7e7e7e"/>
                            </w:tcBorders>
                          </w:tcPr>
                          <w:p>
                            <w:pPr>
                              <w:pStyle w:val="style4112"/>
                              <w:spacing w:lineRule="auto" w:line="240"/>
                              <w:ind w:left="0"/>
                              <w:jc w:val="left"/>
                              <w:rPr>
                                <w:sz w:val="22"/>
                              </w:rPr>
                            </w:pPr>
                          </w:p>
                        </w:tc>
                        <w:tc>
                          <w:tcPr>
                            <w:tcW w:w="926" w:type="dxa"/>
                            <w:tcBorders>
                              <w:top w:val="single" w:sz="4" w:space="0" w:color="7e7e7e"/>
                              <w:bottom w:val="single" w:sz="4" w:space="0" w:color="7e7e7e"/>
                            </w:tcBorders>
                          </w:tcPr>
                          <w:p>
                            <w:pPr>
                              <w:pStyle w:val="style4112"/>
                              <w:spacing w:before="107" w:lineRule="exact" w:line="191"/>
                              <w:ind w:left="0" w:right="66"/>
                              <w:rPr>
                                <w:sz w:val="18"/>
                              </w:rPr>
                            </w:pPr>
                            <w:r>
                              <w:rPr>
                                <w:color w:val="000104"/>
                                <w:sz w:val="18"/>
                              </w:rPr>
                              <w:t>-</w:t>
                            </w:r>
                            <w:r>
                              <w:rPr>
                                <w:color w:val="000104"/>
                                <w:spacing w:val="-2"/>
                                <w:sz w:val="18"/>
                              </w:rPr>
                              <w:t>2.826</w:t>
                            </w:r>
                          </w:p>
                        </w:tc>
                        <w:tc>
                          <w:tcPr>
                            <w:tcW w:w="748" w:type="dxa"/>
                            <w:tcBorders>
                              <w:top w:val="single" w:sz="4" w:space="0" w:color="7e7e7e"/>
                              <w:bottom w:val="single" w:sz="4" w:space="0" w:color="7e7e7e"/>
                            </w:tcBorders>
                          </w:tcPr>
                          <w:p>
                            <w:pPr>
                              <w:pStyle w:val="style4112"/>
                              <w:spacing w:before="107" w:lineRule="exact" w:line="191"/>
                              <w:ind w:left="89"/>
                              <w:rPr>
                                <w:sz w:val="18"/>
                              </w:rPr>
                            </w:pPr>
                            <w:r>
                              <w:rPr>
                                <w:color w:val="000104"/>
                                <w:spacing w:val="-4"/>
                                <w:sz w:val="18"/>
                              </w:rPr>
                              <w:t>.006</w:t>
                            </w:r>
                          </w:p>
                        </w:tc>
                      </w:tr>
                      <w:tr>
                        <w:tblPrEx/>
                        <w:trPr>
                          <w:trHeight w:val="506" w:hRule="atLeast"/>
                          <w:jc w:val="left"/>
                        </w:trPr>
                        <w:tc>
                          <w:tcPr>
                            <w:tcW w:w="4073" w:type="dxa"/>
                            <w:tcBorders>
                              <w:top w:val="single" w:sz="4" w:space="0" w:color="7e7e7e"/>
                              <w:bottom w:val="single" w:sz="4" w:space="0" w:color="7e7e7e"/>
                            </w:tcBorders>
                          </w:tcPr>
                          <w:p>
                            <w:pPr>
                              <w:pStyle w:val="style4112"/>
                              <w:tabs>
                                <w:tab w:val="left" w:leader="none" w:pos="2321"/>
                              </w:tabs>
                              <w:spacing w:lineRule="auto" w:line="235"/>
                              <w:ind w:left="0" w:right="407"/>
                              <w:jc w:val="right"/>
                              <w:rPr>
                                <w:position w:val="-7"/>
                                <w:sz w:val="18"/>
                              </w:rPr>
                            </w:pPr>
                            <w:r>
                              <w:rPr>
                                <w:sz w:val="22"/>
                              </w:rPr>
                              <w:t>Penerapan</w:t>
                            </w:r>
                            <w:r>
                              <w:rPr>
                                <w:i/>
                                <w:spacing w:val="-2"/>
                                <w:sz w:val="22"/>
                              </w:rPr>
                              <w:t>Green</w:t>
                            </w:r>
                            <w:r>
                              <w:rPr>
                                <w:i/>
                                <w:sz w:val="22"/>
                              </w:rPr>
                              <w:tab/>
                            </w:r>
                            <w:r>
                              <w:rPr>
                                <w:color w:val="000104"/>
                                <w:spacing w:val="-4"/>
                                <w:position w:val="-7"/>
                                <w:sz w:val="18"/>
                              </w:rPr>
                              <w:t>.543</w:t>
                            </w:r>
                          </w:p>
                        </w:tc>
                        <w:tc>
                          <w:tcPr>
                            <w:tcW w:w="1204" w:type="dxa"/>
                            <w:tcBorders>
                              <w:top w:val="single" w:sz="4" w:space="0" w:color="7e7e7e"/>
                              <w:bottom w:val="single" w:sz="4" w:space="0" w:color="7e7e7e"/>
                            </w:tcBorders>
                          </w:tcPr>
                          <w:p>
                            <w:pPr>
                              <w:pStyle w:val="style4112"/>
                              <w:spacing w:before="110" w:lineRule="auto" w:line="240"/>
                              <w:ind w:left="0" w:right="69"/>
                              <w:rPr>
                                <w:sz w:val="18"/>
                              </w:rPr>
                            </w:pPr>
                            <w:r>
                              <w:rPr>
                                <w:color w:val="000104"/>
                                <w:spacing w:val="-4"/>
                                <w:sz w:val="18"/>
                              </w:rPr>
                              <w:t>.191</w:t>
                            </w:r>
                          </w:p>
                        </w:tc>
                        <w:tc>
                          <w:tcPr>
                            <w:tcW w:w="992" w:type="dxa"/>
                            <w:tcBorders>
                              <w:top w:val="single" w:sz="4" w:space="0" w:color="7e7e7e"/>
                              <w:bottom w:val="single" w:sz="4" w:space="0" w:color="7e7e7e"/>
                            </w:tcBorders>
                          </w:tcPr>
                          <w:p>
                            <w:pPr>
                              <w:pStyle w:val="style4112"/>
                              <w:spacing w:before="110" w:lineRule="auto" w:line="240"/>
                              <w:ind w:left="0" w:right="195"/>
                              <w:jc w:val="right"/>
                              <w:rPr>
                                <w:sz w:val="18"/>
                              </w:rPr>
                            </w:pPr>
                            <w:r>
                              <w:rPr>
                                <w:color w:val="000104"/>
                                <w:spacing w:val="-4"/>
                                <w:sz w:val="18"/>
                              </w:rPr>
                              <w:t>.187</w:t>
                            </w:r>
                          </w:p>
                        </w:tc>
                        <w:tc>
                          <w:tcPr>
                            <w:tcW w:w="926" w:type="dxa"/>
                            <w:tcBorders>
                              <w:top w:val="single" w:sz="4" w:space="0" w:color="7e7e7e"/>
                              <w:bottom w:val="single" w:sz="4" w:space="0" w:color="7e7e7e"/>
                            </w:tcBorders>
                          </w:tcPr>
                          <w:p>
                            <w:pPr>
                              <w:pStyle w:val="style4112"/>
                              <w:spacing w:before="110" w:lineRule="auto" w:line="240"/>
                              <w:ind w:left="60" w:right="66"/>
                              <w:rPr>
                                <w:sz w:val="18"/>
                              </w:rPr>
                            </w:pPr>
                            <w:r>
                              <w:rPr>
                                <w:color w:val="000104"/>
                                <w:spacing w:val="-2"/>
                                <w:sz w:val="18"/>
                              </w:rPr>
                              <w:t>2.843</w:t>
                            </w:r>
                          </w:p>
                        </w:tc>
                        <w:tc>
                          <w:tcPr>
                            <w:tcW w:w="748" w:type="dxa"/>
                            <w:tcBorders>
                              <w:top w:val="single" w:sz="4" w:space="0" w:color="7e7e7e"/>
                              <w:bottom w:val="single" w:sz="4" w:space="0" w:color="7e7e7e"/>
                            </w:tcBorders>
                          </w:tcPr>
                          <w:p>
                            <w:pPr>
                              <w:pStyle w:val="style4112"/>
                              <w:spacing w:before="110" w:lineRule="auto" w:line="240"/>
                              <w:ind w:left="89"/>
                              <w:rPr>
                                <w:sz w:val="18"/>
                              </w:rPr>
                            </w:pPr>
                            <w:r>
                              <w:rPr>
                                <w:color w:val="000104"/>
                                <w:spacing w:val="-4"/>
                                <w:sz w:val="18"/>
                              </w:rPr>
                              <w:t>.005</w:t>
                            </w:r>
                          </w:p>
                        </w:tc>
                      </w:tr>
                      <w:tr>
                        <w:tblPrEx/>
                        <w:trPr>
                          <w:trHeight w:val="321" w:hRule="atLeast"/>
                          <w:jc w:val="left"/>
                        </w:trPr>
                        <w:tc>
                          <w:tcPr>
                            <w:tcW w:w="4073" w:type="dxa"/>
                            <w:tcBorders>
                              <w:top w:val="single" w:sz="4" w:space="0" w:color="7e7e7e"/>
                              <w:bottom w:val="single" w:sz="4" w:space="0" w:color="7e7e7e"/>
                            </w:tcBorders>
                          </w:tcPr>
                          <w:p>
                            <w:pPr>
                              <w:pStyle w:val="style4112"/>
                              <w:tabs>
                                <w:tab w:val="right" w:leader="none" w:pos="2636"/>
                              </w:tabs>
                              <w:spacing w:before="17" w:lineRule="auto" w:line="199"/>
                              <w:ind w:left="0" w:right="407"/>
                              <w:jc w:val="right"/>
                              <w:rPr>
                                <w:position w:val="-7"/>
                                <w:sz w:val="18"/>
                              </w:rPr>
                            </w:pPr>
                            <w:r>
                              <w:rPr>
                                <w:spacing w:val="-2"/>
                                <w:sz w:val="22"/>
                              </w:rPr>
                              <w:t>Profitabilitas</w:t>
                            </w:r>
                            <w:r>
                              <w:rPr>
                                <w:sz w:val="22"/>
                              </w:rPr>
                              <w:tab/>
                            </w:r>
                            <w:r>
                              <w:rPr>
                                <w:color w:val="000104"/>
                                <w:spacing w:val="-4"/>
                                <w:position w:val="-7"/>
                                <w:sz w:val="18"/>
                              </w:rPr>
                              <w:t>1.988</w:t>
                            </w:r>
                          </w:p>
                        </w:tc>
                        <w:tc>
                          <w:tcPr>
                            <w:tcW w:w="1204" w:type="dxa"/>
                            <w:tcBorders>
                              <w:top w:val="single" w:sz="4" w:space="0" w:color="7e7e7e"/>
                              <w:bottom w:val="single" w:sz="4" w:space="0" w:color="7e7e7e"/>
                            </w:tcBorders>
                          </w:tcPr>
                          <w:p>
                            <w:pPr>
                              <w:pStyle w:val="style4112"/>
                              <w:spacing w:before="110" w:lineRule="exact" w:line="191"/>
                              <w:ind w:left="0" w:right="69"/>
                              <w:rPr>
                                <w:sz w:val="18"/>
                              </w:rPr>
                            </w:pPr>
                            <w:r>
                              <w:rPr>
                                <w:color w:val="000104"/>
                                <w:spacing w:val="-4"/>
                                <w:sz w:val="18"/>
                              </w:rPr>
                              <w:t>.260</w:t>
                            </w:r>
                          </w:p>
                        </w:tc>
                        <w:tc>
                          <w:tcPr>
                            <w:tcW w:w="992" w:type="dxa"/>
                            <w:tcBorders>
                              <w:top w:val="single" w:sz="4" w:space="0" w:color="7e7e7e"/>
                              <w:bottom w:val="single" w:sz="4" w:space="0" w:color="7e7e7e"/>
                            </w:tcBorders>
                          </w:tcPr>
                          <w:p>
                            <w:pPr>
                              <w:pStyle w:val="style4112"/>
                              <w:spacing w:before="110" w:lineRule="exact" w:line="191"/>
                              <w:ind w:left="0" w:right="195"/>
                              <w:jc w:val="right"/>
                              <w:rPr>
                                <w:sz w:val="18"/>
                              </w:rPr>
                            </w:pPr>
                            <w:r>
                              <w:rPr>
                                <w:color w:val="000104"/>
                                <w:spacing w:val="-4"/>
                                <w:sz w:val="18"/>
                              </w:rPr>
                              <w:t>.546</w:t>
                            </w:r>
                          </w:p>
                        </w:tc>
                        <w:tc>
                          <w:tcPr>
                            <w:tcW w:w="926" w:type="dxa"/>
                            <w:tcBorders>
                              <w:top w:val="single" w:sz="4" w:space="0" w:color="7e7e7e"/>
                              <w:bottom w:val="single" w:sz="4" w:space="0" w:color="7e7e7e"/>
                            </w:tcBorders>
                          </w:tcPr>
                          <w:p>
                            <w:pPr>
                              <w:pStyle w:val="style4112"/>
                              <w:spacing w:before="110" w:lineRule="exact" w:line="191"/>
                              <w:ind w:left="60" w:right="66"/>
                              <w:rPr>
                                <w:sz w:val="18"/>
                              </w:rPr>
                            </w:pPr>
                            <w:r>
                              <w:rPr>
                                <w:color w:val="000104"/>
                                <w:spacing w:val="-2"/>
                                <w:sz w:val="18"/>
                              </w:rPr>
                              <w:t>7.648</w:t>
                            </w:r>
                          </w:p>
                        </w:tc>
                        <w:tc>
                          <w:tcPr>
                            <w:tcW w:w="748" w:type="dxa"/>
                            <w:tcBorders>
                              <w:top w:val="single" w:sz="4" w:space="0" w:color="7e7e7e"/>
                              <w:bottom w:val="single" w:sz="4" w:space="0" w:color="7e7e7e"/>
                            </w:tcBorders>
                          </w:tcPr>
                          <w:p>
                            <w:pPr>
                              <w:pStyle w:val="style4112"/>
                              <w:spacing w:before="110" w:lineRule="exact" w:line="191"/>
                              <w:ind w:left="89"/>
                              <w:rPr>
                                <w:sz w:val="18"/>
                              </w:rPr>
                            </w:pPr>
                            <w:r>
                              <w:rPr>
                                <w:color w:val="000104"/>
                                <w:spacing w:val="-4"/>
                                <w:sz w:val="18"/>
                              </w:rPr>
                              <w:t>.000</w:t>
                            </w:r>
                          </w:p>
                        </w:tc>
                      </w:tr>
                      <w:tr>
                        <w:tblPrEx/>
                        <w:trPr>
                          <w:trHeight w:val="321" w:hRule="atLeast"/>
                          <w:jc w:val="left"/>
                        </w:trPr>
                        <w:tc>
                          <w:tcPr>
                            <w:tcW w:w="4073" w:type="dxa"/>
                            <w:tcBorders>
                              <w:top w:val="single" w:sz="4" w:space="0" w:color="7e7e7e"/>
                              <w:bottom w:val="single" w:sz="4" w:space="0" w:color="7e7e7e"/>
                            </w:tcBorders>
                          </w:tcPr>
                          <w:p>
                            <w:pPr>
                              <w:pStyle w:val="style4112"/>
                              <w:tabs>
                                <w:tab w:val="left" w:leader="none" w:pos="2321"/>
                              </w:tabs>
                              <w:spacing w:before="12" w:lineRule="auto" w:line="204"/>
                              <w:ind w:left="0" w:right="407"/>
                              <w:jc w:val="right"/>
                              <w:rPr>
                                <w:position w:val="-7"/>
                                <w:sz w:val="18"/>
                              </w:rPr>
                            </w:pPr>
                            <w:r>
                              <w:rPr>
                                <w:sz w:val="22"/>
                              </w:rPr>
                              <w:t>Strategi</w:t>
                            </w:r>
                            <w:r>
                              <w:rPr>
                                <w:spacing w:val="-2"/>
                                <w:sz w:val="22"/>
                              </w:rPr>
                              <w:t>Bisnis</w:t>
                            </w:r>
                            <w:r>
                              <w:rPr>
                                <w:sz w:val="22"/>
                              </w:rPr>
                              <w:tab/>
                            </w:r>
                            <w:r>
                              <w:rPr>
                                <w:color w:val="000104"/>
                                <w:spacing w:val="-4"/>
                                <w:position w:val="-7"/>
                                <w:sz w:val="18"/>
                              </w:rPr>
                              <w:t>.751</w:t>
                            </w:r>
                          </w:p>
                        </w:tc>
                        <w:tc>
                          <w:tcPr>
                            <w:tcW w:w="1204" w:type="dxa"/>
                            <w:tcBorders>
                              <w:top w:val="single" w:sz="4" w:space="0" w:color="7e7e7e"/>
                              <w:bottom w:val="single" w:sz="4" w:space="0" w:color="7e7e7e"/>
                            </w:tcBorders>
                          </w:tcPr>
                          <w:p>
                            <w:pPr>
                              <w:pStyle w:val="style4112"/>
                              <w:spacing w:before="108" w:lineRule="exact" w:line="193"/>
                              <w:ind w:left="0" w:right="69"/>
                              <w:rPr>
                                <w:sz w:val="18"/>
                              </w:rPr>
                            </w:pPr>
                            <w:r>
                              <w:rPr>
                                <w:color w:val="000104"/>
                                <w:spacing w:val="-4"/>
                                <w:sz w:val="18"/>
                              </w:rPr>
                              <w:t>.183</w:t>
                            </w:r>
                          </w:p>
                        </w:tc>
                        <w:tc>
                          <w:tcPr>
                            <w:tcW w:w="992" w:type="dxa"/>
                            <w:tcBorders>
                              <w:top w:val="single" w:sz="4" w:space="0" w:color="7e7e7e"/>
                              <w:bottom w:val="single" w:sz="4" w:space="0" w:color="7e7e7e"/>
                            </w:tcBorders>
                          </w:tcPr>
                          <w:p>
                            <w:pPr>
                              <w:pStyle w:val="style4112"/>
                              <w:spacing w:before="108" w:lineRule="exact" w:line="193"/>
                              <w:ind w:left="0" w:right="195"/>
                              <w:jc w:val="right"/>
                              <w:rPr>
                                <w:sz w:val="18"/>
                              </w:rPr>
                            </w:pPr>
                            <w:r>
                              <w:rPr>
                                <w:color w:val="000104"/>
                                <w:spacing w:val="-4"/>
                                <w:sz w:val="18"/>
                              </w:rPr>
                              <w:t>.293</w:t>
                            </w:r>
                          </w:p>
                        </w:tc>
                        <w:tc>
                          <w:tcPr>
                            <w:tcW w:w="926" w:type="dxa"/>
                            <w:tcBorders>
                              <w:top w:val="single" w:sz="4" w:space="0" w:color="7e7e7e"/>
                              <w:bottom w:val="single" w:sz="4" w:space="0" w:color="7e7e7e"/>
                            </w:tcBorders>
                          </w:tcPr>
                          <w:p>
                            <w:pPr>
                              <w:pStyle w:val="style4112"/>
                              <w:spacing w:before="108" w:lineRule="exact" w:line="193"/>
                              <w:ind w:left="60" w:right="66"/>
                              <w:rPr>
                                <w:sz w:val="18"/>
                              </w:rPr>
                            </w:pPr>
                            <w:r>
                              <w:rPr>
                                <w:color w:val="000104"/>
                                <w:spacing w:val="-2"/>
                                <w:sz w:val="18"/>
                              </w:rPr>
                              <w:t>4.107</w:t>
                            </w:r>
                          </w:p>
                        </w:tc>
                        <w:tc>
                          <w:tcPr>
                            <w:tcW w:w="748" w:type="dxa"/>
                            <w:tcBorders>
                              <w:top w:val="single" w:sz="4" w:space="0" w:color="7e7e7e"/>
                              <w:bottom w:val="single" w:sz="4" w:space="0" w:color="7e7e7e"/>
                            </w:tcBorders>
                          </w:tcPr>
                          <w:p>
                            <w:pPr>
                              <w:pStyle w:val="style4112"/>
                              <w:spacing w:before="108" w:lineRule="exact" w:line="193"/>
                              <w:ind w:left="89"/>
                              <w:rPr>
                                <w:sz w:val="18"/>
                              </w:rPr>
                            </w:pPr>
                            <w:r>
                              <w:rPr>
                                <w:color w:val="000104"/>
                                <w:spacing w:val="-4"/>
                                <w:sz w:val="18"/>
                              </w:rPr>
                              <w:t>.000</w:t>
                            </w:r>
                          </w:p>
                        </w:tc>
                      </w:tr>
                    </w:tbl>
                    <w:p>
                      <w:pPr>
                        <w:pStyle w:val="style66"/>
                        <w:rPr/>
                      </w:pPr>
                    </w:p>
                  </w:txbxContent>
                </v:textbox>
              </v:rect>
            </w:pict>
          </mc:Fallback>
        </mc:AlternateContent>
      </w:r>
      <w:r>
        <w:rPr>
          <w:i/>
          <w:spacing w:val="-2"/>
          <w:sz w:val="22"/>
        </w:rPr>
        <w:t>Accounting</w:t>
      </w:r>
    </w:p>
    <w:p>
      <w:pPr>
        <w:pStyle w:val="style66"/>
        <w:rPr>
          <w:i/>
          <w:sz w:val="22"/>
        </w:rPr>
      </w:pPr>
    </w:p>
    <w:p>
      <w:pPr>
        <w:pStyle w:val="style66"/>
        <w:spacing w:before="165"/>
        <w:rPr>
          <w:i/>
          <w:sz w:val="22"/>
        </w:rPr>
      </w:pPr>
    </w:p>
    <w:p>
      <w:pPr>
        <w:pStyle w:val="style0"/>
        <w:spacing w:before="0" w:lineRule="exact" w:line="229"/>
        <w:ind w:left="568" w:right="0" w:firstLine="0"/>
        <w:jc w:val="left"/>
        <w:rPr>
          <w:sz w:val="20"/>
        </w:rPr>
      </w:pPr>
      <w:r>
        <w:rPr>
          <w:color w:val="000104"/>
          <w:sz w:val="20"/>
        </w:rPr>
        <w:t>a.</w:t>
      </w:r>
      <w:r>
        <w:rPr>
          <w:color w:val="000104"/>
          <w:sz w:val="20"/>
        </w:rPr>
        <w:t>Dependent</w:t>
      </w:r>
      <w:r>
        <w:rPr>
          <w:color w:val="000104"/>
          <w:sz w:val="20"/>
        </w:rPr>
        <w:t>Variable:</w:t>
      </w:r>
      <w:r>
        <w:rPr>
          <w:color w:val="000104"/>
          <w:sz w:val="20"/>
        </w:rPr>
        <w:t>Nilai</w:t>
      </w:r>
      <w:r>
        <w:rPr>
          <w:color w:val="000104"/>
          <w:spacing w:val="-2"/>
          <w:sz w:val="20"/>
        </w:rPr>
        <w:t>Perusahaan</w:t>
      </w:r>
    </w:p>
    <w:p>
      <w:pPr>
        <w:pStyle w:val="style0"/>
        <w:spacing w:before="0" w:lineRule="exact" w:line="252"/>
        <w:ind w:left="568" w:right="0" w:firstLine="0"/>
        <w:jc w:val="left"/>
        <w:rPr>
          <w:i/>
          <w:sz w:val="22"/>
        </w:rPr>
      </w:pPr>
      <w:r>
        <w:rPr>
          <w:i/>
          <w:sz w:val="22"/>
        </w:rPr>
        <w:t>Sumber:</w:t>
      </w:r>
      <w:r>
        <w:rPr>
          <w:i/>
          <w:sz w:val="22"/>
        </w:rPr>
        <w:t>Data</w:t>
      </w:r>
      <w:r>
        <w:rPr>
          <w:i/>
          <w:sz w:val="22"/>
        </w:rPr>
        <w:t>diolah</w:t>
      </w:r>
      <w:r>
        <w:rPr>
          <w:i/>
          <w:sz w:val="22"/>
        </w:rPr>
        <w:t>dengan</w:t>
      </w:r>
      <w:r>
        <w:rPr>
          <w:i/>
          <w:sz w:val="22"/>
        </w:rPr>
        <w:t>SPSS</w:t>
      </w:r>
      <w:r>
        <w:rPr>
          <w:i/>
          <w:sz w:val="22"/>
        </w:rPr>
        <w:t>25,</w:t>
      </w:r>
      <w:r>
        <w:rPr>
          <w:i/>
          <w:spacing w:val="-4"/>
          <w:sz w:val="22"/>
        </w:rPr>
        <w:t>2025</w:t>
      </w:r>
    </w:p>
    <w:p>
      <w:pPr>
        <w:pStyle w:val="style66"/>
        <w:spacing w:before="158" w:lineRule="auto" w:line="480"/>
        <w:ind w:left="568" w:right="141" w:firstLine="708"/>
        <w:jc w:val="both"/>
        <w:rPr/>
      </w:pPr>
      <w:r>
        <w:t xml:space="preserve">Berdasarkan tabel 4.16, hasil pengujian hipotesis (uji t) yang melibatkan variabel penerapan </w:t>
      </w:r>
      <w:r>
        <w:rPr>
          <w:i/>
        </w:rPr>
        <w:t>green accounting</w:t>
      </w:r>
      <w:r>
        <w:t>, profitabilitas, serta strategi bisnis dapat diketahui bahwa hasil pengujian hipotesis (uji t) dalam penelitian ini adalah sebagai berikut :</w:t>
      </w:r>
    </w:p>
    <w:p>
      <w:pPr>
        <w:pStyle w:val="style179"/>
        <w:numPr>
          <w:ilvl w:val="0"/>
          <w:numId w:val="6"/>
        </w:numPr>
        <w:tabs>
          <w:tab w:val="left" w:leader="none" w:pos="995"/>
        </w:tabs>
        <w:spacing w:before="1" w:after="0" w:lineRule="auto" w:line="480"/>
        <w:ind w:left="995" w:right="137" w:hanging="428"/>
        <w:jc w:val="both"/>
        <w:rPr>
          <w:sz w:val="24"/>
        </w:rPr>
      </w:pPr>
      <w:r>
        <w:rPr>
          <w:sz w:val="24"/>
        </w:rPr>
        <w:t xml:space="preserve">Berdasarkan hasil pengujian hipotesis (uji t) menunjukkan signifikansi penerapan </w:t>
      </w:r>
      <w:r>
        <w:rPr>
          <w:i/>
          <w:sz w:val="24"/>
        </w:rPr>
        <w:t xml:space="preserve">green accounting </w:t>
      </w:r>
      <w:r>
        <w:rPr>
          <w:sz w:val="24"/>
        </w:rPr>
        <w:t xml:space="preserve">sebesar 0.005 &lt; 0.05, sehingga dapat diartikan bahwa penerapan </w:t>
      </w:r>
      <w:r>
        <w:rPr>
          <w:i/>
          <w:sz w:val="24"/>
        </w:rPr>
        <w:t xml:space="preserve">green accounting </w:t>
      </w:r>
      <w:r>
        <w:rPr>
          <w:sz w:val="24"/>
        </w:rPr>
        <w:t xml:space="preserve">berpengaruh signifikan terhadap nilai perusahaan. Maka dapat disimpulkan hipotesis pertama yang menyatakan bahwa penerapan </w:t>
      </w:r>
      <w:r>
        <w:rPr>
          <w:i/>
          <w:sz w:val="24"/>
        </w:rPr>
        <w:t xml:space="preserve">green accounting </w:t>
      </w:r>
      <w:r>
        <w:rPr>
          <w:sz w:val="24"/>
        </w:rPr>
        <w:t>berpengaruh positif signifikan terhadap nilai perusahaan atau H₁ diterima.</w:t>
      </w:r>
    </w:p>
    <w:p>
      <w:pPr>
        <w:pStyle w:val="style179"/>
        <w:numPr>
          <w:ilvl w:val="0"/>
          <w:numId w:val="6"/>
        </w:numPr>
        <w:tabs>
          <w:tab w:val="left" w:leader="none" w:pos="995"/>
        </w:tabs>
        <w:spacing w:before="1" w:after="0" w:lineRule="auto" w:line="480"/>
        <w:ind w:left="995" w:right="136" w:hanging="428"/>
        <w:jc w:val="both"/>
        <w:rPr>
          <w:sz w:val="24"/>
        </w:rPr>
      </w:pPr>
      <w:r>
        <w:rPr>
          <w:sz w:val="24"/>
        </w:rPr>
        <w:t>Berdasarkan hasil pengujian hipotesis (uji t) menunjukkan signifikansi profitabilitas</w:t>
      </w:r>
      <w:r>
        <w:rPr>
          <w:sz w:val="24"/>
        </w:rPr>
        <w:t>sebesar</w:t>
      </w:r>
      <w:r>
        <w:rPr>
          <w:sz w:val="24"/>
        </w:rPr>
        <w:t>0.000</w:t>
      </w:r>
      <w:r>
        <w:rPr>
          <w:sz w:val="24"/>
        </w:rPr>
        <w:t>&lt;</w:t>
      </w:r>
      <w:r>
        <w:rPr>
          <w:sz w:val="24"/>
        </w:rPr>
        <w:t>0.05,</w:t>
      </w:r>
      <w:r>
        <w:rPr>
          <w:sz w:val="24"/>
        </w:rPr>
        <w:t>sehingga</w:t>
      </w:r>
      <w:r>
        <w:rPr>
          <w:sz w:val="24"/>
        </w:rPr>
        <w:t>dapat</w:t>
      </w:r>
      <w:r>
        <w:rPr>
          <w:sz w:val="24"/>
        </w:rPr>
        <w:t>diartikan</w:t>
      </w:r>
      <w:r>
        <w:rPr>
          <w:sz w:val="24"/>
        </w:rPr>
        <w:t>bahwa</w:t>
      </w:r>
    </w:p>
    <w:p>
      <w:pPr>
        <w:pStyle w:val="style179"/>
        <w:spacing w:after="0" w:lineRule="auto" w:line="480"/>
        <w:jc w:val="both"/>
        <w:rPr>
          <w:sz w:val="24"/>
        </w:rPr>
        <w:sectPr>
          <w:type w:val="continuous"/>
          <w:pgSz w:w="11920" w:h="16850" w:orient="portrait"/>
          <w:pgMar w:top="1920" w:right="1559" w:bottom="280" w:left="1700" w:header="770" w:footer="0" w:gutter="0"/>
        </w:sectPr>
      </w:pPr>
    </w:p>
    <w:p>
      <w:pPr>
        <w:pStyle w:val="style66"/>
        <w:spacing w:before="43"/>
        <w:rPr/>
      </w:pPr>
    </w:p>
    <w:p>
      <w:pPr>
        <w:pStyle w:val="style66"/>
        <w:spacing w:lineRule="auto" w:line="480"/>
        <w:ind w:left="995" w:right="139"/>
        <w:jc w:val="both"/>
        <w:rPr/>
      </w:pPr>
      <w:r>
        <w:t>profitabilitas berpengaruh signifikan terhadap nilai perusahaan. Maka dapat disimpulkan hipotesis kedua yang menyatakan bahwa profitabilitas berpengaruh positif signifikan terhadap nilai perusahaan atau H₂ diterima.</w:t>
      </w:r>
    </w:p>
    <w:p>
      <w:pPr>
        <w:pStyle w:val="style179"/>
        <w:numPr>
          <w:ilvl w:val="0"/>
          <w:numId w:val="6"/>
        </w:numPr>
        <w:tabs>
          <w:tab w:val="left" w:leader="none" w:pos="995"/>
        </w:tabs>
        <w:spacing w:before="0" w:after="0" w:lineRule="auto" w:line="480"/>
        <w:ind w:left="995" w:right="139" w:hanging="428"/>
        <w:jc w:val="both"/>
        <w:rPr>
          <w:sz w:val="24"/>
        </w:rPr>
      </w:pPr>
      <w:r>
        <w:rPr>
          <w:sz w:val="24"/>
        </w:rPr>
        <w:t>Berdasarkan</w:t>
      </w:r>
      <w:r>
        <w:rPr>
          <w:sz w:val="24"/>
        </w:rPr>
        <w:t>hasil</w:t>
      </w:r>
      <w:r>
        <w:rPr>
          <w:sz w:val="24"/>
        </w:rPr>
        <w:t>pengujian</w:t>
      </w:r>
      <w:r>
        <w:rPr>
          <w:sz w:val="24"/>
        </w:rPr>
        <w:t>hipotesis</w:t>
      </w:r>
      <w:r>
        <w:rPr>
          <w:sz w:val="24"/>
        </w:rPr>
        <w:t>(uji</w:t>
      </w:r>
      <w:r>
        <w:rPr>
          <w:sz w:val="24"/>
        </w:rPr>
        <w:t>t)</w:t>
      </w:r>
      <w:r>
        <w:rPr>
          <w:sz w:val="24"/>
        </w:rPr>
        <w:t>menunjukkan</w:t>
      </w:r>
      <w:r>
        <w:rPr>
          <w:sz w:val="24"/>
        </w:rPr>
        <w:t>signifikansi</w:t>
      </w:r>
      <w:r>
        <w:rPr>
          <w:sz w:val="24"/>
        </w:rPr>
        <w:t>strategi bisnis sebesar 0.000 &lt; 0.05, sehingga dapat diartikan bahwa strategi bisnis berpengaruh signifikan terhadap nilai perusahaan. Maka dapat disimpulkan hipotesis ketiga yang menyatakan bahwa strategi bisnis berpengaruh positif signifikan terhadap nilai perusahaan atau H₂ diterima.</w:t>
      </w:r>
    </w:p>
    <w:p>
      <w:pPr>
        <w:pStyle w:val="style4110"/>
        <w:numPr>
          <w:ilvl w:val="0"/>
          <w:numId w:val="6"/>
        </w:numPr>
        <w:tabs>
          <w:tab w:val="left" w:leader="none" w:pos="736"/>
        </w:tabs>
        <w:spacing w:before="167" w:after="0" w:lineRule="auto" w:line="240"/>
        <w:ind w:left="736" w:right="0" w:hanging="180"/>
        <w:jc w:val="both"/>
        <w:rPr>
          <w:sz w:val="22"/>
        </w:rPr>
      </w:pPr>
      <w:r>
        <w:t>2.3.</w:t>
      </w:r>
      <w:r>
        <w:rPr>
          <w:spacing w:val="-2"/>
        </w:rPr>
        <w:t>Pembahasan</w:t>
      </w:r>
    </w:p>
    <w:p>
      <w:pPr>
        <w:pStyle w:val="style179"/>
        <w:numPr>
          <w:ilvl w:val="3"/>
          <w:numId w:val="5"/>
        </w:numPr>
        <w:tabs>
          <w:tab w:val="left" w:leader="none" w:pos="1276"/>
        </w:tabs>
        <w:spacing w:before="274" w:after="0" w:lineRule="auto" w:line="240"/>
        <w:ind w:left="1276" w:right="0" w:hanging="720"/>
        <w:jc w:val="both"/>
        <w:rPr>
          <w:b/>
          <w:sz w:val="24"/>
        </w:rPr>
      </w:pPr>
      <w:r>
        <w:rPr>
          <w:b/>
          <w:sz w:val="24"/>
        </w:rPr>
        <w:t>Pengaruh</w:t>
      </w:r>
      <w:r>
        <w:rPr>
          <w:b/>
          <w:sz w:val="24"/>
        </w:rPr>
        <w:t>penerapan</w:t>
      </w:r>
      <w:r>
        <w:rPr>
          <w:b/>
          <w:i/>
          <w:sz w:val="24"/>
        </w:rPr>
        <w:t>green</w:t>
      </w:r>
      <w:r>
        <w:rPr>
          <w:b/>
          <w:i/>
          <w:sz w:val="24"/>
        </w:rPr>
        <w:t>accounting</w:t>
      </w:r>
      <w:r>
        <w:rPr>
          <w:b/>
          <w:sz w:val="24"/>
        </w:rPr>
        <w:t>terhadap</w:t>
      </w:r>
      <w:r>
        <w:rPr>
          <w:b/>
          <w:sz w:val="24"/>
        </w:rPr>
        <w:t>nilai</w:t>
      </w:r>
      <w:r>
        <w:rPr>
          <w:b/>
          <w:spacing w:val="-2"/>
          <w:sz w:val="24"/>
        </w:rPr>
        <w:t>perusahaan</w:t>
      </w:r>
    </w:p>
    <w:p>
      <w:pPr>
        <w:pStyle w:val="style66"/>
        <w:spacing w:before="271" w:lineRule="auto" w:line="480"/>
        <w:ind w:left="568" w:right="138" w:firstLine="708"/>
        <w:jc w:val="both"/>
        <w:rPr/>
      </w:pPr>
      <w:r>
        <w:t xml:space="preserve">Berdasarkan hasil pengujian hipotesis (uji t) pada tabel 4.16 menunjukkan signifikansi penerapan </w:t>
      </w:r>
      <w:r>
        <w:rPr>
          <w:i/>
        </w:rPr>
        <w:t xml:space="preserve">green accounting </w:t>
      </w:r>
      <w:r>
        <w:t xml:space="preserve">sebesar 0.005 &lt; 0.05, sehingga dapat dibuktikan bahwa H₁ diterima dan dapat diartikan bahwa penerapan </w:t>
      </w:r>
      <w:r>
        <w:rPr>
          <w:i/>
        </w:rPr>
        <w:t xml:space="preserve">green accounting </w:t>
      </w:r>
      <w:r>
        <w:t xml:space="preserve">berpengaruh signifikan terhadap nilai perusahaan. Nilai koefisien regresi variabel penerapan </w:t>
      </w:r>
      <w:r>
        <w:rPr>
          <w:i/>
        </w:rPr>
        <w:t xml:space="preserve">green accounting </w:t>
      </w:r>
      <w:r>
        <w:t xml:space="preserve">yang diukur menggunakan peringkat proper adalah 0.543 menunjukkan arah positif sehingga penerapan </w:t>
      </w:r>
      <w:r>
        <w:rPr>
          <w:i/>
        </w:rPr>
        <w:t xml:space="preserve">green accounting </w:t>
      </w:r>
      <w:r>
        <w:t>berpengaruh positif terhadap nilai perusahaan. Hal ini menunjukkan bahwa</w:t>
      </w:r>
      <w:r>
        <w:t>semakin</w:t>
      </w:r>
      <w:r>
        <w:t>tinggi</w:t>
      </w:r>
      <w:r>
        <w:t>komitmen</w:t>
      </w:r>
      <w:r>
        <w:t>perusahaan</w:t>
      </w:r>
      <w:r>
        <w:t>dalam</w:t>
      </w:r>
      <w:r>
        <w:t>menerapkan</w:t>
      </w:r>
      <w:r>
        <w:rPr>
          <w:i/>
        </w:rPr>
        <w:t>green</w:t>
      </w:r>
      <w:r>
        <w:rPr>
          <w:i/>
        </w:rPr>
        <w:t xml:space="preserve">accounting, </w:t>
      </w:r>
      <w:r>
        <w:t>maka nilai perusahaan yang akan diperoleh juga semakin tinggi.</w:t>
      </w:r>
    </w:p>
    <w:p>
      <w:pPr>
        <w:pStyle w:val="style66"/>
        <w:spacing w:before="1" w:lineRule="auto" w:line="480"/>
        <w:ind w:left="568" w:right="138" w:firstLine="708"/>
        <w:jc w:val="both"/>
        <w:rPr/>
      </w:pPr>
      <w:r>
        <w:t>Temuan ini sejalan dengan teori legitimasi yang menyatakan bahwa perusahaan perlu menunjukkan kepatuhan terhadap nilai-nilai sosial dan lingkungan yang diharapkan masyarakat untuk mempertahankan keberlangsungan hidupnya.</w:t>
      </w:r>
      <w:r>
        <w:t>Dengan</w:t>
      </w:r>
      <w:r>
        <w:t>menerapkan</w:t>
      </w:r>
      <w:r>
        <w:rPr>
          <w:i/>
        </w:rPr>
        <w:t>green</w:t>
      </w:r>
      <w:r>
        <w:rPr>
          <w:i/>
        </w:rPr>
        <w:t>accounting</w:t>
      </w:r>
      <w:r>
        <w:t>,</w:t>
      </w:r>
      <w:r>
        <w:t>perusahaan</w:t>
      </w:r>
      <w:r>
        <w:rPr>
          <w:spacing w:val="-2"/>
        </w:rPr>
        <w:t>menunjukkan</w:t>
      </w:r>
    </w:p>
    <w:p>
      <w:pPr>
        <w:pStyle w:val="style66"/>
        <w:spacing w:after="0" w:lineRule="auto" w:line="480"/>
        <w:jc w:val="both"/>
        <w:rPr/>
        <w:sectPr>
          <w:pgSz w:w="11920" w:h="16850" w:orient="portrait"/>
          <w:pgMar w:top="1940" w:right="1559" w:bottom="280" w:left="1700" w:header="770" w:footer="0" w:gutter="0"/>
        </w:sectPr>
      </w:pPr>
    </w:p>
    <w:p>
      <w:pPr>
        <w:pStyle w:val="style66"/>
        <w:spacing w:before="43"/>
        <w:rPr/>
      </w:pPr>
    </w:p>
    <w:p>
      <w:pPr>
        <w:pStyle w:val="style66"/>
        <w:spacing w:lineRule="auto" w:line="480"/>
        <w:ind w:left="568" w:right="141"/>
        <w:jc w:val="both"/>
        <w:rPr/>
      </w:pPr>
      <w:r>
        <w:t xml:space="preserve">tanggung jawab sosial dan lingkungannya sekaligus memperoleh dan mempertahankan legitimasinya dari publik, regulator, dan pemangku kepentingan </w:t>
      </w:r>
      <w:r>
        <w:rPr>
          <w:spacing w:val="-2"/>
        </w:rPr>
        <w:t>lainnya.</w:t>
      </w:r>
    </w:p>
    <w:p>
      <w:pPr>
        <w:pStyle w:val="style66"/>
        <w:spacing w:lineRule="auto" w:line="480"/>
        <w:ind w:left="568" w:right="137" w:firstLine="708"/>
        <w:jc w:val="both"/>
        <w:rPr/>
      </w:pPr>
      <w:r>
        <w:t xml:space="preserve">Penerapan </w:t>
      </w:r>
      <w:r>
        <w:rPr>
          <w:i/>
        </w:rPr>
        <w:t xml:space="preserve">green accounting </w:t>
      </w:r>
      <w:r>
        <w:t xml:space="preserve">yang efektif dapat memberikan respon positif kepada investor mengenai komitmen perusahaan terhadap keberlanjutan jangka panjang. Komitmen ini tidak hanya berkontribusi terhadap citra perusahaan yang lebih bertanggung jawab secara sosial dan lingkungan, tetapi juga meningkatkan kepercayaan investor terhadap prospek kinerja perusahaan di masa mendatang. Yuliani &amp; Prijanto (2022) juga mengatakan bahwa penerapan </w:t>
      </w:r>
      <w:r>
        <w:rPr>
          <w:i/>
        </w:rPr>
        <w:t xml:space="preserve">green accounting </w:t>
      </w:r>
      <w:r>
        <w:t xml:space="preserve">berpengaruh terhadap nilai perusahaan. Hal ini karena perusahaan yang menerapkan </w:t>
      </w:r>
      <w:r>
        <w:rPr>
          <w:i/>
        </w:rPr>
        <w:t xml:space="preserve">green accounting </w:t>
      </w:r>
      <w:r>
        <w:t>menunjukkankan bahwa perusahaan menjalankan bisnis</w:t>
      </w:r>
      <w:r>
        <w:t>secara</w:t>
      </w:r>
      <w:r>
        <w:t>etis</w:t>
      </w:r>
      <w:r>
        <w:t>dan</w:t>
      </w:r>
      <w:r>
        <w:t>bertanggung</w:t>
      </w:r>
      <w:r>
        <w:t>jawab</w:t>
      </w:r>
      <w:r>
        <w:t>dalam</w:t>
      </w:r>
      <w:r>
        <w:t>mengelola</w:t>
      </w:r>
      <w:r>
        <w:t>sumber</w:t>
      </w:r>
      <w:r>
        <w:t>daya.</w:t>
      </w:r>
      <w:r>
        <w:t>Komitmen tersebut membantu perusahaan menjaga kepercayaan masyarakat dan investor sehingga mampu meningkatkan nilai perusahaan.</w:t>
      </w:r>
    </w:p>
    <w:p>
      <w:pPr>
        <w:pStyle w:val="style66"/>
        <w:spacing w:before="160" w:lineRule="auto" w:line="480"/>
        <w:ind w:left="568" w:right="139" w:firstLine="708"/>
        <w:jc w:val="both"/>
        <w:rPr/>
      </w:pPr>
      <w:r>
        <w:t xml:space="preserve">Hasil penelitian ini juga di dukung oleh Fini &amp; Astuti (2024) yang menemukan bahwa penerapan </w:t>
      </w:r>
      <w:r>
        <w:rPr>
          <w:i/>
        </w:rPr>
        <w:t xml:space="preserve">green accounting </w:t>
      </w:r>
      <w:r>
        <w:t xml:space="preserve">berpengaruh signifikan terhadap nilai perusahaan. Hasil penelitian ini tidak sejalan dengan Sapulette et al. (2021) dan Gunawan &amp; Berliyanda (2024) yang menyatakan bahwa penerapan </w:t>
      </w:r>
      <w:r>
        <w:rPr>
          <w:i/>
        </w:rPr>
        <w:t xml:space="preserve">green accounting </w:t>
      </w:r>
      <w:r>
        <w:t>tidak berpengaruh terhadap nilai perusahaan.</w:t>
      </w:r>
    </w:p>
    <w:p>
      <w:pPr>
        <w:pStyle w:val="style4110"/>
        <w:numPr>
          <w:ilvl w:val="3"/>
          <w:numId w:val="5"/>
        </w:numPr>
        <w:tabs>
          <w:tab w:val="left" w:leader="none" w:pos="1275"/>
        </w:tabs>
        <w:spacing w:before="167" w:after="0" w:lineRule="auto" w:line="240"/>
        <w:ind w:left="1275" w:right="0" w:hanging="849"/>
        <w:jc w:val="both"/>
        <w:rPr/>
      </w:pPr>
      <w:r>
        <w:t>Pengaruh</w:t>
      </w:r>
      <w:r>
        <w:t>profitabilitas</w:t>
      </w:r>
      <w:r>
        <w:t>terhadap</w:t>
      </w:r>
      <w:r>
        <w:t>nilai</w:t>
      </w:r>
      <w:r>
        <w:rPr>
          <w:spacing w:val="-2"/>
        </w:rPr>
        <w:t>perusahaan</w:t>
      </w:r>
    </w:p>
    <w:p>
      <w:pPr>
        <w:pStyle w:val="style66"/>
        <w:spacing w:before="271" w:lineRule="auto" w:line="480"/>
        <w:ind w:left="568" w:right="141" w:firstLine="708"/>
        <w:jc w:val="both"/>
        <w:rPr/>
      </w:pPr>
      <w:r>
        <w:t>Berdasarkan hasil pengujian hipotesis (uji t) pada tabel 4.16 menunjukkan signifikansi profitabilitas sebesar 0.000 &lt; 0.05, sehingga dapat dibuktikan bahwa H₂</w:t>
      </w:r>
      <w:r>
        <w:t>diterima</w:t>
      </w:r>
      <w:r>
        <w:t>dan</w:t>
      </w:r>
      <w:r>
        <w:t>dapat</w:t>
      </w:r>
      <w:r>
        <w:t>diartikan</w:t>
      </w:r>
      <w:r>
        <w:t>bahwa</w:t>
      </w:r>
      <w:r>
        <w:t>profitabilitas</w:t>
      </w:r>
      <w:r>
        <w:t>berpengaruh</w:t>
      </w:r>
      <w:r>
        <w:rPr>
          <w:spacing w:val="-2"/>
        </w:rPr>
        <w:t>signifikan</w:t>
      </w:r>
    </w:p>
    <w:p>
      <w:pPr>
        <w:pStyle w:val="style66"/>
        <w:spacing w:after="0" w:lineRule="auto" w:line="480"/>
        <w:jc w:val="both"/>
        <w:rPr/>
        <w:sectPr>
          <w:pgSz w:w="11920" w:h="16850" w:orient="portrait"/>
          <w:pgMar w:top="1940" w:right="1559" w:bottom="280" w:left="1700" w:header="770" w:footer="0" w:gutter="0"/>
        </w:sectPr>
      </w:pPr>
    </w:p>
    <w:p>
      <w:pPr>
        <w:pStyle w:val="style66"/>
        <w:spacing w:before="43"/>
        <w:rPr/>
      </w:pPr>
    </w:p>
    <w:p>
      <w:pPr>
        <w:pStyle w:val="style66"/>
        <w:spacing w:lineRule="auto" w:line="480"/>
        <w:ind w:left="568" w:right="137"/>
        <w:jc w:val="both"/>
        <w:rPr/>
      </w:pPr>
      <w:r>
        <w:t>terhadap</w:t>
      </w:r>
      <w:r>
        <w:t>nilai</w:t>
      </w:r>
      <w:r>
        <w:t>perusahaan.</w:t>
      </w:r>
      <w:r>
        <w:t>Nilai</w:t>
      </w:r>
      <w:r>
        <w:t>koefisien</w:t>
      </w:r>
      <w:r>
        <w:t>regresi</w:t>
      </w:r>
      <w:r>
        <w:t>variabel</w:t>
      </w:r>
      <w:r>
        <w:t>profitabilitas</w:t>
      </w:r>
      <w:r>
        <w:t>yang</w:t>
      </w:r>
      <w:r>
        <w:t xml:space="preserve">diukur menggunakan </w:t>
      </w:r>
      <w:r>
        <w:rPr>
          <w:i/>
        </w:rPr>
        <w:t xml:space="preserve">Return On Assets </w:t>
      </w:r>
      <w:r>
        <w:t>(ROA) adalah 1.988 menunjukkan arah positif sehingga profitabilitas berpengaruh positif terhadap nilai perusahaan. Hal ini menunjukkan bahwa semakin tinggi komitmen perusahaan dalam meningkatkan profitabilitas</w:t>
      </w:r>
      <w:r>
        <w:rPr>
          <w:i/>
        </w:rPr>
        <w:t xml:space="preserve">, </w:t>
      </w:r>
      <w:r>
        <w:t>maka nilai perusahaan yang akan diperoleh juga semakin tinggi.</w:t>
      </w:r>
    </w:p>
    <w:p>
      <w:pPr>
        <w:pStyle w:val="style66"/>
        <w:spacing w:before="1" w:lineRule="auto" w:line="480"/>
        <w:ind w:left="568" w:right="140" w:firstLine="708"/>
        <w:jc w:val="both"/>
        <w:rPr/>
      </w:pPr>
      <w:r>
        <w:t>Temuan ini sejalan dengan teori legitimasi yang menyatakan bahwa perusahaan perlu menunjukkan kepatuhan terhadap nilai dan harapan masyarakat untuk mempertahankan keberlangsungan hidupnya. Profitabilitas yang tinggi menunjukkan keberhasilan perusahaan dalam mengelola sumber daya secara efisien. Hal ini membantu perusahaan memperoleh serta mempertahankan legitimasi publik, karena laba yang tinggi dipandang sebagai indikator kinerja positif dan prospek keberlanjutan usaha sehingga mampu berkontribusi terhadap peningkatan nilai perusahaan.</w:t>
      </w:r>
    </w:p>
    <w:p>
      <w:pPr>
        <w:pStyle w:val="style66"/>
        <w:spacing w:before="159" w:lineRule="auto" w:line="480"/>
        <w:ind w:left="568" w:right="140" w:firstLine="708"/>
        <w:jc w:val="both"/>
        <w:rPr/>
      </w:pPr>
      <w:r>
        <w:t>Perusahaan yang memiliki tingkat profitabilitas yang tinggi cenderung mampu meningkatkan nilai perusahaan karena hal tersebut menunjukkan kemampuan perusahaan untuk menghasilkan keuntungan dari sumber daya yang dimilikinya. Ketika bisnis mampu menghasilkan keuntungan yang konsisten, investor melihatnya sebagai tanda kinerja yang baik dan menunjukkan prospek pertumbuhan</w:t>
      </w:r>
      <w:r>
        <w:t>yang</w:t>
      </w:r>
      <w:r>
        <w:t>menjanjikan.</w:t>
      </w:r>
      <w:r>
        <w:t>Mahilun</w:t>
      </w:r>
      <w:r>
        <w:t>&amp;</w:t>
      </w:r>
      <w:r>
        <w:t>Atikah</w:t>
      </w:r>
      <w:r>
        <w:t>(2024)</w:t>
      </w:r>
      <w:r>
        <w:t>juga</w:t>
      </w:r>
      <w:r>
        <w:t>menyatakan</w:t>
      </w:r>
      <w:r>
        <w:t>bahwa dengan mempertimbangkan peningkatan profitabilitasnya, pertumbuhan suatu perusahaan dikaitkan dengan kemampuan perusahaan untuk mengoptimalkan sumber daya yang dimilikinya untuk menghasilkan keuntungan. Hal ini dapat meningkatkan</w:t>
      </w:r>
      <w:r>
        <w:t>nilai</w:t>
      </w:r>
      <w:r>
        <w:t>perusahaan</w:t>
      </w:r>
      <w:r>
        <w:t>dan</w:t>
      </w:r>
      <w:r>
        <w:t>meningkatkan</w:t>
      </w:r>
      <w:r>
        <w:t>kesejahteraan</w:t>
      </w:r>
      <w:r>
        <w:t>para</w:t>
      </w:r>
      <w:r>
        <w:rPr>
          <w:spacing w:val="-2"/>
        </w:rPr>
        <w:t>pemegang</w:t>
      </w:r>
    </w:p>
    <w:p>
      <w:pPr>
        <w:pStyle w:val="style66"/>
        <w:spacing w:after="0" w:lineRule="auto" w:line="480"/>
        <w:jc w:val="both"/>
        <w:rPr/>
        <w:sectPr>
          <w:pgSz w:w="11920" w:h="16850" w:orient="portrait"/>
          <w:pgMar w:top="1940" w:right="1559" w:bottom="280" w:left="1700" w:header="770" w:footer="0" w:gutter="0"/>
        </w:sectPr>
      </w:pPr>
    </w:p>
    <w:p>
      <w:pPr>
        <w:pStyle w:val="style66"/>
        <w:spacing w:before="43"/>
        <w:rPr/>
      </w:pPr>
    </w:p>
    <w:p>
      <w:pPr>
        <w:pStyle w:val="style66"/>
        <w:spacing w:lineRule="auto" w:line="480"/>
        <w:ind w:left="568" w:right="141"/>
        <w:jc w:val="both"/>
        <w:rPr/>
      </w:pPr>
      <w:r>
        <w:t>saham, dan tentu saja hal ini dapat membuat perusahaan menerima tanggapan positif dari pihak eksternal.</w:t>
      </w:r>
    </w:p>
    <w:p>
      <w:pPr>
        <w:pStyle w:val="style66"/>
        <w:spacing w:before="161" w:lineRule="auto" w:line="480"/>
        <w:ind w:left="568" w:right="138" w:firstLine="708"/>
        <w:jc w:val="both"/>
        <w:rPr/>
      </w:pPr>
      <w:r>
        <w:t xml:space="preserve">Hasil penelitian ini juga di dukung oleh Indriaty </w:t>
      </w:r>
      <w:r>
        <w:rPr>
          <w:i/>
        </w:rPr>
        <w:t xml:space="preserve">et al. </w:t>
      </w:r>
      <w:r>
        <w:t>(2024) yang menemukan</w:t>
      </w:r>
      <w:r>
        <w:t>bahwa</w:t>
      </w:r>
      <w:r>
        <w:t>profitabilitas</w:t>
      </w:r>
      <w:r>
        <w:t>berpengaruh</w:t>
      </w:r>
      <w:r>
        <w:t>signifikan</w:t>
      </w:r>
      <w:r>
        <w:t>terhadap</w:t>
      </w:r>
      <w:r>
        <w:t>nilai</w:t>
      </w:r>
      <w:r>
        <w:t>perusahaan. Alifian</w:t>
      </w:r>
      <w:r>
        <w:t>&amp;</w:t>
      </w:r>
      <w:r>
        <w:t>Susilo</w:t>
      </w:r>
      <w:r>
        <w:t>(2024)</w:t>
      </w:r>
      <w:r>
        <w:t>juga</w:t>
      </w:r>
      <w:r>
        <w:t>mendukung</w:t>
      </w:r>
      <w:r>
        <w:t>hasil</w:t>
      </w:r>
      <w:r>
        <w:t>tersebut</w:t>
      </w:r>
      <w:r>
        <w:t>dengan</w:t>
      </w:r>
      <w:r>
        <w:t>menyatakan</w:t>
      </w:r>
      <w:r>
        <w:t xml:space="preserve">bahwa profitabilitas berpengaruh signifikan terhadap nilai perusahaan. Hasil penelitian tersebut tidak sejalan dengan Goh </w:t>
      </w:r>
      <w:r>
        <w:rPr>
          <w:i/>
        </w:rPr>
        <w:t xml:space="preserve">et al. </w:t>
      </w:r>
      <w:r>
        <w:t>(2024) yang menyatakan bahwa profitabilitas tidak berpengaruh signifikan terhadap nilai perusahaan.</w:t>
      </w:r>
    </w:p>
    <w:p>
      <w:pPr>
        <w:pStyle w:val="style4110"/>
        <w:numPr>
          <w:ilvl w:val="3"/>
          <w:numId w:val="5"/>
        </w:numPr>
        <w:tabs>
          <w:tab w:val="left" w:leader="none" w:pos="1275"/>
        </w:tabs>
        <w:spacing w:before="164" w:after="0" w:lineRule="auto" w:line="240"/>
        <w:ind w:left="1275" w:right="0" w:hanging="849"/>
        <w:jc w:val="both"/>
        <w:rPr/>
      </w:pPr>
      <w:r>
        <w:t>Pengaruh strategi</w:t>
      </w:r>
      <w:r>
        <w:t>bisnis terhadap</w:t>
      </w:r>
      <w:r>
        <w:t>nilai</w:t>
      </w:r>
      <w:r>
        <w:rPr>
          <w:spacing w:val="-2"/>
        </w:rPr>
        <w:t>perusahaan</w:t>
      </w:r>
    </w:p>
    <w:p>
      <w:pPr>
        <w:pStyle w:val="style66"/>
        <w:spacing w:before="272" w:lineRule="auto" w:line="480"/>
        <w:ind w:left="568" w:right="137" w:firstLine="708"/>
        <w:jc w:val="both"/>
        <w:rPr/>
      </w:pPr>
      <w:r>
        <w:t>Berdasarkan hasil pengujian hipotesis (uji t) pada tabel 4.16 menunjukkan signifikansi strategi bisnis sebesar 0.000 &lt; 0.05, sehingga dapat dibuktikan bahwa H₃ diterima dan dapat diartikan bahwa profitabilitas berpengaruh signifikan terhadap nilai perusahaan. Nilai koefisien regresi variabel strategi bisnis yang diukur</w:t>
      </w:r>
      <w:r>
        <w:t xml:space="preserve">menggunakan </w:t>
      </w:r>
      <w:r>
        <w:rPr>
          <w:i/>
        </w:rPr>
        <w:t>Premium</w:t>
      </w:r>
      <w:r>
        <w:rPr>
          <w:i/>
        </w:rPr>
        <w:t>Price</w:t>
      </w:r>
      <w:r>
        <w:rPr>
          <w:i/>
        </w:rPr>
        <w:t xml:space="preserve">Capability </w:t>
      </w:r>
      <w:r>
        <w:t>(PPC)</w:t>
      </w:r>
      <w:r>
        <w:t>adalah</w:t>
      </w:r>
      <w:r>
        <w:t>0.751 menunjukkan arah positif sehingga strategi bisnis berpengaruh positif terhadap nilai perusahaan. Hal ini menunjukkan bahwa semakin tinggi komitmen perusahaan dalam menerapkan strategi bisnis</w:t>
      </w:r>
      <w:r>
        <w:rPr>
          <w:i/>
        </w:rPr>
        <w:t xml:space="preserve">, </w:t>
      </w:r>
      <w:r>
        <w:t>maka nilai perusahaan yang akan diperoleh juga semakin tinggi.</w:t>
      </w:r>
    </w:p>
    <w:p>
      <w:pPr>
        <w:pStyle w:val="style66"/>
        <w:spacing w:before="1" w:lineRule="auto" w:line="480"/>
        <w:ind w:left="568" w:right="141" w:firstLine="708"/>
        <w:jc w:val="both"/>
        <w:rPr/>
      </w:pPr>
      <w:r>
        <w:t>Temuan ini sejalan dengan teori legitimasi yang menyatakan bahwa perusahaan</w:t>
      </w:r>
      <w:r>
        <w:t>harus</w:t>
      </w:r>
      <w:r>
        <w:t>menyesuaikan</w:t>
      </w:r>
      <w:r>
        <w:t>operasi</w:t>
      </w:r>
      <w:r>
        <w:t>dan</w:t>
      </w:r>
      <w:r>
        <w:t>strategi</w:t>
      </w:r>
      <w:r>
        <w:t>bisnisnya</w:t>
      </w:r>
      <w:r>
        <w:t>agar</w:t>
      </w:r>
      <w:r>
        <w:t>sejalan</w:t>
      </w:r>
      <w:r>
        <w:t>dengan norma dan nilai-nilai sosial yang berlaku. Kepatuhan terhadap norma tersebut menjadi kunci untuk mendapatkan pengakuan dan penerimaan dari masyarakat. Ketika</w:t>
      </w:r>
      <w:r>
        <w:t>sebuah</w:t>
      </w:r>
      <w:r>
        <w:t>perusahaan</w:t>
      </w:r>
      <w:r>
        <w:t>berkomitmen</w:t>
      </w:r>
      <w:r>
        <w:t>pada</w:t>
      </w:r>
      <w:r>
        <w:t>strategi</w:t>
      </w:r>
      <w:r>
        <w:t>bisnis</w:t>
      </w:r>
      <w:r>
        <w:t>yang</w:t>
      </w:r>
      <w:r>
        <w:t>tidak</w:t>
      </w:r>
      <w:r>
        <w:rPr>
          <w:spacing w:val="-2"/>
        </w:rPr>
        <w:t>hanya</w:t>
      </w:r>
    </w:p>
    <w:p>
      <w:pPr>
        <w:pStyle w:val="style66"/>
        <w:spacing w:after="0" w:lineRule="auto" w:line="480"/>
        <w:jc w:val="both"/>
        <w:rPr/>
        <w:sectPr>
          <w:pgSz w:w="11920" w:h="16850" w:orient="portrait"/>
          <w:pgMar w:top="1940" w:right="1559" w:bottom="280" w:left="1700" w:header="770" w:footer="0" w:gutter="0"/>
        </w:sectPr>
      </w:pPr>
    </w:p>
    <w:p>
      <w:pPr>
        <w:pStyle w:val="style66"/>
        <w:spacing w:before="43"/>
        <w:rPr/>
      </w:pPr>
    </w:p>
    <w:p>
      <w:pPr>
        <w:pStyle w:val="style66"/>
        <w:spacing w:lineRule="auto" w:line="480"/>
        <w:ind w:left="568" w:right="144"/>
        <w:jc w:val="both"/>
        <w:rPr/>
      </w:pPr>
      <w:r>
        <w:t>berorientasi</w:t>
      </w:r>
      <w:r>
        <w:t>pada</w:t>
      </w:r>
      <w:r>
        <w:t>keuntungan</w:t>
      </w:r>
      <w:r>
        <w:t>finansial,</w:t>
      </w:r>
      <w:r>
        <w:t>tetapi</w:t>
      </w:r>
      <w:r>
        <w:t>juga</w:t>
      </w:r>
      <w:r>
        <w:t>pada</w:t>
      </w:r>
      <w:r>
        <w:t>tanggung</w:t>
      </w:r>
      <w:r>
        <w:t>jawab</w:t>
      </w:r>
      <w:r>
        <w:t>sosial</w:t>
      </w:r>
      <w:r>
        <w:t>dan lingkungan, ia dapat membangun citra positif di mata publik. Legitimasi yang diperoleh dari masyarakat ini akan meningkatkan kepercayaan para pemangku kepentingan, yang pada akhirnya akan berdampak positif pada nilai perusahaan.</w:t>
      </w:r>
    </w:p>
    <w:p>
      <w:pPr>
        <w:pStyle w:val="style66"/>
        <w:spacing w:before="162" w:lineRule="auto" w:line="480"/>
        <w:ind w:left="568" w:right="137" w:firstLine="708"/>
        <w:jc w:val="both"/>
        <w:rPr/>
      </w:pPr>
      <w:r>
        <w:t>Dengan penetapan strategi bisnis yang tepat dan sesuai dengan kebutuhan dan tujuan perusahaan maka akan menciptakan keuanggulan kompetitif yang berkelanjutan, membedakan perusahaan dari para pesaing, dan pada akhirnya mendorong pertumbuhan nilai yang kuat (Pratiwi &amp; Suwandi, 2022). Selain itu, strategi bisnis yang terarah dapat berfungsi sebagai pedoman bagi manajemen dalam pengambilan keputusan, sehingga setiap langkah operasional perusahaan lebih terstruktur dan sejalan dengan visi jangka panjang yang ingin dicapai.</w:t>
      </w:r>
    </w:p>
    <w:p>
      <w:pPr>
        <w:pStyle w:val="style66"/>
        <w:spacing w:before="159" w:lineRule="auto" w:line="480"/>
        <w:ind w:left="568" w:right="138" w:firstLine="708"/>
        <w:jc w:val="both"/>
        <w:rPr/>
      </w:pPr>
      <w:r>
        <w:t xml:space="preserve">Hasil penelitian ini juga di dukung oleh Amalia </w:t>
      </w:r>
      <w:r>
        <w:rPr>
          <w:i/>
        </w:rPr>
        <w:t xml:space="preserve">et al. </w:t>
      </w:r>
      <w:r>
        <w:t>(2023) yang menemukan bahwa strategi bisnis berpengaruh signifikan terhadap nilai perusahaan. Putra</w:t>
      </w:r>
      <w:r>
        <w:rPr>
          <w:i/>
        </w:rPr>
        <w:t>et</w:t>
      </w:r>
      <w:r>
        <w:rPr>
          <w:i/>
        </w:rPr>
        <w:t xml:space="preserve">al. </w:t>
      </w:r>
      <w:r>
        <w:t>(2024)</w:t>
      </w:r>
      <w:r>
        <w:t>juga</w:t>
      </w:r>
      <w:r>
        <w:t>mendukung</w:t>
      </w:r>
      <w:r>
        <w:t>hasil tersebut</w:t>
      </w:r>
      <w:r>
        <w:t>dengan</w:t>
      </w:r>
      <w:r>
        <w:t xml:space="preserve">menyatakan bahwa strategi bisnis berpengaruh signifikan terhadap nilai perusahaan. Hasil penelitian tersebut tidak sejalan dengan Pratiwi &amp; Suwandi (2022) yang menyatakan bahwa strategi bisnis tidak berpengaruh signifikan terhadap nilai </w:t>
      </w:r>
      <w:r>
        <w:rPr>
          <w:spacing w:val="-2"/>
        </w:rPr>
        <w:t>perusahaan.</w:t>
      </w:r>
    </w:p>
    <w:p>
      <w:pPr>
        <w:pStyle w:val="style66"/>
        <w:spacing w:after="0" w:lineRule="auto" w:line="480"/>
        <w:jc w:val="both"/>
        <w:rPr/>
        <w:sectPr>
          <w:pgSz w:w="11920" w:h="16850" w:orient="portrait"/>
          <w:pgMar w:top="1940" w:right="1559" w:bottom="280" w:left="1700" w:header="770" w:footer="0" w:gutter="0"/>
        </w:sectPr>
      </w:pPr>
    </w:p>
    <w:p>
      <w:pPr>
        <w:pStyle w:val="style66"/>
        <w:spacing w:before="48"/>
        <w:rPr/>
      </w:pPr>
    </w:p>
    <w:bookmarkStart w:id="33" w:name="_TOC_250002"/>
    <w:p>
      <w:pPr>
        <w:pStyle w:val="style4109"/>
        <w:spacing w:lineRule="auto" w:line="480"/>
        <w:ind w:left="3972" w:right="3545" w:firstLine="3"/>
        <w:rPr/>
      </w:pPr>
      <w:r>
        <w:t xml:space="preserve">BAB V </w:t>
      </w:r>
      <w:bookmarkEnd w:id="33"/>
      <w:r>
        <w:rPr>
          <w:spacing w:val="-2"/>
        </w:rPr>
        <w:t>PENUTUP</w:t>
      </w:r>
    </w:p>
    <w:p>
      <w:pPr>
        <w:pStyle w:val="style66"/>
        <w:spacing w:before="137"/>
        <w:rPr>
          <w:b/>
        </w:rPr>
      </w:pPr>
    </w:p>
    <w:p>
      <w:pPr>
        <w:pStyle w:val="style4110"/>
        <w:numPr>
          <w:ilvl w:val="1"/>
          <w:numId w:val="15"/>
        </w:numPr>
        <w:tabs>
          <w:tab w:val="left" w:leader="none" w:pos="1468"/>
        </w:tabs>
        <w:spacing w:before="0" w:after="0" w:lineRule="auto" w:line="240"/>
        <w:ind w:left="1468" w:right="0" w:hanging="720"/>
        <w:jc w:val="left"/>
        <w:rPr/>
      </w:pPr>
      <w:r>
        <w:rPr>
          <w:spacing w:val="-2"/>
        </w:rPr>
        <w:t>Kesimpulan</w:t>
      </w:r>
    </w:p>
    <w:p>
      <w:pPr>
        <w:pStyle w:val="style66"/>
        <w:spacing w:before="156"/>
        <w:rPr>
          <w:b/>
        </w:rPr>
      </w:pPr>
    </w:p>
    <w:p>
      <w:pPr>
        <w:pStyle w:val="style66"/>
        <w:spacing w:before="1" w:lineRule="auto" w:line="480"/>
        <w:ind w:left="568" w:right="145" w:firstLine="708"/>
        <w:jc w:val="both"/>
        <w:rPr/>
      </w:pPr>
      <w:r>
        <w:t>Berdasarkan hasil penelitian dan pembahasan yang sudah dilakukan, maka dapat ditarik beberapa kesimpulan sebagai berikut:</w:t>
      </w:r>
    </w:p>
    <w:p>
      <w:pPr>
        <w:pStyle w:val="style179"/>
        <w:numPr>
          <w:ilvl w:val="4"/>
          <w:numId w:val="5"/>
        </w:numPr>
        <w:tabs>
          <w:tab w:val="left" w:leader="none" w:pos="995"/>
        </w:tabs>
        <w:spacing w:before="0" w:after="0" w:lineRule="auto" w:line="480"/>
        <w:ind w:left="995" w:right="137" w:hanging="428"/>
        <w:jc w:val="both"/>
        <w:rPr>
          <w:sz w:val="24"/>
        </w:rPr>
      </w:pPr>
      <w:r>
        <w:rPr>
          <w:sz w:val="24"/>
        </w:rPr>
        <w:t xml:space="preserve">Variabel penerapan </w:t>
      </w:r>
      <w:r>
        <w:rPr>
          <w:i/>
          <w:sz w:val="24"/>
        </w:rPr>
        <w:t xml:space="preserve">green accounting </w:t>
      </w:r>
      <w:r>
        <w:rPr>
          <w:sz w:val="24"/>
        </w:rPr>
        <w:t xml:space="preserve">memiliki pengaruh positif signifikan terhadap nilai perusahaan. Hal ini menunjukkan bahwa semakin tinggi penerapan </w:t>
      </w:r>
      <w:r>
        <w:rPr>
          <w:i/>
          <w:sz w:val="24"/>
        </w:rPr>
        <w:t xml:space="preserve">green accounting, </w:t>
      </w:r>
      <w:r>
        <w:rPr>
          <w:sz w:val="24"/>
        </w:rPr>
        <w:t xml:space="preserve">maka semakin tinggi pula nilai perusahaan. Penerapan </w:t>
      </w:r>
      <w:r>
        <w:rPr>
          <w:i/>
          <w:sz w:val="24"/>
        </w:rPr>
        <w:t xml:space="preserve">green accounting </w:t>
      </w:r>
      <w:r>
        <w:rPr>
          <w:sz w:val="24"/>
        </w:rPr>
        <w:t>mencerminkan komitmen perusahaan terhadap tanggung</w:t>
      </w:r>
      <w:r>
        <w:rPr>
          <w:sz w:val="24"/>
        </w:rPr>
        <w:t>jawab</w:t>
      </w:r>
      <w:r>
        <w:rPr>
          <w:sz w:val="24"/>
        </w:rPr>
        <w:t>lingkungan</w:t>
      </w:r>
      <w:r>
        <w:rPr>
          <w:sz w:val="24"/>
        </w:rPr>
        <w:t>dan</w:t>
      </w:r>
      <w:r>
        <w:rPr>
          <w:sz w:val="24"/>
        </w:rPr>
        <w:t>sosial,</w:t>
      </w:r>
      <w:r>
        <w:rPr>
          <w:sz w:val="24"/>
        </w:rPr>
        <w:t>yang</w:t>
      </w:r>
      <w:r>
        <w:rPr>
          <w:sz w:val="24"/>
        </w:rPr>
        <w:t>pada</w:t>
      </w:r>
      <w:r>
        <w:rPr>
          <w:sz w:val="24"/>
        </w:rPr>
        <w:t>akhirnya</w:t>
      </w:r>
      <w:r>
        <w:rPr>
          <w:sz w:val="24"/>
        </w:rPr>
        <w:t>meningkatkan</w:t>
      </w:r>
      <w:r>
        <w:rPr>
          <w:sz w:val="24"/>
        </w:rPr>
        <w:t>citra perusahaan di mata publik dan investor. Citra positif tersebut dapat memperkuat legitimasi perusahaan, menarik kepercayaan pemangku kepentingan, serta memberikan dampak positif terhadap nilai perusahaan.</w:t>
      </w:r>
    </w:p>
    <w:p>
      <w:pPr>
        <w:pStyle w:val="style179"/>
        <w:numPr>
          <w:ilvl w:val="4"/>
          <w:numId w:val="5"/>
        </w:numPr>
        <w:tabs>
          <w:tab w:val="left" w:leader="none" w:pos="995"/>
        </w:tabs>
        <w:spacing w:before="0" w:after="0" w:lineRule="auto" w:line="480"/>
        <w:ind w:left="995" w:right="136" w:hanging="428"/>
        <w:jc w:val="both"/>
        <w:rPr>
          <w:sz w:val="24"/>
        </w:rPr>
      </w:pPr>
      <w:r>
        <w:rPr>
          <w:sz w:val="24"/>
        </w:rPr>
        <w:t>Variabel profitabilitas memiliki pengaruh positif signifikan terhadap nilai perusahaan. Hal ini menunjukkan bahwa semakin tinggi profitabilitas</w:t>
      </w:r>
      <w:r>
        <w:rPr>
          <w:i/>
          <w:sz w:val="24"/>
        </w:rPr>
        <w:t xml:space="preserve">, </w:t>
      </w:r>
      <w:r>
        <w:rPr>
          <w:sz w:val="24"/>
        </w:rPr>
        <w:t>maka semakin</w:t>
      </w:r>
      <w:r>
        <w:rPr>
          <w:sz w:val="24"/>
        </w:rPr>
        <w:t>tinggi</w:t>
      </w:r>
      <w:r>
        <w:rPr>
          <w:sz w:val="24"/>
        </w:rPr>
        <w:t>pula</w:t>
      </w:r>
      <w:r>
        <w:rPr>
          <w:sz w:val="24"/>
        </w:rPr>
        <w:t>nilai</w:t>
      </w:r>
      <w:r>
        <w:rPr>
          <w:sz w:val="24"/>
        </w:rPr>
        <w:t>perusahaan.</w:t>
      </w:r>
      <w:r>
        <w:rPr>
          <w:sz w:val="24"/>
        </w:rPr>
        <w:t>Profitabilitas yang</w:t>
      </w:r>
      <w:r>
        <w:rPr>
          <w:sz w:val="24"/>
        </w:rPr>
        <w:t>tinggi</w:t>
      </w:r>
      <w:r>
        <w:rPr>
          <w:sz w:val="24"/>
        </w:rPr>
        <w:t>mencerminkan kemampuan</w:t>
      </w:r>
      <w:r>
        <w:rPr>
          <w:sz w:val="24"/>
        </w:rPr>
        <w:t>perusahaan</w:t>
      </w:r>
      <w:r>
        <w:rPr>
          <w:sz w:val="24"/>
        </w:rPr>
        <w:t>dalam</w:t>
      </w:r>
      <w:r>
        <w:rPr>
          <w:sz w:val="24"/>
        </w:rPr>
        <w:t>menghasilkan</w:t>
      </w:r>
      <w:r>
        <w:rPr>
          <w:sz w:val="24"/>
        </w:rPr>
        <w:t>laba.</w:t>
      </w:r>
      <w:r>
        <w:rPr>
          <w:sz w:val="24"/>
        </w:rPr>
        <w:t>Hal</w:t>
      </w:r>
      <w:r>
        <w:rPr>
          <w:sz w:val="24"/>
        </w:rPr>
        <w:t>ini</w:t>
      </w:r>
      <w:r>
        <w:rPr>
          <w:sz w:val="24"/>
        </w:rPr>
        <w:t>dapat</w:t>
      </w:r>
      <w:r>
        <w:rPr>
          <w:sz w:val="24"/>
        </w:rPr>
        <w:t>meningkatkan kepercayaan</w:t>
      </w:r>
      <w:r>
        <w:rPr>
          <w:sz w:val="24"/>
        </w:rPr>
        <w:t>pasar</w:t>
      </w:r>
      <w:r>
        <w:rPr>
          <w:sz w:val="24"/>
        </w:rPr>
        <w:t>serta</w:t>
      </w:r>
      <w:r>
        <w:rPr>
          <w:sz w:val="24"/>
        </w:rPr>
        <w:t>para</w:t>
      </w:r>
      <w:r>
        <w:rPr>
          <w:sz w:val="24"/>
        </w:rPr>
        <w:t>pemangku</w:t>
      </w:r>
      <w:r>
        <w:rPr>
          <w:sz w:val="24"/>
        </w:rPr>
        <w:t>kepentingan</w:t>
      </w:r>
      <w:r>
        <w:rPr>
          <w:sz w:val="24"/>
        </w:rPr>
        <w:t>terhadap</w:t>
      </w:r>
      <w:r>
        <w:rPr>
          <w:sz w:val="24"/>
        </w:rPr>
        <w:t>keberlangsungan hidup perusahaan dimasa mendatang. Maka dari itu, profitabilitas yang baik berperan penting dalam memperkuat daya tarik investasi dan meningkatkan nilai perusahaan.</w:t>
      </w:r>
    </w:p>
    <w:p>
      <w:pPr>
        <w:pStyle w:val="style179"/>
        <w:spacing w:after="0" w:lineRule="auto" w:line="480"/>
        <w:jc w:val="both"/>
        <w:rPr>
          <w:sz w:val="24"/>
        </w:rPr>
        <w:sectPr>
          <w:pgSz w:w="11920" w:h="16850" w:orient="portrait"/>
          <w:pgMar w:top="1940" w:right="1559" w:bottom="280" w:left="1700" w:header="770" w:footer="0" w:gutter="0"/>
        </w:sectPr>
      </w:pPr>
    </w:p>
    <w:p>
      <w:pPr>
        <w:pStyle w:val="style66"/>
        <w:spacing w:before="43"/>
        <w:rPr/>
      </w:pPr>
    </w:p>
    <w:p>
      <w:pPr>
        <w:pStyle w:val="style179"/>
        <w:numPr>
          <w:ilvl w:val="4"/>
          <w:numId w:val="5"/>
        </w:numPr>
        <w:tabs>
          <w:tab w:val="left" w:leader="none" w:pos="995"/>
        </w:tabs>
        <w:spacing w:before="0" w:after="0" w:lineRule="auto" w:line="480"/>
        <w:ind w:left="995" w:right="139" w:hanging="428"/>
        <w:jc w:val="both"/>
        <w:rPr>
          <w:sz w:val="24"/>
        </w:rPr>
      </w:pPr>
      <w:r>
        <w:rPr>
          <w:sz w:val="24"/>
        </w:rPr>
        <w:t>Variabel strategi bisnis memiliki pengaruh positif signifikan terhadap nilai perusahaan. Hal ini menunjukkan bahwa semakin tinggi strategi bisnis</w:t>
      </w:r>
      <w:r>
        <w:rPr>
          <w:i/>
          <w:sz w:val="24"/>
        </w:rPr>
        <w:t xml:space="preserve">, </w:t>
      </w:r>
      <w:r>
        <w:rPr>
          <w:sz w:val="24"/>
        </w:rPr>
        <w:t>maka semakin tinggi pula nilai perusahaan. Strategi bisnis yang terarah mampu memberikan keunggulan kompetitif yang berkelanjutan, membedakan perusahaan</w:t>
      </w:r>
      <w:r>
        <w:rPr>
          <w:sz w:val="24"/>
        </w:rPr>
        <w:t>dari</w:t>
      </w:r>
      <w:r>
        <w:rPr>
          <w:sz w:val="24"/>
        </w:rPr>
        <w:t>para</w:t>
      </w:r>
      <w:r>
        <w:rPr>
          <w:sz w:val="24"/>
        </w:rPr>
        <w:t>pesaing,</w:t>
      </w:r>
      <w:r>
        <w:rPr>
          <w:sz w:val="24"/>
        </w:rPr>
        <w:t>dan</w:t>
      </w:r>
      <w:r>
        <w:rPr>
          <w:sz w:val="24"/>
        </w:rPr>
        <w:t>pada</w:t>
      </w:r>
      <w:r>
        <w:rPr>
          <w:sz w:val="24"/>
        </w:rPr>
        <w:t>akhirnya</w:t>
      </w:r>
      <w:r>
        <w:rPr>
          <w:sz w:val="24"/>
        </w:rPr>
        <w:t>mendorong</w:t>
      </w:r>
      <w:r>
        <w:rPr>
          <w:sz w:val="24"/>
        </w:rPr>
        <w:t>pertumbuhan</w:t>
      </w:r>
      <w:r>
        <w:rPr>
          <w:sz w:val="24"/>
        </w:rPr>
        <w:t>nilai perusahaan yang kuat.</w:t>
      </w:r>
    </w:p>
    <w:p>
      <w:pPr>
        <w:pStyle w:val="style4110"/>
        <w:numPr>
          <w:ilvl w:val="1"/>
          <w:numId w:val="15"/>
        </w:numPr>
        <w:tabs>
          <w:tab w:val="left" w:leader="none" w:pos="1468"/>
        </w:tabs>
        <w:spacing w:before="167" w:after="0" w:lineRule="auto" w:line="240"/>
        <w:ind w:left="1468" w:right="0" w:hanging="720"/>
        <w:jc w:val="both"/>
        <w:rPr/>
      </w:pPr>
      <w:r>
        <w:rPr>
          <w:spacing w:val="-4"/>
        </w:rPr>
        <w:t>Saran</w:t>
      </w:r>
    </w:p>
    <w:p>
      <w:pPr>
        <w:pStyle w:val="style66"/>
        <w:spacing w:before="153"/>
        <w:rPr>
          <w:b/>
        </w:rPr>
      </w:pPr>
    </w:p>
    <w:p>
      <w:pPr>
        <w:pStyle w:val="style66"/>
        <w:ind w:left="1276"/>
        <w:rPr/>
      </w:pPr>
      <w:r>
        <w:t>Berikut</w:t>
      </w:r>
      <w:r>
        <w:t>ini</w:t>
      </w:r>
      <w:r>
        <w:t>beberapa</w:t>
      </w:r>
      <w:r>
        <w:t>saran</w:t>
      </w:r>
      <w:r>
        <w:t>penelitian yang</w:t>
      </w:r>
      <w:r>
        <w:t>dapat</w:t>
      </w:r>
      <w:r>
        <w:t>dijadikan</w:t>
      </w:r>
      <w:r>
        <w:rPr>
          <w:spacing w:val="-2"/>
        </w:rPr>
        <w:t>pertimbangan:</w:t>
      </w:r>
    </w:p>
    <w:p>
      <w:pPr>
        <w:pStyle w:val="style66"/>
        <w:rPr/>
      </w:pPr>
    </w:p>
    <w:p>
      <w:pPr>
        <w:pStyle w:val="style179"/>
        <w:numPr>
          <w:ilvl w:val="0"/>
          <w:numId w:val="4"/>
        </w:numPr>
        <w:tabs>
          <w:tab w:val="left" w:leader="none" w:pos="995"/>
        </w:tabs>
        <w:spacing w:before="0" w:after="0" w:lineRule="auto" w:line="480"/>
        <w:ind w:left="995" w:right="139" w:hanging="428"/>
        <w:jc w:val="both"/>
        <w:rPr>
          <w:sz w:val="24"/>
        </w:rPr>
      </w:pPr>
      <w:r>
        <w:rPr>
          <w:sz w:val="24"/>
        </w:rPr>
        <w:t xml:space="preserve">Bagi perusahaan sektor manufaktur, disarankan untuk terus memperkuat penerapan </w:t>
      </w:r>
      <w:r>
        <w:rPr>
          <w:i/>
          <w:sz w:val="24"/>
        </w:rPr>
        <w:t xml:space="preserve">green accounting </w:t>
      </w:r>
      <w:r>
        <w:rPr>
          <w:sz w:val="24"/>
        </w:rPr>
        <w:t>secara konsisten, karena terbukti memiliki pengaruh signifikan terhadap peningkatan nilai perusahaan. Penerapan yang terintegrasi dengan sistem pelaporan dan operasional perusahaan dapat menjadi salah satu strategi dalam membangun reputasi dan keberlanjutan jangka panjang. Selain itu, perusahaan juga perlu menjaga dan meningkatkan profitabilitas, karena profitabilitas terbukti menjadi faktor paling dominan dalam</w:t>
      </w:r>
      <w:r>
        <w:rPr>
          <w:sz w:val="24"/>
        </w:rPr>
        <w:t>meningkatkan</w:t>
      </w:r>
      <w:r>
        <w:rPr>
          <w:sz w:val="24"/>
        </w:rPr>
        <w:t>nilai</w:t>
      </w:r>
      <w:r>
        <w:rPr>
          <w:sz w:val="24"/>
        </w:rPr>
        <w:t>perusahaan.</w:t>
      </w:r>
      <w:r>
        <w:rPr>
          <w:sz w:val="24"/>
        </w:rPr>
        <w:t>Strategi</w:t>
      </w:r>
      <w:r>
        <w:rPr>
          <w:sz w:val="24"/>
        </w:rPr>
        <w:t>bisnis</w:t>
      </w:r>
      <w:r>
        <w:rPr>
          <w:sz w:val="24"/>
        </w:rPr>
        <w:t>yang</w:t>
      </w:r>
      <w:r>
        <w:rPr>
          <w:sz w:val="24"/>
        </w:rPr>
        <w:t>sesuai</w:t>
      </w:r>
      <w:r>
        <w:rPr>
          <w:sz w:val="24"/>
        </w:rPr>
        <w:t>juga</w:t>
      </w:r>
      <w:r>
        <w:rPr>
          <w:sz w:val="24"/>
        </w:rPr>
        <w:t>penting untuk terus dikembangkan agar perusahaan mampu bersaing secara berkelanjutan dan memperkuat posisinya di pasar.</w:t>
      </w:r>
    </w:p>
    <w:p>
      <w:pPr>
        <w:pStyle w:val="style179"/>
        <w:numPr>
          <w:ilvl w:val="0"/>
          <w:numId w:val="4"/>
        </w:numPr>
        <w:tabs>
          <w:tab w:val="left" w:leader="none" w:pos="995"/>
        </w:tabs>
        <w:spacing w:before="2" w:after="0" w:lineRule="auto" w:line="480"/>
        <w:ind w:left="995" w:right="137" w:hanging="428"/>
        <w:jc w:val="both"/>
        <w:rPr>
          <w:sz w:val="24"/>
        </w:rPr>
      </w:pPr>
      <w:r>
        <w:rPr>
          <w:sz w:val="24"/>
        </w:rPr>
        <w:t>Investor</w:t>
      </w:r>
      <w:r>
        <w:rPr>
          <w:sz w:val="24"/>
        </w:rPr>
        <w:t>disarankan</w:t>
      </w:r>
      <w:r>
        <w:rPr>
          <w:sz w:val="24"/>
        </w:rPr>
        <w:t>tidak</w:t>
      </w:r>
      <w:r>
        <w:rPr>
          <w:sz w:val="24"/>
        </w:rPr>
        <w:t>hanya</w:t>
      </w:r>
      <w:r>
        <w:rPr>
          <w:sz w:val="24"/>
        </w:rPr>
        <w:t>mempertimbangkan</w:t>
      </w:r>
      <w:r>
        <w:rPr>
          <w:sz w:val="24"/>
        </w:rPr>
        <w:t>kinerja</w:t>
      </w:r>
      <w:r>
        <w:rPr>
          <w:sz w:val="24"/>
        </w:rPr>
        <w:t>keuangannya</w:t>
      </w:r>
      <w:r>
        <w:rPr>
          <w:sz w:val="24"/>
        </w:rPr>
        <w:t xml:space="preserve">saja, tetapi juga mempertimbangkan sejauh mana perusahaan mengintegrasikan penerapan </w:t>
      </w:r>
      <w:r>
        <w:rPr>
          <w:i/>
          <w:sz w:val="24"/>
        </w:rPr>
        <w:t xml:space="preserve">green accounting </w:t>
      </w:r>
      <w:r>
        <w:rPr>
          <w:sz w:val="24"/>
        </w:rPr>
        <w:t xml:space="preserve">dalam strategi bisnisnya. Perusahaan yang konsisten menerapkan </w:t>
      </w:r>
      <w:r>
        <w:rPr>
          <w:i/>
          <w:sz w:val="24"/>
        </w:rPr>
        <w:t xml:space="preserve">green accounting </w:t>
      </w:r>
      <w:r>
        <w:rPr>
          <w:sz w:val="24"/>
        </w:rPr>
        <w:t>cenderung memiliki reputasi jangka panjang</w:t>
      </w:r>
      <w:r>
        <w:rPr>
          <w:sz w:val="24"/>
        </w:rPr>
        <w:t>yang</w:t>
      </w:r>
      <w:r>
        <w:rPr>
          <w:sz w:val="24"/>
        </w:rPr>
        <w:t>lebih</w:t>
      </w:r>
      <w:r>
        <w:rPr>
          <w:sz w:val="24"/>
        </w:rPr>
        <w:t>baik</w:t>
      </w:r>
      <w:r>
        <w:rPr>
          <w:sz w:val="24"/>
        </w:rPr>
        <w:t>dan</w:t>
      </w:r>
      <w:r>
        <w:rPr>
          <w:sz w:val="24"/>
        </w:rPr>
        <w:t>berpotensi</w:t>
      </w:r>
      <w:r>
        <w:rPr>
          <w:sz w:val="24"/>
        </w:rPr>
        <w:t>memberikan</w:t>
      </w:r>
      <w:r>
        <w:rPr>
          <w:sz w:val="24"/>
        </w:rPr>
        <w:t>keuntungan</w:t>
      </w:r>
      <w:r>
        <w:rPr>
          <w:sz w:val="24"/>
        </w:rPr>
        <w:t>berkelanjutan.</w:t>
      </w:r>
    </w:p>
    <w:p>
      <w:pPr>
        <w:pStyle w:val="style179"/>
        <w:spacing w:after="0" w:lineRule="auto" w:line="480"/>
        <w:jc w:val="both"/>
        <w:rPr>
          <w:sz w:val="24"/>
        </w:rPr>
        <w:sectPr>
          <w:pgSz w:w="11920" w:h="16850" w:orient="portrait"/>
          <w:pgMar w:top="1940" w:right="1559" w:bottom="280" w:left="1700" w:header="770" w:footer="0" w:gutter="0"/>
        </w:sectPr>
      </w:pPr>
    </w:p>
    <w:p>
      <w:pPr>
        <w:pStyle w:val="style66"/>
        <w:spacing w:before="43"/>
        <w:rPr/>
      </w:pPr>
    </w:p>
    <w:p>
      <w:pPr>
        <w:pStyle w:val="style179"/>
        <w:numPr>
          <w:ilvl w:val="0"/>
          <w:numId w:val="4"/>
        </w:numPr>
        <w:tabs>
          <w:tab w:val="left" w:leader="none" w:pos="995"/>
        </w:tabs>
        <w:spacing w:before="0" w:after="0" w:lineRule="auto" w:line="480"/>
        <w:ind w:left="995" w:right="140" w:hanging="428"/>
        <w:jc w:val="both"/>
        <w:rPr>
          <w:sz w:val="24"/>
        </w:rPr>
      </w:pPr>
      <w:r>
        <w:rPr>
          <w:sz w:val="24"/>
        </w:rPr>
        <w:t>Peneliti selanjutnya disarankan untuk memperluas waktu penelitian sehingga akan diperoleh hasil penelitian yang lebih akurat. Selain itu, peneliti lain juga disarankan mengambil sampel dari perusahaan dari sektor lain agar dapat dibandingkan dengan hasil penelitian yang menggunakan sampel perusahaan sektor manufaktur ini.</w:t>
      </w:r>
    </w:p>
    <w:p>
      <w:pPr>
        <w:pStyle w:val="style179"/>
        <w:spacing w:after="0" w:lineRule="auto" w:line="480"/>
        <w:jc w:val="both"/>
        <w:rPr>
          <w:sz w:val="24"/>
        </w:rPr>
        <w:sectPr>
          <w:pgSz w:w="11920" w:h="16850" w:orient="portrait"/>
          <w:pgMar w:top="1940" w:right="1559" w:bottom="280" w:left="1700" w:header="770" w:footer="0" w:gutter="0"/>
        </w:sectPr>
      </w:pPr>
    </w:p>
    <w:p>
      <w:pPr>
        <w:pStyle w:val="style66"/>
        <w:spacing w:before="50"/>
        <w:rPr/>
      </w:pPr>
    </w:p>
    <w:bookmarkStart w:id="34" w:name="_TOC_250001"/>
    <w:p>
      <w:pPr>
        <w:pStyle w:val="style4109"/>
        <w:ind w:right="26"/>
        <w:rPr/>
      </w:pPr>
      <w:r>
        <w:t>DAFTAR</w:t>
      </w:r>
      <w:bookmarkEnd w:id="34"/>
      <w:r>
        <w:rPr>
          <w:spacing w:val="-2"/>
        </w:rPr>
        <w:t>PUSTAKA</w:t>
      </w:r>
    </w:p>
    <w:p>
      <w:pPr>
        <w:pStyle w:val="style66"/>
        <w:spacing w:before="153"/>
        <w:rPr>
          <w:b/>
        </w:rPr>
      </w:pPr>
    </w:p>
    <w:p>
      <w:pPr>
        <w:pStyle w:val="style0"/>
        <w:spacing w:before="1"/>
        <w:ind w:left="1048" w:right="137" w:hanging="480"/>
        <w:jc w:val="both"/>
        <w:rPr>
          <w:sz w:val="22"/>
        </w:rPr>
      </w:pPr>
      <w:r>
        <w:rPr>
          <w:sz w:val="22"/>
        </w:rPr>
        <w:t>Afiyah, H., Jannah, B. S., &amp; Junjunan, M. I. (2023). Pengaruh Green Accounting Dan Kinerja Lingkungan Terhadap Nilai Perusahaan Dengan Profitabilitas Sebagai Variabel</w:t>
      </w:r>
      <w:r>
        <w:rPr>
          <w:sz w:val="22"/>
        </w:rPr>
        <w:t>Intervening</w:t>
      </w:r>
      <w:r>
        <w:rPr>
          <w:sz w:val="22"/>
        </w:rPr>
        <w:t>(</w:t>
      </w:r>
      <w:r>
        <w:rPr>
          <w:sz w:val="22"/>
        </w:rPr>
        <w:t>Studi</w:t>
      </w:r>
      <w:r>
        <w:rPr>
          <w:sz w:val="22"/>
        </w:rPr>
        <w:t>Empiris</w:t>
      </w:r>
      <w:r>
        <w:rPr>
          <w:sz w:val="22"/>
        </w:rPr>
        <w:t>Pada</w:t>
      </w:r>
      <w:r>
        <w:rPr>
          <w:sz w:val="22"/>
        </w:rPr>
        <w:t>Perusahaan</w:t>
      </w:r>
      <w:r>
        <w:rPr>
          <w:sz w:val="22"/>
        </w:rPr>
        <w:t>Yang</w:t>
      </w:r>
      <w:r>
        <w:rPr>
          <w:sz w:val="22"/>
        </w:rPr>
        <w:t>Terdaftar</w:t>
      </w:r>
      <w:r>
        <w:rPr>
          <w:sz w:val="22"/>
        </w:rPr>
        <w:t>Di</w:t>
      </w:r>
      <w:r>
        <w:rPr>
          <w:sz w:val="22"/>
        </w:rPr>
        <w:t>Bei</w:t>
      </w:r>
      <w:r>
        <w:rPr>
          <w:sz w:val="22"/>
        </w:rPr>
        <w:t xml:space="preserve">Indeks Lq45 Pada Tahun 2019-2022 ) Oleh Program Studi Akuntansi Universitas. </w:t>
      </w:r>
      <w:r>
        <w:rPr>
          <w:i/>
          <w:sz w:val="22"/>
        </w:rPr>
        <w:t>Jurnal Akuntansi Dan Ekonomi Bisnis</w:t>
      </w:r>
      <w:r>
        <w:rPr>
          <w:sz w:val="22"/>
        </w:rPr>
        <w:t xml:space="preserve">, </w:t>
      </w:r>
      <w:r>
        <w:rPr>
          <w:i/>
          <w:sz w:val="22"/>
        </w:rPr>
        <w:t>12</w:t>
      </w:r>
      <w:r>
        <w:rPr>
          <w:sz w:val="22"/>
        </w:rPr>
        <w:t>(02), 21–32.</w:t>
      </w:r>
    </w:p>
    <w:p>
      <w:pPr>
        <w:pStyle w:val="style66"/>
        <w:spacing w:before="1"/>
        <w:rPr>
          <w:sz w:val="22"/>
        </w:rPr>
      </w:pPr>
    </w:p>
    <w:p>
      <w:pPr>
        <w:pStyle w:val="style0"/>
        <w:spacing w:before="0"/>
        <w:ind w:left="1048" w:right="136" w:hanging="480"/>
        <w:jc w:val="both"/>
        <w:rPr>
          <w:sz w:val="22"/>
        </w:rPr>
      </w:pPr>
      <w:r>
        <w:rPr>
          <w:sz w:val="22"/>
        </w:rPr>
        <w:t>Alifian,</w:t>
      </w:r>
      <w:r>
        <w:rPr>
          <w:sz w:val="22"/>
        </w:rPr>
        <w:t>D.,</w:t>
      </w:r>
      <w:r>
        <w:rPr>
          <w:sz w:val="22"/>
        </w:rPr>
        <w:t>&amp;</w:t>
      </w:r>
      <w:r>
        <w:rPr>
          <w:sz w:val="22"/>
        </w:rPr>
        <w:t>Susilo,</w:t>
      </w:r>
      <w:r>
        <w:rPr>
          <w:sz w:val="22"/>
        </w:rPr>
        <w:t>D.</w:t>
      </w:r>
      <w:r>
        <w:rPr>
          <w:sz w:val="22"/>
        </w:rPr>
        <w:t>E.</w:t>
      </w:r>
      <w:r>
        <w:rPr>
          <w:sz w:val="22"/>
        </w:rPr>
        <w:t>(2024).</w:t>
      </w:r>
      <w:r>
        <w:rPr>
          <w:sz w:val="22"/>
        </w:rPr>
        <w:t>Pengaruh</w:t>
      </w:r>
      <w:r>
        <w:rPr>
          <w:sz w:val="22"/>
        </w:rPr>
        <w:t>Profitabilitas,</w:t>
      </w:r>
      <w:r>
        <w:rPr>
          <w:sz w:val="22"/>
        </w:rPr>
        <w:t>Likuiditas,</w:t>
      </w:r>
      <w:r>
        <w:rPr>
          <w:sz w:val="22"/>
        </w:rPr>
        <w:t>Ukuran</w:t>
      </w:r>
      <w:r>
        <w:rPr>
          <w:sz w:val="22"/>
        </w:rPr>
        <w:t xml:space="preserve">Perusahaan Dan Struktur Modal Terhadap Nilai Perusahaan. </w:t>
      </w:r>
      <w:r>
        <w:rPr>
          <w:i/>
          <w:sz w:val="22"/>
        </w:rPr>
        <w:t>Owner</w:t>
      </w:r>
      <w:r>
        <w:rPr>
          <w:sz w:val="22"/>
        </w:rPr>
        <w:t xml:space="preserve">, </w:t>
      </w:r>
      <w:r>
        <w:rPr>
          <w:i/>
          <w:sz w:val="22"/>
        </w:rPr>
        <w:t>8</w:t>
      </w:r>
      <w:r>
        <w:rPr>
          <w:sz w:val="22"/>
        </w:rPr>
        <w:t xml:space="preserve">(1), 46–55. </w:t>
      </w:r>
      <w:r>
        <w:rPr>
          <w:spacing w:val="-2"/>
          <w:sz w:val="22"/>
        </w:rPr>
        <w:t>Https://Doi.Org/10.33395/Owner.V8i1.1914</w:t>
      </w:r>
    </w:p>
    <w:p>
      <w:pPr>
        <w:pStyle w:val="style0"/>
        <w:spacing w:before="252"/>
        <w:ind w:left="1048" w:right="139" w:hanging="480"/>
        <w:jc w:val="both"/>
        <w:rPr>
          <w:sz w:val="22"/>
        </w:rPr>
      </w:pPr>
      <w:r>
        <w:rPr>
          <w:sz w:val="22"/>
        </w:rPr>
        <w:t xml:space="preserve">Amalia, F. P. N., Aryati, T., &amp; Delfina, C. (2023). The Effect Of Business Strategy And Environmental Disclosure On Firm Value. </w:t>
      </w:r>
      <w:r>
        <w:rPr>
          <w:i/>
          <w:sz w:val="22"/>
        </w:rPr>
        <w:t>Devotion</w:t>
      </w:r>
      <w:r>
        <w:rPr>
          <w:i/>
          <w:sz w:val="22"/>
        </w:rPr>
        <w:t>: Journal Of Research And Community</w:t>
      </w:r>
      <w:r>
        <w:rPr>
          <w:i/>
          <w:sz w:val="22"/>
        </w:rPr>
        <w:t>Service</w:t>
      </w:r>
      <w:r>
        <w:rPr>
          <w:sz w:val="22"/>
        </w:rPr>
        <w:t>,</w:t>
      </w:r>
      <w:r>
        <w:rPr>
          <w:i/>
          <w:sz w:val="22"/>
        </w:rPr>
        <w:t>4</w:t>
      </w:r>
      <w:r>
        <w:rPr>
          <w:sz w:val="22"/>
        </w:rPr>
        <w:t>(7),</w:t>
      </w:r>
      <w:r>
        <w:rPr>
          <w:sz w:val="22"/>
        </w:rPr>
        <w:t>1401–1414.</w:t>
      </w:r>
      <w:r>
        <w:rPr>
          <w:sz w:val="22"/>
        </w:rPr>
        <w:t>Https://Doi.Org/10.59188/Devotion.V4i7.505</w:t>
      </w:r>
    </w:p>
    <w:p>
      <w:pPr>
        <w:pStyle w:val="style66"/>
        <w:spacing w:before="1"/>
        <w:rPr>
          <w:sz w:val="22"/>
        </w:rPr>
      </w:pPr>
    </w:p>
    <w:p>
      <w:pPr>
        <w:pStyle w:val="style0"/>
        <w:spacing w:before="0"/>
        <w:ind w:left="1048" w:right="136" w:hanging="480"/>
        <w:jc w:val="both"/>
        <w:rPr>
          <w:sz w:val="22"/>
        </w:rPr>
      </w:pPr>
      <w:r>
        <w:rPr>
          <w:sz w:val="22"/>
        </w:rPr>
        <w:t>Aulia,</w:t>
      </w:r>
      <w:r>
        <w:rPr>
          <w:sz w:val="22"/>
        </w:rPr>
        <w:t>A.,</w:t>
      </w:r>
      <w:r>
        <w:rPr>
          <w:sz w:val="22"/>
        </w:rPr>
        <w:t>&amp;</w:t>
      </w:r>
      <w:r>
        <w:rPr>
          <w:sz w:val="22"/>
        </w:rPr>
        <w:t>Avriyanti,</w:t>
      </w:r>
      <w:r>
        <w:rPr>
          <w:sz w:val="22"/>
        </w:rPr>
        <w:t>S.</w:t>
      </w:r>
      <w:r>
        <w:rPr>
          <w:sz w:val="22"/>
        </w:rPr>
        <w:t>(2024).</w:t>
      </w:r>
      <w:r>
        <w:rPr>
          <w:sz w:val="22"/>
        </w:rPr>
        <w:t>Pengaruh</w:t>
      </w:r>
      <w:r>
        <w:rPr>
          <w:sz w:val="22"/>
        </w:rPr>
        <w:t>Profitabilitas</w:t>
      </w:r>
      <w:r>
        <w:rPr>
          <w:sz w:val="22"/>
        </w:rPr>
        <w:t>Terhadap</w:t>
      </w:r>
      <w:r>
        <w:rPr>
          <w:sz w:val="22"/>
        </w:rPr>
        <w:t>Nilai</w:t>
      </w:r>
      <w:r>
        <w:rPr>
          <w:sz w:val="22"/>
        </w:rPr>
        <w:t>Perusahaan</w:t>
      </w:r>
      <w:r>
        <w:rPr>
          <w:sz w:val="22"/>
        </w:rPr>
        <w:t xml:space="preserve">Pada Perbankan Yang Terindeks Di Lq45 Periode Tahun 2016-2021. </w:t>
      </w:r>
      <w:r>
        <w:rPr>
          <w:i/>
          <w:sz w:val="22"/>
        </w:rPr>
        <w:t>Japb</w:t>
      </w:r>
      <w:r>
        <w:rPr>
          <w:sz w:val="22"/>
        </w:rPr>
        <w:t xml:space="preserve">, </w:t>
      </w:r>
      <w:r>
        <w:rPr>
          <w:i/>
          <w:sz w:val="22"/>
        </w:rPr>
        <w:t>7</w:t>
      </w:r>
      <w:r>
        <w:rPr>
          <w:sz w:val="22"/>
        </w:rPr>
        <w:t>(2), 1168– 1185. Https://Doi.Org/10.35722/Japb.V7i2.1071</w:t>
      </w:r>
    </w:p>
    <w:p>
      <w:pPr>
        <w:pStyle w:val="style66"/>
        <w:spacing w:before="1"/>
        <w:rPr>
          <w:sz w:val="22"/>
        </w:rPr>
      </w:pPr>
    </w:p>
    <w:p>
      <w:pPr>
        <w:pStyle w:val="style0"/>
        <w:tabs>
          <w:tab w:val="left" w:leader="none" w:pos="3402"/>
          <w:tab w:val="left" w:leader="none" w:pos="5678"/>
          <w:tab w:val="left" w:leader="none" w:pos="7793"/>
        </w:tabs>
        <w:spacing w:before="0"/>
        <w:ind w:left="1048" w:right="136" w:hanging="480"/>
        <w:jc w:val="both"/>
        <w:rPr>
          <w:sz w:val="22"/>
        </w:rPr>
      </w:pPr>
      <w:r>
        <w:rPr>
          <w:sz w:val="22"/>
        </w:rPr>
        <w:t>Ciftci,</w:t>
      </w:r>
      <w:r>
        <w:rPr>
          <w:sz w:val="22"/>
        </w:rPr>
        <w:t>I.,</w:t>
      </w:r>
      <w:r>
        <w:rPr>
          <w:sz w:val="22"/>
        </w:rPr>
        <w:t>Tatoglu,</w:t>
      </w:r>
      <w:r>
        <w:rPr>
          <w:sz w:val="22"/>
        </w:rPr>
        <w:t>E.,</w:t>
      </w:r>
      <w:r>
        <w:rPr>
          <w:sz w:val="22"/>
        </w:rPr>
        <w:t>Wood,</w:t>
      </w:r>
      <w:r>
        <w:rPr>
          <w:sz w:val="22"/>
        </w:rPr>
        <w:t>G.,</w:t>
      </w:r>
      <w:r>
        <w:rPr>
          <w:sz w:val="22"/>
        </w:rPr>
        <w:t>Demirbag,</w:t>
      </w:r>
      <w:r>
        <w:rPr>
          <w:sz w:val="22"/>
        </w:rPr>
        <w:t>M.,</w:t>
      </w:r>
      <w:r>
        <w:rPr>
          <w:sz w:val="22"/>
        </w:rPr>
        <w:t>&amp;</w:t>
      </w:r>
      <w:r>
        <w:rPr>
          <w:sz w:val="22"/>
        </w:rPr>
        <w:t>Zaim,</w:t>
      </w:r>
      <w:r>
        <w:rPr>
          <w:sz w:val="22"/>
        </w:rPr>
        <w:t>S.</w:t>
      </w:r>
      <w:r>
        <w:rPr>
          <w:sz w:val="22"/>
        </w:rPr>
        <w:t>(2019).</w:t>
      </w:r>
      <w:r>
        <w:rPr>
          <w:sz w:val="22"/>
        </w:rPr>
        <w:t>Corporate</w:t>
      </w:r>
      <w:r>
        <w:rPr>
          <w:sz w:val="22"/>
        </w:rPr>
        <w:t>Governance And Firm</w:t>
      </w:r>
      <w:r>
        <w:rPr>
          <w:sz w:val="22"/>
        </w:rPr>
        <w:t>Performance In Emerging</w:t>
      </w:r>
      <w:r>
        <w:rPr>
          <w:sz w:val="22"/>
        </w:rPr>
        <w:t>Markets: Evidence From</w:t>
      </w:r>
      <w:r>
        <w:rPr>
          <w:sz w:val="22"/>
        </w:rPr>
        <w:t xml:space="preserve">Turkey. </w:t>
      </w:r>
      <w:r>
        <w:rPr>
          <w:i/>
          <w:sz w:val="22"/>
        </w:rPr>
        <w:t xml:space="preserve">International </w:t>
      </w:r>
      <w:r>
        <w:rPr>
          <w:i/>
          <w:spacing w:val="-2"/>
          <w:sz w:val="22"/>
        </w:rPr>
        <w:t>Business</w:t>
      </w:r>
      <w:r>
        <w:rPr>
          <w:i/>
          <w:sz w:val="22"/>
        </w:rPr>
        <w:tab/>
      </w:r>
      <w:r>
        <w:rPr>
          <w:i/>
          <w:spacing w:val="-2"/>
          <w:sz w:val="22"/>
        </w:rPr>
        <w:t>Review</w:t>
      </w:r>
      <w:r>
        <w:rPr>
          <w:spacing w:val="-2"/>
          <w:sz w:val="22"/>
        </w:rPr>
        <w:t>,</w:t>
      </w:r>
      <w:r>
        <w:rPr>
          <w:sz w:val="22"/>
        </w:rPr>
        <w:tab/>
      </w:r>
      <w:r>
        <w:rPr>
          <w:i/>
          <w:spacing w:val="-2"/>
          <w:sz w:val="22"/>
        </w:rPr>
        <w:t>28</w:t>
      </w:r>
      <w:r>
        <w:rPr>
          <w:spacing w:val="-2"/>
          <w:sz w:val="22"/>
        </w:rPr>
        <w:t>(1),</w:t>
      </w:r>
      <w:r>
        <w:rPr>
          <w:sz w:val="22"/>
        </w:rPr>
        <w:tab/>
      </w:r>
      <w:r>
        <w:rPr>
          <w:spacing w:val="-2"/>
          <w:sz w:val="22"/>
        </w:rPr>
        <w:t>90–103. Https://Doi.Org/Https://Doi.Org/10.1016/J.Ibusrev.2018.08.004</w:t>
      </w:r>
    </w:p>
    <w:p>
      <w:pPr>
        <w:pStyle w:val="style66"/>
        <w:rPr>
          <w:sz w:val="22"/>
        </w:rPr>
      </w:pPr>
    </w:p>
    <w:p>
      <w:pPr>
        <w:pStyle w:val="style0"/>
        <w:spacing w:before="0"/>
        <w:ind w:left="1048" w:right="138" w:hanging="480"/>
        <w:jc w:val="both"/>
        <w:rPr>
          <w:sz w:val="22"/>
        </w:rPr>
      </w:pPr>
      <w:r>
        <w:rPr>
          <w:sz w:val="22"/>
        </w:rPr>
        <w:t>Dhany,</w:t>
      </w:r>
      <w:r>
        <w:rPr>
          <w:sz w:val="22"/>
        </w:rPr>
        <w:t>R.,</w:t>
      </w:r>
      <w:r>
        <w:rPr>
          <w:sz w:val="22"/>
        </w:rPr>
        <w:t>&amp;</w:t>
      </w:r>
      <w:r>
        <w:rPr>
          <w:sz w:val="22"/>
        </w:rPr>
        <w:t>Henny,</w:t>
      </w:r>
      <w:r>
        <w:rPr>
          <w:sz w:val="22"/>
        </w:rPr>
        <w:t>H.</w:t>
      </w:r>
      <w:r>
        <w:rPr>
          <w:sz w:val="22"/>
        </w:rPr>
        <w:t>(2019).</w:t>
      </w:r>
      <w:r>
        <w:rPr>
          <w:sz w:val="22"/>
        </w:rPr>
        <w:t>Strategi</w:t>
      </w:r>
      <w:r>
        <w:rPr>
          <w:sz w:val="22"/>
        </w:rPr>
        <w:t>Bisnis</w:t>
      </w:r>
      <w:r>
        <w:rPr>
          <w:sz w:val="22"/>
        </w:rPr>
        <w:t>Untuk</w:t>
      </w:r>
      <w:r>
        <w:rPr>
          <w:sz w:val="22"/>
        </w:rPr>
        <w:t>Meningkatkan</w:t>
      </w:r>
      <w:r>
        <w:rPr>
          <w:sz w:val="22"/>
        </w:rPr>
        <w:t>Kinerja</w:t>
      </w:r>
      <w:r>
        <w:rPr>
          <w:sz w:val="22"/>
        </w:rPr>
        <w:t>Dan</w:t>
      </w:r>
      <w:r>
        <w:rPr>
          <w:sz w:val="22"/>
        </w:rPr>
        <w:t xml:space="preserve">Peluang Perusahaan (Studi Kasus Di Perusahaan Motor). </w:t>
      </w:r>
      <w:r>
        <w:rPr>
          <w:i/>
          <w:sz w:val="22"/>
        </w:rPr>
        <w:t>Journal Of Business Strategy And Execution</w:t>
      </w:r>
      <w:r>
        <w:rPr>
          <w:sz w:val="22"/>
        </w:rPr>
        <w:t xml:space="preserve">, </w:t>
      </w:r>
      <w:r>
        <w:rPr>
          <w:i/>
          <w:sz w:val="22"/>
        </w:rPr>
        <w:t>4</w:t>
      </w:r>
      <w:r>
        <w:rPr>
          <w:sz w:val="22"/>
        </w:rPr>
        <w:t>(1), 101–114.</w:t>
      </w:r>
    </w:p>
    <w:p>
      <w:pPr>
        <w:pStyle w:val="style0"/>
        <w:spacing w:before="252"/>
        <w:ind w:left="1048" w:right="136" w:hanging="480"/>
        <w:jc w:val="both"/>
        <w:rPr>
          <w:sz w:val="22"/>
        </w:rPr>
      </w:pPr>
      <w:r>
        <w:rPr>
          <w:sz w:val="22"/>
        </w:rPr>
        <w:t>Effendi,</w:t>
      </w:r>
      <w:r>
        <w:rPr>
          <w:sz w:val="22"/>
        </w:rPr>
        <w:t>B.</w:t>
      </w:r>
      <w:r>
        <w:rPr>
          <w:sz w:val="22"/>
        </w:rPr>
        <w:t>(2021).</w:t>
      </w:r>
      <w:r>
        <w:rPr>
          <w:sz w:val="22"/>
        </w:rPr>
        <w:t>The</w:t>
      </w:r>
      <w:r>
        <w:rPr>
          <w:sz w:val="22"/>
        </w:rPr>
        <w:t>Effect</w:t>
      </w:r>
      <w:r>
        <w:rPr>
          <w:sz w:val="22"/>
        </w:rPr>
        <w:t>Of</w:t>
      </w:r>
      <w:r>
        <w:rPr>
          <w:sz w:val="22"/>
        </w:rPr>
        <w:t>Environmental</w:t>
      </w:r>
      <w:r>
        <w:rPr>
          <w:sz w:val="22"/>
        </w:rPr>
        <w:t>Management</w:t>
      </w:r>
      <w:r>
        <w:rPr>
          <w:sz w:val="22"/>
        </w:rPr>
        <w:t>Accounting</w:t>
      </w:r>
      <w:r>
        <w:rPr>
          <w:sz w:val="22"/>
        </w:rPr>
        <w:t>On</w:t>
      </w:r>
      <w:r>
        <w:rPr>
          <w:sz w:val="22"/>
        </w:rPr>
        <w:t>Firm</w:t>
      </w:r>
      <w:r>
        <w:rPr>
          <w:sz w:val="22"/>
        </w:rPr>
        <w:t xml:space="preserve">Value. </w:t>
      </w:r>
      <w:r>
        <w:rPr>
          <w:i/>
          <w:sz w:val="22"/>
        </w:rPr>
        <w:t>International Journal Of Social Science</w:t>
      </w:r>
      <w:r>
        <w:rPr>
          <w:sz w:val="22"/>
        </w:rPr>
        <w:t xml:space="preserve">, </w:t>
      </w:r>
      <w:r>
        <w:rPr>
          <w:i/>
          <w:sz w:val="22"/>
        </w:rPr>
        <w:t>1</w:t>
      </w:r>
      <w:r>
        <w:rPr>
          <w:sz w:val="22"/>
        </w:rPr>
        <w:t xml:space="preserve">(4), 309–314. </w:t>
      </w:r>
      <w:r>
        <w:rPr>
          <w:spacing w:val="-2"/>
          <w:sz w:val="22"/>
        </w:rPr>
        <w:t>Https://Doi.Org/10.53625/Ijss.V1i4.707</w:t>
      </w:r>
    </w:p>
    <w:p>
      <w:pPr>
        <w:pStyle w:val="style66"/>
        <w:rPr>
          <w:sz w:val="22"/>
        </w:rPr>
      </w:pPr>
    </w:p>
    <w:p>
      <w:pPr>
        <w:pStyle w:val="style0"/>
        <w:spacing w:before="0"/>
        <w:ind w:left="1048" w:right="137" w:hanging="480"/>
        <w:jc w:val="both"/>
        <w:rPr>
          <w:sz w:val="22"/>
        </w:rPr>
      </w:pPr>
      <w:r>
        <w:rPr>
          <w:sz w:val="22"/>
        </w:rPr>
        <w:t xml:space="preserve">Fikriyah, S. H., &amp; Wiyanti, R. (2023). </w:t>
      </w:r>
      <w:r>
        <w:rPr>
          <w:i/>
          <w:sz w:val="22"/>
        </w:rPr>
        <w:t>The Effect Of Environmental Performance And Green Accounting On Firm Value</w:t>
      </w:r>
      <w:r>
        <w:rPr>
          <w:sz w:val="22"/>
        </w:rPr>
        <w:t xml:space="preserve">. </w:t>
      </w:r>
      <w:r>
        <w:rPr>
          <w:i/>
          <w:sz w:val="22"/>
        </w:rPr>
        <w:t>6</w:t>
      </w:r>
      <w:r>
        <w:rPr>
          <w:sz w:val="22"/>
        </w:rPr>
        <w:t>, 13. Https://Doi.Org/2615-7888</w:t>
      </w:r>
    </w:p>
    <w:p>
      <w:pPr>
        <w:pStyle w:val="style66"/>
        <w:rPr>
          <w:sz w:val="22"/>
        </w:rPr>
      </w:pPr>
    </w:p>
    <w:p>
      <w:pPr>
        <w:pStyle w:val="style0"/>
        <w:spacing w:before="0"/>
        <w:ind w:left="1048" w:right="137" w:hanging="480"/>
        <w:jc w:val="both"/>
        <w:rPr>
          <w:sz w:val="22"/>
        </w:rPr>
      </w:pPr>
      <w:r>
        <w:rPr>
          <w:sz w:val="22"/>
        </w:rPr>
        <w:t>Fini,</w:t>
      </w:r>
      <w:r>
        <w:rPr>
          <w:sz w:val="22"/>
        </w:rPr>
        <w:t>S.,</w:t>
      </w:r>
      <w:r>
        <w:rPr>
          <w:sz w:val="22"/>
        </w:rPr>
        <w:t>&amp;</w:t>
      </w:r>
      <w:r>
        <w:rPr>
          <w:sz w:val="22"/>
        </w:rPr>
        <w:t>Astuti,</w:t>
      </w:r>
      <w:r>
        <w:rPr>
          <w:sz w:val="22"/>
        </w:rPr>
        <w:t>C.</w:t>
      </w:r>
      <w:r>
        <w:rPr>
          <w:sz w:val="22"/>
        </w:rPr>
        <w:t>D.</w:t>
      </w:r>
      <w:r>
        <w:rPr>
          <w:sz w:val="22"/>
        </w:rPr>
        <w:t>(2024).</w:t>
      </w:r>
      <w:r>
        <w:rPr>
          <w:sz w:val="22"/>
        </w:rPr>
        <w:t>The</w:t>
      </w:r>
      <w:r>
        <w:rPr>
          <w:sz w:val="22"/>
        </w:rPr>
        <w:t>Effect Of</w:t>
      </w:r>
      <w:r>
        <w:rPr>
          <w:sz w:val="22"/>
        </w:rPr>
        <w:t>Green</w:t>
      </w:r>
      <w:r>
        <w:rPr>
          <w:sz w:val="22"/>
        </w:rPr>
        <w:t>Accounting</w:t>
      </w:r>
      <w:r>
        <w:rPr>
          <w:sz w:val="22"/>
        </w:rPr>
        <w:t>On</w:t>
      </w:r>
      <w:r>
        <w:rPr>
          <w:sz w:val="22"/>
        </w:rPr>
        <w:t>Firm</w:t>
      </w:r>
      <w:r>
        <w:rPr>
          <w:sz w:val="22"/>
        </w:rPr>
        <w:t xml:space="preserve">Value. </w:t>
      </w:r>
      <w:r>
        <w:rPr>
          <w:i/>
          <w:sz w:val="22"/>
        </w:rPr>
        <w:t>Journal Of Economic, Business And Accounting</w:t>
      </w:r>
      <w:r>
        <w:rPr>
          <w:sz w:val="22"/>
        </w:rPr>
        <w:t xml:space="preserve">, </w:t>
      </w:r>
      <w:r>
        <w:rPr>
          <w:i/>
          <w:sz w:val="22"/>
        </w:rPr>
        <w:t>7</w:t>
      </w:r>
      <w:r>
        <w:rPr>
          <w:sz w:val="22"/>
        </w:rPr>
        <w:t>(3), 5752–5766.</w:t>
      </w:r>
    </w:p>
    <w:p>
      <w:pPr>
        <w:pStyle w:val="style66"/>
        <w:rPr>
          <w:sz w:val="22"/>
        </w:rPr>
      </w:pPr>
    </w:p>
    <w:p>
      <w:pPr>
        <w:pStyle w:val="style0"/>
        <w:spacing w:before="0"/>
        <w:ind w:left="1048" w:right="138" w:hanging="480"/>
        <w:jc w:val="both"/>
        <w:rPr>
          <w:sz w:val="22"/>
        </w:rPr>
      </w:pPr>
      <w:r>
        <w:rPr>
          <w:sz w:val="22"/>
        </w:rPr>
        <w:t xml:space="preserve">Flontama, C., &amp; Kusumawati, S. M. (2024). </w:t>
      </w:r>
      <w:r>
        <w:rPr>
          <w:i/>
          <w:sz w:val="22"/>
        </w:rPr>
        <w:t>Analisis Pengaruh Green Accounting Terhadap</w:t>
      </w:r>
      <w:r>
        <w:rPr>
          <w:i/>
          <w:sz w:val="22"/>
        </w:rPr>
        <w:t>Nilai</w:t>
      </w:r>
      <w:r>
        <w:rPr>
          <w:i/>
          <w:sz w:val="22"/>
        </w:rPr>
        <w:t>Perusahaan</w:t>
      </w:r>
      <w:r>
        <w:rPr>
          <w:i/>
          <w:sz w:val="22"/>
        </w:rPr>
        <w:t>Dengan</w:t>
      </w:r>
      <w:r>
        <w:rPr>
          <w:i/>
          <w:sz w:val="22"/>
        </w:rPr>
        <w:t>Strategi</w:t>
      </w:r>
      <w:r>
        <w:rPr>
          <w:i/>
          <w:sz w:val="22"/>
        </w:rPr>
        <w:t>Bisnis</w:t>
      </w:r>
      <w:r>
        <w:rPr>
          <w:i/>
          <w:sz w:val="22"/>
        </w:rPr>
        <w:t>Sebagai</w:t>
      </w:r>
      <w:r>
        <w:rPr>
          <w:i/>
          <w:sz w:val="22"/>
        </w:rPr>
        <w:t>Variabel</w:t>
      </w:r>
      <w:r>
        <w:rPr>
          <w:i/>
          <w:sz w:val="22"/>
        </w:rPr>
        <w:t>Moderasi</w:t>
      </w:r>
      <w:r>
        <w:rPr>
          <w:sz w:val="22"/>
        </w:rPr>
        <w:t>.</w:t>
      </w:r>
      <w:r>
        <w:rPr>
          <w:i/>
          <w:spacing w:val="-5"/>
          <w:sz w:val="22"/>
        </w:rPr>
        <w:t>16</w:t>
      </w:r>
      <w:r>
        <w:rPr>
          <w:spacing w:val="-5"/>
          <w:sz w:val="22"/>
        </w:rPr>
        <w:t>.</w:t>
      </w:r>
    </w:p>
    <w:p>
      <w:pPr>
        <w:pStyle w:val="style66"/>
        <w:spacing w:before="2"/>
        <w:rPr>
          <w:sz w:val="22"/>
        </w:rPr>
      </w:pPr>
    </w:p>
    <w:p>
      <w:pPr>
        <w:pStyle w:val="style0"/>
        <w:spacing w:before="0"/>
        <w:ind w:left="1048" w:right="136" w:hanging="480"/>
        <w:jc w:val="both"/>
        <w:rPr>
          <w:sz w:val="22"/>
        </w:rPr>
      </w:pPr>
      <w:r>
        <w:rPr>
          <w:sz w:val="22"/>
        </w:rPr>
        <w:t xml:space="preserve">Gantino, R., Ruswanti, E., &amp; Widodo, A. M. (2023). Green Accounting And Intellectual Capital Effect On Firm Value Moderated By Business Strategy. </w:t>
      </w:r>
      <w:r>
        <w:rPr>
          <w:i/>
          <w:sz w:val="22"/>
        </w:rPr>
        <w:t>Jurnal Akuntansi</w:t>
      </w:r>
      <w:r>
        <w:rPr>
          <w:sz w:val="22"/>
        </w:rPr>
        <w:t xml:space="preserve">, </w:t>
      </w:r>
      <w:r>
        <w:rPr>
          <w:i/>
          <w:sz w:val="22"/>
        </w:rPr>
        <w:t>27</w:t>
      </w:r>
      <w:r>
        <w:rPr>
          <w:sz w:val="22"/>
        </w:rPr>
        <w:t>(1), 38–61. Https://Doi.Org/10.24912/Ja.V27i1.1118</w:t>
      </w:r>
    </w:p>
    <w:p>
      <w:pPr>
        <w:pStyle w:val="style0"/>
        <w:spacing w:before="251"/>
        <w:ind w:left="1048" w:right="134" w:hanging="480"/>
        <w:jc w:val="both"/>
        <w:rPr>
          <w:sz w:val="22"/>
        </w:rPr>
      </w:pPr>
      <w:r>
        <w:rPr>
          <w:sz w:val="22"/>
        </w:rPr>
        <w:t>Ghozali, I., (2021). Aplikasi Analisis Multivariate dengan Program IBM SPSS 26 (10</w:t>
      </w:r>
      <w:r>
        <w:rPr>
          <w:sz w:val="22"/>
          <w:vertAlign w:val="superscript"/>
        </w:rPr>
        <w:t>th</w:t>
      </w:r>
      <w:r>
        <w:rPr>
          <w:sz w:val="22"/>
          <w:vertAlign w:val="baseline"/>
        </w:rPr>
        <w:t>ed.). Badan Penerbit - Undip</w:t>
      </w:r>
    </w:p>
    <w:p>
      <w:pPr>
        <w:pStyle w:val="style66"/>
        <w:spacing w:before="2"/>
        <w:rPr>
          <w:sz w:val="22"/>
        </w:rPr>
      </w:pPr>
    </w:p>
    <w:p>
      <w:pPr>
        <w:pStyle w:val="style0"/>
        <w:spacing w:before="1"/>
        <w:ind w:left="448" w:right="22" w:firstLine="0"/>
        <w:jc w:val="center"/>
        <w:rPr>
          <w:sz w:val="22"/>
        </w:rPr>
      </w:pPr>
      <w:r>
        <w:rPr>
          <w:sz w:val="22"/>
        </w:rPr>
        <w:t>Goh,</w:t>
      </w:r>
      <w:r>
        <w:rPr>
          <w:sz w:val="22"/>
        </w:rPr>
        <w:t>T.</w:t>
      </w:r>
      <w:r>
        <w:rPr>
          <w:sz w:val="22"/>
        </w:rPr>
        <w:t>S.,</w:t>
      </w:r>
      <w:r>
        <w:rPr>
          <w:sz w:val="22"/>
        </w:rPr>
        <w:t>Simanjuntak,</w:t>
      </w:r>
      <w:r>
        <w:rPr>
          <w:sz w:val="22"/>
        </w:rPr>
        <w:t>A.,</w:t>
      </w:r>
      <w:r>
        <w:rPr>
          <w:sz w:val="22"/>
        </w:rPr>
        <w:t>&amp;</w:t>
      </w:r>
      <w:r>
        <w:rPr>
          <w:sz w:val="22"/>
        </w:rPr>
        <w:t>Henry,</w:t>
      </w:r>
      <w:r>
        <w:rPr>
          <w:sz w:val="22"/>
        </w:rPr>
        <w:t>H.</w:t>
      </w:r>
      <w:r>
        <w:rPr>
          <w:sz w:val="22"/>
        </w:rPr>
        <w:t>(2024).</w:t>
      </w:r>
      <w:r>
        <w:rPr>
          <w:sz w:val="22"/>
        </w:rPr>
        <w:t>Pengaruh</w:t>
      </w:r>
      <w:r>
        <w:rPr>
          <w:sz w:val="22"/>
        </w:rPr>
        <w:t>Profitabilitas</w:t>
      </w:r>
      <w:r>
        <w:rPr>
          <w:sz w:val="22"/>
        </w:rPr>
        <w:t>Dan</w:t>
      </w:r>
      <w:r>
        <w:rPr>
          <w:spacing w:val="-2"/>
          <w:sz w:val="22"/>
        </w:rPr>
        <w:t>Leverage</w:t>
      </w:r>
    </w:p>
    <w:p>
      <w:pPr>
        <w:pStyle w:val="style66"/>
        <w:spacing w:before="221"/>
        <w:rPr>
          <w:sz w:val="22"/>
        </w:rPr>
      </w:pPr>
    </w:p>
    <w:p>
      <w:pPr>
        <w:pStyle w:val="style0"/>
        <w:spacing w:before="0"/>
        <w:ind w:left="448" w:right="19" w:firstLine="0"/>
        <w:jc w:val="center"/>
        <w:rPr>
          <w:rFonts w:ascii="Calibri"/>
          <w:sz w:val="22"/>
        </w:rPr>
      </w:pPr>
      <w:r>
        <w:rPr>
          <w:rFonts w:ascii="Calibri"/>
          <w:spacing w:val="-5"/>
          <w:sz w:val="22"/>
        </w:rPr>
        <w:t>66</w:t>
      </w:r>
    </w:p>
    <w:p>
      <w:pPr>
        <w:pStyle w:val="style0"/>
        <w:spacing w:after="0"/>
        <w:jc w:val="center"/>
        <w:rPr>
          <w:rFonts w:ascii="Calibri"/>
          <w:sz w:val="22"/>
        </w:rPr>
        <w:sectPr>
          <w:headerReference w:type="default" r:id="rId15"/>
          <w:pgSz w:w="11910" w:h="16840" w:orient="portrait"/>
          <w:pgMar w:top="1920" w:right="1559" w:bottom="280" w:left="1700" w:header="0" w:footer="0" w:gutter="0"/>
        </w:sectPr>
      </w:pPr>
    </w:p>
    <w:p>
      <w:pPr>
        <w:pStyle w:val="style66"/>
        <w:spacing w:before="55"/>
        <w:rPr>
          <w:rFonts w:ascii="Calibri"/>
          <w:sz w:val="22"/>
        </w:rPr>
      </w:pPr>
    </w:p>
    <w:p>
      <w:pPr>
        <w:pStyle w:val="style0"/>
        <w:spacing w:before="0"/>
        <w:ind w:left="1048" w:right="136" w:firstLine="0"/>
        <w:jc w:val="both"/>
        <w:rPr>
          <w:sz w:val="22"/>
        </w:rPr>
      </w:pPr>
      <w:r>
        <w:rPr>
          <w:sz w:val="22"/>
        </w:rPr>
        <w:t xml:space="preserve">Terhadap Nilai Perusahaan Dengan Kebijakan Dividen Sebagai Variabel Moderasi Pada Perusahaan Konstruksi Yang Terdaftar Di Bursa Efek Indonesia. </w:t>
      </w:r>
      <w:r>
        <w:rPr>
          <w:i/>
          <w:sz w:val="22"/>
        </w:rPr>
        <w:t>Jesya</w:t>
      </w:r>
      <w:r>
        <w:rPr>
          <w:sz w:val="22"/>
        </w:rPr>
        <w:t xml:space="preserve">, </w:t>
      </w:r>
      <w:r>
        <w:rPr>
          <w:i/>
          <w:sz w:val="22"/>
        </w:rPr>
        <w:t>7</w:t>
      </w:r>
      <w:r>
        <w:rPr>
          <w:sz w:val="22"/>
        </w:rPr>
        <w:t>(1), 552–565. Https://Doi.Org/10.36778/Jesya.V7i1.1379</w:t>
      </w:r>
    </w:p>
    <w:p>
      <w:pPr>
        <w:pStyle w:val="style0"/>
        <w:spacing w:before="0"/>
        <w:ind w:left="1048" w:right="139" w:hanging="480"/>
        <w:jc w:val="both"/>
        <w:rPr>
          <w:sz w:val="22"/>
        </w:rPr>
      </w:pPr>
      <w:r>
        <w:rPr>
          <w:sz w:val="22"/>
        </w:rPr>
        <w:t>Gunawan, B., &amp; Berliyanda, K. L. (2024). Pengaruh Green Accounting, Pengungkapan Emisi</w:t>
      </w:r>
      <w:r>
        <w:rPr>
          <w:sz w:val="22"/>
        </w:rPr>
        <w:t>Karbon,</w:t>
      </w:r>
      <w:r>
        <w:rPr>
          <w:sz w:val="22"/>
        </w:rPr>
        <w:t>Dan</w:t>
      </w:r>
      <w:r>
        <w:rPr>
          <w:sz w:val="22"/>
        </w:rPr>
        <w:t>Kinerja</w:t>
      </w:r>
      <w:r>
        <w:rPr>
          <w:sz w:val="22"/>
        </w:rPr>
        <w:t>Lingkungan</w:t>
      </w:r>
      <w:r>
        <w:rPr>
          <w:sz w:val="22"/>
        </w:rPr>
        <w:t>Terhadap</w:t>
      </w:r>
      <w:r>
        <w:rPr>
          <w:sz w:val="22"/>
        </w:rPr>
        <w:t>Nilai</w:t>
      </w:r>
      <w:r>
        <w:rPr>
          <w:sz w:val="22"/>
        </w:rPr>
        <w:t>Perusahaan.</w:t>
      </w:r>
      <w:r>
        <w:rPr>
          <w:i/>
          <w:sz w:val="22"/>
        </w:rPr>
        <w:t>Reviu</w:t>
      </w:r>
      <w:r>
        <w:rPr>
          <w:i/>
          <w:sz w:val="22"/>
        </w:rPr>
        <w:t>Akuntansi Dan Bisnis Indonesia</w:t>
      </w:r>
      <w:r>
        <w:rPr>
          <w:sz w:val="22"/>
        </w:rPr>
        <w:t xml:space="preserve">, </w:t>
      </w:r>
      <w:r>
        <w:rPr>
          <w:i/>
          <w:sz w:val="22"/>
        </w:rPr>
        <w:t>8</w:t>
      </w:r>
      <w:r>
        <w:rPr>
          <w:sz w:val="22"/>
        </w:rPr>
        <w:t>(1), 33–50. Https://Doi.Org/10.18196/Rabin.V8i1.22027</w:t>
      </w:r>
    </w:p>
    <w:p>
      <w:pPr>
        <w:pStyle w:val="style66"/>
        <w:rPr>
          <w:sz w:val="22"/>
        </w:rPr>
      </w:pPr>
    </w:p>
    <w:p>
      <w:pPr>
        <w:pStyle w:val="style0"/>
        <w:tabs>
          <w:tab w:val="left" w:leader="none" w:pos="1945"/>
          <w:tab w:val="left" w:leader="none" w:pos="3027"/>
          <w:tab w:val="left" w:leader="none" w:pos="3994"/>
          <w:tab w:val="left" w:leader="none" w:pos="5621"/>
          <w:tab w:val="left" w:leader="none" w:pos="7039"/>
          <w:tab w:val="left" w:leader="none" w:pos="8123"/>
        </w:tabs>
        <w:spacing w:before="0" w:lineRule="auto" w:line="240"/>
        <w:ind w:left="1048" w:right="136" w:hanging="480"/>
        <w:jc w:val="both"/>
        <w:rPr>
          <w:sz w:val="22"/>
        </w:rPr>
      </w:pPr>
      <w:r>
        <w:rPr>
          <w:sz w:val="22"/>
        </w:rPr>
        <w:t xml:space="preserve">Hamasha, M. M., Ali, H., Hamasha, S., &amp; Ahmed, A. (2022). Ultra-Fine Transformation </w:t>
      </w:r>
      <w:r>
        <w:rPr>
          <w:spacing w:val="-6"/>
          <w:sz w:val="22"/>
        </w:rPr>
        <w:t>Of</w:t>
      </w:r>
      <w:r>
        <w:rPr>
          <w:sz w:val="22"/>
        </w:rPr>
        <w:tab/>
      </w:r>
      <w:r>
        <w:rPr>
          <w:spacing w:val="-4"/>
          <w:sz w:val="22"/>
        </w:rPr>
        <w:t>Data</w:t>
      </w:r>
      <w:r>
        <w:rPr>
          <w:sz w:val="22"/>
        </w:rPr>
        <w:tab/>
      </w:r>
      <w:r>
        <w:rPr>
          <w:spacing w:val="-4"/>
          <w:sz w:val="22"/>
        </w:rPr>
        <w:t>For</w:t>
      </w:r>
      <w:r>
        <w:rPr>
          <w:sz w:val="22"/>
        </w:rPr>
        <w:tab/>
      </w:r>
      <w:r>
        <w:rPr>
          <w:spacing w:val="-2"/>
          <w:sz w:val="22"/>
        </w:rPr>
        <w:t>Normality.</w:t>
      </w:r>
      <w:r>
        <w:rPr>
          <w:sz w:val="22"/>
        </w:rPr>
        <w:tab/>
      </w:r>
      <w:r>
        <w:rPr>
          <w:i/>
          <w:spacing w:val="-2"/>
          <w:sz w:val="22"/>
        </w:rPr>
        <w:t>Heliyon</w:t>
      </w:r>
      <w:r>
        <w:rPr>
          <w:spacing w:val="-2"/>
          <w:sz w:val="22"/>
        </w:rPr>
        <w:t>,</w:t>
      </w:r>
      <w:r>
        <w:rPr>
          <w:sz w:val="22"/>
        </w:rPr>
        <w:tab/>
      </w:r>
      <w:r>
        <w:rPr>
          <w:i/>
          <w:spacing w:val="-2"/>
          <w:sz w:val="22"/>
        </w:rPr>
        <w:t>8</w:t>
      </w:r>
      <w:r>
        <w:rPr>
          <w:spacing w:val="-2"/>
          <w:sz w:val="22"/>
        </w:rPr>
        <w:t>(5),</w:t>
      </w:r>
      <w:r>
        <w:rPr>
          <w:sz w:val="22"/>
        </w:rPr>
        <w:tab/>
      </w:r>
      <w:r>
        <w:rPr>
          <w:spacing w:val="-4"/>
          <w:sz w:val="22"/>
        </w:rPr>
        <w:t xml:space="preserve">1–7. </w:t>
      </w:r>
      <w:r>
        <w:rPr>
          <w:spacing w:val="-2"/>
          <w:sz w:val="22"/>
        </w:rPr>
        <w:t>Https://Doi.Org/10.1016/J.Heliyon.2022.E09370</w:t>
      </w:r>
    </w:p>
    <w:p>
      <w:pPr>
        <w:pStyle w:val="style0"/>
        <w:spacing w:before="252"/>
        <w:ind w:left="1048" w:right="138" w:hanging="480"/>
        <w:jc w:val="both"/>
        <w:rPr>
          <w:sz w:val="22"/>
        </w:rPr>
      </w:pPr>
      <w:r>
        <w:rPr>
          <w:sz w:val="22"/>
        </w:rPr>
        <w:t xml:space="preserve">Harfani, A. N., &amp; Nurdiansyah, D. H. (2021). Pengaruh Likuiditas, Solvabilitas, Dan Profitabilitas Terhadap Nilai Perusahaan. </w:t>
      </w:r>
      <w:r>
        <w:rPr>
          <w:i/>
          <w:sz w:val="22"/>
        </w:rPr>
        <w:t>Journal Of Economic, Bussines And Accounting (Costing)</w:t>
      </w:r>
      <w:r>
        <w:rPr>
          <w:sz w:val="22"/>
        </w:rPr>
        <w:t xml:space="preserve">, </w:t>
      </w:r>
      <w:r>
        <w:rPr>
          <w:i/>
          <w:sz w:val="22"/>
        </w:rPr>
        <w:t>5</w:t>
      </w:r>
      <w:r>
        <w:rPr>
          <w:sz w:val="22"/>
        </w:rPr>
        <w:t>(1), 497–505. Https://Doi.Org/10.31539/Costing.V5i1.2818</w:t>
      </w:r>
    </w:p>
    <w:p>
      <w:pPr>
        <w:pStyle w:val="style66"/>
        <w:spacing w:before="1"/>
        <w:rPr>
          <w:sz w:val="22"/>
        </w:rPr>
      </w:pPr>
    </w:p>
    <w:p>
      <w:pPr>
        <w:pStyle w:val="style0"/>
        <w:spacing w:before="0"/>
        <w:ind w:left="1048" w:right="136" w:hanging="480"/>
        <w:jc w:val="both"/>
        <w:rPr>
          <w:sz w:val="22"/>
        </w:rPr>
      </w:pPr>
      <w:r>
        <w:rPr>
          <w:sz w:val="22"/>
        </w:rPr>
        <w:t xml:space="preserve">Hariyanto, E., Fitriati, A., Handayani, E., &amp; Budiyono. (2019). </w:t>
      </w:r>
      <w:r>
        <w:rPr>
          <w:i/>
          <w:sz w:val="22"/>
        </w:rPr>
        <w:t>The Effect Of Business Strategy On Firm Value, Performance Measurement Model And Company Performance As Intervening Variable: Empirical Study On Jakarta Islamic Index</w:t>
      </w:r>
      <w:r>
        <w:rPr>
          <w:sz w:val="22"/>
        </w:rPr>
        <w:t xml:space="preserve">. </w:t>
      </w:r>
      <w:r>
        <w:rPr>
          <w:i/>
          <w:sz w:val="22"/>
        </w:rPr>
        <w:t>349</w:t>
      </w:r>
      <w:r>
        <w:rPr>
          <w:sz w:val="22"/>
        </w:rPr>
        <w:t>(Iccd), 160–162. Https://Doi.Org/10.2991/Iccd-19.2019.43</w:t>
      </w:r>
    </w:p>
    <w:p>
      <w:pPr>
        <w:pStyle w:val="style66"/>
        <w:rPr>
          <w:sz w:val="22"/>
        </w:rPr>
      </w:pPr>
    </w:p>
    <w:p>
      <w:pPr>
        <w:pStyle w:val="style0"/>
        <w:spacing w:before="0"/>
        <w:ind w:left="1048" w:right="136" w:hanging="480"/>
        <w:jc w:val="both"/>
        <w:rPr>
          <w:sz w:val="22"/>
        </w:rPr>
      </w:pPr>
      <w:r>
        <w:rPr>
          <w:sz w:val="22"/>
        </w:rPr>
        <w:t>Hummel,</w:t>
      </w:r>
      <w:r>
        <w:rPr>
          <w:sz w:val="22"/>
        </w:rPr>
        <w:t>K.,</w:t>
      </w:r>
      <w:r>
        <w:rPr>
          <w:sz w:val="22"/>
        </w:rPr>
        <w:t>&amp;</w:t>
      </w:r>
      <w:r>
        <w:rPr>
          <w:sz w:val="22"/>
        </w:rPr>
        <w:t>Schlick,</w:t>
      </w:r>
      <w:r>
        <w:rPr>
          <w:sz w:val="22"/>
        </w:rPr>
        <w:t>C.</w:t>
      </w:r>
      <w:r>
        <w:rPr>
          <w:sz w:val="22"/>
        </w:rPr>
        <w:t>(2016).</w:t>
      </w:r>
      <w:r>
        <w:rPr>
          <w:sz w:val="22"/>
        </w:rPr>
        <w:t>The</w:t>
      </w:r>
      <w:r>
        <w:rPr>
          <w:sz w:val="22"/>
        </w:rPr>
        <w:t>Relationship</w:t>
      </w:r>
      <w:r>
        <w:rPr>
          <w:sz w:val="22"/>
        </w:rPr>
        <w:t>Between</w:t>
      </w:r>
      <w:r>
        <w:rPr>
          <w:sz w:val="22"/>
        </w:rPr>
        <w:t>Sustainability</w:t>
      </w:r>
      <w:r>
        <w:rPr>
          <w:sz w:val="22"/>
        </w:rPr>
        <w:t xml:space="preserve">Performance And Sustainability Disclosure – Reconciling Voluntary Disclosure Theory And Legitimacy Theory. </w:t>
      </w:r>
      <w:r>
        <w:rPr>
          <w:i/>
          <w:sz w:val="22"/>
        </w:rPr>
        <w:t>Journal Of Accounting And Public Policy</w:t>
      </w:r>
      <w:r>
        <w:rPr>
          <w:sz w:val="22"/>
        </w:rPr>
        <w:t xml:space="preserve">, </w:t>
      </w:r>
      <w:r>
        <w:rPr>
          <w:i/>
          <w:sz w:val="22"/>
        </w:rPr>
        <w:t>35</w:t>
      </w:r>
      <w:r>
        <w:rPr>
          <w:sz w:val="22"/>
        </w:rPr>
        <w:t xml:space="preserve">(5), 455–476. </w:t>
      </w:r>
      <w:r>
        <w:rPr>
          <w:spacing w:val="-2"/>
          <w:sz w:val="22"/>
        </w:rPr>
        <w:t>Https://Doi.Org/10.1016/J.Jaccpubpol.2016.06.001</w:t>
      </w:r>
    </w:p>
    <w:p>
      <w:pPr>
        <w:pStyle w:val="style66"/>
        <w:rPr>
          <w:sz w:val="22"/>
        </w:rPr>
      </w:pPr>
    </w:p>
    <w:p>
      <w:pPr>
        <w:pStyle w:val="style0"/>
        <w:spacing w:before="0"/>
        <w:ind w:left="1048" w:right="136" w:hanging="480"/>
        <w:jc w:val="both"/>
        <w:rPr>
          <w:sz w:val="22"/>
        </w:rPr>
      </w:pPr>
      <w:r>
        <w:rPr>
          <w:sz w:val="22"/>
        </w:rPr>
        <w:t xml:space="preserve">Indriaty, L., Reiman, P., &amp; Thomas, G. N. (2024). Analisis Terhadap Pengaruh Profitabilitas, Leverage, Dan Ukuran Perusahaan Terhadap Nilai Perusahaan Publik Sub Sektor Makanan Dan Minuman. </w:t>
      </w:r>
      <w:r>
        <w:rPr>
          <w:i/>
          <w:sz w:val="22"/>
        </w:rPr>
        <w:t>Ikraith-Ekonomika</w:t>
      </w:r>
      <w:r>
        <w:rPr>
          <w:sz w:val="22"/>
        </w:rPr>
        <w:t xml:space="preserve">, </w:t>
      </w:r>
      <w:r>
        <w:rPr>
          <w:i/>
          <w:sz w:val="22"/>
        </w:rPr>
        <w:t>7</w:t>
      </w:r>
      <w:r>
        <w:rPr>
          <w:sz w:val="22"/>
        </w:rPr>
        <w:t xml:space="preserve">(1), 220–232. </w:t>
      </w:r>
      <w:r>
        <w:rPr>
          <w:spacing w:val="-2"/>
          <w:sz w:val="22"/>
        </w:rPr>
        <w:t>Https://Doi.Org/10.37817/Ikraith-Ekonomika.V7i1.3307</w:t>
      </w:r>
    </w:p>
    <w:p>
      <w:pPr>
        <w:pStyle w:val="style66"/>
        <w:rPr>
          <w:sz w:val="22"/>
        </w:rPr>
      </w:pPr>
    </w:p>
    <w:p>
      <w:pPr>
        <w:pStyle w:val="style0"/>
        <w:spacing w:before="0"/>
        <w:ind w:left="1048" w:right="137" w:hanging="480"/>
        <w:jc w:val="both"/>
        <w:rPr>
          <w:sz w:val="22"/>
        </w:rPr>
      </w:pPr>
      <w:r>
        <w:rPr>
          <w:sz w:val="22"/>
        </w:rPr>
        <w:t>Kelly, S. G., &amp; Henny, D. (2023). Pengaruh Green Accounting Dan Kinerja Lingkungan Terhadap</w:t>
      </w:r>
      <w:r>
        <w:rPr>
          <w:sz w:val="22"/>
        </w:rPr>
        <w:t>Nilai</w:t>
      </w:r>
      <w:r>
        <w:rPr>
          <w:sz w:val="22"/>
        </w:rPr>
        <w:t>Perusahaan</w:t>
      </w:r>
      <w:r>
        <w:rPr>
          <w:sz w:val="22"/>
        </w:rPr>
        <w:t>Dengan</w:t>
      </w:r>
      <w:r>
        <w:rPr>
          <w:sz w:val="22"/>
        </w:rPr>
        <w:t>Profitabilitas</w:t>
      </w:r>
      <w:r>
        <w:rPr>
          <w:sz w:val="22"/>
        </w:rPr>
        <w:t>Sebagai</w:t>
      </w:r>
      <w:r>
        <w:rPr>
          <w:sz w:val="22"/>
        </w:rPr>
        <w:t>Variabel</w:t>
      </w:r>
      <w:r>
        <w:rPr>
          <w:sz w:val="22"/>
        </w:rPr>
        <w:t xml:space="preserve">Moderasi. </w:t>
      </w:r>
      <w:r>
        <w:rPr>
          <w:i/>
          <w:sz w:val="22"/>
        </w:rPr>
        <w:t>Jurnal Ekonomi Trisakti</w:t>
      </w:r>
      <w:r>
        <w:rPr>
          <w:sz w:val="22"/>
        </w:rPr>
        <w:t xml:space="preserve">, </w:t>
      </w:r>
      <w:r>
        <w:rPr>
          <w:i/>
          <w:sz w:val="22"/>
        </w:rPr>
        <w:t>3</w:t>
      </w:r>
      <w:r>
        <w:rPr>
          <w:sz w:val="22"/>
        </w:rPr>
        <w:t>(2), 3301–3310. Https://Doi.Org/10.25105/Jet.V3i2.18051</w:t>
      </w:r>
    </w:p>
    <w:p>
      <w:pPr>
        <w:pStyle w:val="style66"/>
        <w:spacing w:before="1"/>
        <w:rPr>
          <w:sz w:val="22"/>
        </w:rPr>
      </w:pPr>
    </w:p>
    <w:p>
      <w:pPr>
        <w:pStyle w:val="style0"/>
        <w:spacing w:before="0"/>
        <w:ind w:left="1048" w:right="136" w:hanging="480"/>
        <w:jc w:val="both"/>
        <w:rPr>
          <w:sz w:val="22"/>
        </w:rPr>
      </w:pPr>
      <w:r>
        <w:rPr>
          <w:sz w:val="22"/>
        </w:rPr>
        <w:t>Kusmiyati, &amp; Machdar, N. M. (2023). Pengaruh Kepemilikan Manajerial,</w:t>
      </w:r>
      <w:r>
        <w:rPr>
          <w:sz w:val="22"/>
        </w:rPr>
        <w:t xml:space="preserve">Kualitas Audit, Dan Profitabilitas Terhadap Nilai Perusahaan Dengan Manajemen Laba Sebagai Variabel Intervening. </w:t>
      </w:r>
      <w:r>
        <w:rPr>
          <w:i/>
          <w:sz w:val="22"/>
        </w:rPr>
        <w:t>Jurnal Riset Manajemen Dan Ekonomi (Jrime)</w:t>
      </w:r>
      <w:r>
        <w:rPr>
          <w:sz w:val="22"/>
        </w:rPr>
        <w:t xml:space="preserve">, </w:t>
      </w:r>
      <w:r>
        <w:rPr>
          <w:i/>
          <w:sz w:val="22"/>
        </w:rPr>
        <w:t>1</w:t>
      </w:r>
      <w:r>
        <w:rPr>
          <w:sz w:val="22"/>
        </w:rPr>
        <w:t xml:space="preserve">(1), 01–16. </w:t>
      </w:r>
      <w:r>
        <w:rPr>
          <w:spacing w:val="-2"/>
          <w:sz w:val="22"/>
        </w:rPr>
        <w:t>Https://Doi.Org/10.54066/Jrime-Itb.V1i1.77</w:t>
      </w:r>
    </w:p>
    <w:p>
      <w:pPr>
        <w:pStyle w:val="style66"/>
        <w:spacing w:before="1"/>
        <w:rPr>
          <w:sz w:val="22"/>
        </w:rPr>
      </w:pPr>
    </w:p>
    <w:p>
      <w:pPr>
        <w:pStyle w:val="style0"/>
        <w:spacing w:before="0"/>
        <w:ind w:left="1048" w:right="136" w:hanging="480"/>
        <w:jc w:val="both"/>
        <w:rPr>
          <w:sz w:val="22"/>
        </w:rPr>
      </w:pPr>
      <w:r>
        <w:rPr>
          <w:sz w:val="22"/>
        </w:rPr>
        <w:t xml:space="preserve">Lako, A. (2018). Conceptual Framework Of Green Accounting. </w:t>
      </w:r>
      <w:r>
        <w:rPr>
          <w:i/>
          <w:sz w:val="22"/>
        </w:rPr>
        <w:t>Journal Of Accounting</w:t>
      </w:r>
      <w:r>
        <w:rPr>
          <w:sz w:val="22"/>
        </w:rPr>
        <w:t xml:space="preserve">, </w:t>
      </w:r>
      <w:r>
        <w:rPr>
          <w:i/>
          <w:sz w:val="22"/>
        </w:rPr>
        <w:t>May</w:t>
      </w:r>
      <w:r>
        <w:rPr>
          <w:sz w:val="22"/>
        </w:rPr>
        <w:t>, 60–66.</w:t>
      </w:r>
    </w:p>
    <w:p>
      <w:pPr>
        <w:pStyle w:val="style0"/>
        <w:spacing w:before="252"/>
        <w:ind w:left="1048" w:right="137" w:hanging="480"/>
        <w:jc w:val="both"/>
        <w:rPr>
          <w:sz w:val="22"/>
        </w:rPr>
      </w:pPr>
      <w:r>
        <w:rPr>
          <w:sz w:val="22"/>
        </w:rPr>
        <w:t xml:space="preserve">Lestari, M. (2023). Pengaruh Green Accounting, Green Intellectual Capital Dan Pengungkapan Corporate Responbility Social Terhadap Nilai Perusahaan. </w:t>
      </w:r>
      <w:r>
        <w:rPr>
          <w:i/>
          <w:sz w:val="22"/>
        </w:rPr>
        <w:t>Jurnal Ekonomi Trisakti</w:t>
      </w:r>
      <w:r>
        <w:rPr>
          <w:sz w:val="22"/>
        </w:rPr>
        <w:t xml:space="preserve">, </w:t>
      </w:r>
      <w:r>
        <w:rPr>
          <w:i/>
          <w:sz w:val="22"/>
        </w:rPr>
        <w:t>3</w:t>
      </w:r>
      <w:r>
        <w:rPr>
          <w:sz w:val="22"/>
        </w:rPr>
        <w:t>(2), 2955–2968. Https://Doi.Org/10.25105/Jet.V3i2.17879</w:t>
      </w:r>
    </w:p>
    <w:p>
      <w:pPr>
        <w:pStyle w:val="style66"/>
        <w:spacing w:before="1"/>
        <w:rPr>
          <w:sz w:val="22"/>
        </w:rPr>
      </w:pPr>
    </w:p>
    <w:p>
      <w:pPr>
        <w:pStyle w:val="style0"/>
        <w:spacing w:before="0"/>
        <w:ind w:left="1048" w:right="144" w:hanging="480"/>
        <w:jc w:val="both"/>
        <w:rPr>
          <w:sz w:val="22"/>
        </w:rPr>
      </w:pPr>
      <w:r>
        <w:rPr>
          <w:sz w:val="22"/>
        </w:rPr>
        <w:t xml:space="preserve">Lestari, P. D. (2021). Pengaruh Profitabilitas Dan Likuiditas Terhadap Kinerja Keuangan Perusahaan. </w:t>
      </w:r>
      <w:r>
        <w:rPr>
          <w:i/>
          <w:sz w:val="22"/>
        </w:rPr>
        <w:t>Jurnal Ilmu Dan Riset Akuntansi</w:t>
      </w:r>
      <w:r>
        <w:rPr>
          <w:sz w:val="22"/>
        </w:rPr>
        <w:t xml:space="preserve">, </w:t>
      </w:r>
      <w:r>
        <w:rPr>
          <w:i/>
          <w:sz w:val="22"/>
        </w:rPr>
        <w:t>10</w:t>
      </w:r>
      <w:r>
        <w:rPr>
          <w:sz w:val="22"/>
        </w:rPr>
        <w:t>(3), 1–15.</w:t>
      </w:r>
    </w:p>
    <w:p>
      <w:pPr>
        <w:pStyle w:val="style66"/>
        <w:rPr>
          <w:sz w:val="22"/>
        </w:rPr>
      </w:pPr>
    </w:p>
    <w:p>
      <w:pPr>
        <w:pStyle w:val="style0"/>
        <w:spacing w:before="0"/>
        <w:ind w:left="568" w:right="0" w:firstLine="0"/>
        <w:jc w:val="left"/>
        <w:rPr>
          <w:sz w:val="22"/>
        </w:rPr>
      </w:pPr>
      <w:r>
        <w:rPr>
          <w:sz w:val="22"/>
        </w:rPr>
        <w:t>Mahilun</w:t>
      </w:r>
      <w:r>
        <w:rPr>
          <w:sz w:val="22"/>
        </w:rPr>
        <w:t>&amp;</w:t>
      </w:r>
      <w:r>
        <w:rPr>
          <w:sz w:val="22"/>
        </w:rPr>
        <w:t>Atikah.</w:t>
      </w:r>
      <w:r>
        <w:rPr>
          <w:sz w:val="22"/>
        </w:rPr>
        <w:t>(2024).</w:t>
      </w:r>
      <w:r>
        <w:rPr>
          <w:i/>
          <w:sz w:val="22"/>
        </w:rPr>
        <w:t>Malihun</w:t>
      </w:r>
      <w:r>
        <w:rPr>
          <w:i/>
          <w:sz w:val="22"/>
        </w:rPr>
        <w:t>(3)</w:t>
      </w:r>
      <w:r>
        <w:rPr>
          <w:sz w:val="22"/>
        </w:rPr>
        <w:t>.</w:t>
      </w:r>
      <w:r>
        <w:rPr>
          <w:spacing w:val="-2"/>
          <w:sz w:val="22"/>
        </w:rPr>
        <w:t>130–143.</w:t>
      </w:r>
    </w:p>
    <w:p>
      <w:pPr>
        <w:pStyle w:val="style0"/>
        <w:spacing w:after="0"/>
        <w:jc w:val="left"/>
        <w:rPr>
          <w:sz w:val="22"/>
        </w:rPr>
        <w:sectPr>
          <w:headerReference w:type="default" r:id="rId16"/>
          <w:pgSz w:w="11910" w:h="16840" w:orient="portrait"/>
          <w:pgMar w:top="1920" w:right="1559" w:bottom="280" w:left="1700" w:header="749" w:footer="0" w:gutter="0"/>
          <w:pgNumType w:start="67"/>
        </w:sectPr>
      </w:pPr>
    </w:p>
    <w:p>
      <w:pPr>
        <w:pStyle w:val="style66"/>
        <w:rPr>
          <w:sz w:val="22"/>
        </w:rPr>
      </w:pPr>
    </w:p>
    <w:p>
      <w:pPr>
        <w:pStyle w:val="style66"/>
        <w:spacing w:before="69"/>
        <w:rPr>
          <w:sz w:val="22"/>
        </w:rPr>
      </w:pPr>
    </w:p>
    <w:p>
      <w:pPr>
        <w:pStyle w:val="style0"/>
        <w:spacing w:before="1"/>
        <w:ind w:left="1048" w:right="139" w:hanging="480"/>
        <w:jc w:val="both"/>
        <w:rPr>
          <w:sz w:val="22"/>
        </w:rPr>
      </w:pPr>
      <w:r>
        <w:rPr>
          <w:sz w:val="22"/>
        </w:rPr>
        <w:t xml:space="preserve">Mazarei, A., Sousa, R., Mendes-Moreira, J., Molchanov, S., &amp; Ferreira, H. M. (2024). Online Boxplot Derived Outlier Detection. </w:t>
      </w:r>
      <w:r>
        <w:rPr>
          <w:i/>
          <w:sz w:val="22"/>
        </w:rPr>
        <w:t>International Journal Of Data Science And Analytics</w:t>
      </w:r>
      <w:r>
        <w:rPr>
          <w:sz w:val="22"/>
        </w:rPr>
        <w:t xml:space="preserve">, </w:t>
      </w:r>
      <w:r>
        <w:rPr>
          <w:i/>
          <w:sz w:val="22"/>
        </w:rPr>
        <w:t>19</w:t>
      </w:r>
      <w:r>
        <w:rPr>
          <w:sz w:val="22"/>
        </w:rPr>
        <w:t>(1), 83–97. Https://Doi.Org/10.1007/S41060-024-00559-0</w:t>
      </w:r>
    </w:p>
    <w:p>
      <w:pPr>
        <w:pStyle w:val="style66"/>
        <w:rPr>
          <w:sz w:val="22"/>
        </w:rPr>
      </w:pPr>
    </w:p>
    <w:p>
      <w:pPr>
        <w:pStyle w:val="style0"/>
        <w:spacing w:before="0"/>
        <w:ind w:left="1048" w:right="137" w:hanging="480"/>
        <w:jc w:val="both"/>
        <w:rPr>
          <w:sz w:val="22"/>
        </w:rPr>
      </w:pPr>
      <w:r>
        <w:rPr>
          <w:sz w:val="22"/>
        </w:rPr>
        <w:t>Mirnawati,</w:t>
      </w:r>
      <w:r>
        <w:rPr>
          <w:sz w:val="22"/>
        </w:rPr>
        <w:t>N.</w:t>
      </w:r>
      <w:r>
        <w:rPr>
          <w:sz w:val="22"/>
        </w:rPr>
        <w:t>W.</w:t>
      </w:r>
      <w:r>
        <w:rPr>
          <w:sz w:val="22"/>
        </w:rPr>
        <w:t>M.,</w:t>
      </w:r>
      <w:r>
        <w:rPr>
          <w:sz w:val="22"/>
        </w:rPr>
        <w:t>&amp;</w:t>
      </w:r>
      <w:r>
        <w:rPr>
          <w:sz w:val="22"/>
        </w:rPr>
        <w:t>Dewi,</w:t>
      </w:r>
      <w:r>
        <w:rPr>
          <w:sz w:val="22"/>
        </w:rPr>
        <w:t>P.</w:t>
      </w:r>
      <w:r>
        <w:rPr>
          <w:sz w:val="22"/>
        </w:rPr>
        <w:t>E.</w:t>
      </w:r>
      <w:r>
        <w:rPr>
          <w:sz w:val="22"/>
        </w:rPr>
        <w:t>D.</w:t>
      </w:r>
      <w:r>
        <w:rPr>
          <w:sz w:val="22"/>
        </w:rPr>
        <w:t>M.</w:t>
      </w:r>
      <w:r>
        <w:rPr>
          <w:sz w:val="22"/>
        </w:rPr>
        <w:t>(2023).</w:t>
      </w:r>
      <w:r>
        <w:rPr>
          <w:sz w:val="22"/>
        </w:rPr>
        <w:t>Pengaruh</w:t>
      </w:r>
      <w:r>
        <w:rPr>
          <w:sz w:val="22"/>
        </w:rPr>
        <w:t>Penerapan</w:t>
      </w:r>
      <w:r>
        <w:rPr>
          <w:sz w:val="22"/>
        </w:rPr>
        <w:t>Green</w:t>
      </w:r>
      <w:r>
        <w:rPr>
          <w:sz w:val="22"/>
        </w:rPr>
        <w:t>Accounting, Ukuran Perusahaan, Dan Kepemilikan Saham Terhadap Nilai Perusahaan Pada Perusahaan</w:t>
      </w:r>
      <w:r>
        <w:rPr>
          <w:sz w:val="22"/>
        </w:rPr>
        <w:t>Sektor</w:t>
      </w:r>
      <w:r>
        <w:rPr>
          <w:sz w:val="22"/>
        </w:rPr>
        <w:t>Kesehatan</w:t>
      </w:r>
      <w:r>
        <w:rPr>
          <w:sz w:val="22"/>
        </w:rPr>
        <w:t>Yang</w:t>
      </w:r>
      <w:r>
        <w:rPr>
          <w:sz w:val="22"/>
        </w:rPr>
        <w:t>Terdaftar</w:t>
      </w:r>
      <w:r>
        <w:rPr>
          <w:sz w:val="22"/>
        </w:rPr>
        <w:t>Di</w:t>
      </w:r>
      <w:r>
        <w:rPr>
          <w:sz w:val="22"/>
        </w:rPr>
        <w:t>Bursa</w:t>
      </w:r>
      <w:r>
        <w:rPr>
          <w:sz w:val="22"/>
        </w:rPr>
        <w:t>Efek</w:t>
      </w:r>
      <w:r>
        <w:rPr>
          <w:sz w:val="22"/>
        </w:rPr>
        <w:t>Indonesia</w:t>
      </w:r>
      <w:r>
        <w:rPr>
          <w:sz w:val="22"/>
        </w:rPr>
        <w:t>Periode</w:t>
      </w:r>
      <w:r>
        <w:rPr>
          <w:sz w:val="22"/>
        </w:rPr>
        <w:t xml:space="preserve">2018- 2021. </w:t>
      </w:r>
      <w:r>
        <w:rPr>
          <w:i/>
          <w:sz w:val="22"/>
        </w:rPr>
        <w:t>Jimat (Jurnal Ilmiah Mahasiswa Akuntansi )</w:t>
      </w:r>
      <w:r>
        <w:rPr>
          <w:sz w:val="22"/>
        </w:rPr>
        <w:t xml:space="preserve">, </w:t>
      </w:r>
      <w:r>
        <w:rPr>
          <w:i/>
          <w:sz w:val="22"/>
        </w:rPr>
        <w:t>14</w:t>
      </w:r>
      <w:r>
        <w:rPr>
          <w:sz w:val="22"/>
        </w:rPr>
        <w:t>(4), 11.</w:t>
      </w:r>
    </w:p>
    <w:p>
      <w:pPr>
        <w:pStyle w:val="style66"/>
        <w:spacing w:before="1"/>
        <w:rPr>
          <w:sz w:val="22"/>
        </w:rPr>
      </w:pPr>
    </w:p>
    <w:p>
      <w:pPr>
        <w:pStyle w:val="style0"/>
        <w:spacing w:before="0"/>
        <w:ind w:left="1048" w:right="139" w:hanging="480"/>
        <w:jc w:val="both"/>
        <w:rPr>
          <w:sz w:val="22"/>
        </w:rPr>
      </w:pPr>
      <w:r>
        <w:rPr>
          <w:sz w:val="22"/>
        </w:rPr>
        <w:t xml:space="preserve">Ningsih, W. F., &amp; Rachmawati, R. (2017). Implementasi Green Accounting Dalam Meningkatkan Kinerja Perusahaan. </w:t>
      </w:r>
      <w:r>
        <w:rPr>
          <w:i/>
          <w:sz w:val="22"/>
        </w:rPr>
        <w:t>Jabe (Journal Of Applied Business And Economic)</w:t>
      </w:r>
      <w:r>
        <w:rPr>
          <w:sz w:val="22"/>
        </w:rPr>
        <w:t xml:space="preserve">, </w:t>
      </w:r>
      <w:r>
        <w:rPr>
          <w:i/>
          <w:sz w:val="22"/>
        </w:rPr>
        <w:t>4</w:t>
      </w:r>
      <w:r>
        <w:rPr>
          <w:sz w:val="22"/>
        </w:rPr>
        <w:t>(2), 149. Https://Doi.Org/10.30998/Jabe.V4i2.2142</w:t>
      </w:r>
    </w:p>
    <w:p>
      <w:pPr>
        <w:pStyle w:val="style66"/>
        <w:spacing w:before="1"/>
        <w:rPr>
          <w:sz w:val="22"/>
        </w:rPr>
      </w:pPr>
    </w:p>
    <w:p>
      <w:pPr>
        <w:pStyle w:val="style0"/>
        <w:tabs>
          <w:tab w:val="left" w:leader="none" w:pos="8121"/>
        </w:tabs>
        <w:spacing w:before="0"/>
        <w:ind w:left="1048" w:right="136" w:hanging="480"/>
        <w:jc w:val="both"/>
        <w:rPr>
          <w:sz w:val="22"/>
        </w:rPr>
      </w:pPr>
      <w:r>
        <w:rPr>
          <w:sz w:val="22"/>
        </w:rPr>
        <w:t>Pratiwi</w:t>
      </w:r>
      <w:r>
        <w:rPr>
          <w:sz w:val="22"/>
        </w:rPr>
        <w:t>&amp;</w:t>
      </w:r>
      <w:r>
        <w:rPr>
          <w:sz w:val="22"/>
        </w:rPr>
        <w:t>Suwandi.</w:t>
      </w:r>
      <w:r>
        <w:rPr>
          <w:sz w:val="22"/>
        </w:rPr>
        <w:t>(2022).</w:t>
      </w:r>
      <w:r>
        <w:rPr>
          <w:sz w:val="22"/>
        </w:rPr>
        <w:t>Peran</w:t>
      </w:r>
      <w:r>
        <w:rPr>
          <w:sz w:val="22"/>
        </w:rPr>
        <w:t>Strategi</w:t>
      </w:r>
      <w:r>
        <w:rPr>
          <w:sz w:val="22"/>
        </w:rPr>
        <w:t>Bisnis</w:t>
      </w:r>
      <w:r>
        <w:rPr>
          <w:sz w:val="22"/>
        </w:rPr>
        <w:t>Terhadap</w:t>
      </w:r>
      <w:r>
        <w:rPr>
          <w:sz w:val="22"/>
        </w:rPr>
        <w:t>Nilai</w:t>
      </w:r>
      <w:r>
        <w:rPr>
          <w:sz w:val="22"/>
        </w:rPr>
        <w:t>Perusahaan</w:t>
      </w:r>
      <w:r>
        <w:rPr>
          <w:sz w:val="22"/>
        </w:rPr>
        <w:t>Dengan</w:t>
      </w:r>
      <w:r>
        <w:rPr>
          <w:sz w:val="22"/>
        </w:rPr>
        <w:t>Good Corporate</w:t>
      </w:r>
      <w:r>
        <w:rPr>
          <w:sz w:val="22"/>
        </w:rPr>
        <w:t>Governance</w:t>
      </w:r>
      <w:r>
        <w:rPr>
          <w:sz w:val="22"/>
        </w:rPr>
        <w:t>Sebagai</w:t>
      </w:r>
      <w:r>
        <w:rPr>
          <w:sz w:val="22"/>
        </w:rPr>
        <w:t>Variabel</w:t>
      </w:r>
      <w:r>
        <w:rPr>
          <w:sz w:val="22"/>
        </w:rPr>
        <w:t>Mediasi.</w:t>
      </w:r>
      <w:r>
        <w:rPr>
          <w:i/>
          <w:sz w:val="22"/>
        </w:rPr>
        <w:t>Journal</w:t>
      </w:r>
      <w:r>
        <w:rPr>
          <w:i/>
          <w:sz w:val="22"/>
        </w:rPr>
        <w:t>Of</w:t>
      </w:r>
      <w:r>
        <w:rPr>
          <w:i/>
          <w:sz w:val="22"/>
        </w:rPr>
        <w:t>Economic</w:t>
      </w:r>
      <w:r>
        <w:rPr>
          <w:i/>
          <w:sz w:val="22"/>
        </w:rPr>
        <w:t>Perspectives</w:t>
      </w:r>
      <w:r>
        <w:rPr>
          <w:sz w:val="22"/>
        </w:rPr>
        <w:t xml:space="preserve">, </w:t>
      </w:r>
      <w:r>
        <w:rPr>
          <w:i/>
          <w:spacing w:val="-2"/>
          <w:sz w:val="22"/>
        </w:rPr>
        <w:t>2</w:t>
      </w:r>
      <w:r>
        <w:rPr>
          <w:spacing w:val="-2"/>
          <w:sz w:val="22"/>
        </w:rPr>
        <w:t>(1),</w:t>
      </w:r>
      <w:r>
        <w:rPr>
          <w:sz w:val="22"/>
        </w:rPr>
        <w:tab/>
      </w:r>
      <w:r>
        <w:rPr>
          <w:spacing w:val="-4"/>
          <w:sz w:val="22"/>
        </w:rPr>
        <w:t>1–4.</w:t>
      </w:r>
    </w:p>
    <w:p>
      <w:pPr>
        <w:pStyle w:val="style0"/>
        <w:tabs>
          <w:tab w:val="left" w:leader="none" w:pos="5303"/>
        </w:tabs>
        <w:spacing w:before="0"/>
        <w:ind w:left="1048" w:right="134" w:firstLine="0"/>
        <w:jc w:val="both"/>
        <w:rPr>
          <w:sz w:val="22"/>
        </w:rPr>
      </w:pPr>
      <w:r>
        <w:rPr>
          <w:sz w:val="22"/>
        </w:rPr>
        <w:t>Http://Www.Ifpri.Org/Themes/Gssp/Gssp.Htm%</w:t>
      </w:r>
      <w:r>
        <w:rPr/>
        <w:fldChar w:fldCharType="begin"/>
      </w:r>
      <w:r>
        <w:instrText xml:space="preserve"> HYPERLINK "http://Files/171/Cardon" </w:instrText>
      </w:r>
      <w:r>
        <w:rPr/>
        <w:fldChar w:fldCharType="separate"/>
      </w:r>
      <w:r>
        <w:rPr>
          <w:sz w:val="22"/>
        </w:rPr>
        <w:t>0ahttp://Files/171/Cardon</w:t>
      </w:r>
      <w:r>
        <w:rPr/>
        <w:fldChar w:fldCharType="end"/>
      </w:r>
      <w:r>
        <w:rPr>
          <w:sz w:val="22"/>
        </w:rPr>
        <w:t xml:space="preserve">- 2008 - </w:t>
      </w:r>
      <w:r>
        <w:rPr>
          <w:spacing w:val="-2"/>
          <w:sz w:val="22"/>
        </w:rPr>
        <w:t>Coaching</w:t>
      </w:r>
      <w:r>
        <w:rPr>
          <w:sz w:val="22"/>
        </w:rPr>
        <w:tab/>
      </w:r>
      <w:r>
        <w:rPr>
          <w:spacing w:val="-2"/>
          <w:sz w:val="22"/>
        </w:rPr>
        <w:t>D’équipe.Pdf%0</w:t>
      </w:r>
      <w:r>
        <w:rPr/>
        <w:fldChar w:fldCharType="begin"/>
      </w:r>
      <w:r>
        <w:instrText xml:space="preserve"> HYPERLINK "http://Journal.Um/" </w:instrText>
      </w:r>
      <w:r>
        <w:rPr/>
        <w:fldChar w:fldCharType="separate"/>
      </w:r>
      <w:r>
        <w:rPr>
          <w:spacing w:val="-2"/>
          <w:sz w:val="22"/>
        </w:rPr>
        <w:t>ahttp://Journal.Um-</w:t>
      </w:r>
      <w:r>
        <w:rPr/>
        <w:fldChar w:fldCharType="end"/>
      </w:r>
      <w:r>
        <w:rPr>
          <w:spacing w:val="-2"/>
          <w:sz w:val="22"/>
        </w:rPr>
        <w:t>Surabaya.Ac.Id/Index.Php/Jkm/Article/View/2203%0</w:t>
      </w:r>
      <w:r>
        <w:rPr/>
        <w:fldChar w:fldCharType="begin"/>
      </w:r>
      <w:r>
        <w:instrText xml:space="preserve"> HYPERLINK "http://Mpoc.Org.My/Malaysi" </w:instrText>
      </w:r>
      <w:r>
        <w:rPr/>
        <w:fldChar w:fldCharType="separate"/>
      </w:r>
      <w:r>
        <w:rPr>
          <w:spacing w:val="-2"/>
          <w:sz w:val="22"/>
        </w:rPr>
        <w:t>ahttp://Mpoc.Org.My/Malaysi</w:t>
      </w:r>
      <w:r>
        <w:rPr/>
        <w:fldChar w:fldCharType="end"/>
      </w:r>
      <w:r>
        <w:rPr>
          <w:spacing w:val="-2"/>
          <w:sz w:val="22"/>
        </w:rPr>
        <w:t>an-Palm-Oil-Industry/%0ahttps://Doi.Org/10.1080/23322039.2017</w:t>
      </w:r>
    </w:p>
    <w:p>
      <w:pPr>
        <w:pStyle w:val="style0"/>
        <w:spacing w:before="253"/>
        <w:ind w:left="1048" w:right="139" w:hanging="480"/>
        <w:jc w:val="both"/>
        <w:rPr>
          <w:sz w:val="22"/>
        </w:rPr>
      </w:pPr>
      <w:r>
        <w:rPr>
          <w:sz w:val="22"/>
        </w:rPr>
        <w:t>Putra, I. G. M. P., Werastuti, D. N. S., &amp; Adiputra, I. M. P. (2024). Penerapan Green Accounting</w:t>
      </w:r>
      <w:r>
        <w:rPr>
          <w:sz w:val="22"/>
        </w:rPr>
        <w:t>Dan</w:t>
      </w:r>
      <w:r>
        <w:rPr>
          <w:sz w:val="22"/>
        </w:rPr>
        <w:t>Business</w:t>
      </w:r>
      <w:r>
        <w:rPr>
          <w:sz w:val="22"/>
        </w:rPr>
        <w:t>Strategy</w:t>
      </w:r>
      <w:r>
        <w:rPr>
          <w:sz w:val="22"/>
        </w:rPr>
        <w:t>Terhadap</w:t>
      </w:r>
      <w:r>
        <w:rPr>
          <w:sz w:val="22"/>
        </w:rPr>
        <w:t>Nilai</w:t>
      </w:r>
      <w:r>
        <w:rPr>
          <w:sz w:val="22"/>
        </w:rPr>
        <w:t>Perusahaan</w:t>
      </w:r>
      <w:r>
        <w:rPr>
          <w:sz w:val="22"/>
        </w:rPr>
        <w:t>Dengan</w:t>
      </w:r>
      <w:r>
        <w:rPr>
          <w:sz w:val="22"/>
        </w:rPr>
        <w:t>Return</w:t>
      </w:r>
      <w:r>
        <w:rPr>
          <w:sz w:val="22"/>
        </w:rPr>
        <w:t xml:space="preserve">Saham Sebagai Variabel Intervening. </w:t>
      </w:r>
      <w:r>
        <w:rPr>
          <w:i/>
          <w:sz w:val="22"/>
        </w:rPr>
        <w:t>Jurnal Penelitian Dan Pengembangan Sains Dan Humaniora</w:t>
      </w:r>
      <w:r>
        <w:rPr>
          <w:sz w:val="22"/>
        </w:rPr>
        <w:t xml:space="preserve">, </w:t>
      </w:r>
      <w:r>
        <w:rPr>
          <w:i/>
          <w:sz w:val="22"/>
        </w:rPr>
        <w:t>8</w:t>
      </w:r>
      <w:r>
        <w:rPr>
          <w:sz w:val="22"/>
        </w:rPr>
        <w:t>(3), 437–448. Https://Doi.Org/10.23887/Jppsh.V8i3.81795</w:t>
      </w:r>
    </w:p>
    <w:p>
      <w:pPr>
        <w:pStyle w:val="style0"/>
        <w:spacing w:before="252"/>
        <w:ind w:left="1048" w:right="136" w:hanging="480"/>
        <w:jc w:val="both"/>
        <w:rPr>
          <w:sz w:val="22"/>
        </w:rPr>
      </w:pPr>
      <w:r>
        <w:rPr>
          <w:sz w:val="22"/>
        </w:rPr>
        <w:t>Rahmawati,</w:t>
      </w:r>
      <w:r>
        <w:rPr>
          <w:sz w:val="22"/>
        </w:rPr>
        <w:t>D.</w:t>
      </w:r>
      <w:r>
        <w:rPr>
          <w:sz w:val="22"/>
        </w:rPr>
        <w:t>D.,</w:t>
      </w:r>
      <w:r>
        <w:rPr>
          <w:sz w:val="22"/>
        </w:rPr>
        <w:t>Setiono,</w:t>
      </w:r>
      <w:r>
        <w:rPr>
          <w:sz w:val="22"/>
        </w:rPr>
        <w:t>H.,</w:t>
      </w:r>
      <w:r>
        <w:rPr>
          <w:sz w:val="22"/>
        </w:rPr>
        <w:t>&amp;</w:t>
      </w:r>
      <w:r>
        <w:rPr>
          <w:sz w:val="22"/>
        </w:rPr>
        <w:t>Ilmiddaviq,</w:t>
      </w:r>
      <w:r>
        <w:rPr>
          <w:sz w:val="22"/>
        </w:rPr>
        <w:t>M.</w:t>
      </w:r>
      <w:r>
        <w:rPr>
          <w:sz w:val="22"/>
        </w:rPr>
        <w:t>B.</w:t>
      </w:r>
      <w:r>
        <w:rPr>
          <w:sz w:val="22"/>
        </w:rPr>
        <w:t>(2024).</w:t>
      </w:r>
      <w:r>
        <w:rPr>
          <w:sz w:val="22"/>
        </w:rPr>
        <w:t>Pengaruh</w:t>
      </w:r>
      <w:r>
        <w:rPr>
          <w:sz w:val="22"/>
        </w:rPr>
        <w:t>Green</w:t>
      </w:r>
      <w:r>
        <w:rPr>
          <w:sz w:val="22"/>
        </w:rPr>
        <w:t>Accounting, Corporate</w:t>
      </w:r>
      <w:r>
        <w:rPr>
          <w:sz w:val="22"/>
        </w:rPr>
        <w:t>Social Responsibility,</w:t>
      </w:r>
      <w:r>
        <w:rPr>
          <w:sz w:val="22"/>
        </w:rPr>
        <w:t>Dan</w:t>
      </w:r>
      <w:r>
        <w:rPr>
          <w:sz w:val="22"/>
        </w:rPr>
        <w:t>Kinerja</w:t>
      </w:r>
      <w:r>
        <w:rPr>
          <w:sz w:val="22"/>
        </w:rPr>
        <w:t>Keuangan</w:t>
      </w:r>
      <w:r>
        <w:rPr>
          <w:sz w:val="22"/>
        </w:rPr>
        <w:t>Terhadap</w:t>
      </w:r>
      <w:r>
        <w:rPr>
          <w:sz w:val="22"/>
        </w:rPr>
        <w:t>Nilai</w:t>
      </w:r>
      <w:r>
        <w:rPr>
          <w:sz w:val="22"/>
        </w:rPr>
        <w:t xml:space="preserve">Perusahaan. </w:t>
      </w:r>
      <w:r>
        <w:rPr>
          <w:i/>
          <w:sz w:val="22"/>
        </w:rPr>
        <w:t>Jurnal Inovasi Ekonomi Syariah Dan Akuntansi</w:t>
      </w:r>
      <w:r>
        <w:rPr>
          <w:sz w:val="22"/>
        </w:rPr>
        <w:t xml:space="preserve">, </w:t>
      </w:r>
      <w:r>
        <w:rPr>
          <w:i/>
          <w:sz w:val="22"/>
        </w:rPr>
        <w:t>1</w:t>
      </w:r>
      <w:r>
        <w:rPr>
          <w:sz w:val="22"/>
        </w:rPr>
        <w:t xml:space="preserve">(5), 45–59. </w:t>
      </w:r>
      <w:r>
        <w:rPr>
          <w:spacing w:val="-2"/>
          <w:sz w:val="22"/>
        </w:rPr>
        <w:t>Https://Doi.Org/10.61132/Jiesa.V1i5.428</w:t>
      </w:r>
    </w:p>
    <w:p>
      <w:pPr>
        <w:pStyle w:val="style66"/>
        <w:rPr>
          <w:sz w:val="22"/>
        </w:rPr>
      </w:pPr>
    </w:p>
    <w:p>
      <w:pPr>
        <w:pStyle w:val="style0"/>
        <w:spacing w:before="0"/>
        <w:ind w:left="1048" w:right="134" w:hanging="480"/>
        <w:jc w:val="both"/>
        <w:rPr>
          <w:sz w:val="22"/>
        </w:rPr>
      </w:pPr>
      <w:r>
        <w:rPr>
          <w:sz w:val="22"/>
        </w:rPr>
        <w:t xml:space="preserve">Ramdhany, B., &amp; Prijanto, B. (2024). Pengaruh Penerapan Green Accounting Terhadap Nilai Perusahaan Dengan Profitabilitas Sebagai Variabel Moderating (Studi Kasus Sub Sektor Kesehatan Yang Terdaftar Di Bursa Efek Indonesia Pada Periode 2016- 2022). </w:t>
      </w:r>
      <w:r>
        <w:rPr>
          <w:i/>
          <w:sz w:val="22"/>
        </w:rPr>
        <w:t>Fair Value: Jurnal Ilmiah Akuntansi Dan Keuangan</w:t>
      </w:r>
      <w:r>
        <w:rPr>
          <w:sz w:val="22"/>
        </w:rPr>
        <w:t xml:space="preserve">, </w:t>
      </w:r>
      <w:r>
        <w:rPr>
          <w:i/>
          <w:sz w:val="22"/>
        </w:rPr>
        <w:t>5</w:t>
      </w:r>
      <w:r>
        <w:rPr>
          <w:sz w:val="22"/>
        </w:rPr>
        <w:t xml:space="preserve">(5), 2275–2284. </w:t>
      </w:r>
      <w:r>
        <w:rPr>
          <w:spacing w:val="-2"/>
          <w:sz w:val="22"/>
        </w:rPr>
        <w:t>Https://Doi.Org/10.32670/Fairvalue.V5i5.2347</w:t>
      </w:r>
    </w:p>
    <w:p>
      <w:pPr>
        <w:pStyle w:val="style66"/>
        <w:rPr>
          <w:sz w:val="22"/>
        </w:rPr>
      </w:pPr>
    </w:p>
    <w:p>
      <w:pPr>
        <w:pStyle w:val="style0"/>
        <w:spacing w:before="0"/>
        <w:ind w:left="568" w:right="0" w:firstLine="0"/>
        <w:jc w:val="both"/>
        <w:rPr>
          <w:sz w:val="22"/>
        </w:rPr>
      </w:pPr>
      <w:r>
        <w:rPr>
          <w:spacing w:val="-2"/>
          <w:sz w:val="22"/>
        </w:rPr>
        <w:t>Ricardianto,</w:t>
      </w:r>
      <w:r>
        <w:rPr>
          <w:spacing w:val="-2"/>
          <w:sz w:val="22"/>
        </w:rPr>
        <w:t>P.,</w:t>
      </w:r>
      <w:r>
        <w:rPr>
          <w:spacing w:val="-2"/>
          <w:sz w:val="22"/>
        </w:rPr>
        <w:t>Kosendang, E.,</w:t>
      </w:r>
      <w:r>
        <w:rPr>
          <w:spacing w:val="-2"/>
          <w:sz w:val="22"/>
        </w:rPr>
        <w:t>Abidin, Z.,</w:t>
      </w:r>
      <w:r>
        <w:rPr>
          <w:spacing w:val="-2"/>
          <w:sz w:val="22"/>
        </w:rPr>
        <w:t>Setiawati, R.,</w:t>
      </w:r>
      <w:r>
        <w:rPr>
          <w:spacing w:val="-2"/>
          <w:sz w:val="22"/>
        </w:rPr>
        <w:t>Nofrisel, Handayani,</w:t>
      </w:r>
      <w:r>
        <w:rPr>
          <w:spacing w:val="-2"/>
          <w:sz w:val="22"/>
        </w:rPr>
        <w:t>S.,</w:t>
      </w:r>
      <w:r>
        <w:rPr>
          <w:spacing w:val="-2"/>
          <w:sz w:val="22"/>
        </w:rPr>
        <w:t>Sundoro,</w:t>
      </w:r>
    </w:p>
    <w:p>
      <w:pPr>
        <w:pStyle w:val="style0"/>
        <w:tabs>
          <w:tab w:val="left" w:leader="none" w:pos="2720"/>
          <w:tab w:val="left" w:leader="none" w:pos="3973"/>
          <w:tab w:val="left" w:leader="none" w:pos="5894"/>
          <w:tab w:val="left" w:leader="none" w:pos="7679"/>
        </w:tabs>
        <w:spacing w:before="1"/>
        <w:ind w:left="1048" w:right="136" w:firstLine="0"/>
        <w:jc w:val="both"/>
        <w:rPr>
          <w:sz w:val="22"/>
        </w:rPr>
      </w:pPr>
      <w:r>
        <w:rPr>
          <w:sz w:val="22"/>
        </w:rPr>
        <w:t xml:space="preserve">O. Y., Arubusman, D. A., Sianturi, T. F. D., &amp; Endri, E. (2023). The Effect Of Business Strategy And Firm Reputation On Financial Performance And Its Implications For Shipping Companies’ Stock Returns. </w:t>
      </w:r>
      <w:r>
        <w:rPr>
          <w:i/>
          <w:sz w:val="22"/>
        </w:rPr>
        <w:t xml:space="preserve">Wseas Transactions On </w:t>
      </w:r>
      <w:r>
        <w:rPr>
          <w:i/>
          <w:spacing w:val="-2"/>
          <w:sz w:val="22"/>
        </w:rPr>
        <w:t>Business</w:t>
      </w:r>
      <w:r>
        <w:rPr>
          <w:i/>
          <w:sz w:val="22"/>
        </w:rPr>
        <w:tab/>
      </w:r>
      <w:r>
        <w:rPr>
          <w:i/>
          <w:spacing w:val="-4"/>
          <w:sz w:val="22"/>
        </w:rPr>
        <w:t>And</w:t>
      </w:r>
      <w:r>
        <w:rPr>
          <w:i/>
          <w:sz w:val="22"/>
        </w:rPr>
        <w:tab/>
      </w:r>
      <w:r>
        <w:rPr>
          <w:i/>
          <w:spacing w:val="-2"/>
          <w:sz w:val="22"/>
        </w:rPr>
        <w:t>Economics</w:t>
      </w:r>
      <w:r>
        <w:rPr>
          <w:spacing w:val="-2"/>
          <w:sz w:val="22"/>
        </w:rPr>
        <w:t>,</w:t>
      </w:r>
      <w:r>
        <w:rPr>
          <w:sz w:val="22"/>
        </w:rPr>
        <w:tab/>
      </w:r>
      <w:r>
        <w:rPr>
          <w:i/>
          <w:spacing w:val="-2"/>
          <w:sz w:val="22"/>
        </w:rPr>
        <w:t>20</w:t>
      </w:r>
      <w:r>
        <w:rPr>
          <w:spacing w:val="-2"/>
          <w:sz w:val="22"/>
        </w:rPr>
        <w:t>(April),</w:t>
      </w:r>
      <w:r>
        <w:rPr>
          <w:sz w:val="22"/>
        </w:rPr>
        <w:tab/>
      </w:r>
      <w:r>
        <w:rPr>
          <w:spacing w:val="-2"/>
          <w:sz w:val="22"/>
        </w:rPr>
        <w:t>824–835</w:t>
      </w:r>
      <w:r>
        <w:rPr>
          <w:spacing w:val="-2"/>
          <w:sz w:val="22"/>
        </w:rPr>
        <w:t>.</w:t>
      </w:r>
      <w:r>
        <w:rPr>
          <w:spacing w:val="-2"/>
          <w:sz w:val="22"/>
        </w:rPr>
        <w:t>Https://Doi.Org/10.37394/23207.2023.20.76</w:t>
      </w:r>
    </w:p>
    <w:p>
      <w:pPr>
        <w:pStyle w:val="style0"/>
        <w:spacing w:before="252"/>
        <w:ind w:left="1048" w:right="139" w:hanging="480"/>
        <w:jc w:val="both"/>
        <w:rPr>
          <w:sz w:val="22"/>
        </w:rPr>
      </w:pPr>
      <w:r>
        <w:rPr>
          <w:sz w:val="22"/>
        </w:rPr>
        <w:t xml:space="preserve">Risqi, M. H., Ningsih, W. F., &amp; Ilmi, M. (2024). </w:t>
      </w:r>
      <w:r>
        <w:rPr>
          <w:i/>
          <w:sz w:val="22"/>
        </w:rPr>
        <w:t>The Influence Of Green Accounting Implementation , Intellectual Capital , And Csr On Firm Value With Business Strategy As A Moderating Variable</w:t>
      </w:r>
      <w:r>
        <w:rPr>
          <w:sz w:val="22"/>
        </w:rPr>
        <w:t>. 192–201.</w:t>
      </w:r>
    </w:p>
    <w:p>
      <w:pPr>
        <w:pStyle w:val="style66"/>
        <w:spacing w:before="1"/>
        <w:rPr>
          <w:sz w:val="22"/>
        </w:rPr>
      </w:pPr>
    </w:p>
    <w:p>
      <w:pPr>
        <w:pStyle w:val="style0"/>
        <w:spacing w:before="1"/>
        <w:ind w:left="568" w:right="0" w:firstLine="0"/>
        <w:jc w:val="both"/>
        <w:rPr>
          <w:sz w:val="22"/>
        </w:rPr>
      </w:pPr>
      <w:r>
        <w:rPr>
          <w:sz w:val="22"/>
        </w:rPr>
        <w:t>Riyadh,</w:t>
      </w:r>
      <w:r>
        <w:rPr>
          <w:sz w:val="22"/>
        </w:rPr>
        <w:t>H.</w:t>
      </w:r>
      <w:r>
        <w:rPr>
          <w:sz w:val="22"/>
        </w:rPr>
        <w:t>A.,</w:t>
      </w:r>
      <w:r>
        <w:rPr>
          <w:sz w:val="22"/>
        </w:rPr>
        <w:t>Al-Shmam,</w:t>
      </w:r>
      <w:r>
        <w:rPr>
          <w:sz w:val="22"/>
        </w:rPr>
        <w:t>M.</w:t>
      </w:r>
      <w:r>
        <w:rPr>
          <w:sz w:val="22"/>
        </w:rPr>
        <w:t>A.,</w:t>
      </w:r>
      <w:r>
        <w:rPr>
          <w:sz w:val="22"/>
        </w:rPr>
        <w:t>Huang,</w:t>
      </w:r>
      <w:r>
        <w:rPr>
          <w:sz w:val="22"/>
        </w:rPr>
        <w:t>H.</w:t>
      </w:r>
      <w:r>
        <w:rPr>
          <w:sz w:val="22"/>
        </w:rPr>
        <w:t>H.,</w:t>
      </w:r>
      <w:r>
        <w:rPr>
          <w:sz w:val="22"/>
        </w:rPr>
        <w:t>Gunawan,</w:t>
      </w:r>
      <w:r>
        <w:rPr>
          <w:sz w:val="22"/>
        </w:rPr>
        <w:t>B.,</w:t>
      </w:r>
      <w:r>
        <w:rPr>
          <w:sz w:val="22"/>
        </w:rPr>
        <w:t>&amp;</w:t>
      </w:r>
      <w:r>
        <w:rPr>
          <w:sz w:val="22"/>
        </w:rPr>
        <w:t>Alfaiza,</w:t>
      </w:r>
      <w:r>
        <w:rPr>
          <w:sz w:val="22"/>
        </w:rPr>
        <w:t>S.</w:t>
      </w:r>
      <w:r>
        <w:rPr>
          <w:sz w:val="22"/>
        </w:rPr>
        <w:t>A.</w:t>
      </w:r>
      <w:r>
        <w:rPr>
          <w:spacing w:val="-2"/>
          <w:sz w:val="22"/>
        </w:rPr>
        <w:t>(2020).</w:t>
      </w:r>
    </w:p>
    <w:p>
      <w:pPr>
        <w:pStyle w:val="style0"/>
        <w:spacing w:after="0"/>
        <w:jc w:val="both"/>
        <w:rPr>
          <w:sz w:val="22"/>
        </w:rPr>
        <w:sectPr>
          <w:pgSz w:w="11910" w:h="16840" w:orient="portrait"/>
          <w:pgMar w:top="1920" w:right="1559" w:bottom="280" w:left="1700" w:header="749" w:footer="0" w:gutter="0"/>
        </w:sectPr>
      </w:pPr>
    </w:p>
    <w:p>
      <w:pPr>
        <w:pStyle w:val="style66"/>
        <w:spacing w:before="70"/>
        <w:rPr>
          <w:sz w:val="22"/>
        </w:rPr>
      </w:pPr>
    </w:p>
    <w:p>
      <w:pPr>
        <w:pStyle w:val="style0"/>
        <w:spacing w:before="1"/>
        <w:ind w:left="1048" w:right="0" w:firstLine="0"/>
        <w:jc w:val="left"/>
        <w:rPr>
          <w:sz w:val="22"/>
        </w:rPr>
      </w:pPr>
      <w:r>
        <w:rPr>
          <w:i/>
          <w:sz w:val="22"/>
        </w:rPr>
        <w:t>The</w:t>
      </w:r>
      <w:r>
        <w:rPr>
          <w:i/>
          <w:sz w:val="22"/>
        </w:rPr>
        <w:t>Analysis</w:t>
      </w:r>
      <w:r>
        <w:rPr>
          <w:i/>
          <w:sz w:val="22"/>
        </w:rPr>
        <w:t>Of</w:t>
      </w:r>
      <w:r>
        <w:rPr>
          <w:i/>
          <w:sz w:val="22"/>
        </w:rPr>
        <w:t>Green</w:t>
      </w:r>
      <w:r>
        <w:rPr>
          <w:i/>
          <w:sz w:val="22"/>
        </w:rPr>
        <w:t>Accounting</w:t>
      </w:r>
      <w:r>
        <w:rPr>
          <w:i/>
          <w:sz w:val="22"/>
        </w:rPr>
        <w:t>Cost</w:t>
      </w:r>
      <w:r>
        <w:rPr>
          <w:i/>
          <w:sz w:val="22"/>
        </w:rPr>
        <w:t>Impact</w:t>
      </w:r>
      <w:r>
        <w:rPr>
          <w:i/>
          <w:sz w:val="22"/>
        </w:rPr>
        <w:t>On</w:t>
      </w:r>
      <w:r>
        <w:rPr>
          <w:i/>
          <w:sz w:val="22"/>
        </w:rPr>
        <w:t>Corporations</w:t>
      </w:r>
      <w:r>
        <w:rPr>
          <w:i/>
          <w:sz w:val="22"/>
        </w:rPr>
        <w:t>Financial Performance</w:t>
      </w:r>
      <w:r>
        <w:rPr>
          <w:sz w:val="22"/>
        </w:rPr>
        <w:t xml:space="preserve">. </w:t>
      </w:r>
      <w:r>
        <w:rPr>
          <w:i/>
          <w:sz w:val="22"/>
        </w:rPr>
        <w:t>10</w:t>
      </w:r>
      <w:r>
        <w:rPr>
          <w:sz w:val="22"/>
        </w:rPr>
        <w:t>(6), 421–426.</w:t>
      </w:r>
    </w:p>
    <w:p>
      <w:pPr>
        <w:pStyle w:val="style0"/>
        <w:spacing w:before="252"/>
        <w:ind w:left="1048" w:right="138" w:hanging="480"/>
        <w:jc w:val="both"/>
        <w:rPr>
          <w:sz w:val="22"/>
        </w:rPr>
      </w:pPr>
      <w:r>
        <w:rPr>
          <w:sz w:val="22"/>
        </w:rPr>
        <w:t xml:space="preserve">Rochmawati, D. R., Hatimatunnisani, H., &amp; Veranita, M. (2023). Analisis Strategi Bisnis Di Era Transformasi Digital. </w:t>
      </w:r>
      <w:r>
        <w:rPr>
          <w:i/>
          <w:sz w:val="22"/>
        </w:rPr>
        <w:t>Mukasi: Jurnal Ilmu Komunikasi</w:t>
      </w:r>
      <w:r>
        <w:rPr>
          <w:sz w:val="22"/>
        </w:rPr>
        <w:t xml:space="preserve">, </w:t>
      </w:r>
      <w:r>
        <w:rPr>
          <w:i/>
          <w:sz w:val="22"/>
        </w:rPr>
        <w:t>2</w:t>
      </w:r>
      <w:r>
        <w:rPr>
          <w:sz w:val="22"/>
        </w:rPr>
        <w:t xml:space="preserve">(3), 223–232. </w:t>
      </w:r>
      <w:r>
        <w:rPr>
          <w:spacing w:val="-2"/>
          <w:sz w:val="22"/>
        </w:rPr>
        <w:t>Https://Doi.Org/10.54259/Mukasi.V2i3.2105</w:t>
      </w:r>
    </w:p>
    <w:p>
      <w:pPr>
        <w:pStyle w:val="style66"/>
        <w:spacing w:before="1"/>
        <w:rPr>
          <w:sz w:val="22"/>
        </w:rPr>
      </w:pPr>
    </w:p>
    <w:p>
      <w:pPr>
        <w:pStyle w:val="style0"/>
        <w:spacing w:before="0" w:lineRule="auto" w:line="240"/>
        <w:ind w:left="1048" w:right="138" w:hanging="480"/>
        <w:jc w:val="both"/>
        <w:rPr>
          <w:sz w:val="22"/>
        </w:rPr>
      </w:pPr>
      <w:r>
        <w:rPr>
          <w:sz w:val="22"/>
        </w:rPr>
        <w:t xml:space="preserve">Sapulette, S. G., Limba, F. B., Akuntansi, J., Ekonomi, F., &amp; Pattimura, U. (2021). </w:t>
      </w:r>
      <w:r>
        <w:rPr>
          <w:i/>
          <w:sz w:val="22"/>
        </w:rPr>
        <w:t>Pengaruh Penerapan Green Accounting Dan Kinerja Lingkungan Terhadap Nilai Perusahaan</w:t>
      </w:r>
      <w:r>
        <w:rPr>
          <w:i/>
          <w:sz w:val="22"/>
        </w:rPr>
        <w:t>Manufaktur</w:t>
      </w:r>
      <w:r>
        <w:rPr>
          <w:i/>
          <w:sz w:val="22"/>
        </w:rPr>
        <w:t>Yang</w:t>
      </w:r>
      <w:r>
        <w:rPr>
          <w:i/>
          <w:sz w:val="22"/>
        </w:rPr>
        <w:t>Terdaftar</w:t>
      </w:r>
      <w:r>
        <w:rPr>
          <w:i/>
          <w:sz w:val="22"/>
        </w:rPr>
        <w:t>Di</w:t>
      </w:r>
      <w:r>
        <w:rPr>
          <w:i/>
          <w:sz w:val="22"/>
        </w:rPr>
        <w:t>Bei</w:t>
      </w:r>
      <w:r>
        <w:rPr>
          <w:i/>
          <w:sz w:val="22"/>
        </w:rPr>
        <w:t>Tahun</w:t>
      </w:r>
      <w:r>
        <w:rPr>
          <w:i/>
          <w:sz w:val="22"/>
        </w:rPr>
        <w:t>2018-2020</w:t>
      </w:r>
      <w:r>
        <w:rPr>
          <w:sz w:val="22"/>
        </w:rPr>
        <w:t>.</w:t>
      </w:r>
      <w:r>
        <w:rPr>
          <w:i/>
          <w:sz w:val="22"/>
        </w:rPr>
        <w:t>2</w:t>
      </w:r>
      <w:r>
        <w:rPr>
          <w:sz w:val="22"/>
        </w:rPr>
        <w:t>(November),</w:t>
      </w:r>
      <w:r>
        <w:rPr>
          <w:sz w:val="22"/>
        </w:rPr>
        <w:t xml:space="preserve">31– </w:t>
      </w:r>
      <w:r>
        <w:rPr>
          <w:spacing w:val="-4"/>
          <w:sz w:val="22"/>
        </w:rPr>
        <w:t>43.</w:t>
      </w:r>
    </w:p>
    <w:p>
      <w:pPr>
        <w:pStyle w:val="style66"/>
        <w:rPr>
          <w:sz w:val="22"/>
        </w:rPr>
      </w:pPr>
    </w:p>
    <w:p>
      <w:pPr>
        <w:pStyle w:val="style0"/>
        <w:spacing w:before="0"/>
        <w:ind w:left="1048" w:right="139" w:hanging="480"/>
        <w:jc w:val="both"/>
        <w:rPr>
          <w:sz w:val="22"/>
        </w:rPr>
      </w:pPr>
      <w:r>
        <w:rPr>
          <w:sz w:val="22"/>
        </w:rPr>
        <w:t xml:space="preserve">Saumalia, G., &amp; Tjandrakirana, R. (2025). </w:t>
      </w:r>
      <w:r>
        <w:rPr>
          <w:i/>
          <w:sz w:val="22"/>
        </w:rPr>
        <w:t>Green Accounting Dan Kinerja Lingkungan</w:t>
      </w:r>
      <w:r>
        <w:rPr>
          <w:i/>
          <w:sz w:val="22"/>
        </w:rPr>
        <w:t>: Bukti Empiris Atau Sekadar Narasi Bisnis ? 2</w:t>
      </w:r>
      <w:r>
        <w:rPr>
          <w:sz w:val="22"/>
        </w:rPr>
        <w:t>(2), 3417–3424.</w:t>
      </w:r>
    </w:p>
    <w:p>
      <w:pPr>
        <w:pStyle w:val="style66"/>
        <w:rPr>
          <w:sz w:val="22"/>
        </w:rPr>
      </w:pPr>
    </w:p>
    <w:p>
      <w:pPr>
        <w:pStyle w:val="style0"/>
        <w:tabs>
          <w:tab w:val="left" w:leader="none" w:pos="3618"/>
          <w:tab w:val="left" w:leader="none" w:pos="5731"/>
          <w:tab w:val="left" w:leader="none" w:pos="7685"/>
        </w:tabs>
        <w:spacing w:before="0"/>
        <w:ind w:left="1048" w:right="136" w:hanging="480"/>
        <w:jc w:val="left"/>
        <w:rPr>
          <w:sz w:val="22"/>
        </w:rPr>
      </w:pPr>
      <w:r>
        <w:rPr>
          <w:sz w:val="22"/>
        </w:rPr>
        <w:t xml:space="preserve">Suchman, M. C. (1995). Managing Legitimacy: Strategic And Approaches. </w:t>
      </w:r>
      <w:r>
        <w:rPr>
          <w:i/>
          <w:sz w:val="22"/>
        </w:rPr>
        <w:t xml:space="preserve">Academy Of </w:t>
      </w:r>
      <w:r>
        <w:rPr>
          <w:i/>
          <w:spacing w:val="-2"/>
          <w:sz w:val="22"/>
        </w:rPr>
        <w:t>Management</w:t>
      </w:r>
      <w:r>
        <w:rPr>
          <w:i/>
          <w:sz w:val="22"/>
        </w:rPr>
        <w:tab/>
      </w:r>
      <w:r>
        <w:rPr>
          <w:i/>
          <w:spacing w:val="-2"/>
          <w:sz w:val="22"/>
        </w:rPr>
        <w:t>Review</w:t>
      </w:r>
      <w:r>
        <w:rPr>
          <w:spacing w:val="-2"/>
          <w:sz w:val="22"/>
        </w:rPr>
        <w:t>,</w:t>
      </w:r>
      <w:r>
        <w:rPr>
          <w:sz w:val="22"/>
        </w:rPr>
        <w:tab/>
      </w:r>
      <w:r>
        <w:rPr>
          <w:i/>
          <w:spacing w:val="-2"/>
          <w:sz w:val="22"/>
        </w:rPr>
        <w:t>20</w:t>
      </w:r>
      <w:r>
        <w:rPr>
          <w:spacing w:val="-2"/>
          <w:sz w:val="22"/>
        </w:rPr>
        <w:t>(3),</w:t>
      </w:r>
      <w:r>
        <w:rPr>
          <w:sz w:val="22"/>
        </w:rPr>
        <w:tab/>
      </w:r>
      <w:r>
        <w:rPr>
          <w:spacing w:val="-2"/>
          <w:sz w:val="22"/>
        </w:rPr>
        <w:t xml:space="preserve">571–610. </w:t>
      </w:r>
      <w:r>
        <w:rPr/>
        <w:fldChar w:fldCharType="begin"/>
      </w:r>
      <w:r>
        <w:instrText xml:space="preserve"> HYPERLINK "http://Citeseerx.Ist.Psu.Edu/Viewdoc/Download?Doi=10.1.1.108.2768&amp;Rep=Rep1" </w:instrText>
      </w:r>
      <w:r>
        <w:rPr/>
        <w:fldChar w:fldCharType="separate"/>
      </w:r>
      <w:r>
        <w:rPr>
          <w:spacing w:val="-2"/>
          <w:sz w:val="22"/>
        </w:rPr>
        <w:t>Http://Citeseerx.Ist.Psu.Edu/Viewdoc/Download?Doi=10.1.1.108.2768&amp;Rep=Rep1</w:t>
      </w:r>
      <w:r>
        <w:rPr/>
        <w:fldChar w:fldCharType="end"/>
      </w:r>
      <w:r>
        <w:rPr>
          <w:spacing w:val="-2"/>
          <w:sz w:val="22"/>
        </w:rPr>
        <w:t>&amp;Type=Pdf</w:t>
      </w:r>
    </w:p>
    <w:p>
      <w:pPr>
        <w:pStyle w:val="style66"/>
        <w:rPr>
          <w:sz w:val="22"/>
        </w:rPr>
      </w:pPr>
    </w:p>
    <w:p>
      <w:pPr>
        <w:pStyle w:val="style0"/>
        <w:spacing w:before="0"/>
        <w:ind w:left="1048" w:right="137" w:hanging="480"/>
        <w:jc w:val="both"/>
        <w:rPr>
          <w:sz w:val="22"/>
        </w:rPr>
      </w:pPr>
      <w:r>
        <w:rPr>
          <w:sz w:val="22"/>
        </w:rPr>
        <w:t xml:space="preserve">Tuti, R., &amp; Sisdianto, E. (2024). </w:t>
      </w:r>
      <w:r>
        <w:rPr>
          <w:i/>
          <w:sz w:val="22"/>
        </w:rPr>
        <w:t>Peran Green Accounting Dalam Meningkatkan Efisiensi Energi Dan Pengelolaan Limbah The Role Of Green Accounting In Improving Energy</w:t>
      </w:r>
      <w:r>
        <w:rPr>
          <w:sz w:val="22"/>
        </w:rPr>
        <w:t xml:space="preserve">. </w:t>
      </w:r>
      <w:r>
        <w:rPr>
          <w:i/>
          <w:sz w:val="22"/>
        </w:rPr>
        <w:t>November</w:t>
      </w:r>
      <w:r>
        <w:rPr>
          <w:sz w:val="22"/>
        </w:rPr>
        <w:t>, 8697–8707.</w:t>
      </w:r>
    </w:p>
    <w:p>
      <w:pPr>
        <w:pStyle w:val="style66"/>
        <w:spacing w:before="1"/>
        <w:rPr>
          <w:sz w:val="22"/>
        </w:rPr>
      </w:pPr>
    </w:p>
    <w:p>
      <w:pPr>
        <w:pStyle w:val="style0"/>
        <w:spacing w:before="0"/>
        <w:ind w:left="1048" w:right="137" w:hanging="480"/>
        <w:jc w:val="both"/>
        <w:rPr>
          <w:sz w:val="22"/>
        </w:rPr>
      </w:pPr>
      <w:r>
        <w:rPr>
          <w:sz w:val="22"/>
        </w:rPr>
        <w:t xml:space="preserve">Umami, R., Lukita, C., &amp; Astriani, D. (2024). Penerapan Green Accounting Dan Kinerja Lingkungan Terhadap Nilai Perusahaan Dengan Kepemilikan Manejerial Sebagai Variabel Moderasi Perusahaan Sektor Pertambangan Bei 2020-2022. </w:t>
      </w:r>
      <w:r>
        <w:rPr>
          <w:i/>
          <w:sz w:val="22"/>
        </w:rPr>
        <w:t>Journal Of Economic, Bussines And Accounting (Costing)</w:t>
      </w:r>
      <w:r>
        <w:rPr>
          <w:sz w:val="22"/>
        </w:rPr>
        <w:t xml:space="preserve">, </w:t>
      </w:r>
      <w:r>
        <w:rPr>
          <w:i/>
          <w:sz w:val="22"/>
        </w:rPr>
        <w:t>7</w:t>
      </w:r>
      <w:r>
        <w:rPr>
          <w:sz w:val="22"/>
        </w:rPr>
        <w:t xml:space="preserve">(5), 2692–2708. </w:t>
      </w:r>
      <w:r>
        <w:rPr>
          <w:spacing w:val="-2"/>
          <w:sz w:val="22"/>
        </w:rPr>
        <w:t>Https://Doi.Org/10.31539/Costing.V7i5.12136</w:t>
      </w:r>
    </w:p>
    <w:p>
      <w:pPr>
        <w:pStyle w:val="style0"/>
        <w:spacing w:before="252"/>
        <w:ind w:left="1048" w:right="136" w:hanging="480"/>
        <w:jc w:val="both"/>
        <w:rPr>
          <w:sz w:val="22"/>
        </w:rPr>
      </w:pPr>
      <w:r>
        <w:rPr>
          <w:sz w:val="22"/>
        </w:rPr>
        <w:t>Yuliani, E.,</w:t>
      </w:r>
      <w:r>
        <w:rPr>
          <w:sz w:val="22"/>
        </w:rPr>
        <w:t>&amp;</w:t>
      </w:r>
      <w:r>
        <w:rPr>
          <w:sz w:val="22"/>
        </w:rPr>
        <w:t>Prijanto, B.</w:t>
      </w:r>
      <w:r>
        <w:rPr>
          <w:sz w:val="22"/>
        </w:rPr>
        <w:t>(2022). Pengaruh Penerapan</w:t>
      </w:r>
      <w:r>
        <w:rPr>
          <w:sz w:val="22"/>
        </w:rPr>
        <w:t>Green Accounting</w:t>
      </w:r>
      <w:r>
        <w:rPr>
          <w:sz w:val="22"/>
        </w:rPr>
        <w:t>Terhadap Nilai Perusahaan</w:t>
      </w:r>
      <w:r>
        <w:rPr>
          <w:sz w:val="22"/>
        </w:rPr>
        <w:t>Dengan</w:t>
      </w:r>
      <w:r>
        <w:rPr>
          <w:sz w:val="22"/>
        </w:rPr>
        <w:t>Profitabilitas</w:t>
      </w:r>
      <w:r>
        <w:rPr>
          <w:sz w:val="22"/>
        </w:rPr>
        <w:t>Sebagai</w:t>
      </w:r>
      <w:r>
        <w:rPr>
          <w:sz w:val="22"/>
        </w:rPr>
        <w:t>Variabel</w:t>
      </w:r>
      <w:r>
        <w:rPr>
          <w:sz w:val="22"/>
        </w:rPr>
        <w:t>Moderating</w:t>
      </w:r>
      <w:r>
        <w:rPr>
          <w:sz w:val="22"/>
        </w:rPr>
        <w:t>Pada</w:t>
      </w:r>
      <w:r>
        <w:rPr>
          <w:sz w:val="22"/>
        </w:rPr>
        <w:t>Perusahaan</w:t>
      </w:r>
      <w:r>
        <w:rPr>
          <w:sz w:val="22"/>
        </w:rPr>
        <w:t xml:space="preserve">Sub Sektor Tambang Batubara Yang Terdaftar Di Bursa Efek Indonesia Periode 2019- 2021. </w:t>
      </w:r>
      <w:r>
        <w:rPr>
          <w:i/>
          <w:sz w:val="22"/>
        </w:rPr>
        <w:t>Fair Value: Jurnal Ilmiah Akuntansi Dan Keuangan</w:t>
      </w:r>
      <w:r>
        <w:rPr>
          <w:sz w:val="22"/>
        </w:rPr>
        <w:t xml:space="preserve">, </w:t>
      </w:r>
      <w:r>
        <w:rPr>
          <w:i/>
          <w:sz w:val="22"/>
        </w:rPr>
        <w:t>5</w:t>
      </w:r>
      <w:r>
        <w:rPr>
          <w:sz w:val="22"/>
        </w:rPr>
        <w:t xml:space="preserve">(5), 2275–2284. </w:t>
      </w:r>
      <w:r>
        <w:rPr>
          <w:spacing w:val="-2"/>
          <w:sz w:val="22"/>
        </w:rPr>
        <w:t>Https://Doi.Org/10.32670/Fairvalue.V5i5.2347</w:t>
      </w:r>
    </w:p>
    <w:p>
      <w:pPr>
        <w:pStyle w:val="style0"/>
        <w:spacing w:after="0"/>
        <w:jc w:val="both"/>
        <w:rPr>
          <w:sz w:val="22"/>
        </w:rPr>
        <w:sectPr>
          <w:pgSz w:w="11910" w:h="16840" w:orient="portrait"/>
          <w:pgMar w:top="1920" w:right="1559" w:bottom="280" w:left="1700" w:header="749" w:footer="0" w:gutter="0"/>
        </w:sectPr>
      </w:pPr>
    </w:p>
    <w:p>
      <w:pPr>
        <w:pStyle w:val="style66"/>
        <w:rPr>
          <w:sz w:val="28"/>
        </w:rPr>
      </w:pPr>
    </w:p>
    <w:p>
      <w:pPr>
        <w:pStyle w:val="style66"/>
        <w:rPr>
          <w:sz w:val="28"/>
        </w:rPr>
      </w:pPr>
    </w:p>
    <w:p>
      <w:pPr>
        <w:pStyle w:val="style66"/>
        <w:rPr>
          <w:sz w:val="28"/>
        </w:rPr>
      </w:pPr>
    </w:p>
    <w:p>
      <w:pPr>
        <w:pStyle w:val="style66"/>
        <w:rPr>
          <w:sz w:val="28"/>
        </w:rPr>
      </w:pPr>
    </w:p>
    <w:p>
      <w:pPr>
        <w:pStyle w:val="style66"/>
        <w:rPr>
          <w:sz w:val="28"/>
        </w:rPr>
      </w:pPr>
    </w:p>
    <w:p>
      <w:pPr>
        <w:pStyle w:val="style66"/>
        <w:rPr>
          <w:sz w:val="28"/>
        </w:rPr>
      </w:pPr>
    </w:p>
    <w:p>
      <w:pPr>
        <w:pStyle w:val="style66"/>
        <w:rPr>
          <w:sz w:val="28"/>
        </w:rPr>
      </w:pPr>
    </w:p>
    <w:p>
      <w:pPr>
        <w:pStyle w:val="style66"/>
        <w:rPr>
          <w:sz w:val="28"/>
        </w:rPr>
      </w:pPr>
    </w:p>
    <w:p>
      <w:pPr>
        <w:pStyle w:val="style66"/>
        <w:rPr>
          <w:sz w:val="28"/>
        </w:rPr>
      </w:pPr>
    </w:p>
    <w:p>
      <w:pPr>
        <w:pStyle w:val="style66"/>
        <w:rPr>
          <w:sz w:val="28"/>
        </w:rPr>
      </w:pPr>
    </w:p>
    <w:p>
      <w:pPr>
        <w:pStyle w:val="style66"/>
        <w:rPr>
          <w:sz w:val="28"/>
        </w:rPr>
      </w:pPr>
    </w:p>
    <w:p>
      <w:pPr>
        <w:pStyle w:val="style66"/>
        <w:rPr>
          <w:sz w:val="28"/>
        </w:rPr>
      </w:pPr>
    </w:p>
    <w:p>
      <w:pPr>
        <w:pStyle w:val="style66"/>
        <w:rPr>
          <w:sz w:val="28"/>
        </w:rPr>
      </w:pPr>
    </w:p>
    <w:p>
      <w:pPr>
        <w:pStyle w:val="style66"/>
        <w:rPr>
          <w:sz w:val="28"/>
        </w:rPr>
      </w:pPr>
    </w:p>
    <w:p>
      <w:pPr>
        <w:pStyle w:val="style66"/>
        <w:rPr>
          <w:sz w:val="28"/>
        </w:rPr>
      </w:pPr>
    </w:p>
    <w:p>
      <w:pPr>
        <w:pStyle w:val="style66"/>
        <w:spacing w:before="209"/>
        <w:rPr>
          <w:sz w:val="28"/>
        </w:rPr>
      </w:pPr>
    </w:p>
    <w:bookmarkStart w:id="35" w:name="_TOC_250000"/>
    <w:bookmarkEnd w:id="35"/>
    <w:p>
      <w:pPr>
        <w:pStyle w:val="style4108"/>
        <w:ind w:right="25"/>
        <w:rPr/>
      </w:pPr>
      <w:r>
        <w:rPr>
          <w:spacing w:val="-2"/>
        </w:rPr>
        <w:t>LAMPIRAN</w:t>
      </w: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rPr>
          <w:b/>
          <w:sz w:val="22"/>
        </w:rPr>
      </w:pPr>
    </w:p>
    <w:p>
      <w:pPr>
        <w:pStyle w:val="style66"/>
        <w:spacing w:before="128"/>
        <w:rPr>
          <w:b/>
          <w:sz w:val="22"/>
        </w:rPr>
      </w:pPr>
    </w:p>
    <w:p>
      <w:pPr>
        <w:pStyle w:val="style0"/>
        <w:spacing w:before="1"/>
        <w:ind w:left="448" w:right="19" w:firstLine="0"/>
        <w:jc w:val="center"/>
        <w:rPr>
          <w:rFonts w:ascii="Calibri"/>
          <w:sz w:val="22"/>
        </w:rPr>
      </w:pPr>
      <w:r>
        <w:rPr>
          <w:rFonts w:ascii="Calibri"/>
          <w:spacing w:val="-5"/>
          <w:sz w:val="22"/>
        </w:rPr>
        <w:t>70</w:t>
      </w:r>
    </w:p>
    <w:p>
      <w:pPr>
        <w:pStyle w:val="style0"/>
        <w:spacing w:after="0"/>
        <w:jc w:val="center"/>
        <w:rPr>
          <w:rFonts w:ascii="Calibri"/>
          <w:sz w:val="22"/>
        </w:rPr>
        <w:sectPr>
          <w:headerReference w:type="default" r:id="rId17"/>
          <w:pgSz w:w="11910" w:h="16840" w:orient="portrait"/>
          <w:pgMar w:top="1920" w:right="1559" w:bottom="280" w:left="1700" w:header="0" w:footer="0" w:gutter="0"/>
        </w:sectPr>
      </w:pPr>
    </w:p>
    <w:p>
      <w:pPr>
        <w:pStyle w:val="style66"/>
        <w:rPr>
          <w:rFonts w:ascii="Calibri"/>
          <w:sz w:val="40"/>
        </w:rPr>
      </w:pPr>
    </w:p>
    <w:p>
      <w:pPr>
        <w:pStyle w:val="style66"/>
        <w:rPr>
          <w:rFonts w:ascii="Calibri"/>
          <w:sz w:val="40"/>
        </w:rPr>
      </w:pPr>
    </w:p>
    <w:p>
      <w:pPr>
        <w:pStyle w:val="style66"/>
        <w:rPr>
          <w:rFonts w:ascii="Calibri"/>
          <w:sz w:val="40"/>
        </w:rPr>
      </w:pPr>
    </w:p>
    <w:p>
      <w:pPr>
        <w:pStyle w:val="style66"/>
        <w:rPr>
          <w:rFonts w:ascii="Calibri"/>
          <w:sz w:val="40"/>
        </w:rPr>
      </w:pPr>
    </w:p>
    <w:p>
      <w:pPr>
        <w:pStyle w:val="style66"/>
        <w:rPr>
          <w:rFonts w:ascii="Calibri"/>
          <w:sz w:val="40"/>
        </w:rPr>
      </w:pPr>
    </w:p>
    <w:p>
      <w:pPr>
        <w:pStyle w:val="style66"/>
        <w:rPr>
          <w:rFonts w:ascii="Calibri"/>
          <w:sz w:val="40"/>
        </w:rPr>
      </w:pPr>
    </w:p>
    <w:p>
      <w:pPr>
        <w:pStyle w:val="style66"/>
        <w:rPr>
          <w:rFonts w:ascii="Calibri"/>
          <w:sz w:val="40"/>
        </w:rPr>
      </w:pPr>
    </w:p>
    <w:p>
      <w:pPr>
        <w:pStyle w:val="style66"/>
        <w:rPr>
          <w:rFonts w:ascii="Calibri"/>
          <w:sz w:val="40"/>
        </w:rPr>
      </w:pPr>
    </w:p>
    <w:p>
      <w:pPr>
        <w:pStyle w:val="style66"/>
        <w:rPr>
          <w:rFonts w:ascii="Calibri"/>
          <w:sz w:val="40"/>
        </w:rPr>
      </w:pPr>
    </w:p>
    <w:p>
      <w:pPr>
        <w:pStyle w:val="style66"/>
        <w:spacing w:before="387"/>
        <w:rPr>
          <w:rFonts w:ascii="Calibri"/>
          <w:sz w:val="40"/>
        </w:rPr>
      </w:pPr>
    </w:p>
    <w:p>
      <w:pPr>
        <w:pStyle w:val="style0"/>
        <w:spacing w:before="0"/>
        <w:ind w:left="153" w:right="0" w:firstLine="0"/>
        <w:jc w:val="left"/>
        <w:rPr>
          <w:rFonts w:ascii="Tahoma"/>
          <w:b/>
          <w:sz w:val="40"/>
        </w:rPr>
      </w:pPr>
      <w:r>
        <w:rPr>
          <w:rFonts w:ascii="Tahoma"/>
          <w:b/>
          <w:sz w:val="40"/>
        </w:rPr>
        <w:drawing>
          <wp:anchor distT="0" distB="0" distL="0" distR="0" simplePos="false" relativeHeight="25" behindDoc="false" locked="false" layoutInCell="true" allowOverlap="true">
            <wp:simplePos x="0" y="0"/>
            <wp:positionH relativeFrom="page">
              <wp:posOffset>1463039</wp:posOffset>
            </wp:positionH>
            <wp:positionV relativeFrom="paragraph">
              <wp:posOffset>-1976000</wp:posOffset>
            </wp:positionV>
            <wp:extent cx="4255389" cy="5506974"/>
            <wp:effectExtent l="0" t="0" r="0" b="0"/>
            <wp:wrapNone/>
            <wp:docPr id="1123" name="Image 9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93"/>
                    <pic:cNvPicPr/>
                  </pic:nvPicPr>
                  <pic:blipFill>
                    <a:blip r:embed="rId18" cstate="print"/>
                    <a:srcRect l="0" t="0" r="0" b="0"/>
                    <a:stretch/>
                  </pic:blipFill>
                  <pic:spPr>
                    <a:xfrm rot="0">
                      <a:off x="0" y="0"/>
                      <a:ext cx="4255389" cy="5506974"/>
                    </a:xfrm>
                    <a:prstGeom prst="rect"/>
                  </pic:spPr>
                </pic:pic>
              </a:graphicData>
            </a:graphic>
          </wp:anchor>
        </w:drawing>
      </w:r>
      <w:bookmarkStart w:id="36" w:name="2fac391207b9a366335f6fb96486e810885c27c7"/>
      <w:bookmarkEnd w:id="36"/>
      <w:r>
        <w:rPr>
          <w:rFonts w:ascii="Tahoma"/>
          <w:b/>
          <w:color w:val="181818"/>
          <w:sz w:val="40"/>
        </w:rPr>
        <w:t>Admin</w:t>
      </w:r>
      <w:r>
        <w:rPr>
          <w:rFonts w:ascii="Tahoma"/>
          <w:b/>
          <w:color w:val="181818"/>
          <w:spacing w:val="-2"/>
          <w:sz w:val="40"/>
        </w:rPr>
        <w:t>Perpustakaan</w:t>
      </w:r>
    </w:p>
    <w:p>
      <w:pPr>
        <w:pStyle w:val="style4107"/>
        <w:spacing w:before="175" w:lineRule="auto" w:line="253"/>
        <w:rPr/>
      </w:pPr>
      <w:r>
        <w:rPr>
          <w:color w:val="181818"/>
          <w:spacing w:val="-6"/>
        </w:rPr>
        <w:t>250922123726</w:t>
      </w:r>
      <w:r>
        <w:rPr>
          <w:color w:val="181818"/>
          <w:spacing w:val="-6"/>
        </w:rPr>
        <w:t>Divta</w:t>
      </w:r>
      <w:r>
        <w:rPr>
          <w:color w:val="181818"/>
          <w:spacing w:val="-6"/>
        </w:rPr>
        <w:t>Ayra</w:t>
      </w:r>
      <w:r>
        <w:rPr>
          <w:color w:val="181818"/>
          <w:spacing w:val="-6"/>
        </w:rPr>
        <w:t>Al</w:t>
      </w:r>
      <w:r>
        <w:rPr>
          <w:color w:val="181818"/>
          <w:spacing w:val="-6"/>
        </w:rPr>
        <w:t>Kathirie</w:t>
      </w:r>
      <w:r>
        <w:rPr>
          <w:color w:val="181818"/>
          <w:spacing w:val="-6"/>
        </w:rPr>
        <w:t>-</w:t>
      </w:r>
      <w:r>
        <w:rPr>
          <w:color w:val="181818"/>
          <w:spacing w:val="-6"/>
        </w:rPr>
        <w:t>2101036156</w:t>
      </w:r>
      <w:r>
        <w:rPr>
          <w:color w:val="181818"/>
          <w:spacing w:val="-6"/>
        </w:rPr>
        <w:t xml:space="preserve">Pengaruh </w:t>
      </w:r>
      <w:r>
        <w:rPr>
          <w:color w:val="181818"/>
        </w:rPr>
        <w:t>Penerapan</w:t>
      </w:r>
      <w:r>
        <w:rPr>
          <w:color w:val="181818"/>
        </w:rPr>
        <w:t>Green</w:t>
      </w:r>
      <w:r>
        <w:rPr>
          <w:color w:val="181818"/>
        </w:rPr>
        <w:t>Accounting,</w:t>
      </w:r>
      <w:r>
        <w:rPr>
          <w:color w:val="181818"/>
        </w:rPr>
        <w:t>Profitabilitas,</w:t>
      </w:r>
      <w:r>
        <w:rPr>
          <w:color w:val="181818"/>
        </w:rPr>
        <w:t>Dan</w:t>
      </w:r>
      <w:r>
        <w:rPr>
          <w:color w:val="181818"/>
        </w:rPr>
        <w:t>Strategi</w:t>
      </w:r>
      <w:r>
        <w:rPr>
          <w:color w:val="181818"/>
        </w:rPr>
        <w:t>Bisni…</w:t>
      </w:r>
    </w:p>
    <w:p>
      <w:pPr>
        <w:pStyle w:val="style0"/>
        <w:spacing w:before="126"/>
        <w:ind w:left="153" w:right="0" w:firstLine="0"/>
        <w:jc w:val="left"/>
        <w:rPr>
          <w:rFonts w:ascii="Lucida Sans Unicode"/>
          <w:sz w:val="16"/>
        </w:rPr>
      </w:pPr>
      <w:r>
        <w:rPr>
          <w:rFonts w:ascii="Lucida Sans Unicode"/>
          <w:sz w:val="16"/>
        </w:rPr>
        <mc:AlternateContent>
          <mc:Choice Requires="wps">
            <w:drawing>
              <wp:anchor distT="0" distB="0" distL="0" distR="0" simplePos="false" relativeHeight="22" behindDoc="false" locked="false" layoutInCell="true" allowOverlap="true">
                <wp:simplePos x="0" y="0"/>
                <wp:positionH relativeFrom="page">
                  <wp:posOffset>457200</wp:posOffset>
                </wp:positionH>
                <wp:positionV relativeFrom="paragraph">
                  <wp:posOffset>435840</wp:posOffset>
                </wp:positionV>
                <wp:extent cx="6858000" cy="1269"/>
                <wp:effectExtent l="0" t="0" r="0" b="0"/>
                <wp:wrapNone/>
                <wp:docPr id="1124" name="Graphic 9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858000" cy="1269"/>
                        </a:xfrm>
                        <a:custGeom>
                          <a:avLst/>
                          <a:gdLst/>
                          <a:ahLst/>
                          <a:rect l="l" t="t" r="r" b="b"/>
                          <a:pathLst>
                            <a:path w="6858000" h="0" stroke="1">
                              <a:moveTo>
                                <a:pt x="0" y="0"/>
                              </a:moveTo>
                              <a:lnTo>
                                <a:pt x="6858000" y="0"/>
                              </a:lnTo>
                            </a:path>
                          </a:pathLst>
                        </a:custGeom>
                        <a:ln cmpd="sng" cap="flat" w="6350">
                          <a:solidFill>
                            <a:srgbClr val="cccccc"/>
                          </a:solidFill>
                          <a:prstDash val="solid"/>
                          <a:round/>
                          <a:headEnd/>
                          <a:tailEnd/>
                        </a:ln>
                      </wps:spPr>
                      <wps:bodyPr>
                        <a:prstTxWarp prst="textNoShape"/>
                      </wps:bodyPr>
                    </wps:wsp>
                  </a:graphicData>
                </a:graphic>
              </wp:anchor>
            </w:drawing>
          </mc:Choice>
          <mc:Fallback>
            <w:pict>
              <v:shape id="1124" coordsize="6858000,0" path="m0,0l6858000,0e" filled="f" stroked="t" style="position:absolute;margin-left:36.0pt;margin-top:34.32pt;width:540.0pt;height:0.1pt;z-index:22;mso-position-horizontal-relative:page;mso-position-vertical-relative:text;mso-width-relative:page;mso-height-relative:page;mso-wrap-distance-left:0.0pt;mso-wrap-distance-right:0.0pt;visibility:visible;">
                <v:stroke color="#cccccc" weight="0.5pt"/>
                <v:fill/>
                <v:path textboxrect="0,0,6858000,0" o:connectlocs=""/>
              </v:shape>
            </w:pict>
          </mc:Fallback>
        </mc:AlternateContent>
      </w:r>
      <w:r>
        <w:rPr>
          <w:position w:val="-5"/>
        </w:rPr>
        <w:drawing>
          <wp:inline distL="0" distT="0" distB="0" distR="0">
            <wp:extent cx="152400" cy="152400"/>
            <wp:effectExtent l="0" t="0" r="0" b="0"/>
            <wp:docPr id="1125" name="Image 9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95"/>
                    <pic:cNvPicPr/>
                  </pic:nvPicPr>
                  <pic:blipFill>
                    <a:blip r:embed="rId19" cstate="print"/>
                    <a:srcRect l="0" t="0" r="0" b="0"/>
                    <a:stretch/>
                  </pic:blipFill>
                  <pic:spPr>
                    <a:xfrm rot="0">
                      <a:off x="0" y="0"/>
                      <a:ext cx="152400" cy="152400"/>
                    </a:xfrm>
                    <a:prstGeom prst="rect"/>
                  </pic:spPr>
                </pic:pic>
              </a:graphicData>
            </a:graphic>
          </wp:inline>
        </w:drawing>
      </w:r>
      <w:r>
        <w:rPr>
          <w:rFonts w:ascii="Lucida Sans Unicode"/>
          <w:color w:val="626262"/>
          <w:sz w:val="16"/>
        </w:rPr>
        <w:t>Perpustakaan</w:t>
      </w:r>
    </w:p>
    <w:p>
      <w:pPr>
        <w:pStyle w:val="style66"/>
        <w:rPr>
          <w:rFonts w:ascii="Lucida Sans Unicode"/>
          <w:sz w:val="16"/>
        </w:rPr>
      </w:pPr>
    </w:p>
    <w:p>
      <w:pPr>
        <w:pStyle w:val="style66"/>
        <w:spacing w:before="178"/>
        <w:rPr>
          <w:rFonts w:ascii="Lucida Sans Unicode"/>
          <w:sz w:val="16"/>
        </w:rPr>
      </w:pPr>
    </w:p>
    <w:p>
      <w:pPr>
        <w:pStyle w:val="style0"/>
        <w:spacing w:before="0"/>
        <w:ind w:left="153" w:right="0" w:firstLine="0"/>
        <w:jc w:val="left"/>
        <w:rPr>
          <w:rFonts w:ascii="Arial Black"/>
          <w:sz w:val="20"/>
        </w:rPr>
      </w:pPr>
      <w:r>
        <w:rPr>
          <w:rFonts w:ascii="Arial Black"/>
          <w:color w:val="181818"/>
          <w:w w:val="90"/>
          <w:sz w:val="20"/>
        </w:rPr>
        <w:t>Document</w:t>
      </w:r>
      <w:r>
        <w:rPr>
          <w:rFonts w:ascii="Arial Black"/>
          <w:color w:val="181818"/>
          <w:spacing w:val="-2"/>
          <w:sz w:val="20"/>
        </w:rPr>
        <w:t>Details</w:t>
      </w:r>
    </w:p>
    <w:p>
      <w:pPr>
        <w:pStyle w:val="style66"/>
        <w:spacing w:before="22"/>
        <w:rPr>
          <w:rFonts w:ascii="Arial Black"/>
          <w:sz w:val="20"/>
        </w:rPr>
      </w:pPr>
    </w:p>
    <w:p>
      <w:pPr>
        <w:pStyle w:val="style0"/>
        <w:spacing w:before="0" w:lineRule="auto" w:line="340"/>
        <w:ind w:left="153" w:right="8190" w:firstLine="0"/>
        <w:jc w:val="left"/>
        <w:rPr>
          <w:rFonts w:ascii="Arial Black"/>
          <w:sz w:val="14"/>
        </w:rPr>
      </w:pPr>
      <w:r>
        <w:rPr>
          <w:rFonts w:ascii="Arial Black"/>
          <w:sz w:val="14"/>
        </w:rPr>
        <mc:AlternateContent>
          <mc:Choice Requires="wpg">
            <w:drawing>
              <wp:anchor distT="0" distB="0" distL="0" distR="0" simplePos="false" relativeHeight="23" behindDoc="false" locked="false" layoutInCell="true" allowOverlap="true">
                <wp:simplePos x="0" y="0"/>
                <wp:positionH relativeFrom="page">
                  <wp:posOffset>5118100</wp:posOffset>
                </wp:positionH>
                <wp:positionV relativeFrom="paragraph">
                  <wp:posOffset>-29088</wp:posOffset>
                </wp:positionV>
                <wp:extent cx="1130300" cy="990600"/>
                <wp:effectExtent l="0" t="0" r="0" b="0"/>
                <wp:wrapNone/>
                <wp:docPr id="1126" name="Group 9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130300" cy="990600"/>
                          <a:chOff x="0" y="0"/>
                          <a:chExt cx="1130300" cy="990600"/>
                        </a:xfrm>
                      </wpg:grpSpPr>
                      <wps:wsp>
                        <wps:cNvSpPr/>
                        <wps:spPr>
                          <a:xfrm rot="0">
                            <a:off x="0" y="0"/>
                            <a:ext cx="1130300" cy="990600"/>
                          </a:xfrm>
                          <a:custGeom>
                            <a:avLst/>
                            <a:gdLst/>
                            <a:ahLst/>
                            <a:rect l="l" t="t" r="r" b="b"/>
                            <a:pathLst>
                              <a:path w="1130300" h="990600" stroke="1">
                                <a:moveTo>
                                  <a:pt x="1130300" y="0"/>
                                </a:moveTo>
                                <a:lnTo>
                                  <a:pt x="0" y="0"/>
                                </a:lnTo>
                                <a:lnTo>
                                  <a:pt x="0" y="990600"/>
                                </a:lnTo>
                                <a:lnTo>
                                  <a:pt x="1130300" y="990600"/>
                                </a:lnTo>
                                <a:lnTo>
                                  <a:pt x="1130300" y="0"/>
                                </a:lnTo>
                                <a:close/>
                              </a:path>
                            </a:pathLst>
                          </a:custGeom>
                          <a:solidFill>
                            <a:srgbClr val="f8f8f8"/>
                          </a:solidFill>
                        </wps:spPr>
                        <wps:bodyPr>
                          <a:prstTxWarp prst="textNoShape"/>
                        </wps:bodyPr>
                      </wps:wsp>
                      <wps:wsp>
                        <wps:cNvSpPr/>
                        <wps:spPr>
                          <a:xfrm rot="0">
                            <a:off x="0" y="0"/>
                            <a:ext cx="1130300" cy="990600"/>
                          </a:xfrm>
                          <a:prstGeom prst="rect"/>
                        </wps:spPr>
                        <wps:txbx id="1128">
                          <w:txbxContent>
                            <w:p>
                              <w:pPr>
                                <w:pStyle w:val="style0"/>
                                <w:spacing w:before="124" w:lineRule="auto" w:line="240"/>
                                <w:rPr>
                                  <w:rFonts w:ascii="Arial MT"/>
                                  <w:sz w:val="14"/>
                                </w:rPr>
                              </w:pPr>
                            </w:p>
                            <w:p>
                              <w:pPr>
                                <w:pStyle w:val="style0"/>
                                <w:spacing w:before="1"/>
                                <w:ind w:left="240" w:right="0" w:firstLine="0"/>
                                <w:jc w:val="left"/>
                                <w:rPr>
                                  <w:rFonts w:ascii="Arial Black"/>
                                  <w:sz w:val="14"/>
                                </w:rPr>
                              </w:pPr>
                              <w:r>
                                <w:rPr>
                                  <w:rFonts w:ascii="Arial Black"/>
                                  <w:color w:val="181818"/>
                                  <w:w w:val="85"/>
                                  <w:sz w:val="14"/>
                                </w:rPr>
                                <w:t>53</w:t>
                              </w:r>
                              <w:r>
                                <w:rPr>
                                  <w:rFonts w:ascii="Arial Black"/>
                                  <w:color w:val="181818"/>
                                  <w:spacing w:val="-2"/>
                                  <w:w w:val="95"/>
                                  <w:sz w:val="14"/>
                                </w:rPr>
                                <w:t>Pages</w:t>
                              </w:r>
                            </w:p>
                            <w:p>
                              <w:pPr>
                                <w:pStyle w:val="style0"/>
                                <w:spacing w:before="45" w:lineRule="auto" w:line="240"/>
                                <w:rPr>
                                  <w:rFonts w:ascii="Arial Black"/>
                                  <w:sz w:val="14"/>
                                </w:rPr>
                              </w:pPr>
                            </w:p>
                            <w:p>
                              <w:pPr>
                                <w:pStyle w:val="style0"/>
                                <w:spacing w:before="0"/>
                                <w:ind w:left="240" w:right="0" w:firstLine="0"/>
                                <w:jc w:val="left"/>
                                <w:rPr>
                                  <w:rFonts w:ascii="Arial Black"/>
                                  <w:sz w:val="14"/>
                                </w:rPr>
                              </w:pPr>
                              <w:r>
                                <w:rPr>
                                  <w:rFonts w:ascii="Arial Black"/>
                                  <w:color w:val="181818"/>
                                  <w:w w:val="85"/>
                                  <w:sz w:val="14"/>
                                </w:rPr>
                                <w:t>8,009</w:t>
                              </w:r>
                              <w:r>
                                <w:rPr>
                                  <w:rFonts w:ascii="Arial Black"/>
                                  <w:color w:val="181818"/>
                                  <w:spacing w:val="-2"/>
                                  <w:sz w:val="14"/>
                                </w:rPr>
                                <w:t>Words</w:t>
                              </w:r>
                            </w:p>
                            <w:p>
                              <w:pPr>
                                <w:pStyle w:val="style0"/>
                                <w:spacing w:before="45" w:lineRule="auto" w:line="240"/>
                                <w:rPr>
                                  <w:rFonts w:ascii="Arial Black"/>
                                  <w:sz w:val="14"/>
                                </w:rPr>
                              </w:pPr>
                            </w:p>
                            <w:p>
                              <w:pPr>
                                <w:pStyle w:val="style0"/>
                                <w:spacing w:before="0"/>
                                <w:ind w:left="240" w:right="0" w:firstLine="0"/>
                                <w:jc w:val="left"/>
                                <w:rPr>
                                  <w:rFonts w:ascii="Arial Black"/>
                                  <w:sz w:val="14"/>
                                </w:rPr>
                              </w:pPr>
                              <w:r>
                                <w:rPr>
                                  <w:rFonts w:ascii="Arial Black"/>
                                  <w:color w:val="181818"/>
                                  <w:w w:val="85"/>
                                  <w:sz w:val="14"/>
                                </w:rPr>
                                <w:t>55,751</w:t>
                              </w:r>
                              <w:r>
                                <w:rPr>
                                  <w:rFonts w:ascii="Arial Black"/>
                                  <w:color w:val="181818"/>
                                  <w:spacing w:val="-2"/>
                                  <w:w w:val="95"/>
                                  <w:sz w:val="14"/>
                                </w:rPr>
                                <w:t>Characters</w:t>
                              </w:r>
                            </w:p>
                          </w:txbxContent>
                        </wps:txbx>
                        <wps:bodyPr lIns="0" rIns="0" tIns="0" bIns="0" wrap="square">
                          <a:prstTxWarp prst="textNoShape"/>
                          <a:noAutofit/>
                        </wps:bodyPr>
                      </wps:wsp>
                    </wpg:wgp>
                  </a:graphicData>
                </a:graphic>
              </wp:anchor>
            </w:drawing>
          </mc:Choice>
          <mc:Fallback>
            <w:pict>
              <v:group id="1126" filled="f" stroked="f" style="position:absolute;margin-left:403.0pt;margin-top:-2.29pt;width:89.0pt;height:78.0pt;z-index:23;mso-position-horizontal-relative:page;mso-position-vertical-relative:text;mso-width-relative:page;mso-height-relative:page;mso-wrap-distance-left:0.0pt;mso-wrap-distance-right:0.0pt;visibility:visible;" coordsize="1130300,990600">
                <v:shape id="1127" coordsize="1130300,990600" path="m1130300,0l0,0l0,990600l1130300,990600l1130300,0xe" fillcolor="#f8f8f8" stroked="f" style="position:absolute;left:0;top:0;width:1130300;height:990600;z-index:2;mso-position-horizontal-relative:page;mso-position-vertical-relative:page;mso-width-relative:page;mso-height-relative:page;visibility:visible;">
                  <v:fill/>
                  <v:path textboxrect="0,0,1130300,990600" o:connectlocs=""/>
                </v:shape>
                <v:rect id="1128" filled="f" stroked="f" style="position:absolute;left:0;top:0;width:1130300;height:990600;z-index:3;mso-position-horizontal-relative:page;mso-position-vertical-relative:page;mso-width-relative:page;mso-height-relative:page;visibility:visible;">
                  <v:fill/>
                  <v:textbox inset="0.0pt,0.0pt,0.0pt,0.0pt">
                    <w:txbxContent>
                      <w:p>
                        <w:pPr>
                          <w:pStyle w:val="style0"/>
                          <w:spacing w:before="124" w:lineRule="auto" w:line="240"/>
                          <w:rPr>
                            <w:rFonts w:ascii="Arial MT"/>
                            <w:sz w:val="14"/>
                          </w:rPr>
                        </w:pPr>
                      </w:p>
                      <w:p>
                        <w:pPr>
                          <w:pStyle w:val="style0"/>
                          <w:spacing w:before="1"/>
                          <w:ind w:left="240" w:right="0" w:firstLine="0"/>
                          <w:jc w:val="left"/>
                          <w:rPr>
                            <w:rFonts w:ascii="Arial Black"/>
                            <w:sz w:val="14"/>
                          </w:rPr>
                        </w:pPr>
                        <w:r>
                          <w:rPr>
                            <w:rFonts w:ascii="Arial Black"/>
                            <w:color w:val="181818"/>
                            <w:w w:val="85"/>
                            <w:sz w:val="14"/>
                          </w:rPr>
                          <w:t>53</w:t>
                        </w:r>
                        <w:r>
                          <w:rPr>
                            <w:rFonts w:ascii="Arial Black"/>
                            <w:color w:val="181818"/>
                            <w:spacing w:val="-2"/>
                            <w:w w:val="95"/>
                            <w:sz w:val="14"/>
                          </w:rPr>
                          <w:t>Pages</w:t>
                        </w:r>
                      </w:p>
                      <w:p>
                        <w:pPr>
                          <w:pStyle w:val="style0"/>
                          <w:spacing w:before="45" w:lineRule="auto" w:line="240"/>
                          <w:rPr>
                            <w:rFonts w:ascii="Arial Black"/>
                            <w:sz w:val="14"/>
                          </w:rPr>
                        </w:pPr>
                      </w:p>
                      <w:p>
                        <w:pPr>
                          <w:pStyle w:val="style0"/>
                          <w:spacing w:before="0"/>
                          <w:ind w:left="240" w:right="0" w:firstLine="0"/>
                          <w:jc w:val="left"/>
                          <w:rPr>
                            <w:rFonts w:ascii="Arial Black"/>
                            <w:sz w:val="14"/>
                          </w:rPr>
                        </w:pPr>
                        <w:r>
                          <w:rPr>
                            <w:rFonts w:ascii="Arial Black"/>
                            <w:color w:val="181818"/>
                            <w:w w:val="85"/>
                            <w:sz w:val="14"/>
                          </w:rPr>
                          <w:t>8,009</w:t>
                        </w:r>
                        <w:r>
                          <w:rPr>
                            <w:rFonts w:ascii="Arial Black"/>
                            <w:color w:val="181818"/>
                            <w:spacing w:val="-2"/>
                            <w:sz w:val="14"/>
                          </w:rPr>
                          <w:t>Words</w:t>
                        </w:r>
                      </w:p>
                      <w:p>
                        <w:pPr>
                          <w:pStyle w:val="style0"/>
                          <w:spacing w:before="45" w:lineRule="auto" w:line="240"/>
                          <w:rPr>
                            <w:rFonts w:ascii="Arial Black"/>
                            <w:sz w:val="14"/>
                          </w:rPr>
                        </w:pPr>
                      </w:p>
                      <w:p>
                        <w:pPr>
                          <w:pStyle w:val="style0"/>
                          <w:spacing w:before="0"/>
                          <w:ind w:left="240" w:right="0" w:firstLine="0"/>
                          <w:jc w:val="left"/>
                          <w:rPr>
                            <w:rFonts w:ascii="Arial Black"/>
                            <w:sz w:val="14"/>
                          </w:rPr>
                        </w:pPr>
                        <w:r>
                          <w:rPr>
                            <w:rFonts w:ascii="Arial Black"/>
                            <w:color w:val="181818"/>
                            <w:w w:val="85"/>
                            <w:sz w:val="14"/>
                          </w:rPr>
                          <w:t>55,751</w:t>
                        </w:r>
                        <w:r>
                          <w:rPr>
                            <w:rFonts w:ascii="Arial Black"/>
                            <w:color w:val="181818"/>
                            <w:spacing w:val="-2"/>
                            <w:w w:val="95"/>
                            <w:sz w:val="14"/>
                          </w:rPr>
                          <w:t>Characters</w:t>
                        </w:r>
                      </w:p>
                    </w:txbxContent>
                  </v:textbox>
                </v:rect>
                <v:fill/>
              </v:group>
            </w:pict>
          </mc:Fallback>
        </mc:AlternateContent>
      </w:r>
      <w:r>
        <w:rPr>
          <w:rFonts w:ascii="Arial Black"/>
          <w:color w:val="626262"/>
          <w:sz w:val="14"/>
        </w:rPr>
        <w:t>Submission</w:t>
      </w:r>
      <w:r>
        <w:rPr>
          <w:rFonts w:ascii="Arial Black"/>
          <w:color w:val="626262"/>
          <w:sz w:val="14"/>
        </w:rPr>
        <w:t xml:space="preserve">ID </w:t>
      </w:r>
      <w:r>
        <w:rPr>
          <w:rFonts w:ascii="Arial Black"/>
          <w:color w:val="181818"/>
          <w:spacing w:val="-2"/>
          <w:w w:val="85"/>
          <w:sz w:val="14"/>
        </w:rPr>
        <w:t>trn:oid:::3618:113807135</w:t>
      </w:r>
    </w:p>
    <w:p>
      <w:pPr>
        <w:pStyle w:val="style0"/>
        <w:spacing w:before="159"/>
        <w:ind w:left="153" w:right="0" w:firstLine="0"/>
        <w:jc w:val="left"/>
        <w:rPr>
          <w:rFonts w:ascii="Arial Black"/>
          <w:sz w:val="14"/>
        </w:rPr>
      </w:pPr>
      <w:r>
        <w:rPr>
          <w:rFonts w:ascii="Arial Black"/>
          <w:color w:val="626262"/>
          <w:w w:val="85"/>
          <w:sz w:val="14"/>
        </w:rPr>
        <w:t>Submission</w:t>
      </w:r>
      <w:r>
        <w:rPr>
          <w:rFonts w:ascii="Arial Black"/>
          <w:color w:val="626262"/>
          <w:spacing w:val="-4"/>
          <w:sz w:val="14"/>
        </w:rPr>
        <w:t>Date</w:t>
      </w:r>
    </w:p>
    <w:p>
      <w:pPr>
        <w:pStyle w:val="style0"/>
        <w:spacing w:before="83"/>
        <w:ind w:left="153" w:right="0" w:firstLine="0"/>
        <w:jc w:val="left"/>
        <w:rPr>
          <w:rFonts w:ascii="Arial Black"/>
          <w:sz w:val="14"/>
        </w:rPr>
      </w:pPr>
      <w:r>
        <w:rPr>
          <w:rFonts w:ascii="Arial Black"/>
          <w:color w:val="181818"/>
          <w:w w:val="85"/>
          <w:sz w:val="14"/>
        </w:rPr>
        <w:t>Sep</w:t>
      </w:r>
      <w:r>
        <w:rPr>
          <w:rFonts w:ascii="Arial Black"/>
          <w:color w:val="181818"/>
          <w:w w:val="85"/>
          <w:sz w:val="14"/>
        </w:rPr>
        <w:t>23,</w:t>
      </w:r>
      <w:r>
        <w:rPr>
          <w:rFonts w:ascii="Arial Black"/>
          <w:color w:val="181818"/>
          <w:w w:val="85"/>
          <w:sz w:val="14"/>
        </w:rPr>
        <w:t>2025,</w:t>
      </w:r>
      <w:r>
        <w:rPr>
          <w:rFonts w:ascii="Arial Black"/>
          <w:color w:val="181818"/>
          <w:w w:val="85"/>
          <w:sz w:val="14"/>
        </w:rPr>
        <w:t>3:38</w:t>
      </w:r>
      <w:r>
        <w:rPr>
          <w:rFonts w:ascii="Arial Black"/>
          <w:color w:val="181818"/>
          <w:w w:val="85"/>
          <w:sz w:val="14"/>
        </w:rPr>
        <w:t>PM</w:t>
      </w:r>
      <w:r>
        <w:rPr>
          <w:rFonts w:ascii="Arial Black"/>
          <w:color w:val="181818"/>
          <w:spacing w:val="-2"/>
          <w:w w:val="85"/>
          <w:sz w:val="14"/>
        </w:rPr>
        <w:t>GMT+8</w:t>
      </w:r>
    </w:p>
    <w:p>
      <w:pPr>
        <w:pStyle w:val="style66"/>
        <w:spacing w:before="45"/>
        <w:rPr>
          <w:rFonts w:ascii="Arial Black"/>
          <w:sz w:val="14"/>
        </w:rPr>
      </w:pPr>
    </w:p>
    <w:p>
      <w:pPr>
        <w:pStyle w:val="style0"/>
        <w:spacing w:before="0"/>
        <w:ind w:left="153" w:right="0" w:firstLine="0"/>
        <w:jc w:val="left"/>
        <w:rPr>
          <w:rFonts w:ascii="Arial Black"/>
          <w:sz w:val="14"/>
        </w:rPr>
      </w:pPr>
      <w:r>
        <w:rPr>
          <w:rFonts w:ascii="Arial Black"/>
          <w:color w:val="626262"/>
          <w:w w:val="90"/>
          <w:sz w:val="14"/>
        </w:rPr>
        <w:t>Download</w:t>
      </w:r>
      <w:r>
        <w:rPr>
          <w:rFonts w:ascii="Arial Black"/>
          <w:color w:val="626262"/>
          <w:spacing w:val="-4"/>
          <w:sz w:val="14"/>
        </w:rPr>
        <w:t>Date</w:t>
      </w:r>
    </w:p>
    <w:p>
      <w:pPr>
        <w:pStyle w:val="style0"/>
        <w:spacing w:before="82"/>
        <w:ind w:left="153" w:right="0" w:firstLine="0"/>
        <w:jc w:val="left"/>
        <w:rPr>
          <w:rFonts w:ascii="Arial Black"/>
          <w:sz w:val="14"/>
        </w:rPr>
      </w:pPr>
      <w:r>
        <w:rPr>
          <w:rFonts w:ascii="Arial Black"/>
          <w:color w:val="181818"/>
          <w:w w:val="85"/>
          <w:sz w:val="14"/>
        </w:rPr>
        <w:t>Sep</w:t>
      </w:r>
      <w:r>
        <w:rPr>
          <w:rFonts w:ascii="Arial Black"/>
          <w:color w:val="181818"/>
          <w:w w:val="85"/>
          <w:sz w:val="14"/>
        </w:rPr>
        <w:t>23,</w:t>
      </w:r>
      <w:r>
        <w:rPr>
          <w:rFonts w:ascii="Arial Black"/>
          <w:color w:val="181818"/>
          <w:w w:val="85"/>
          <w:sz w:val="14"/>
        </w:rPr>
        <w:t>2025,</w:t>
      </w:r>
      <w:r>
        <w:rPr>
          <w:rFonts w:ascii="Arial Black"/>
          <w:color w:val="181818"/>
          <w:w w:val="85"/>
          <w:sz w:val="14"/>
        </w:rPr>
        <w:t>3:45</w:t>
      </w:r>
      <w:r>
        <w:rPr>
          <w:rFonts w:ascii="Arial Black"/>
          <w:color w:val="181818"/>
          <w:w w:val="85"/>
          <w:sz w:val="14"/>
        </w:rPr>
        <w:t>PM</w:t>
      </w:r>
      <w:r>
        <w:rPr>
          <w:rFonts w:ascii="Arial Black"/>
          <w:color w:val="181818"/>
          <w:spacing w:val="-2"/>
          <w:w w:val="85"/>
          <w:sz w:val="14"/>
        </w:rPr>
        <w:t>GMT+8</w:t>
      </w:r>
    </w:p>
    <w:p>
      <w:pPr>
        <w:pStyle w:val="style66"/>
        <w:spacing w:before="45"/>
        <w:rPr>
          <w:rFonts w:ascii="Arial Black"/>
          <w:sz w:val="14"/>
        </w:rPr>
      </w:pPr>
    </w:p>
    <w:p>
      <w:pPr>
        <w:pStyle w:val="style0"/>
        <w:spacing w:before="1"/>
        <w:ind w:left="153" w:right="0" w:firstLine="0"/>
        <w:jc w:val="left"/>
        <w:rPr>
          <w:rFonts w:ascii="Arial Black"/>
          <w:sz w:val="14"/>
        </w:rPr>
      </w:pPr>
      <w:r>
        <w:rPr>
          <w:rFonts w:ascii="Arial Black"/>
          <w:color w:val="626262"/>
          <w:w w:val="80"/>
          <w:sz w:val="14"/>
        </w:rPr>
        <w:t>File</w:t>
      </w:r>
      <w:r>
        <w:rPr>
          <w:rFonts w:ascii="Arial Black"/>
          <w:color w:val="626262"/>
          <w:spacing w:val="-4"/>
          <w:sz w:val="14"/>
        </w:rPr>
        <w:t>Name</w:t>
      </w:r>
    </w:p>
    <w:p>
      <w:pPr>
        <w:pStyle w:val="style0"/>
        <w:spacing w:before="82"/>
        <w:ind w:left="153" w:right="0" w:firstLine="0"/>
        <w:jc w:val="left"/>
        <w:rPr>
          <w:rFonts w:ascii="Arial Black"/>
          <w:sz w:val="14"/>
        </w:rPr>
      </w:pPr>
      <w:r>
        <w:rPr>
          <w:rFonts w:ascii="Arial Black"/>
          <w:color w:val="181818"/>
          <w:w w:val="85"/>
          <w:sz w:val="14"/>
        </w:rPr>
        <w:t>Divta</w:t>
      </w:r>
      <w:r>
        <w:rPr>
          <w:rFonts w:ascii="Arial Black"/>
          <w:color w:val="181818"/>
          <w:w w:val="85"/>
          <w:sz w:val="14"/>
        </w:rPr>
        <w:t>Ayra</w:t>
      </w:r>
      <w:r>
        <w:rPr>
          <w:rFonts w:ascii="Arial Black"/>
          <w:color w:val="181818"/>
          <w:w w:val="85"/>
          <w:sz w:val="14"/>
        </w:rPr>
        <w:t>Al</w:t>
      </w:r>
      <w:r>
        <w:rPr>
          <w:rFonts w:ascii="Arial Black"/>
          <w:color w:val="181818"/>
          <w:w w:val="85"/>
          <w:sz w:val="14"/>
        </w:rPr>
        <w:t>Kathirie</w:t>
      </w:r>
      <w:r>
        <w:rPr>
          <w:rFonts w:ascii="Arial Black"/>
          <w:color w:val="181818"/>
          <w:w w:val="85"/>
          <w:sz w:val="14"/>
        </w:rPr>
        <w:t>-</w:t>
      </w:r>
      <w:r>
        <w:rPr>
          <w:rFonts w:ascii="Arial Black"/>
          <w:color w:val="181818"/>
          <w:w w:val="85"/>
          <w:sz w:val="14"/>
        </w:rPr>
        <w:t>2101036156</w:t>
      </w:r>
      <w:r>
        <w:rPr>
          <w:rFonts w:ascii="Arial Black"/>
          <w:color w:val="181818"/>
          <w:w w:val="85"/>
          <w:sz w:val="14"/>
        </w:rPr>
        <w:t>-</w:t>
      </w:r>
      <w:r>
        <w:rPr>
          <w:rFonts w:ascii="Arial Black"/>
          <w:color w:val="181818"/>
          <w:w w:val="85"/>
          <w:sz w:val="14"/>
        </w:rPr>
        <w:t>PENDADARAN</w:t>
      </w:r>
      <w:r>
        <w:rPr>
          <w:rFonts w:ascii="Arial Black"/>
          <w:color w:val="181818"/>
          <w:w w:val="85"/>
          <w:sz w:val="14"/>
        </w:rPr>
        <w:t>-</w:t>
      </w:r>
      <w:r>
        <w:rPr>
          <w:rFonts w:ascii="Arial Black"/>
          <w:color w:val="181818"/>
          <w:w w:val="85"/>
          <w:sz w:val="14"/>
        </w:rPr>
        <w:t>Ayraaa</w:t>
      </w:r>
      <w:r>
        <w:rPr>
          <w:rFonts w:ascii="Arial Black"/>
          <w:color w:val="181818"/>
          <w:spacing w:val="-2"/>
          <w:w w:val="85"/>
          <w:sz w:val="14"/>
        </w:rPr>
        <w:t>_vvs.docx</w:t>
      </w:r>
    </w:p>
    <w:p>
      <w:pPr>
        <w:pStyle w:val="style66"/>
        <w:spacing w:before="45"/>
        <w:rPr>
          <w:rFonts w:ascii="Arial Black"/>
          <w:sz w:val="14"/>
        </w:rPr>
      </w:pPr>
    </w:p>
    <w:p>
      <w:pPr>
        <w:pStyle w:val="style0"/>
        <w:spacing w:before="0"/>
        <w:ind w:left="153" w:right="0" w:firstLine="0"/>
        <w:jc w:val="left"/>
        <w:rPr>
          <w:rFonts w:ascii="Arial Black"/>
          <w:sz w:val="14"/>
        </w:rPr>
      </w:pPr>
      <w:r>
        <w:rPr>
          <w:rFonts w:ascii="Arial Black"/>
          <w:color w:val="626262"/>
          <w:w w:val="80"/>
          <w:sz w:val="14"/>
        </w:rPr>
        <w:t>File</w:t>
      </w:r>
      <w:r>
        <w:rPr>
          <w:rFonts w:ascii="Arial Black"/>
          <w:color w:val="626262"/>
          <w:spacing w:val="-4"/>
          <w:w w:val="95"/>
          <w:sz w:val="14"/>
        </w:rPr>
        <w:t>Size</w:t>
      </w:r>
    </w:p>
    <w:p>
      <w:pPr>
        <w:pStyle w:val="style0"/>
        <w:spacing w:before="83"/>
        <w:ind w:left="153" w:right="0" w:firstLine="0"/>
        <w:jc w:val="left"/>
        <w:rPr>
          <w:rFonts w:ascii="Arial Black"/>
          <w:sz w:val="14"/>
        </w:rPr>
      </w:pPr>
      <w:r>
        <w:rPr>
          <w:rFonts w:ascii="Arial Black"/>
          <w:color w:val="181818"/>
          <w:w w:val="85"/>
          <w:sz w:val="14"/>
        </w:rPr>
        <w:t>721.4</w:t>
      </w:r>
      <w:r>
        <w:rPr>
          <w:rFonts w:ascii="Arial Black"/>
          <w:color w:val="181818"/>
          <w:spacing w:val="-5"/>
          <w:w w:val="90"/>
          <w:sz w:val="14"/>
        </w:rPr>
        <w:t>KB</w:t>
      </w:r>
    </w:p>
    <w:p>
      <w:pPr>
        <w:pStyle w:val="style66"/>
        <w:rPr>
          <w:rFonts w:ascii="Arial Black"/>
          <w:sz w:val="12"/>
        </w:rPr>
      </w:pPr>
    </w:p>
    <w:p>
      <w:pPr>
        <w:pStyle w:val="style66"/>
        <w:rPr>
          <w:rFonts w:ascii="Arial Black"/>
          <w:sz w:val="12"/>
        </w:rPr>
      </w:pPr>
    </w:p>
    <w:p>
      <w:pPr>
        <w:pStyle w:val="style66"/>
        <w:rPr>
          <w:rFonts w:ascii="Arial Black"/>
          <w:sz w:val="12"/>
        </w:rPr>
      </w:pPr>
    </w:p>
    <w:p>
      <w:pPr>
        <w:pStyle w:val="style66"/>
        <w:rPr>
          <w:rFonts w:ascii="Arial Black"/>
          <w:sz w:val="12"/>
        </w:rPr>
      </w:pPr>
    </w:p>
    <w:p>
      <w:pPr>
        <w:pStyle w:val="style66"/>
        <w:rPr>
          <w:rFonts w:ascii="Arial Black"/>
          <w:sz w:val="12"/>
        </w:rPr>
      </w:pPr>
    </w:p>
    <w:p>
      <w:pPr>
        <w:pStyle w:val="style66"/>
        <w:rPr>
          <w:rFonts w:ascii="Arial Black"/>
          <w:sz w:val="12"/>
        </w:rPr>
      </w:pPr>
    </w:p>
    <w:p>
      <w:pPr>
        <w:pStyle w:val="style66"/>
        <w:rPr>
          <w:rFonts w:ascii="Arial Black"/>
          <w:sz w:val="12"/>
        </w:rPr>
      </w:pPr>
    </w:p>
    <w:p>
      <w:pPr>
        <w:pStyle w:val="style66"/>
        <w:rPr>
          <w:rFonts w:ascii="Arial Black"/>
          <w:sz w:val="12"/>
        </w:rPr>
      </w:pPr>
    </w:p>
    <w:p>
      <w:pPr>
        <w:pStyle w:val="style66"/>
        <w:rPr>
          <w:rFonts w:ascii="Arial Black"/>
          <w:sz w:val="12"/>
        </w:rPr>
      </w:pPr>
    </w:p>
    <w:p>
      <w:pPr>
        <w:pStyle w:val="style66"/>
        <w:rPr>
          <w:rFonts w:ascii="Arial Black"/>
          <w:sz w:val="12"/>
        </w:rPr>
      </w:pPr>
    </w:p>
    <w:p>
      <w:pPr>
        <w:pStyle w:val="style66"/>
        <w:rPr>
          <w:rFonts w:ascii="Arial Black"/>
          <w:sz w:val="12"/>
        </w:rPr>
      </w:pPr>
    </w:p>
    <w:p>
      <w:pPr>
        <w:pStyle w:val="style66"/>
        <w:rPr>
          <w:rFonts w:ascii="Arial Black"/>
          <w:sz w:val="12"/>
        </w:rPr>
      </w:pPr>
    </w:p>
    <w:p>
      <w:pPr>
        <w:pStyle w:val="style66"/>
        <w:spacing w:before="44"/>
        <w:rPr>
          <w:rFonts w:ascii="Arial Black"/>
          <w:sz w:val="12"/>
        </w:rPr>
      </w:pPr>
    </w:p>
    <w:p>
      <w:pPr>
        <w:pStyle w:val="style0"/>
        <w:tabs>
          <w:tab w:val="left" w:leader="none" w:pos="8647"/>
        </w:tabs>
        <w:spacing w:before="0"/>
        <w:ind w:left="1574" w:right="0" w:firstLine="0"/>
        <w:jc w:val="left"/>
        <w:rPr>
          <w:rFonts w:ascii="Arial MT"/>
          <w:sz w:val="12"/>
        </w:rPr>
      </w:pPr>
      <w:r>
        <w:rPr>
          <w:rFonts w:ascii="Arial MT"/>
          <w:sz w:val="12"/>
        </w:rPr>
        <w:drawing>
          <wp:anchor distT="0" distB="0" distL="0" distR="0" simplePos="false" relativeHeight="24" behindDoc="false" locked="false" layoutInCell="true" allowOverlap="true">
            <wp:simplePos x="0" y="0"/>
            <wp:positionH relativeFrom="page">
              <wp:posOffset>457200</wp:posOffset>
            </wp:positionH>
            <wp:positionV relativeFrom="paragraph">
              <wp:posOffset>-55226</wp:posOffset>
            </wp:positionV>
            <wp:extent cx="698500" cy="209550"/>
            <wp:effectExtent l="0" t="0" r="0" b="0"/>
            <wp:wrapNone/>
            <wp:docPr id="1129" name="Image 9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99"/>
                    <pic:cNvPicPr/>
                  </pic:nvPicPr>
                  <pic:blipFill>
                    <a:blip r:embed="rId20" cstate="print"/>
                    <a:srcRect l="0" t="0" r="0" b="0"/>
                    <a:stretch/>
                  </pic:blipFill>
                  <pic:spPr>
                    <a:xfrm rot="0">
                      <a:off x="0" y="0"/>
                      <a:ext cx="698500" cy="209550"/>
                    </a:xfrm>
                    <a:prstGeom prst="rect"/>
                  </pic:spPr>
                </pic:pic>
              </a:graphicData>
            </a:graphic>
          </wp:anchor>
        </w:drawing>
      </w:r>
      <w:r>
        <w:rPr>
          <w:rFonts w:ascii="Arial MT"/>
          <w:color w:val="181818"/>
          <w:sz w:val="12"/>
        </w:rPr>
        <w:t>Page 1</w:t>
      </w:r>
      <w:r>
        <w:rPr>
          <w:rFonts w:ascii="Arial MT"/>
          <w:color w:val="181818"/>
          <w:sz w:val="12"/>
        </w:rPr>
        <w:t>of 57</w:t>
      </w:r>
      <w:r>
        <w:rPr>
          <w:rFonts w:ascii="Arial MT"/>
          <w:color w:val="181818"/>
          <w:sz w:val="12"/>
        </w:rPr>
        <w:t>-</w:t>
      </w:r>
      <w:r>
        <w:rPr>
          <w:rFonts w:ascii="Arial MT"/>
          <w:color w:val="181818"/>
          <w:sz w:val="12"/>
        </w:rPr>
        <w:t xml:space="preserve">Cover </w:t>
      </w:r>
      <w:r>
        <w:rPr>
          <w:rFonts w:ascii="Arial MT"/>
          <w:color w:val="181818"/>
          <w:spacing w:val="-4"/>
          <w:sz w:val="12"/>
        </w:rPr>
        <w:t>Page</w:t>
      </w:r>
      <w:r>
        <w:rPr>
          <w:rFonts w:ascii="Arial MT"/>
          <w:color w:val="181818"/>
          <w:sz w:val="12"/>
        </w:rPr>
        <w:tab/>
      </w:r>
      <w:r>
        <w:rPr>
          <w:rFonts w:ascii="Arial MT"/>
          <w:color w:val="181818"/>
          <w:sz w:val="12"/>
        </w:rPr>
        <w:t>Submission</w:t>
      </w:r>
      <w:r>
        <w:rPr>
          <w:rFonts w:ascii="Arial MT"/>
          <w:color w:val="181818"/>
          <w:sz w:val="12"/>
        </w:rPr>
        <w:t>ID</w:t>
      </w:r>
      <w:r>
        <w:rPr>
          <w:rFonts w:ascii="Arial MT"/>
          <w:color w:val="181818"/>
          <w:spacing w:val="-2"/>
          <w:sz w:val="12"/>
        </w:rPr>
        <w:t>trn:oid:::3618:113807135</w:t>
      </w:r>
    </w:p>
    <w:p>
      <w:pPr>
        <w:pStyle w:val="style0"/>
        <w:spacing w:after="0"/>
        <w:jc w:val="left"/>
        <w:rPr>
          <w:rFonts w:ascii="Arial MT"/>
          <w:sz w:val="12"/>
        </w:rPr>
        <w:sectPr>
          <w:headerReference w:type="default" r:id="rId21"/>
          <w:pgSz w:w="12240" w:h="15840" w:orient="portrait"/>
          <w:pgMar w:top="1000" w:right="708" w:bottom="280" w:left="566" w:header="480" w:footer="0" w:gutter="0"/>
        </w:sectPr>
      </w:pPr>
    </w:p>
    <w:p>
      <w:pPr>
        <w:pStyle w:val="style4107"/>
        <w:tabs>
          <w:tab w:val="left" w:leader="none" w:pos="953"/>
        </w:tabs>
        <w:rPr/>
      </w:pPr>
      <w:r>
        <w:rPr>
          <w:color w:val="181818"/>
          <w:spacing w:val="-5"/>
        </w:rPr>
        <w:t>6%</w:t>
      </w:r>
      <w:r>
        <w:rPr>
          <w:color w:val="181818"/>
        </w:rPr>
        <w:tab/>
      </w:r>
      <w:r>
        <w:rPr>
          <w:color w:val="181818"/>
        </w:rPr>
        <w:t>Overall</w:t>
      </w:r>
      <w:r>
        <w:rPr>
          <w:color w:val="181818"/>
          <w:spacing w:val="-2"/>
        </w:rPr>
        <w:t>Similarity</w:t>
      </w:r>
    </w:p>
    <w:p>
      <w:pPr>
        <w:pStyle w:val="style0"/>
        <w:spacing w:before="107"/>
        <w:ind w:left="153" w:right="0" w:firstLine="0"/>
        <w:jc w:val="left"/>
        <w:rPr>
          <w:rFonts w:ascii="Arial MT"/>
          <w:sz w:val="14"/>
        </w:rPr>
      </w:pPr>
      <w:r>
        <w:rPr>
          <w:rFonts w:ascii="Arial MT"/>
          <w:color w:val="626262"/>
          <w:sz w:val="14"/>
        </w:rPr>
        <w:t>The</w:t>
      </w:r>
      <w:r>
        <w:rPr>
          <w:rFonts w:ascii="Arial MT"/>
          <w:color w:val="626262"/>
          <w:sz w:val="14"/>
        </w:rPr>
        <w:t>combined</w:t>
      </w:r>
      <w:r>
        <w:rPr>
          <w:rFonts w:ascii="Arial MT"/>
          <w:color w:val="626262"/>
          <w:sz w:val="14"/>
        </w:rPr>
        <w:t>total</w:t>
      </w:r>
      <w:r>
        <w:rPr>
          <w:rFonts w:ascii="Arial MT"/>
          <w:color w:val="626262"/>
          <w:sz w:val="14"/>
        </w:rPr>
        <w:t>of</w:t>
      </w:r>
      <w:r>
        <w:rPr>
          <w:rFonts w:ascii="Arial MT"/>
          <w:color w:val="626262"/>
          <w:sz w:val="14"/>
        </w:rPr>
        <w:t>all</w:t>
      </w:r>
      <w:r>
        <w:rPr>
          <w:rFonts w:ascii="Arial MT"/>
          <w:color w:val="626262"/>
          <w:sz w:val="14"/>
        </w:rPr>
        <w:t>matches,</w:t>
      </w:r>
      <w:r>
        <w:rPr>
          <w:rFonts w:ascii="Arial MT"/>
          <w:color w:val="626262"/>
          <w:sz w:val="14"/>
        </w:rPr>
        <w:t>including</w:t>
      </w:r>
      <w:r>
        <w:rPr>
          <w:rFonts w:ascii="Arial MT"/>
          <w:color w:val="626262"/>
          <w:sz w:val="14"/>
        </w:rPr>
        <w:t>overlapping</w:t>
      </w:r>
      <w:r>
        <w:rPr>
          <w:rFonts w:ascii="Arial MT"/>
          <w:color w:val="626262"/>
          <w:sz w:val="14"/>
        </w:rPr>
        <w:t>sources,</w:t>
      </w:r>
      <w:r>
        <w:rPr>
          <w:rFonts w:ascii="Arial MT"/>
          <w:color w:val="626262"/>
          <w:sz w:val="14"/>
        </w:rPr>
        <w:t>for</w:t>
      </w:r>
      <w:r>
        <w:rPr>
          <w:rFonts w:ascii="Arial MT"/>
          <w:color w:val="626262"/>
          <w:sz w:val="14"/>
        </w:rPr>
        <w:t>each</w:t>
      </w:r>
      <w:r>
        <w:rPr>
          <w:rFonts w:ascii="Arial MT"/>
          <w:color w:val="626262"/>
          <w:spacing w:val="-2"/>
          <w:sz w:val="14"/>
        </w:rPr>
        <w:t>database.</w:t>
      </w:r>
    </w:p>
    <w:p>
      <w:pPr>
        <w:pStyle w:val="style66"/>
        <w:spacing w:before="69"/>
        <w:rPr>
          <w:rFonts w:ascii="Arial MT"/>
          <w:sz w:val="14"/>
        </w:rPr>
      </w:pPr>
    </w:p>
    <w:p>
      <w:pPr>
        <w:pStyle w:val="style0"/>
        <w:spacing w:before="0"/>
        <w:ind w:left="153" w:right="0" w:firstLine="0"/>
        <w:jc w:val="left"/>
        <w:rPr>
          <w:rFonts w:ascii="Arial Black"/>
          <w:sz w:val="20"/>
        </w:rPr>
      </w:pPr>
      <w:r>
        <w:rPr>
          <w:rFonts w:ascii="Arial Black"/>
          <w:color w:val="181818"/>
          <w:w w:val="90"/>
          <w:sz w:val="20"/>
        </w:rPr>
        <w:t>Filtered</w:t>
      </w:r>
      <w:r>
        <w:rPr>
          <w:rFonts w:ascii="Arial Black"/>
          <w:color w:val="181818"/>
          <w:w w:val="90"/>
          <w:sz w:val="20"/>
        </w:rPr>
        <w:t>from</w:t>
      </w:r>
      <w:r>
        <w:rPr>
          <w:rFonts w:ascii="Arial Black"/>
          <w:color w:val="181818"/>
          <w:w w:val="90"/>
          <w:sz w:val="20"/>
        </w:rPr>
        <w:t>the</w:t>
      </w:r>
      <w:r>
        <w:rPr>
          <w:rFonts w:ascii="Arial Black"/>
          <w:color w:val="181818"/>
          <w:spacing w:val="-2"/>
          <w:w w:val="90"/>
          <w:sz w:val="20"/>
        </w:rPr>
        <w:t>Report</w:t>
      </w:r>
    </w:p>
    <w:p>
      <w:pPr>
        <w:pStyle w:val="style0"/>
        <w:spacing w:before="167"/>
        <w:ind w:left="214" w:right="0" w:firstLine="0"/>
        <w:jc w:val="left"/>
        <w:rPr>
          <w:rFonts w:ascii="Arial MT"/>
          <w:sz w:val="14"/>
        </w:rPr>
      </w:pPr>
      <w:r>
        <w:rPr>
          <w:position w:val="2"/>
        </w:rPr>
        <w:drawing>
          <wp:inline distL="0" distT="0" distB="0" distR="0">
            <wp:extent cx="25400" cy="38100"/>
            <wp:effectExtent l="0" t="0" r="0" b="0"/>
            <wp:docPr id="1130" name="Image 10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103"/>
                    <pic:cNvPicPr/>
                  </pic:nvPicPr>
                  <pic:blipFill>
                    <a:blip r:embed="rId22" cstate="print"/>
                    <a:srcRect l="0" t="0" r="0" b="0"/>
                    <a:stretch/>
                  </pic:blipFill>
                  <pic:spPr>
                    <a:xfrm rot="0">
                      <a:off x="0" y="0"/>
                      <a:ext cx="25400" cy="38100"/>
                    </a:xfrm>
                    <a:prstGeom prst="rect"/>
                  </pic:spPr>
                </pic:pic>
              </a:graphicData>
            </a:graphic>
          </wp:inline>
        </w:drawing>
      </w:r>
      <w:r>
        <w:rPr>
          <w:rFonts w:ascii="Arial MT"/>
          <w:color w:val="181818"/>
          <w:w w:val="104"/>
          <w:sz w:val="14"/>
        </w:rPr>
        <w:t>Small Matches (less than 17 words)</w:t>
      </w:r>
    </w:p>
    <w:p>
      <w:pPr>
        <w:pStyle w:val="style66"/>
        <w:rPr>
          <w:rFonts w:ascii="Arial MT"/>
          <w:sz w:val="20"/>
        </w:rPr>
      </w:pPr>
    </w:p>
    <w:p>
      <w:pPr>
        <w:pStyle w:val="style66"/>
        <w:spacing w:before="150"/>
        <w:rPr>
          <w:rFonts w:ascii="Arial MT"/>
          <w:sz w:val="20"/>
        </w:rPr>
      </w:pPr>
    </w:p>
    <w:p>
      <w:pPr>
        <w:pStyle w:val="style0"/>
        <w:spacing w:before="0"/>
        <w:ind w:left="164" w:right="0" w:firstLine="0"/>
        <w:jc w:val="left"/>
        <w:rPr>
          <w:rFonts w:ascii="Arial Black"/>
          <w:sz w:val="20"/>
        </w:rPr>
      </w:pPr>
      <w:r>
        <w:rPr>
          <w:rFonts w:ascii="Arial Black"/>
          <w:sz w:val="20"/>
        </w:rPr>
        <mc:AlternateContent>
          <mc:Choice Requires="wps">
            <w:drawing>
              <wp:anchor distT="0" distB="0" distL="0" distR="0" simplePos="false" relativeHeight="26" behindDoc="false" locked="false" layoutInCell="true" allowOverlap="true">
                <wp:simplePos x="0" y="0"/>
                <wp:positionH relativeFrom="page">
                  <wp:posOffset>457200</wp:posOffset>
                </wp:positionH>
                <wp:positionV relativeFrom="paragraph">
                  <wp:posOffset>-164569</wp:posOffset>
                </wp:positionV>
                <wp:extent cx="6858000" cy="1270"/>
                <wp:effectExtent l="0" t="0" r="0" b="0"/>
                <wp:wrapNone/>
                <wp:docPr id="1131" name="Graphic 10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858000" cy="1270"/>
                        </a:xfrm>
                        <a:custGeom>
                          <a:avLst/>
                          <a:gdLst/>
                          <a:ahLst/>
                          <a:rect l="l" t="t" r="r" b="b"/>
                          <a:pathLst>
                            <a:path w="6858000" h="0" stroke="1">
                              <a:moveTo>
                                <a:pt x="0" y="0"/>
                              </a:moveTo>
                              <a:lnTo>
                                <a:pt x="6858000" y="0"/>
                              </a:lnTo>
                            </a:path>
                          </a:pathLst>
                        </a:custGeom>
                        <a:ln cmpd="sng" cap="flat" w="6350">
                          <a:solidFill>
                            <a:srgbClr val="cccccc"/>
                          </a:solidFill>
                          <a:prstDash val="solid"/>
                          <a:round/>
                          <a:headEnd/>
                          <a:tailEnd/>
                        </a:ln>
                      </wps:spPr>
                      <wps:bodyPr>
                        <a:prstTxWarp prst="textNoShape"/>
                      </wps:bodyPr>
                    </wps:wsp>
                  </a:graphicData>
                </a:graphic>
              </wp:anchor>
            </w:drawing>
          </mc:Choice>
          <mc:Fallback>
            <w:pict>
              <v:shape id="1131" coordsize="6858000,0" path="m0,0l6858000,0e" filled="f" stroked="t" style="position:absolute;margin-left:36.0pt;margin-top:-12.96pt;width:540.0pt;height:0.1pt;z-index:26;mso-position-horizontal-relative:page;mso-position-vertical-relative:text;mso-width-relative:page;mso-height-relative:page;mso-wrap-distance-left:0.0pt;mso-wrap-distance-right:0.0pt;visibility:visible;">
                <v:stroke color="#cccccc" weight="0.5pt"/>
                <v:fill/>
                <v:path textboxrect="0,0,6858000,0" o:connectlocs=""/>
              </v:shape>
            </w:pict>
          </mc:Fallback>
        </mc:AlternateContent>
      </w:r>
      <w:r>
        <w:rPr>
          <w:rFonts w:ascii="Arial Black"/>
          <w:sz w:val="20"/>
        </w:rPr>
        <w:drawing>
          <wp:anchor distT="0" distB="0" distL="0" distR="0" simplePos="false" relativeHeight="30" behindDoc="false" locked="false" layoutInCell="true" allowOverlap="true">
            <wp:simplePos x="0" y="0"/>
            <wp:positionH relativeFrom="page">
              <wp:posOffset>1463039</wp:posOffset>
            </wp:positionH>
            <wp:positionV relativeFrom="paragraph">
              <wp:posOffset>-38839</wp:posOffset>
            </wp:positionV>
            <wp:extent cx="4255389" cy="5506974"/>
            <wp:effectExtent l="0" t="0" r="0" b="0"/>
            <wp:wrapNone/>
            <wp:docPr id="1132" name="Image 10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105"/>
                    <pic:cNvPicPr/>
                  </pic:nvPicPr>
                  <pic:blipFill>
                    <a:blip r:embed="rId18" cstate="print"/>
                    <a:srcRect l="0" t="0" r="0" b="0"/>
                    <a:stretch/>
                  </pic:blipFill>
                  <pic:spPr>
                    <a:xfrm rot="0">
                      <a:off x="0" y="0"/>
                      <a:ext cx="4255389" cy="5506974"/>
                    </a:xfrm>
                    <a:prstGeom prst="rect"/>
                  </pic:spPr>
                </pic:pic>
              </a:graphicData>
            </a:graphic>
          </wp:anchor>
        </w:drawing>
      </w:r>
      <w:r>
        <w:rPr>
          <w:rFonts w:ascii="Arial Black"/>
          <w:color w:val="181818"/>
          <w:w w:val="85"/>
          <w:sz w:val="20"/>
        </w:rPr>
        <w:t>Top</w:t>
      </w:r>
      <w:r>
        <w:rPr>
          <w:rFonts w:ascii="Arial Black"/>
          <w:color w:val="181818"/>
          <w:spacing w:val="-2"/>
          <w:w w:val="95"/>
          <w:sz w:val="20"/>
        </w:rPr>
        <w:t>Sources</w:t>
      </w:r>
    </w:p>
    <w:p>
      <w:pPr>
        <w:pStyle w:val="style66"/>
        <w:spacing w:before="5" w:after="1"/>
        <w:rPr>
          <w:rFonts w:ascii="Arial Black"/>
          <w:sz w:val="13"/>
        </w:rPr>
      </w:pPr>
    </w:p>
    <w:tbl>
      <w:tblPr>
        <w:tblW w:w="0" w:type="auto"/>
        <w:jc w:val="left"/>
        <w:tblInd w:w="1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508"/>
        <w:gridCol w:w="2551"/>
      </w:tblGrid>
      <w:tr>
        <w:trPr>
          <w:trHeight w:val="235" w:hRule="atLeast"/>
          <w:jc w:val="left"/>
        </w:trPr>
        <w:tc>
          <w:tcPr>
            <w:tcW w:w="508" w:type="dxa"/>
            <w:tcBorders/>
          </w:tcPr>
          <w:p>
            <w:pPr>
              <w:pStyle w:val="style4112"/>
              <w:spacing w:before="18" w:lineRule="auto" w:line="240"/>
              <w:ind w:left="34"/>
              <w:jc w:val="left"/>
              <w:rPr>
                <w:rFonts w:ascii="Arial MT"/>
                <w:sz w:val="14"/>
              </w:rPr>
            </w:pPr>
            <w:r>
              <w:rPr>
                <w:rFonts w:ascii="Arial MT"/>
                <w:color w:val="181818"/>
                <w:spacing w:val="-5"/>
                <w:sz w:val="14"/>
              </w:rPr>
              <w:t>3%</w:t>
            </w:r>
          </w:p>
        </w:tc>
        <w:tc>
          <w:tcPr>
            <w:tcW w:w="2551" w:type="dxa"/>
            <w:tcBorders/>
          </w:tcPr>
          <w:p>
            <w:pPr>
              <w:pStyle w:val="style4112"/>
              <w:spacing w:before="18" w:lineRule="auto" w:line="240"/>
              <w:ind w:left="276"/>
              <w:jc w:val="left"/>
              <w:rPr>
                <w:rFonts w:ascii="Arial MT"/>
                <w:sz w:val="14"/>
              </w:rPr>
            </w:pPr>
            <w:r>
              <w:rPr>
                <w:rFonts w:ascii="Arial MT"/>
                <w:sz w:val="14"/>
              </w:rPr>
              <mc:AlternateContent>
                <mc:Choice Requires="wpg">
                  <w:drawing>
                    <wp:anchor distT="0" distB="0" distL="0" distR="0" simplePos="false" relativeHeight="33" behindDoc="true" locked="false" layoutInCell="true" allowOverlap="true">
                      <wp:simplePos x="0" y="0"/>
                      <wp:positionH relativeFrom="column">
                        <wp:posOffset>-2038</wp:posOffset>
                      </wp:positionH>
                      <wp:positionV relativeFrom="paragraph">
                        <wp:posOffset>12267</wp:posOffset>
                      </wp:positionV>
                      <wp:extent cx="107950" cy="107950"/>
                      <wp:effectExtent l="0" t="0" r="0" b="0"/>
                      <wp:wrapNone/>
                      <wp:docPr id="1133" name="Group 10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07950" cy="107950"/>
                                <a:chOff x="0" y="0"/>
                                <a:chExt cx="107950" cy="107950"/>
                              </a:xfrm>
                            </wpg:grpSpPr>
                            <pic:pic xmlns:pic="http://schemas.openxmlformats.org/drawingml/2006/picture">
                              <pic:nvPicPr>
                                <pic:cNvPr id="10" name="Image"/>
                                <pic:cNvPicPr/>
                              </pic:nvPicPr>
                              <pic:blipFill>
                                <a:blip r:embed="rId23" cstate="print"/>
                                <a:srcRect l="0" t="0" r="0" b="0"/>
                                <a:stretch/>
                              </pic:blipFill>
                              <pic:spPr>
                                <a:xfrm rot="0">
                                  <a:off x="0" y="0"/>
                                  <a:ext cx="107950" cy="107950"/>
                                </a:xfrm>
                                <a:prstGeom prst="rect"/>
                              </pic:spPr>
                            </pic:pic>
                          </wpg:wgp>
                        </a:graphicData>
                      </a:graphic>
                    </wp:anchor>
                  </w:drawing>
                </mc:Choice>
                <mc:Fallback>
                  <w:pict>
                    <v:group id="1133" filled="f" stroked="f" style="position:absolute;margin-left:-0.16pt;margin-top:0.97pt;width:8.5pt;height:8.5pt;z-index:-2147483614;mso-position-horizontal-relative:text;mso-position-vertical-relative:text;mso-width-relative:page;mso-height-relative:page;mso-wrap-distance-left:0.0pt;mso-wrap-distance-right:0.0pt;visibility:visible;" coordsize="107950,107950">
                      <v:shape id="1134" type="#_x0000_t75" filled="f" stroked="f" style="position:absolute;left:0;top:0;width:107950;height:107950;z-index:2;mso-position-horizontal-relative:page;mso-position-vertical-relative:page;mso-width-relative:page;mso-height-relative:page;visibility:visible;">
                        <v:imagedata r:id="rId23" embosscolor="white" o:title=""/>
                        <v:fill/>
                      </v:shape>
                      <v:fill/>
                    </v:group>
                  </w:pict>
                </mc:Fallback>
              </mc:AlternateContent>
            </w:r>
            <w:r>
              <w:rPr>
                <w:rFonts w:ascii="Arial MT"/>
                <w:color w:val="181818"/>
                <w:w w:val="110"/>
                <w:sz w:val="14"/>
              </w:rPr>
              <w:t>Internet</w:t>
            </w:r>
            <w:r>
              <w:rPr>
                <w:rFonts w:ascii="Arial MT"/>
                <w:color w:val="181818"/>
                <w:spacing w:val="-2"/>
                <w:w w:val="110"/>
                <w:sz w:val="14"/>
              </w:rPr>
              <w:t>sources</w:t>
            </w:r>
          </w:p>
        </w:tc>
      </w:tr>
      <w:tr>
        <w:tblPrEx/>
        <w:trPr>
          <w:trHeight w:val="280" w:hRule="atLeast"/>
          <w:jc w:val="left"/>
        </w:trPr>
        <w:tc>
          <w:tcPr>
            <w:tcW w:w="508" w:type="dxa"/>
            <w:tcBorders/>
          </w:tcPr>
          <w:p>
            <w:pPr>
              <w:pStyle w:val="style4112"/>
              <w:spacing w:before="63" w:lineRule="auto" w:line="240"/>
              <w:ind w:left="34"/>
              <w:jc w:val="left"/>
              <w:rPr>
                <w:rFonts w:ascii="Arial MT"/>
                <w:sz w:val="14"/>
              </w:rPr>
            </w:pPr>
            <w:r>
              <w:rPr>
                <w:rFonts w:ascii="Arial MT"/>
                <w:color w:val="181818"/>
                <w:spacing w:val="-5"/>
                <w:sz w:val="14"/>
              </w:rPr>
              <w:t>2%</w:t>
            </w:r>
          </w:p>
        </w:tc>
        <w:tc>
          <w:tcPr>
            <w:tcW w:w="2551" w:type="dxa"/>
            <w:tcBorders/>
          </w:tcPr>
          <w:p>
            <w:pPr>
              <w:pStyle w:val="style4112"/>
              <w:spacing w:before="63" w:lineRule="auto" w:line="240"/>
              <w:ind w:left="276"/>
              <w:jc w:val="left"/>
              <w:rPr>
                <w:rFonts w:ascii="Arial MT"/>
                <w:sz w:val="14"/>
              </w:rPr>
            </w:pPr>
            <w:r>
              <w:rPr>
                <w:rFonts w:ascii="Arial MT"/>
                <w:sz w:val="14"/>
              </w:rPr>
              <mc:AlternateContent>
                <mc:Choice Requires="wpg">
                  <w:drawing>
                    <wp:anchor distT="0" distB="0" distL="0" distR="0" simplePos="false" relativeHeight="34" behindDoc="true" locked="false" layoutInCell="true" allowOverlap="true">
                      <wp:simplePos x="0" y="0"/>
                      <wp:positionH relativeFrom="column">
                        <wp:posOffset>-2038</wp:posOffset>
                      </wp:positionH>
                      <wp:positionV relativeFrom="paragraph">
                        <wp:posOffset>47192</wp:posOffset>
                      </wp:positionV>
                      <wp:extent cx="114300" cy="82550"/>
                      <wp:effectExtent l="0" t="0" r="0" b="0"/>
                      <wp:wrapNone/>
                      <wp:docPr id="1135" name="Group 10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114300" cy="82550"/>
                                <a:chOff x="0" y="0"/>
                                <a:chExt cx="114300" cy="82550"/>
                              </a:xfrm>
                            </wpg:grpSpPr>
                            <pic:pic xmlns:pic="http://schemas.openxmlformats.org/drawingml/2006/picture">
                              <pic:nvPicPr>
                                <pic:cNvPr id="11" name="Image"/>
                                <pic:cNvPicPr/>
                              </pic:nvPicPr>
                              <pic:blipFill>
                                <a:blip r:embed="rId24" cstate="print"/>
                                <a:srcRect l="0" t="0" r="0" b="0"/>
                                <a:stretch/>
                              </pic:blipFill>
                              <pic:spPr>
                                <a:xfrm rot="0">
                                  <a:off x="0" y="0"/>
                                  <a:ext cx="114300" cy="82550"/>
                                </a:xfrm>
                                <a:prstGeom prst="rect"/>
                              </pic:spPr>
                            </pic:pic>
                          </wpg:wgp>
                        </a:graphicData>
                      </a:graphic>
                    </wp:anchor>
                  </w:drawing>
                </mc:Choice>
                <mc:Fallback>
                  <w:pict>
                    <v:group id="1135" filled="f" stroked="f" style="position:absolute;margin-left:-0.16pt;margin-top:3.72pt;width:9.0pt;height:6.5pt;z-index:-2147483613;mso-position-horizontal-relative:text;mso-position-vertical-relative:text;mso-width-relative:page;mso-height-relative:page;mso-wrap-distance-left:0.0pt;mso-wrap-distance-right:0.0pt;visibility:visible;" coordsize="114300,82550">
                      <v:shape id="1136" type="#_x0000_t75" filled="f" stroked="f" style="position:absolute;left:0;top:0;width:114300;height:82550;z-index:2;mso-position-horizontal-relative:page;mso-position-vertical-relative:page;mso-width-relative:page;mso-height-relative:page;visibility:visible;">
                        <v:imagedata r:id="rId24" embosscolor="white" o:title=""/>
                        <v:fill/>
                      </v:shape>
                      <v:fill/>
                    </v:group>
                  </w:pict>
                </mc:Fallback>
              </mc:AlternateContent>
            </w:r>
            <w:r>
              <w:rPr>
                <w:rFonts w:ascii="Arial MT"/>
                <w:color w:val="181818"/>
                <w:spacing w:val="-2"/>
                <w:w w:val="104"/>
                <w:sz w:val="14"/>
              </w:rPr>
              <w:t>Publications</w:t>
            </w:r>
          </w:p>
        </w:tc>
      </w:tr>
      <w:tr>
        <w:tblPrEx/>
        <w:trPr>
          <w:trHeight w:val="235" w:hRule="atLeast"/>
          <w:jc w:val="left"/>
        </w:trPr>
        <w:tc>
          <w:tcPr>
            <w:tcW w:w="508" w:type="dxa"/>
            <w:tcBorders/>
          </w:tcPr>
          <w:p>
            <w:pPr>
              <w:pStyle w:val="style4112"/>
              <w:spacing w:before="63" w:lineRule="exact" w:line="152"/>
              <w:ind w:left="34"/>
              <w:jc w:val="left"/>
              <w:rPr>
                <w:rFonts w:ascii="Arial MT"/>
                <w:sz w:val="14"/>
              </w:rPr>
            </w:pPr>
            <w:r>
              <w:rPr>
                <w:rFonts w:ascii="Arial MT"/>
                <w:color w:val="181818"/>
                <w:spacing w:val="-5"/>
                <w:sz w:val="14"/>
              </w:rPr>
              <w:t>5%</w:t>
            </w:r>
          </w:p>
        </w:tc>
        <w:tc>
          <w:tcPr>
            <w:tcW w:w="2551" w:type="dxa"/>
            <w:tcBorders/>
          </w:tcPr>
          <w:p>
            <w:pPr>
              <w:pStyle w:val="style4112"/>
              <w:spacing w:before="63" w:lineRule="exact" w:line="152"/>
              <w:ind w:left="16"/>
              <w:jc w:val="left"/>
              <w:rPr>
                <w:rFonts w:ascii="Arial MT"/>
                <w:position w:val="1"/>
                <w:sz w:val="14"/>
              </w:rPr>
            </w:pPr>
            <w:r>
              <w:rPr/>
              <w:drawing>
                <wp:inline distL="0" distT="0" distB="0" distR="0">
                  <wp:extent cx="82550" cy="82550"/>
                  <wp:effectExtent l="0" t="0" r="0" b="0"/>
                  <wp:docPr id="1137" name="Image 11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110"/>
                          <pic:cNvPicPr/>
                        </pic:nvPicPr>
                        <pic:blipFill>
                          <a:blip r:embed="rId25" cstate="print"/>
                          <a:srcRect l="0" t="0" r="0" b="0"/>
                          <a:stretch/>
                        </pic:blipFill>
                        <pic:spPr>
                          <a:xfrm rot="0">
                            <a:off x="0" y="0"/>
                            <a:ext cx="82550" cy="82550"/>
                          </a:xfrm>
                          <a:prstGeom prst="rect"/>
                        </pic:spPr>
                      </pic:pic>
                    </a:graphicData>
                  </a:graphic>
                </wp:inline>
              </w:drawing>
            </w:r>
            <w:r>
              <w:rPr>
                <w:rFonts w:ascii="Arial MT"/>
                <w:color w:val="181818"/>
                <w:w w:val="104"/>
                <w:position w:val="1"/>
                <w:sz w:val="14"/>
              </w:rPr>
              <w:t>Submitted</w:t>
            </w:r>
            <w:r>
              <w:rPr>
                <w:rFonts w:ascii="Arial MT"/>
                <w:color w:val="181818"/>
                <w:w w:val="104"/>
                <w:position w:val="1"/>
                <w:sz w:val="14"/>
              </w:rPr>
              <w:t>works</w:t>
            </w:r>
            <w:r>
              <w:rPr>
                <w:rFonts w:ascii="Arial MT"/>
                <w:color w:val="181818"/>
                <w:w w:val="104"/>
                <w:position w:val="1"/>
                <w:sz w:val="14"/>
              </w:rPr>
              <w:t>(Student</w:t>
            </w:r>
            <w:r>
              <w:rPr>
                <w:rFonts w:ascii="Arial MT"/>
                <w:color w:val="181818"/>
                <w:w w:val="104"/>
                <w:position w:val="1"/>
                <w:sz w:val="14"/>
              </w:rPr>
              <w:t>Papers)</w:t>
            </w:r>
          </w:p>
        </w:tc>
      </w:tr>
    </w:tbl>
    <w:p>
      <w:pPr>
        <w:pStyle w:val="style66"/>
        <w:rPr>
          <w:rFonts w:ascii="Arial Black"/>
          <w:sz w:val="20"/>
        </w:rPr>
      </w:pPr>
    </w:p>
    <w:p>
      <w:pPr>
        <w:pStyle w:val="style66"/>
        <w:spacing w:before="165"/>
        <w:rPr>
          <w:rFonts w:ascii="Arial Black"/>
          <w:sz w:val="20"/>
        </w:rPr>
      </w:pPr>
    </w:p>
    <w:p>
      <w:pPr>
        <w:pStyle w:val="style0"/>
        <w:spacing w:before="0"/>
        <w:ind w:left="153" w:right="0" w:firstLine="0"/>
        <w:jc w:val="left"/>
        <w:rPr>
          <w:rFonts w:ascii="Arial Black"/>
          <w:sz w:val="20"/>
        </w:rPr>
      </w:pPr>
      <w:r>
        <w:rPr>
          <w:rFonts w:ascii="Arial Black"/>
          <w:sz w:val="20"/>
        </w:rPr>
        <mc:AlternateContent>
          <mc:Choice Requires="wps">
            <w:drawing>
              <wp:anchor distT="0" distB="0" distL="0" distR="0" simplePos="false" relativeHeight="27" behindDoc="false" locked="false" layoutInCell="true" allowOverlap="true">
                <wp:simplePos x="0" y="0"/>
                <wp:positionH relativeFrom="page">
                  <wp:posOffset>457200</wp:posOffset>
                </wp:positionH>
                <wp:positionV relativeFrom="paragraph">
                  <wp:posOffset>-132970</wp:posOffset>
                </wp:positionV>
                <wp:extent cx="6858000" cy="1270"/>
                <wp:effectExtent l="0" t="0" r="0" b="0"/>
                <wp:wrapNone/>
                <wp:docPr id="1138" name="Graphic 11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6858000" cy="1270"/>
                        </a:xfrm>
                        <a:custGeom>
                          <a:avLst/>
                          <a:gdLst/>
                          <a:ahLst/>
                          <a:rect l="l" t="t" r="r" b="b"/>
                          <a:pathLst>
                            <a:path w="6858000" h="0" stroke="1">
                              <a:moveTo>
                                <a:pt x="0" y="0"/>
                              </a:moveTo>
                              <a:lnTo>
                                <a:pt x="6858000" y="0"/>
                              </a:lnTo>
                            </a:path>
                          </a:pathLst>
                        </a:custGeom>
                        <a:ln cmpd="sng" cap="flat" w="6350">
                          <a:solidFill>
                            <a:srgbClr val="cccccc"/>
                          </a:solidFill>
                          <a:prstDash val="solid"/>
                          <a:round/>
                          <a:headEnd/>
                          <a:tailEnd/>
                        </a:ln>
                      </wps:spPr>
                      <wps:bodyPr>
                        <a:prstTxWarp prst="textNoShape"/>
                      </wps:bodyPr>
                    </wps:wsp>
                  </a:graphicData>
                </a:graphic>
              </wp:anchor>
            </w:drawing>
          </mc:Choice>
          <mc:Fallback>
            <w:pict>
              <v:shape id="1138" coordsize="6858000,0" path="m0,0l6858000,0e" filled="f" stroked="t" style="position:absolute;margin-left:36.0pt;margin-top:-10.47pt;width:540.0pt;height:0.1pt;z-index:27;mso-position-horizontal-relative:page;mso-position-vertical-relative:text;mso-width-relative:page;mso-height-relative:page;mso-wrap-distance-left:0.0pt;mso-wrap-distance-right:0.0pt;visibility:visible;">
                <v:stroke color="#cccccc" weight="0.5pt"/>
                <v:fill/>
                <v:path textboxrect="0,0,6858000,0" o:connectlocs=""/>
              </v:shape>
            </w:pict>
          </mc:Fallback>
        </mc:AlternateContent>
      </w:r>
      <w:r>
        <w:rPr>
          <w:rFonts w:ascii="Arial Black"/>
          <w:color w:val="181818"/>
          <w:w w:val="90"/>
          <w:sz w:val="20"/>
        </w:rPr>
        <w:t>Integrity</w:t>
      </w:r>
      <w:r>
        <w:rPr>
          <w:rFonts w:ascii="Arial Black"/>
          <w:color w:val="181818"/>
          <w:spacing w:val="-2"/>
          <w:sz w:val="20"/>
        </w:rPr>
        <w:t>Flags</w:t>
      </w:r>
    </w:p>
    <w:p>
      <w:pPr>
        <w:pStyle w:val="style0"/>
        <w:spacing w:before="64"/>
        <w:ind w:left="153" w:right="0" w:firstLine="0"/>
        <w:jc w:val="left"/>
        <w:rPr>
          <w:rFonts w:ascii="Arial Black"/>
          <w:sz w:val="14"/>
        </w:rPr>
      </w:pPr>
      <w:r>
        <w:rPr>
          <w:rFonts w:ascii="Arial Black"/>
          <w:sz w:val="14"/>
        </w:rPr>
        <mc:AlternateContent>
          <mc:Choice Requires="wpg">
            <w:drawing>
              <wp:anchor distT="0" distB="0" distL="0" distR="0" simplePos="false" relativeHeight="28" behindDoc="false" locked="false" layoutInCell="true" allowOverlap="true">
                <wp:simplePos x="0" y="0"/>
                <wp:positionH relativeFrom="page">
                  <wp:posOffset>3822699</wp:posOffset>
                </wp:positionH>
                <wp:positionV relativeFrom="paragraph">
                  <wp:posOffset>37189</wp:posOffset>
                </wp:positionV>
                <wp:extent cx="3378200" cy="812800"/>
                <wp:effectExtent l="0" t="0" r="0" b="0"/>
                <wp:wrapNone/>
                <wp:docPr id="1139" name="Group 11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3378200" cy="812800"/>
                          <a:chOff x="0" y="0"/>
                          <a:chExt cx="3378200" cy="812800"/>
                        </a:xfrm>
                      </wpg:grpSpPr>
                      <wps:wsp>
                        <wps:cNvSpPr/>
                        <wps:spPr>
                          <a:xfrm rot="0">
                            <a:off x="0" y="0"/>
                            <a:ext cx="3378200" cy="812800"/>
                          </a:xfrm>
                          <a:custGeom>
                            <a:avLst/>
                            <a:gdLst/>
                            <a:ahLst/>
                            <a:rect l="l" t="t" r="r" b="b"/>
                            <a:pathLst>
                              <a:path w="3378200" h="812800" stroke="1">
                                <a:moveTo>
                                  <a:pt x="3276600" y="812800"/>
                                </a:moveTo>
                                <a:lnTo>
                                  <a:pt x="101600" y="812800"/>
                                </a:lnTo>
                                <a:lnTo>
                                  <a:pt x="62052" y="804815"/>
                                </a:lnTo>
                                <a:lnTo>
                                  <a:pt x="29757" y="783042"/>
                                </a:lnTo>
                                <a:lnTo>
                                  <a:pt x="7984" y="750747"/>
                                </a:lnTo>
                                <a:lnTo>
                                  <a:pt x="0" y="711200"/>
                                </a:lnTo>
                                <a:lnTo>
                                  <a:pt x="0" y="101600"/>
                                </a:lnTo>
                                <a:lnTo>
                                  <a:pt x="7984" y="62052"/>
                                </a:lnTo>
                                <a:lnTo>
                                  <a:pt x="29757" y="29757"/>
                                </a:lnTo>
                                <a:lnTo>
                                  <a:pt x="62052" y="7984"/>
                                </a:lnTo>
                                <a:lnTo>
                                  <a:pt x="101600" y="0"/>
                                </a:lnTo>
                                <a:lnTo>
                                  <a:pt x="3276600" y="0"/>
                                </a:lnTo>
                                <a:lnTo>
                                  <a:pt x="3316147" y="7984"/>
                                </a:lnTo>
                                <a:lnTo>
                                  <a:pt x="3348442" y="29757"/>
                                </a:lnTo>
                                <a:lnTo>
                                  <a:pt x="3370215" y="62052"/>
                                </a:lnTo>
                                <a:lnTo>
                                  <a:pt x="3378200" y="101600"/>
                                </a:lnTo>
                                <a:lnTo>
                                  <a:pt x="3378200" y="711200"/>
                                </a:lnTo>
                                <a:lnTo>
                                  <a:pt x="3370215" y="750747"/>
                                </a:lnTo>
                                <a:lnTo>
                                  <a:pt x="3348442" y="783042"/>
                                </a:lnTo>
                                <a:lnTo>
                                  <a:pt x="3316147" y="804815"/>
                                </a:lnTo>
                                <a:lnTo>
                                  <a:pt x="3276600" y="812800"/>
                                </a:lnTo>
                                <a:close/>
                              </a:path>
                            </a:pathLst>
                          </a:custGeom>
                          <a:solidFill>
                            <a:srgbClr val="d0e8f9"/>
                          </a:solidFill>
                        </wps:spPr>
                        <wps:bodyPr>
                          <a:prstTxWarp prst="textNoShape"/>
                        </wps:bodyPr>
                      </wps:wsp>
                      <wps:wsp>
                        <wps:cNvSpPr/>
                        <wps:spPr>
                          <a:xfrm rot="0">
                            <a:off x="0" y="0"/>
                            <a:ext cx="3378200" cy="812800"/>
                          </a:xfrm>
                          <a:prstGeom prst="rect"/>
                        </wps:spPr>
                        <wps:txbx id="1141">
                          <w:txbxContent>
                            <w:p>
                              <w:pPr>
                                <w:pStyle w:val="style0"/>
                                <w:spacing w:before="29" w:lineRule="auto" w:line="240"/>
                                <w:rPr>
                                  <w:rFonts w:ascii="Arial MT"/>
                                  <w:sz w:val="12"/>
                                </w:rPr>
                              </w:pPr>
                            </w:p>
                            <w:p>
                              <w:pPr>
                                <w:pStyle w:val="style0"/>
                                <w:spacing w:before="0" w:lineRule="auto" w:line="278"/>
                                <w:ind w:left="240" w:right="288" w:firstLine="0"/>
                                <w:jc w:val="left"/>
                                <w:rPr>
                                  <w:rFonts w:ascii="Arial MT"/>
                                  <w:sz w:val="12"/>
                                </w:rPr>
                              </w:pPr>
                              <w:r>
                                <w:rPr>
                                  <w:rFonts w:ascii="Arial MT"/>
                                  <w:color w:val="2c2c2c"/>
                                  <w:w w:val="110"/>
                                  <w:sz w:val="12"/>
                                </w:rPr>
                                <w:t>Our</w:t>
                              </w:r>
                              <w:r>
                                <w:rPr>
                                  <w:rFonts w:ascii="Arial MT"/>
                                  <w:color w:val="2c2c2c"/>
                                  <w:w w:val="110"/>
                                  <w:sz w:val="12"/>
                                </w:rPr>
                                <w:t>system's</w:t>
                              </w:r>
                              <w:r>
                                <w:rPr>
                                  <w:rFonts w:ascii="Arial MT"/>
                                  <w:color w:val="2c2c2c"/>
                                  <w:w w:val="110"/>
                                  <w:sz w:val="12"/>
                                </w:rPr>
                                <w:t>algorithms</w:t>
                              </w:r>
                              <w:r>
                                <w:rPr>
                                  <w:rFonts w:ascii="Arial MT"/>
                                  <w:color w:val="2c2c2c"/>
                                  <w:w w:val="110"/>
                                  <w:sz w:val="12"/>
                                </w:rPr>
                                <w:t>look</w:t>
                              </w:r>
                              <w:r>
                                <w:rPr>
                                  <w:rFonts w:ascii="Arial MT"/>
                                  <w:color w:val="2c2c2c"/>
                                  <w:w w:val="110"/>
                                  <w:sz w:val="12"/>
                                </w:rPr>
                                <w:t>deeply</w:t>
                              </w:r>
                              <w:r>
                                <w:rPr>
                                  <w:rFonts w:ascii="Arial MT"/>
                                  <w:color w:val="2c2c2c"/>
                                  <w:w w:val="110"/>
                                  <w:sz w:val="12"/>
                                </w:rPr>
                                <w:t>at</w:t>
                              </w:r>
                              <w:r>
                                <w:rPr>
                                  <w:rFonts w:ascii="Arial MT"/>
                                  <w:color w:val="2c2c2c"/>
                                  <w:w w:val="110"/>
                                  <w:sz w:val="12"/>
                                </w:rPr>
                                <w:t>a</w:t>
                              </w:r>
                              <w:r>
                                <w:rPr>
                                  <w:rFonts w:ascii="Arial MT"/>
                                  <w:color w:val="2c2c2c"/>
                                  <w:w w:val="110"/>
                                  <w:sz w:val="12"/>
                                </w:rPr>
                                <w:t>document</w:t>
                              </w:r>
                              <w:r>
                                <w:rPr>
                                  <w:rFonts w:ascii="Arial MT"/>
                                  <w:color w:val="2c2c2c"/>
                                  <w:w w:val="110"/>
                                  <w:sz w:val="12"/>
                                </w:rPr>
                                <w:t>for</w:t>
                              </w:r>
                              <w:r>
                                <w:rPr>
                                  <w:rFonts w:ascii="Arial MT"/>
                                  <w:color w:val="2c2c2c"/>
                                  <w:w w:val="110"/>
                                  <w:sz w:val="12"/>
                                </w:rPr>
                                <w:t>any</w:t>
                              </w:r>
                              <w:r>
                                <w:rPr>
                                  <w:rFonts w:ascii="Arial MT"/>
                                  <w:color w:val="2c2c2c"/>
                                  <w:w w:val="110"/>
                                  <w:sz w:val="12"/>
                                </w:rPr>
                                <w:t>inconsistencies</w:t>
                              </w:r>
                              <w:r>
                                <w:rPr>
                                  <w:rFonts w:ascii="Arial MT"/>
                                  <w:color w:val="2c2c2c"/>
                                  <w:w w:val="110"/>
                                  <w:sz w:val="12"/>
                                </w:rPr>
                                <w:t>that</w:t>
                              </w:r>
                              <w:r>
                                <w:rPr>
                                  <w:rFonts w:ascii="Arial MT"/>
                                  <w:color w:val="2c2c2c"/>
                                  <w:w w:val="110"/>
                                  <w:sz w:val="12"/>
                                </w:rPr>
                                <w:t>would</w:t>
                              </w:r>
                              <w:r>
                                <w:rPr>
                                  <w:rFonts w:ascii="Arial MT"/>
                                  <w:color w:val="2c2c2c"/>
                                  <w:w w:val="110"/>
                                  <w:sz w:val="12"/>
                                </w:rPr>
                                <w:t>set</w:t>
                              </w:r>
                              <w:r>
                                <w:rPr>
                                  <w:rFonts w:ascii="Arial MT"/>
                                  <w:color w:val="2c2c2c"/>
                                  <w:w w:val="110"/>
                                  <w:sz w:val="12"/>
                                </w:rPr>
                                <w:t>it</w:t>
                              </w:r>
                              <w:r>
                                <w:rPr>
                                  <w:rFonts w:ascii="Arial MT"/>
                                  <w:color w:val="2c2c2c"/>
                                  <w:w w:val="110"/>
                                  <w:sz w:val="12"/>
                                </w:rPr>
                                <w:t>apart</w:t>
                              </w:r>
                              <w:r>
                                <w:rPr>
                                  <w:rFonts w:ascii="Arial MT"/>
                                  <w:color w:val="2c2c2c"/>
                                  <w:w w:val="110"/>
                                  <w:sz w:val="12"/>
                                </w:rPr>
                                <w:t>from</w:t>
                              </w:r>
                              <w:r>
                                <w:rPr>
                                  <w:rFonts w:ascii="Arial MT"/>
                                  <w:color w:val="2c2c2c"/>
                                  <w:w w:val="110"/>
                                  <w:sz w:val="12"/>
                                </w:rPr>
                                <w:t>a</w:t>
                              </w:r>
                              <w:r>
                                <w:rPr>
                                  <w:rFonts w:ascii="Arial MT"/>
                                  <w:color w:val="2c2c2c"/>
                                  <w:w w:val="110"/>
                                  <w:sz w:val="12"/>
                                </w:rPr>
                                <w:t>normal</w:t>
                              </w:r>
                              <w:r>
                                <w:rPr>
                                  <w:rFonts w:ascii="Arial MT"/>
                                  <w:color w:val="2c2c2c"/>
                                  <w:w w:val="110"/>
                                  <w:sz w:val="12"/>
                                </w:rPr>
                                <w:t>submission.</w:t>
                              </w:r>
                              <w:r>
                                <w:rPr>
                                  <w:rFonts w:ascii="Arial MT"/>
                                  <w:color w:val="2c2c2c"/>
                                  <w:w w:val="110"/>
                                  <w:sz w:val="12"/>
                                </w:rPr>
                                <w:t>If</w:t>
                              </w:r>
                              <w:r>
                                <w:rPr>
                                  <w:rFonts w:ascii="Arial MT"/>
                                  <w:color w:val="2c2c2c"/>
                                  <w:w w:val="110"/>
                                  <w:sz w:val="12"/>
                                </w:rPr>
                                <w:t>we</w:t>
                              </w:r>
                              <w:r>
                                <w:rPr>
                                  <w:rFonts w:ascii="Arial MT"/>
                                  <w:color w:val="2c2c2c"/>
                                  <w:w w:val="110"/>
                                  <w:sz w:val="12"/>
                                </w:rPr>
                                <w:t>notice</w:t>
                              </w:r>
                              <w:r>
                                <w:rPr>
                                  <w:rFonts w:ascii="Arial MT"/>
                                  <w:color w:val="2c2c2c"/>
                                  <w:w w:val="110"/>
                                  <w:sz w:val="12"/>
                                </w:rPr>
                                <w:t>something</w:t>
                              </w:r>
                              <w:r>
                                <w:rPr>
                                  <w:rFonts w:ascii="Arial MT"/>
                                  <w:color w:val="2c2c2c"/>
                                  <w:w w:val="110"/>
                                  <w:sz w:val="12"/>
                                </w:rPr>
                                <w:t>strange,</w:t>
                              </w:r>
                              <w:r>
                                <w:rPr>
                                  <w:rFonts w:ascii="Arial MT"/>
                                  <w:color w:val="2c2c2c"/>
                                  <w:w w:val="110"/>
                                  <w:sz w:val="12"/>
                                </w:rPr>
                                <w:t>we</w:t>
                              </w:r>
                              <w:r>
                                <w:rPr>
                                  <w:rFonts w:ascii="Arial MT"/>
                                  <w:color w:val="2c2c2c"/>
                                  <w:w w:val="110"/>
                                  <w:sz w:val="12"/>
                                </w:rPr>
                                <w:t>flag</w:t>
                              </w:r>
                              <w:r>
                                <w:rPr>
                                  <w:rFonts w:ascii="Arial MT"/>
                                  <w:color w:val="2c2c2c"/>
                                  <w:w w:val="110"/>
                                  <w:sz w:val="12"/>
                                </w:rPr>
                                <w:t>it for you to review.</w:t>
                              </w:r>
                            </w:p>
                            <w:p>
                              <w:pPr>
                                <w:pStyle w:val="style0"/>
                                <w:spacing w:before="22" w:lineRule="auto" w:line="240"/>
                                <w:rPr>
                                  <w:rFonts w:ascii="Arial MT"/>
                                  <w:sz w:val="12"/>
                                </w:rPr>
                              </w:pPr>
                            </w:p>
                            <w:p>
                              <w:pPr>
                                <w:pStyle w:val="style0"/>
                                <w:spacing w:before="0" w:lineRule="auto" w:line="278"/>
                                <w:ind w:left="240" w:right="288" w:firstLine="0"/>
                                <w:jc w:val="left"/>
                                <w:rPr>
                                  <w:rFonts w:ascii="Arial MT"/>
                                  <w:sz w:val="12"/>
                                </w:rPr>
                              </w:pPr>
                              <w:r>
                                <w:rPr>
                                  <w:rFonts w:ascii="Arial MT"/>
                                  <w:color w:val="2c2c2c"/>
                                  <w:w w:val="104"/>
                                  <w:sz w:val="12"/>
                                </w:rPr>
                                <w:t>A</w:t>
                              </w:r>
                              <w:r>
                                <w:rPr>
                                  <w:rFonts w:ascii="Arial MT"/>
                                  <w:color w:val="2c2c2c"/>
                                  <w:w w:val="104"/>
                                  <w:sz w:val="12"/>
                                </w:rPr>
                                <w:t>Flag</w:t>
                              </w:r>
                              <w:r>
                                <w:rPr>
                                  <w:rFonts w:ascii="Arial MT"/>
                                  <w:color w:val="2c2c2c"/>
                                  <w:w w:val="104"/>
                                  <w:sz w:val="12"/>
                                </w:rPr>
                                <w:t>is</w:t>
                              </w:r>
                              <w:r>
                                <w:rPr>
                                  <w:rFonts w:ascii="Arial MT"/>
                                  <w:color w:val="2c2c2c"/>
                                  <w:w w:val="104"/>
                                  <w:sz w:val="12"/>
                                </w:rPr>
                                <w:t>not</w:t>
                              </w:r>
                              <w:r>
                                <w:rPr>
                                  <w:rFonts w:ascii="Arial MT"/>
                                  <w:color w:val="2c2c2c"/>
                                  <w:w w:val="104"/>
                                  <w:sz w:val="12"/>
                                </w:rPr>
                                <w:t>necessarily</w:t>
                              </w:r>
                              <w:r>
                                <w:rPr>
                                  <w:rFonts w:ascii="Arial MT"/>
                                  <w:color w:val="2c2c2c"/>
                                  <w:w w:val="104"/>
                                  <w:sz w:val="12"/>
                                </w:rPr>
                                <w:t>an</w:t>
                              </w:r>
                              <w:r>
                                <w:rPr>
                                  <w:rFonts w:ascii="Arial MT"/>
                                  <w:color w:val="2c2c2c"/>
                                  <w:w w:val="104"/>
                                  <w:sz w:val="12"/>
                                </w:rPr>
                                <w:t>indicator</w:t>
                              </w:r>
                              <w:r>
                                <w:rPr>
                                  <w:rFonts w:ascii="Arial MT"/>
                                  <w:color w:val="2c2c2c"/>
                                  <w:w w:val="104"/>
                                  <w:sz w:val="12"/>
                                </w:rPr>
                                <w:t>of</w:t>
                              </w:r>
                              <w:r>
                                <w:rPr>
                                  <w:rFonts w:ascii="Arial MT"/>
                                  <w:color w:val="2c2c2c"/>
                                  <w:w w:val="104"/>
                                  <w:sz w:val="12"/>
                                </w:rPr>
                                <w:t>a</w:t>
                              </w:r>
                              <w:r>
                                <w:rPr>
                                  <w:rFonts w:ascii="Arial MT"/>
                                  <w:color w:val="2c2c2c"/>
                                  <w:w w:val="104"/>
                                  <w:sz w:val="12"/>
                                </w:rPr>
                                <w:t>problem.</w:t>
                              </w:r>
                              <w:r>
                                <w:rPr>
                                  <w:rFonts w:ascii="Arial MT"/>
                                  <w:color w:val="2c2c2c"/>
                                  <w:w w:val="104"/>
                                  <w:sz w:val="12"/>
                                </w:rPr>
                                <w:t>However,</w:t>
                              </w:r>
                              <w:r>
                                <w:rPr>
                                  <w:rFonts w:ascii="Arial MT"/>
                                  <w:color w:val="2c2c2c"/>
                                  <w:w w:val="104"/>
                                  <w:sz w:val="12"/>
                                </w:rPr>
                                <w:t>we'd</w:t>
                              </w:r>
                              <w:r>
                                <w:rPr>
                                  <w:rFonts w:ascii="Arial MT"/>
                                  <w:color w:val="2c2c2c"/>
                                  <w:w w:val="104"/>
                                  <w:sz w:val="12"/>
                                </w:rPr>
                                <w:t>recommend</w:t>
                              </w:r>
                              <w:r>
                                <w:rPr>
                                  <w:rFonts w:ascii="Arial MT"/>
                                  <w:color w:val="2c2c2c"/>
                                  <w:w w:val="104"/>
                                  <w:sz w:val="12"/>
                                </w:rPr>
                                <w:t>you</w:t>
                              </w:r>
                              <w:r>
                                <w:rPr>
                                  <w:rFonts w:ascii="Arial MT"/>
                                  <w:color w:val="2c2c2c"/>
                                  <w:w w:val="104"/>
                                  <w:sz w:val="12"/>
                                </w:rPr>
                                <w:t>focus your attention there for further review.</w:t>
                              </w:r>
                            </w:p>
                          </w:txbxContent>
                        </wps:txbx>
                        <wps:bodyPr lIns="0" rIns="0" tIns="0" bIns="0" wrap="square">
                          <a:prstTxWarp prst="textNoShape"/>
                          <a:noAutofit/>
                        </wps:bodyPr>
                      </wps:wsp>
                    </wpg:wgp>
                  </a:graphicData>
                </a:graphic>
              </wp:anchor>
            </w:drawing>
          </mc:Choice>
          <mc:Fallback>
            <w:pict>
              <v:group id="1139" filled="f" stroked="f" style="position:absolute;margin-left:301.0pt;margin-top:2.93pt;width:266.0pt;height:64.0pt;z-index:28;mso-position-horizontal-relative:page;mso-position-vertical-relative:text;mso-width-relative:page;mso-height-relative:page;mso-wrap-distance-left:0.0pt;mso-wrap-distance-right:0.0pt;visibility:visible;" coordsize="3378200,812800">
                <v:shape id="1140" coordsize="3378200,812800" path="m3276600,812800l101600,812800l62052,804815l29757,783042l7984,750747l0,711200l0,101600l7984,62052l29757,29757l62052,7984l101600,0l3276600,0l3316147,7984l3348442,29757l3370215,62052l3378200,101600l3378200,711200l3370215,750747l3348442,783042l3316147,804815l3276600,812800xe" fillcolor="#d0e8f9" stroked="f" style="position:absolute;left:0;top:0;width:3378200;height:812800;z-index:2;mso-position-horizontal-relative:page;mso-position-vertical-relative:page;mso-width-relative:page;mso-height-relative:page;visibility:visible;">
                  <v:fill/>
                  <v:path textboxrect="0,0,3378200,812800" o:connectlocs=""/>
                </v:shape>
                <v:rect id="1141" filled="f" stroked="f" style="position:absolute;left:0;top:0;width:3378200;height:812800;z-index:3;mso-position-horizontal-relative:page;mso-position-vertical-relative:page;mso-width-relative:page;mso-height-relative:page;visibility:visible;">
                  <v:fill/>
                  <v:textbox inset="0.0pt,0.0pt,0.0pt,0.0pt">
                    <w:txbxContent>
                      <w:p>
                        <w:pPr>
                          <w:pStyle w:val="style0"/>
                          <w:spacing w:before="29" w:lineRule="auto" w:line="240"/>
                          <w:rPr>
                            <w:rFonts w:ascii="Arial MT"/>
                            <w:sz w:val="12"/>
                          </w:rPr>
                        </w:pPr>
                      </w:p>
                      <w:p>
                        <w:pPr>
                          <w:pStyle w:val="style0"/>
                          <w:spacing w:before="0" w:lineRule="auto" w:line="278"/>
                          <w:ind w:left="240" w:right="288" w:firstLine="0"/>
                          <w:jc w:val="left"/>
                          <w:rPr>
                            <w:rFonts w:ascii="Arial MT"/>
                            <w:sz w:val="12"/>
                          </w:rPr>
                        </w:pPr>
                        <w:r>
                          <w:rPr>
                            <w:rFonts w:ascii="Arial MT"/>
                            <w:color w:val="2c2c2c"/>
                            <w:w w:val="110"/>
                            <w:sz w:val="12"/>
                          </w:rPr>
                          <w:t>Our</w:t>
                        </w:r>
                        <w:r>
                          <w:rPr>
                            <w:rFonts w:ascii="Arial MT"/>
                            <w:color w:val="2c2c2c"/>
                            <w:w w:val="110"/>
                            <w:sz w:val="12"/>
                          </w:rPr>
                          <w:t>system's</w:t>
                        </w:r>
                        <w:r>
                          <w:rPr>
                            <w:rFonts w:ascii="Arial MT"/>
                            <w:color w:val="2c2c2c"/>
                            <w:w w:val="110"/>
                            <w:sz w:val="12"/>
                          </w:rPr>
                          <w:t>algorithms</w:t>
                        </w:r>
                        <w:r>
                          <w:rPr>
                            <w:rFonts w:ascii="Arial MT"/>
                            <w:color w:val="2c2c2c"/>
                            <w:w w:val="110"/>
                            <w:sz w:val="12"/>
                          </w:rPr>
                          <w:t>look</w:t>
                        </w:r>
                        <w:r>
                          <w:rPr>
                            <w:rFonts w:ascii="Arial MT"/>
                            <w:color w:val="2c2c2c"/>
                            <w:w w:val="110"/>
                            <w:sz w:val="12"/>
                          </w:rPr>
                          <w:t>deeply</w:t>
                        </w:r>
                        <w:r>
                          <w:rPr>
                            <w:rFonts w:ascii="Arial MT"/>
                            <w:color w:val="2c2c2c"/>
                            <w:w w:val="110"/>
                            <w:sz w:val="12"/>
                          </w:rPr>
                          <w:t>at</w:t>
                        </w:r>
                        <w:r>
                          <w:rPr>
                            <w:rFonts w:ascii="Arial MT"/>
                            <w:color w:val="2c2c2c"/>
                            <w:w w:val="110"/>
                            <w:sz w:val="12"/>
                          </w:rPr>
                          <w:t>a</w:t>
                        </w:r>
                        <w:r>
                          <w:rPr>
                            <w:rFonts w:ascii="Arial MT"/>
                            <w:color w:val="2c2c2c"/>
                            <w:w w:val="110"/>
                            <w:sz w:val="12"/>
                          </w:rPr>
                          <w:t>document</w:t>
                        </w:r>
                        <w:r>
                          <w:rPr>
                            <w:rFonts w:ascii="Arial MT"/>
                            <w:color w:val="2c2c2c"/>
                            <w:w w:val="110"/>
                            <w:sz w:val="12"/>
                          </w:rPr>
                          <w:t>for</w:t>
                        </w:r>
                        <w:r>
                          <w:rPr>
                            <w:rFonts w:ascii="Arial MT"/>
                            <w:color w:val="2c2c2c"/>
                            <w:w w:val="110"/>
                            <w:sz w:val="12"/>
                          </w:rPr>
                          <w:t>any</w:t>
                        </w:r>
                        <w:r>
                          <w:rPr>
                            <w:rFonts w:ascii="Arial MT"/>
                            <w:color w:val="2c2c2c"/>
                            <w:w w:val="110"/>
                            <w:sz w:val="12"/>
                          </w:rPr>
                          <w:t>inconsistencies</w:t>
                        </w:r>
                        <w:r>
                          <w:rPr>
                            <w:rFonts w:ascii="Arial MT"/>
                            <w:color w:val="2c2c2c"/>
                            <w:w w:val="110"/>
                            <w:sz w:val="12"/>
                          </w:rPr>
                          <w:t>that</w:t>
                        </w:r>
                        <w:r>
                          <w:rPr>
                            <w:rFonts w:ascii="Arial MT"/>
                            <w:color w:val="2c2c2c"/>
                            <w:w w:val="110"/>
                            <w:sz w:val="12"/>
                          </w:rPr>
                          <w:t>would</w:t>
                        </w:r>
                        <w:r>
                          <w:rPr>
                            <w:rFonts w:ascii="Arial MT"/>
                            <w:color w:val="2c2c2c"/>
                            <w:w w:val="110"/>
                            <w:sz w:val="12"/>
                          </w:rPr>
                          <w:t>set</w:t>
                        </w:r>
                        <w:r>
                          <w:rPr>
                            <w:rFonts w:ascii="Arial MT"/>
                            <w:color w:val="2c2c2c"/>
                            <w:w w:val="110"/>
                            <w:sz w:val="12"/>
                          </w:rPr>
                          <w:t>it</w:t>
                        </w:r>
                        <w:r>
                          <w:rPr>
                            <w:rFonts w:ascii="Arial MT"/>
                            <w:color w:val="2c2c2c"/>
                            <w:w w:val="110"/>
                            <w:sz w:val="12"/>
                          </w:rPr>
                          <w:t>apart</w:t>
                        </w:r>
                        <w:r>
                          <w:rPr>
                            <w:rFonts w:ascii="Arial MT"/>
                            <w:color w:val="2c2c2c"/>
                            <w:w w:val="110"/>
                            <w:sz w:val="12"/>
                          </w:rPr>
                          <w:t>from</w:t>
                        </w:r>
                        <w:r>
                          <w:rPr>
                            <w:rFonts w:ascii="Arial MT"/>
                            <w:color w:val="2c2c2c"/>
                            <w:w w:val="110"/>
                            <w:sz w:val="12"/>
                          </w:rPr>
                          <w:t>a</w:t>
                        </w:r>
                        <w:r>
                          <w:rPr>
                            <w:rFonts w:ascii="Arial MT"/>
                            <w:color w:val="2c2c2c"/>
                            <w:w w:val="110"/>
                            <w:sz w:val="12"/>
                          </w:rPr>
                          <w:t>normal</w:t>
                        </w:r>
                        <w:r>
                          <w:rPr>
                            <w:rFonts w:ascii="Arial MT"/>
                            <w:color w:val="2c2c2c"/>
                            <w:w w:val="110"/>
                            <w:sz w:val="12"/>
                          </w:rPr>
                          <w:t>submission.</w:t>
                        </w:r>
                        <w:r>
                          <w:rPr>
                            <w:rFonts w:ascii="Arial MT"/>
                            <w:color w:val="2c2c2c"/>
                            <w:w w:val="110"/>
                            <w:sz w:val="12"/>
                          </w:rPr>
                          <w:t>If</w:t>
                        </w:r>
                        <w:r>
                          <w:rPr>
                            <w:rFonts w:ascii="Arial MT"/>
                            <w:color w:val="2c2c2c"/>
                            <w:w w:val="110"/>
                            <w:sz w:val="12"/>
                          </w:rPr>
                          <w:t>we</w:t>
                        </w:r>
                        <w:r>
                          <w:rPr>
                            <w:rFonts w:ascii="Arial MT"/>
                            <w:color w:val="2c2c2c"/>
                            <w:w w:val="110"/>
                            <w:sz w:val="12"/>
                          </w:rPr>
                          <w:t>notice</w:t>
                        </w:r>
                        <w:r>
                          <w:rPr>
                            <w:rFonts w:ascii="Arial MT"/>
                            <w:color w:val="2c2c2c"/>
                            <w:w w:val="110"/>
                            <w:sz w:val="12"/>
                          </w:rPr>
                          <w:t>something</w:t>
                        </w:r>
                        <w:r>
                          <w:rPr>
                            <w:rFonts w:ascii="Arial MT"/>
                            <w:color w:val="2c2c2c"/>
                            <w:w w:val="110"/>
                            <w:sz w:val="12"/>
                          </w:rPr>
                          <w:t>strange,</w:t>
                        </w:r>
                        <w:r>
                          <w:rPr>
                            <w:rFonts w:ascii="Arial MT"/>
                            <w:color w:val="2c2c2c"/>
                            <w:w w:val="110"/>
                            <w:sz w:val="12"/>
                          </w:rPr>
                          <w:t>we</w:t>
                        </w:r>
                        <w:r>
                          <w:rPr>
                            <w:rFonts w:ascii="Arial MT"/>
                            <w:color w:val="2c2c2c"/>
                            <w:w w:val="110"/>
                            <w:sz w:val="12"/>
                          </w:rPr>
                          <w:t>flag</w:t>
                        </w:r>
                        <w:r>
                          <w:rPr>
                            <w:rFonts w:ascii="Arial MT"/>
                            <w:color w:val="2c2c2c"/>
                            <w:w w:val="110"/>
                            <w:sz w:val="12"/>
                          </w:rPr>
                          <w:t>it for you to review.</w:t>
                        </w:r>
                      </w:p>
                      <w:p>
                        <w:pPr>
                          <w:pStyle w:val="style0"/>
                          <w:spacing w:before="22" w:lineRule="auto" w:line="240"/>
                          <w:rPr>
                            <w:rFonts w:ascii="Arial MT"/>
                            <w:sz w:val="12"/>
                          </w:rPr>
                        </w:pPr>
                      </w:p>
                      <w:p>
                        <w:pPr>
                          <w:pStyle w:val="style0"/>
                          <w:spacing w:before="0" w:lineRule="auto" w:line="278"/>
                          <w:ind w:left="240" w:right="288" w:firstLine="0"/>
                          <w:jc w:val="left"/>
                          <w:rPr>
                            <w:rFonts w:ascii="Arial MT"/>
                            <w:sz w:val="12"/>
                          </w:rPr>
                        </w:pPr>
                        <w:r>
                          <w:rPr>
                            <w:rFonts w:ascii="Arial MT"/>
                            <w:color w:val="2c2c2c"/>
                            <w:w w:val="104"/>
                            <w:sz w:val="12"/>
                          </w:rPr>
                          <w:t>A</w:t>
                        </w:r>
                        <w:r>
                          <w:rPr>
                            <w:rFonts w:ascii="Arial MT"/>
                            <w:color w:val="2c2c2c"/>
                            <w:w w:val="104"/>
                            <w:sz w:val="12"/>
                          </w:rPr>
                          <w:t>Flag</w:t>
                        </w:r>
                        <w:r>
                          <w:rPr>
                            <w:rFonts w:ascii="Arial MT"/>
                            <w:color w:val="2c2c2c"/>
                            <w:w w:val="104"/>
                            <w:sz w:val="12"/>
                          </w:rPr>
                          <w:t>is</w:t>
                        </w:r>
                        <w:r>
                          <w:rPr>
                            <w:rFonts w:ascii="Arial MT"/>
                            <w:color w:val="2c2c2c"/>
                            <w:w w:val="104"/>
                            <w:sz w:val="12"/>
                          </w:rPr>
                          <w:t>not</w:t>
                        </w:r>
                        <w:r>
                          <w:rPr>
                            <w:rFonts w:ascii="Arial MT"/>
                            <w:color w:val="2c2c2c"/>
                            <w:w w:val="104"/>
                            <w:sz w:val="12"/>
                          </w:rPr>
                          <w:t>necessarily</w:t>
                        </w:r>
                        <w:r>
                          <w:rPr>
                            <w:rFonts w:ascii="Arial MT"/>
                            <w:color w:val="2c2c2c"/>
                            <w:w w:val="104"/>
                            <w:sz w:val="12"/>
                          </w:rPr>
                          <w:t>an</w:t>
                        </w:r>
                        <w:r>
                          <w:rPr>
                            <w:rFonts w:ascii="Arial MT"/>
                            <w:color w:val="2c2c2c"/>
                            <w:w w:val="104"/>
                            <w:sz w:val="12"/>
                          </w:rPr>
                          <w:t>indicator</w:t>
                        </w:r>
                        <w:r>
                          <w:rPr>
                            <w:rFonts w:ascii="Arial MT"/>
                            <w:color w:val="2c2c2c"/>
                            <w:w w:val="104"/>
                            <w:sz w:val="12"/>
                          </w:rPr>
                          <w:t>of</w:t>
                        </w:r>
                        <w:r>
                          <w:rPr>
                            <w:rFonts w:ascii="Arial MT"/>
                            <w:color w:val="2c2c2c"/>
                            <w:w w:val="104"/>
                            <w:sz w:val="12"/>
                          </w:rPr>
                          <w:t>a</w:t>
                        </w:r>
                        <w:r>
                          <w:rPr>
                            <w:rFonts w:ascii="Arial MT"/>
                            <w:color w:val="2c2c2c"/>
                            <w:w w:val="104"/>
                            <w:sz w:val="12"/>
                          </w:rPr>
                          <w:t>problem.</w:t>
                        </w:r>
                        <w:r>
                          <w:rPr>
                            <w:rFonts w:ascii="Arial MT"/>
                            <w:color w:val="2c2c2c"/>
                            <w:w w:val="104"/>
                            <w:sz w:val="12"/>
                          </w:rPr>
                          <w:t>However,</w:t>
                        </w:r>
                        <w:r>
                          <w:rPr>
                            <w:rFonts w:ascii="Arial MT"/>
                            <w:color w:val="2c2c2c"/>
                            <w:w w:val="104"/>
                            <w:sz w:val="12"/>
                          </w:rPr>
                          <w:t>we'd</w:t>
                        </w:r>
                        <w:r>
                          <w:rPr>
                            <w:rFonts w:ascii="Arial MT"/>
                            <w:color w:val="2c2c2c"/>
                            <w:w w:val="104"/>
                            <w:sz w:val="12"/>
                          </w:rPr>
                          <w:t>recommend</w:t>
                        </w:r>
                        <w:r>
                          <w:rPr>
                            <w:rFonts w:ascii="Arial MT"/>
                            <w:color w:val="2c2c2c"/>
                            <w:w w:val="104"/>
                            <w:sz w:val="12"/>
                          </w:rPr>
                          <w:t>you</w:t>
                        </w:r>
                        <w:r>
                          <w:rPr>
                            <w:rFonts w:ascii="Arial MT"/>
                            <w:color w:val="2c2c2c"/>
                            <w:w w:val="104"/>
                            <w:sz w:val="12"/>
                          </w:rPr>
                          <w:t>focus your attention there for further review.</w:t>
                        </w:r>
                      </w:p>
                    </w:txbxContent>
                  </v:textbox>
                </v:rect>
                <v:fill/>
              </v:group>
            </w:pict>
          </mc:Fallback>
        </mc:AlternateContent>
      </w:r>
      <w:r>
        <w:rPr>
          <w:rFonts w:ascii="Arial Black"/>
          <w:color w:val="181818"/>
          <w:w w:val="85"/>
          <w:sz w:val="14"/>
        </w:rPr>
        <w:t>0</w:t>
      </w:r>
      <w:r>
        <w:rPr>
          <w:rFonts w:ascii="Arial Black"/>
          <w:color w:val="181818"/>
          <w:w w:val="85"/>
          <w:sz w:val="14"/>
        </w:rPr>
        <w:t>Integrity</w:t>
      </w:r>
      <w:r>
        <w:rPr>
          <w:rFonts w:ascii="Arial Black"/>
          <w:color w:val="181818"/>
          <w:w w:val="85"/>
          <w:sz w:val="14"/>
        </w:rPr>
        <w:t>Flags</w:t>
      </w:r>
      <w:r>
        <w:rPr>
          <w:rFonts w:ascii="Arial Black"/>
          <w:color w:val="181818"/>
          <w:w w:val="85"/>
          <w:sz w:val="14"/>
        </w:rPr>
        <w:t>for</w:t>
      </w:r>
      <w:r>
        <w:rPr>
          <w:rFonts w:ascii="Arial Black"/>
          <w:color w:val="181818"/>
          <w:spacing w:val="-2"/>
          <w:w w:val="85"/>
          <w:sz w:val="14"/>
        </w:rPr>
        <w:t>Review</w:t>
      </w: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rPr>
          <w:rFonts w:ascii="Arial Black"/>
          <w:sz w:val="14"/>
        </w:rPr>
      </w:pPr>
    </w:p>
    <w:p>
      <w:pPr>
        <w:pStyle w:val="style66"/>
        <w:spacing w:before="45"/>
        <w:rPr>
          <w:rFonts w:ascii="Arial Black"/>
          <w:sz w:val="14"/>
        </w:rPr>
      </w:pPr>
    </w:p>
    <w:p>
      <w:pPr>
        <w:pStyle w:val="style0"/>
        <w:tabs>
          <w:tab w:val="left" w:leader="none" w:pos="8647"/>
        </w:tabs>
        <w:spacing w:before="0"/>
        <w:ind w:left="1574" w:right="0" w:firstLine="0"/>
        <w:jc w:val="left"/>
        <w:rPr>
          <w:rFonts w:ascii="Arial MT"/>
          <w:sz w:val="12"/>
        </w:rPr>
      </w:pPr>
      <w:r>
        <w:rPr>
          <w:rFonts w:ascii="Arial MT"/>
          <w:sz w:val="12"/>
        </w:rPr>
        <w:drawing>
          <wp:anchor distT="0" distB="0" distL="0" distR="0" simplePos="false" relativeHeight="29" behindDoc="false" locked="false" layoutInCell="true" allowOverlap="true">
            <wp:simplePos x="0" y="0"/>
            <wp:positionH relativeFrom="page">
              <wp:posOffset>457200</wp:posOffset>
            </wp:positionH>
            <wp:positionV relativeFrom="paragraph">
              <wp:posOffset>-55044</wp:posOffset>
            </wp:positionV>
            <wp:extent cx="698500" cy="209550"/>
            <wp:effectExtent l="0" t="0" r="0" b="0"/>
            <wp:wrapNone/>
            <wp:docPr id="1142" name="Image 1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115"/>
                    <pic:cNvPicPr/>
                  </pic:nvPicPr>
                  <pic:blipFill>
                    <a:blip r:embed="rId20" cstate="print"/>
                    <a:srcRect l="0" t="0" r="0" b="0"/>
                    <a:stretch/>
                  </pic:blipFill>
                  <pic:spPr>
                    <a:xfrm rot="0">
                      <a:off x="0" y="0"/>
                      <a:ext cx="698500" cy="209550"/>
                    </a:xfrm>
                    <a:prstGeom prst="rect"/>
                  </pic:spPr>
                </pic:pic>
              </a:graphicData>
            </a:graphic>
          </wp:anchor>
        </w:drawing>
      </w:r>
      <w:r>
        <w:rPr>
          <w:rFonts w:ascii="Arial MT"/>
          <w:color w:val="181818"/>
          <w:w w:val="104"/>
          <w:sz w:val="12"/>
        </w:rPr>
        <w:t>Page</w:t>
      </w:r>
      <w:r>
        <w:rPr>
          <w:rFonts w:ascii="Arial MT"/>
          <w:color w:val="181818"/>
          <w:w w:val="104"/>
          <w:sz w:val="12"/>
        </w:rPr>
        <w:t>2</w:t>
      </w:r>
      <w:r>
        <w:rPr>
          <w:rFonts w:ascii="Arial MT"/>
          <w:color w:val="181818"/>
          <w:w w:val="104"/>
          <w:sz w:val="12"/>
        </w:rPr>
        <w:t>of</w:t>
      </w:r>
      <w:r>
        <w:rPr>
          <w:rFonts w:ascii="Arial MT"/>
          <w:color w:val="181818"/>
          <w:w w:val="104"/>
          <w:sz w:val="12"/>
        </w:rPr>
        <w:t>57</w:t>
      </w:r>
      <w:r>
        <w:rPr>
          <w:rFonts w:ascii="Arial MT"/>
          <w:color w:val="181818"/>
          <w:w w:val="104"/>
          <w:sz w:val="12"/>
        </w:rPr>
        <w:t>-</w:t>
      </w:r>
      <w:r>
        <w:rPr>
          <w:rFonts w:ascii="Arial MT"/>
          <w:color w:val="181818"/>
          <w:w w:val="104"/>
          <w:sz w:val="12"/>
        </w:rPr>
        <w:t>Integrity</w:t>
      </w:r>
      <w:r>
        <w:rPr>
          <w:rFonts w:ascii="Arial MT"/>
          <w:color w:val="181818"/>
          <w:spacing w:val="-2"/>
          <w:w w:val="104"/>
          <w:sz w:val="12"/>
        </w:rPr>
        <w:t>Overview</w:t>
      </w:r>
      <w:r>
        <w:rPr>
          <w:rFonts w:ascii="Arial MT"/>
          <w:color w:val="181818"/>
          <w:sz w:val="12"/>
        </w:rPr>
        <w:tab/>
      </w:r>
      <w:r>
        <w:rPr>
          <w:rFonts w:ascii="Arial MT"/>
          <w:color w:val="181818"/>
          <w:w w:val="104"/>
          <w:sz w:val="12"/>
        </w:rPr>
        <w:t>Submission</w:t>
      </w:r>
      <w:r>
        <w:rPr>
          <w:rFonts w:ascii="Arial MT"/>
          <w:color w:val="181818"/>
          <w:w w:val="104"/>
          <w:sz w:val="12"/>
        </w:rPr>
        <w:t>ID</w:t>
      </w:r>
      <w:r>
        <w:rPr>
          <w:rFonts w:ascii="Arial MT"/>
          <w:color w:val="181818"/>
          <w:spacing w:val="-2"/>
          <w:w w:val="104"/>
          <w:sz w:val="12"/>
        </w:rPr>
        <w:t>trn:oid:::3618:113807135</w:t>
      </w:r>
    </w:p>
    <w:p>
      <w:pPr>
        <w:pStyle w:val="style0"/>
        <w:spacing w:after="0"/>
        <w:jc w:val="left"/>
        <w:rPr>
          <w:rFonts w:ascii="Arial MT"/>
          <w:sz w:val="12"/>
        </w:rPr>
        <w:sectPr>
          <w:headerReference w:type="default" r:id="rId26"/>
          <w:pgSz w:w="12240" w:h="15840" w:orient="portrait"/>
          <w:pgMar w:top="1000" w:right="708" w:bottom="280" w:left="566" w:header="480" w:footer="0" w:gutter="0"/>
        </w:sectPr>
      </w:pPr>
    </w:p>
    <w:p>
      <w:pPr>
        <w:pStyle w:val="style66"/>
        <w:rPr>
          <w:rFonts w:ascii="Arial MT"/>
          <w:sz w:val="20"/>
        </w:rPr>
      </w:pPr>
      <w:r>
        <w:rPr>
          <w:rFonts w:ascii="Arial MT"/>
          <w:sz w:val="20"/>
        </w:rPr>
        <w:drawing>
          <wp:anchor distT="0" distB="0" distL="0" distR="0" simplePos="false" relativeHeight="31" behindDoc="false" locked="false" layoutInCell="true" allowOverlap="true">
            <wp:simplePos x="0" y="0"/>
            <wp:positionH relativeFrom="page">
              <wp:posOffset>394161</wp:posOffset>
            </wp:positionH>
            <wp:positionV relativeFrom="page">
              <wp:posOffset>0</wp:posOffset>
            </wp:positionV>
            <wp:extent cx="6768176" cy="10121900"/>
            <wp:effectExtent l="0" t="0" r="0" b="0"/>
            <wp:wrapNone/>
            <wp:docPr id="1143" name="Image 1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116"/>
                    <pic:cNvPicPr/>
                  </pic:nvPicPr>
                  <pic:blipFill>
                    <a:blip r:embed="rId27" cstate="print"/>
                    <a:srcRect l="0" t="0" r="0" b="0"/>
                    <a:stretch/>
                  </pic:blipFill>
                  <pic:spPr>
                    <a:xfrm rot="0">
                      <a:off x="0" y="0"/>
                      <a:ext cx="6768176" cy="10121900"/>
                    </a:xfrm>
                    <a:prstGeom prst="rect"/>
                  </pic:spPr>
                </pic:pic>
              </a:graphicData>
            </a:graphic>
          </wp:anchor>
        </w:drawing>
      </w: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spacing w:before="171"/>
        <w:rPr>
          <w:rFonts w:ascii="Arial MT"/>
          <w:sz w:val="20"/>
        </w:rPr>
      </w:pPr>
    </w:p>
    <w:p>
      <w:pPr>
        <w:pStyle w:val="style66"/>
        <w:ind w:left="5627"/>
        <w:rPr>
          <w:rFonts w:ascii="Arial MT"/>
          <w:sz w:val="20"/>
        </w:rPr>
      </w:pPr>
      <w:r>
        <w:rPr>
          <w:rFonts w:ascii="Arial MT"/>
          <w:sz w:val="20"/>
        </w:rPr>
        <w:drawing>
          <wp:inline distL="0" distT="0" distB="0" distR="0">
            <wp:extent cx="2757677" cy="315372"/>
            <wp:effectExtent l="0" t="0" r="0" b="0"/>
            <wp:docPr id="1144" name="Image 1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117"/>
                    <pic:cNvPicPr/>
                  </pic:nvPicPr>
                  <pic:blipFill>
                    <a:blip r:embed="rId4" cstate="print"/>
                    <a:srcRect l="0" t="0" r="0" b="0"/>
                    <a:stretch/>
                  </pic:blipFill>
                  <pic:spPr>
                    <a:xfrm rot="0">
                      <a:off x="0" y="0"/>
                      <a:ext cx="2757677" cy="315372"/>
                    </a:xfrm>
                    <a:prstGeom prst="rect"/>
                  </pic:spPr>
                </pic:pic>
              </a:graphicData>
            </a:graphic>
          </wp:inline>
        </w:drawing>
      </w:r>
    </w:p>
    <w:p>
      <w:pPr>
        <w:pStyle w:val="style66"/>
        <w:spacing w:after="0"/>
        <w:rPr>
          <w:rFonts w:ascii="Arial MT"/>
          <w:sz w:val="20"/>
        </w:rPr>
        <w:sectPr>
          <w:headerReference w:type="default" r:id="rId28"/>
          <w:pgSz w:w="11900" w:h="16840" w:orient="portrait"/>
          <w:pgMar w:top="1940" w:right="141" w:bottom="0" w:left="1700" w:header="0" w:footer="0" w:gutter="0"/>
        </w:sectPr>
      </w:pPr>
    </w:p>
    <w:p>
      <w:pPr>
        <w:pStyle w:val="style66"/>
        <w:rPr>
          <w:rFonts w:ascii="Arial MT"/>
          <w:sz w:val="20"/>
        </w:rPr>
      </w:pPr>
      <w:r>
        <w:rPr>
          <w:rFonts w:ascii="Arial MT"/>
          <w:sz w:val="20"/>
        </w:rPr>
        <w:drawing>
          <wp:anchor distT="0" distB="0" distL="0" distR="0" simplePos="false" relativeHeight="32" behindDoc="false" locked="false" layoutInCell="true" allowOverlap="true">
            <wp:simplePos x="0" y="0"/>
            <wp:positionH relativeFrom="page">
              <wp:posOffset>502825</wp:posOffset>
            </wp:positionH>
            <wp:positionV relativeFrom="page">
              <wp:posOffset>0</wp:posOffset>
            </wp:positionV>
            <wp:extent cx="6550848" cy="10121900"/>
            <wp:effectExtent l="0" t="0" r="0" b="0"/>
            <wp:wrapNone/>
            <wp:docPr id="1145" name="Image 11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118"/>
                    <pic:cNvPicPr/>
                  </pic:nvPicPr>
                  <pic:blipFill>
                    <a:blip r:embed="rId29" cstate="print"/>
                    <a:srcRect l="0" t="0" r="0" b="0"/>
                    <a:stretch/>
                  </pic:blipFill>
                  <pic:spPr>
                    <a:xfrm rot="0">
                      <a:off x="0" y="0"/>
                      <a:ext cx="6550848" cy="10121900"/>
                    </a:xfrm>
                    <a:prstGeom prst="rect"/>
                  </pic:spPr>
                </pic:pic>
              </a:graphicData>
            </a:graphic>
          </wp:anchor>
        </w:drawing>
      </w: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rPr>
          <w:rFonts w:ascii="Arial MT"/>
          <w:sz w:val="20"/>
        </w:rPr>
      </w:pPr>
    </w:p>
    <w:p>
      <w:pPr>
        <w:pStyle w:val="style66"/>
        <w:spacing w:before="171"/>
        <w:rPr>
          <w:rFonts w:ascii="Arial MT"/>
          <w:sz w:val="20"/>
        </w:rPr>
      </w:pPr>
    </w:p>
    <w:p>
      <w:pPr>
        <w:pStyle w:val="style66"/>
        <w:ind w:left="5627"/>
        <w:rPr>
          <w:rFonts w:ascii="Arial MT"/>
          <w:sz w:val="20"/>
        </w:rPr>
      </w:pPr>
      <w:r>
        <w:rPr>
          <w:rFonts w:ascii="Arial MT"/>
          <w:sz w:val="20"/>
        </w:rPr>
        <w:drawing>
          <wp:inline distL="0" distT="0" distB="0" distR="0">
            <wp:extent cx="2757677" cy="315372"/>
            <wp:effectExtent l="0" t="0" r="0" b="0"/>
            <wp:docPr id="1146" name="Image 1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119"/>
                    <pic:cNvPicPr/>
                  </pic:nvPicPr>
                  <pic:blipFill>
                    <a:blip r:embed="rId4" cstate="print"/>
                    <a:srcRect l="0" t="0" r="0" b="0"/>
                    <a:stretch/>
                  </pic:blipFill>
                  <pic:spPr>
                    <a:xfrm rot="0">
                      <a:off x="0" y="0"/>
                      <a:ext cx="2757677" cy="315372"/>
                    </a:xfrm>
                    <a:prstGeom prst="rect"/>
                  </pic:spPr>
                </pic:pic>
              </a:graphicData>
            </a:graphic>
          </wp:inline>
        </w:drawing>
      </w:r>
    </w:p>
    <w:p>
      <w:pPr>
        <w:pStyle w:val="style66"/>
        <w:spacing w:after="0"/>
        <w:rPr>
          <w:rFonts w:ascii="Arial MT"/>
          <w:sz w:val="20"/>
        </w:rPr>
        <w:sectPr>
          <w:headerReference w:type="default" r:id="rId30"/>
          <w:pgSz w:w="11900" w:h="16840" w:orient="portrait"/>
          <w:pgMar w:top="1940" w:right="141" w:bottom="0" w:left="1700" w:header="0" w:footer="0" w:gutter="0"/>
        </w:sectPr>
      </w:pPr>
    </w:p>
    <w:p>
      <w:pPr>
        <w:pStyle w:val="style66"/>
        <w:spacing w:before="75"/>
        <w:rPr>
          <w:rFonts w:ascii="Arial MT"/>
          <w:sz w:val="22"/>
        </w:rPr>
      </w:pPr>
    </w:p>
    <w:bookmarkStart w:id="37" w:name="2fac391207b9a366335f6fb96486e810885c27c7"/>
    <w:bookmarkEnd w:id="37"/>
    <w:p>
      <w:pPr>
        <w:pStyle w:val="style0"/>
        <w:spacing w:before="0"/>
        <w:ind w:left="568" w:right="0" w:firstLine="0"/>
        <w:jc w:val="left"/>
        <w:rPr>
          <w:b/>
          <w:sz w:val="22"/>
        </w:rPr>
      </w:pPr>
      <w:r>
        <w:rPr>
          <w:b/>
          <w:sz w:val="22"/>
        </w:rPr>
        <w:t>Lampiran</w:t>
      </w:r>
      <w:r>
        <w:rPr>
          <w:b/>
          <w:sz w:val="22"/>
        </w:rPr>
        <w:t>1.</w:t>
      </w:r>
      <w:r>
        <w:rPr>
          <w:b/>
          <w:sz w:val="22"/>
        </w:rPr>
        <w:t>Objek</w:t>
      </w:r>
      <w:r>
        <w:rPr>
          <w:b/>
          <w:spacing w:val="-2"/>
          <w:sz w:val="22"/>
        </w:rPr>
        <w:t>Penelitian</w:t>
      </w:r>
    </w:p>
    <w:p>
      <w:pPr>
        <w:pStyle w:val="style66"/>
        <w:spacing w:before="8"/>
        <w:rPr>
          <w:b/>
          <w:sz w:val="15"/>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511"/>
        <w:gridCol w:w="2177"/>
        <w:gridCol w:w="5240"/>
      </w:tblGrid>
      <w:tr>
        <w:trPr>
          <w:trHeight w:val="230" w:hRule="atLeast"/>
          <w:jc w:val="left"/>
        </w:trPr>
        <w:tc>
          <w:tcPr>
            <w:tcW w:w="511" w:type="dxa"/>
            <w:tcBorders/>
          </w:tcPr>
          <w:p>
            <w:pPr>
              <w:pStyle w:val="style4112"/>
              <w:spacing w:lineRule="exact" w:line="210"/>
              <w:ind w:left="7" w:right="1"/>
              <w:rPr>
                <w:b/>
                <w:sz w:val="20"/>
              </w:rPr>
            </w:pPr>
            <w:r>
              <w:rPr>
                <w:b/>
                <w:spacing w:val="-5"/>
                <w:sz w:val="20"/>
              </w:rPr>
              <w:t>No</w:t>
            </w:r>
          </w:p>
        </w:tc>
        <w:tc>
          <w:tcPr>
            <w:tcW w:w="2177" w:type="dxa"/>
            <w:tcBorders/>
          </w:tcPr>
          <w:p>
            <w:pPr>
              <w:pStyle w:val="style4112"/>
              <w:spacing w:lineRule="exact" w:line="210"/>
              <w:ind w:left="15" w:right="4"/>
              <w:rPr>
                <w:b/>
                <w:sz w:val="20"/>
              </w:rPr>
            </w:pPr>
            <w:r>
              <w:rPr>
                <w:b/>
                <w:spacing w:val="-4"/>
                <w:sz w:val="20"/>
              </w:rPr>
              <w:t>Kode</w:t>
            </w:r>
          </w:p>
        </w:tc>
        <w:tc>
          <w:tcPr>
            <w:tcW w:w="5240" w:type="dxa"/>
            <w:tcBorders/>
          </w:tcPr>
          <w:p>
            <w:pPr>
              <w:pStyle w:val="style4112"/>
              <w:spacing w:lineRule="exact" w:line="210"/>
              <w:ind w:left="7"/>
              <w:rPr>
                <w:b/>
                <w:sz w:val="20"/>
              </w:rPr>
            </w:pPr>
            <w:r>
              <w:rPr>
                <w:b/>
                <w:sz w:val="20"/>
              </w:rPr>
              <w:t>Nama</w:t>
            </w:r>
            <w:r>
              <w:rPr>
                <w:b/>
                <w:spacing w:val="-2"/>
                <w:sz w:val="20"/>
              </w:rPr>
              <w:t>Perusahaan</w:t>
            </w:r>
          </w:p>
        </w:tc>
      </w:tr>
      <w:tr>
        <w:tblPrEx/>
        <w:trPr>
          <w:trHeight w:val="230" w:hRule="atLeast"/>
          <w:jc w:val="left"/>
        </w:trPr>
        <w:tc>
          <w:tcPr>
            <w:tcW w:w="511" w:type="dxa"/>
            <w:tcBorders/>
          </w:tcPr>
          <w:p>
            <w:pPr>
              <w:pStyle w:val="style4112"/>
              <w:spacing w:lineRule="exact" w:line="210"/>
              <w:ind w:left="7" w:right="1"/>
              <w:rPr>
                <w:sz w:val="20"/>
              </w:rPr>
            </w:pPr>
            <w:r>
              <w:rPr>
                <w:spacing w:val="-10"/>
                <w:sz w:val="20"/>
              </w:rPr>
              <w:t>1</w:t>
            </w:r>
          </w:p>
        </w:tc>
        <w:tc>
          <w:tcPr>
            <w:tcW w:w="2177" w:type="dxa"/>
            <w:tcBorders/>
          </w:tcPr>
          <w:p>
            <w:pPr>
              <w:pStyle w:val="style4112"/>
              <w:spacing w:lineRule="exact" w:line="210"/>
              <w:ind w:left="15" w:right="7"/>
              <w:rPr>
                <w:sz w:val="20"/>
              </w:rPr>
            </w:pPr>
            <w:r>
              <w:rPr>
                <w:spacing w:val="-4"/>
                <w:sz w:val="20"/>
              </w:rPr>
              <w:t>AGII</w:t>
            </w:r>
          </w:p>
        </w:tc>
        <w:tc>
          <w:tcPr>
            <w:tcW w:w="5240" w:type="dxa"/>
            <w:tcBorders/>
          </w:tcPr>
          <w:p>
            <w:pPr>
              <w:pStyle w:val="style4112"/>
              <w:spacing w:lineRule="exact" w:line="210"/>
              <w:ind w:left="108"/>
              <w:jc w:val="left"/>
              <w:rPr>
                <w:sz w:val="20"/>
              </w:rPr>
            </w:pPr>
            <w:r>
              <w:rPr>
                <w:sz w:val="20"/>
              </w:rPr>
              <w:t>Samator</w:t>
            </w:r>
            <w:r>
              <w:rPr>
                <w:sz w:val="20"/>
              </w:rPr>
              <w:t>Indo</w:t>
            </w:r>
            <w:r>
              <w:rPr>
                <w:spacing w:val="-5"/>
                <w:sz w:val="20"/>
              </w:rPr>
              <w:t>Gas</w:t>
            </w:r>
          </w:p>
        </w:tc>
      </w:tr>
      <w:tr>
        <w:tblPrEx/>
        <w:trPr>
          <w:trHeight w:val="230" w:hRule="atLeast"/>
          <w:jc w:val="left"/>
        </w:trPr>
        <w:tc>
          <w:tcPr>
            <w:tcW w:w="511" w:type="dxa"/>
            <w:tcBorders/>
          </w:tcPr>
          <w:p>
            <w:pPr>
              <w:pStyle w:val="style4112"/>
              <w:spacing w:lineRule="exact" w:line="210"/>
              <w:ind w:left="7" w:right="1"/>
              <w:rPr>
                <w:sz w:val="20"/>
              </w:rPr>
            </w:pPr>
            <w:r>
              <w:rPr>
                <w:spacing w:val="-10"/>
                <w:sz w:val="20"/>
              </w:rPr>
              <w:t>2</w:t>
            </w:r>
          </w:p>
        </w:tc>
        <w:tc>
          <w:tcPr>
            <w:tcW w:w="2177" w:type="dxa"/>
            <w:tcBorders/>
          </w:tcPr>
          <w:p>
            <w:pPr>
              <w:pStyle w:val="style4112"/>
              <w:spacing w:lineRule="exact" w:line="210"/>
              <w:ind w:left="15" w:right="6"/>
              <w:rPr>
                <w:sz w:val="20"/>
              </w:rPr>
            </w:pPr>
            <w:r>
              <w:rPr>
                <w:spacing w:val="-4"/>
                <w:sz w:val="20"/>
              </w:rPr>
              <w:t>ANTM</w:t>
            </w:r>
          </w:p>
        </w:tc>
        <w:tc>
          <w:tcPr>
            <w:tcW w:w="5240" w:type="dxa"/>
            <w:tcBorders/>
          </w:tcPr>
          <w:p>
            <w:pPr>
              <w:pStyle w:val="style4112"/>
              <w:spacing w:lineRule="exact" w:line="210"/>
              <w:ind w:left="108"/>
              <w:jc w:val="left"/>
              <w:rPr>
                <w:sz w:val="20"/>
              </w:rPr>
            </w:pPr>
            <w:r>
              <w:rPr>
                <w:sz w:val="20"/>
              </w:rPr>
              <w:t>Aneka</w:t>
            </w:r>
            <w:r>
              <w:rPr>
                <w:spacing w:val="-2"/>
                <w:sz w:val="20"/>
              </w:rPr>
              <w:t>Tambang</w:t>
            </w:r>
          </w:p>
        </w:tc>
      </w:tr>
      <w:tr>
        <w:tblPrEx/>
        <w:trPr>
          <w:trHeight w:val="230" w:hRule="atLeast"/>
          <w:jc w:val="left"/>
        </w:trPr>
        <w:tc>
          <w:tcPr>
            <w:tcW w:w="511" w:type="dxa"/>
            <w:tcBorders/>
          </w:tcPr>
          <w:p>
            <w:pPr>
              <w:pStyle w:val="style4112"/>
              <w:spacing w:lineRule="exact" w:line="210"/>
              <w:ind w:left="7" w:right="1"/>
              <w:rPr>
                <w:sz w:val="20"/>
              </w:rPr>
            </w:pPr>
            <w:r>
              <w:rPr>
                <w:spacing w:val="-10"/>
                <w:sz w:val="20"/>
              </w:rPr>
              <w:t>3</w:t>
            </w:r>
          </w:p>
        </w:tc>
        <w:tc>
          <w:tcPr>
            <w:tcW w:w="2177" w:type="dxa"/>
            <w:tcBorders/>
          </w:tcPr>
          <w:p>
            <w:pPr>
              <w:pStyle w:val="style4112"/>
              <w:spacing w:lineRule="exact" w:line="210"/>
              <w:ind w:left="15" w:right="4"/>
              <w:rPr>
                <w:sz w:val="20"/>
              </w:rPr>
            </w:pPr>
            <w:r>
              <w:rPr>
                <w:spacing w:val="-4"/>
                <w:sz w:val="20"/>
              </w:rPr>
              <w:t>AVIA</w:t>
            </w:r>
          </w:p>
        </w:tc>
        <w:tc>
          <w:tcPr>
            <w:tcW w:w="5240" w:type="dxa"/>
            <w:tcBorders/>
          </w:tcPr>
          <w:p>
            <w:pPr>
              <w:pStyle w:val="style4112"/>
              <w:spacing w:lineRule="exact" w:line="210"/>
              <w:ind w:left="108"/>
              <w:jc w:val="left"/>
              <w:rPr>
                <w:sz w:val="20"/>
              </w:rPr>
            </w:pPr>
            <w:r>
              <w:rPr>
                <w:sz w:val="20"/>
              </w:rPr>
              <w:t>Avia</w:t>
            </w:r>
            <w:r>
              <w:rPr>
                <w:spacing w:val="-2"/>
                <w:sz w:val="20"/>
              </w:rPr>
              <w:t>Avian</w:t>
            </w:r>
          </w:p>
        </w:tc>
      </w:tr>
      <w:tr>
        <w:tblPrEx/>
        <w:trPr>
          <w:trHeight w:val="230" w:hRule="atLeast"/>
          <w:jc w:val="left"/>
        </w:trPr>
        <w:tc>
          <w:tcPr>
            <w:tcW w:w="511" w:type="dxa"/>
            <w:tcBorders/>
          </w:tcPr>
          <w:p>
            <w:pPr>
              <w:pStyle w:val="style4112"/>
              <w:spacing w:lineRule="exact" w:line="210"/>
              <w:ind w:left="7" w:right="1"/>
              <w:rPr>
                <w:sz w:val="20"/>
              </w:rPr>
            </w:pPr>
            <w:r>
              <w:rPr>
                <w:spacing w:val="-10"/>
                <w:sz w:val="20"/>
              </w:rPr>
              <w:t>4</w:t>
            </w:r>
          </w:p>
        </w:tc>
        <w:tc>
          <w:tcPr>
            <w:tcW w:w="2177" w:type="dxa"/>
            <w:tcBorders/>
          </w:tcPr>
          <w:p>
            <w:pPr>
              <w:pStyle w:val="style4112"/>
              <w:spacing w:lineRule="exact" w:line="210"/>
              <w:ind w:left="15" w:right="9"/>
              <w:rPr>
                <w:sz w:val="20"/>
              </w:rPr>
            </w:pPr>
            <w:r>
              <w:rPr>
                <w:spacing w:val="-4"/>
                <w:sz w:val="20"/>
              </w:rPr>
              <w:t>CHEM</w:t>
            </w:r>
          </w:p>
        </w:tc>
        <w:tc>
          <w:tcPr>
            <w:tcW w:w="5240" w:type="dxa"/>
            <w:tcBorders/>
          </w:tcPr>
          <w:p>
            <w:pPr>
              <w:pStyle w:val="style4112"/>
              <w:spacing w:lineRule="exact" w:line="210"/>
              <w:ind w:left="108"/>
              <w:jc w:val="left"/>
              <w:rPr>
                <w:sz w:val="20"/>
              </w:rPr>
            </w:pPr>
            <w:r>
              <w:rPr>
                <w:sz w:val="20"/>
              </w:rPr>
              <w:t>Chemstar</w:t>
            </w:r>
            <w:r>
              <w:rPr>
                <w:spacing w:val="-2"/>
                <w:sz w:val="20"/>
              </w:rPr>
              <w:t>Indonesia</w:t>
            </w:r>
          </w:p>
        </w:tc>
      </w:tr>
      <w:tr>
        <w:tblPrEx/>
        <w:trPr>
          <w:trHeight w:val="230" w:hRule="atLeast"/>
          <w:jc w:val="left"/>
        </w:trPr>
        <w:tc>
          <w:tcPr>
            <w:tcW w:w="511" w:type="dxa"/>
            <w:tcBorders/>
          </w:tcPr>
          <w:p>
            <w:pPr>
              <w:pStyle w:val="style4112"/>
              <w:spacing w:lineRule="exact" w:line="210"/>
              <w:ind w:left="7" w:right="1"/>
              <w:rPr>
                <w:sz w:val="20"/>
              </w:rPr>
            </w:pPr>
            <w:r>
              <w:rPr>
                <w:spacing w:val="-10"/>
                <w:sz w:val="20"/>
              </w:rPr>
              <w:t>5</w:t>
            </w:r>
          </w:p>
        </w:tc>
        <w:tc>
          <w:tcPr>
            <w:tcW w:w="2177" w:type="dxa"/>
            <w:tcBorders/>
          </w:tcPr>
          <w:p>
            <w:pPr>
              <w:pStyle w:val="style4112"/>
              <w:spacing w:lineRule="exact" w:line="210"/>
              <w:ind w:left="15" w:right="6"/>
              <w:rPr>
                <w:sz w:val="20"/>
              </w:rPr>
            </w:pPr>
            <w:r>
              <w:rPr>
                <w:spacing w:val="-4"/>
                <w:sz w:val="20"/>
              </w:rPr>
              <w:t>GDST</w:t>
            </w:r>
          </w:p>
        </w:tc>
        <w:tc>
          <w:tcPr>
            <w:tcW w:w="5240" w:type="dxa"/>
            <w:tcBorders/>
          </w:tcPr>
          <w:p>
            <w:pPr>
              <w:pStyle w:val="style4112"/>
              <w:spacing w:lineRule="exact" w:line="210"/>
              <w:ind w:left="108"/>
              <w:jc w:val="left"/>
              <w:rPr>
                <w:sz w:val="20"/>
              </w:rPr>
            </w:pPr>
            <w:r>
              <w:rPr>
                <w:sz w:val="20"/>
              </w:rPr>
              <w:t>Gunawan</w:t>
            </w:r>
            <w:r>
              <w:rPr>
                <w:sz w:val="20"/>
              </w:rPr>
              <w:t>Dianjaya</w:t>
            </w:r>
            <w:r>
              <w:rPr>
                <w:spacing w:val="-2"/>
                <w:sz w:val="20"/>
              </w:rPr>
              <w:t>Steel</w:t>
            </w:r>
          </w:p>
        </w:tc>
      </w:tr>
      <w:tr>
        <w:tblPrEx/>
        <w:trPr>
          <w:trHeight w:val="230" w:hRule="atLeast"/>
          <w:jc w:val="left"/>
        </w:trPr>
        <w:tc>
          <w:tcPr>
            <w:tcW w:w="511" w:type="dxa"/>
            <w:tcBorders/>
          </w:tcPr>
          <w:p>
            <w:pPr>
              <w:pStyle w:val="style4112"/>
              <w:spacing w:lineRule="exact" w:line="210"/>
              <w:ind w:left="7" w:right="1"/>
              <w:rPr>
                <w:sz w:val="20"/>
              </w:rPr>
            </w:pPr>
            <w:r>
              <w:rPr>
                <w:spacing w:val="-10"/>
                <w:sz w:val="20"/>
              </w:rPr>
              <w:t>6</w:t>
            </w:r>
          </w:p>
        </w:tc>
        <w:tc>
          <w:tcPr>
            <w:tcW w:w="2177" w:type="dxa"/>
            <w:tcBorders/>
          </w:tcPr>
          <w:p>
            <w:pPr>
              <w:pStyle w:val="style4112"/>
              <w:spacing w:lineRule="exact" w:line="210"/>
              <w:ind w:left="15" w:right="5"/>
              <w:rPr>
                <w:sz w:val="20"/>
              </w:rPr>
            </w:pPr>
            <w:r>
              <w:rPr>
                <w:spacing w:val="-4"/>
                <w:sz w:val="20"/>
              </w:rPr>
              <w:t>IFII</w:t>
            </w:r>
          </w:p>
        </w:tc>
        <w:tc>
          <w:tcPr>
            <w:tcW w:w="5240" w:type="dxa"/>
            <w:tcBorders/>
          </w:tcPr>
          <w:p>
            <w:pPr>
              <w:pStyle w:val="style4112"/>
              <w:spacing w:lineRule="exact" w:line="210"/>
              <w:ind w:left="108"/>
              <w:jc w:val="left"/>
              <w:rPr>
                <w:sz w:val="20"/>
              </w:rPr>
            </w:pPr>
            <w:r>
              <w:rPr>
                <w:sz w:val="20"/>
              </w:rPr>
              <w:t>Indonesia</w:t>
            </w:r>
            <w:r>
              <w:rPr>
                <w:sz w:val="20"/>
              </w:rPr>
              <w:t>Fibreboard</w:t>
            </w:r>
            <w:r>
              <w:rPr>
                <w:spacing w:val="-2"/>
                <w:sz w:val="20"/>
              </w:rPr>
              <w:t>Industry</w:t>
            </w:r>
          </w:p>
        </w:tc>
      </w:tr>
      <w:tr>
        <w:tblPrEx/>
        <w:trPr>
          <w:trHeight w:val="230" w:hRule="atLeast"/>
          <w:jc w:val="left"/>
        </w:trPr>
        <w:tc>
          <w:tcPr>
            <w:tcW w:w="511" w:type="dxa"/>
            <w:tcBorders/>
          </w:tcPr>
          <w:p>
            <w:pPr>
              <w:pStyle w:val="style4112"/>
              <w:spacing w:lineRule="exact" w:line="210"/>
              <w:ind w:left="7" w:right="1"/>
              <w:rPr>
                <w:sz w:val="20"/>
              </w:rPr>
            </w:pPr>
            <w:r>
              <w:rPr>
                <w:spacing w:val="-10"/>
                <w:sz w:val="20"/>
              </w:rPr>
              <w:t>7</w:t>
            </w:r>
          </w:p>
        </w:tc>
        <w:tc>
          <w:tcPr>
            <w:tcW w:w="2177" w:type="dxa"/>
            <w:tcBorders/>
          </w:tcPr>
          <w:p>
            <w:pPr>
              <w:pStyle w:val="style4112"/>
              <w:spacing w:lineRule="exact" w:line="210"/>
              <w:ind w:left="15" w:right="9"/>
              <w:rPr>
                <w:sz w:val="20"/>
              </w:rPr>
            </w:pPr>
            <w:r>
              <w:rPr>
                <w:spacing w:val="-4"/>
                <w:sz w:val="20"/>
              </w:rPr>
              <w:t>IFSH</w:t>
            </w:r>
          </w:p>
        </w:tc>
        <w:tc>
          <w:tcPr>
            <w:tcW w:w="5240" w:type="dxa"/>
            <w:tcBorders/>
          </w:tcPr>
          <w:p>
            <w:pPr>
              <w:pStyle w:val="style4112"/>
              <w:spacing w:lineRule="exact" w:line="210"/>
              <w:ind w:left="108"/>
              <w:jc w:val="left"/>
              <w:rPr>
                <w:sz w:val="20"/>
              </w:rPr>
            </w:pPr>
            <w:r>
              <w:rPr>
                <w:spacing w:val="-2"/>
                <w:sz w:val="20"/>
              </w:rPr>
              <w:t>Ifishdeco</w:t>
            </w:r>
          </w:p>
        </w:tc>
      </w:tr>
      <w:tr>
        <w:tblPrEx/>
        <w:trPr>
          <w:trHeight w:val="230" w:hRule="atLeast"/>
          <w:jc w:val="left"/>
        </w:trPr>
        <w:tc>
          <w:tcPr>
            <w:tcW w:w="511" w:type="dxa"/>
            <w:tcBorders/>
          </w:tcPr>
          <w:p>
            <w:pPr>
              <w:pStyle w:val="style4112"/>
              <w:spacing w:lineRule="exact" w:line="211"/>
              <w:ind w:left="7" w:right="1"/>
              <w:rPr>
                <w:sz w:val="20"/>
              </w:rPr>
            </w:pPr>
            <w:r>
              <w:rPr>
                <w:spacing w:val="-10"/>
                <w:sz w:val="20"/>
              </w:rPr>
              <w:t>8</w:t>
            </w:r>
          </w:p>
        </w:tc>
        <w:tc>
          <w:tcPr>
            <w:tcW w:w="2177" w:type="dxa"/>
            <w:tcBorders/>
          </w:tcPr>
          <w:p>
            <w:pPr>
              <w:pStyle w:val="style4112"/>
              <w:spacing w:lineRule="exact" w:line="211"/>
              <w:ind w:left="15" w:right="7"/>
              <w:rPr>
                <w:sz w:val="20"/>
              </w:rPr>
            </w:pPr>
            <w:r>
              <w:rPr>
                <w:spacing w:val="-4"/>
                <w:sz w:val="20"/>
              </w:rPr>
              <w:t>INCI</w:t>
            </w:r>
          </w:p>
        </w:tc>
        <w:tc>
          <w:tcPr>
            <w:tcW w:w="5240" w:type="dxa"/>
            <w:tcBorders/>
          </w:tcPr>
          <w:p>
            <w:pPr>
              <w:pStyle w:val="style4112"/>
              <w:spacing w:lineRule="exact" w:line="211"/>
              <w:ind w:left="108"/>
              <w:jc w:val="left"/>
              <w:rPr>
                <w:sz w:val="20"/>
              </w:rPr>
            </w:pPr>
            <w:r>
              <w:rPr>
                <w:spacing w:val="-2"/>
                <w:sz w:val="20"/>
              </w:rPr>
              <w:t>Intanwijaya</w:t>
            </w:r>
            <w:r>
              <w:rPr>
                <w:spacing w:val="-2"/>
                <w:sz w:val="20"/>
              </w:rPr>
              <w:t>International</w:t>
            </w:r>
          </w:p>
        </w:tc>
      </w:tr>
      <w:tr>
        <w:tblPrEx/>
        <w:trPr>
          <w:trHeight w:val="230" w:hRule="atLeast"/>
          <w:jc w:val="left"/>
        </w:trPr>
        <w:tc>
          <w:tcPr>
            <w:tcW w:w="511" w:type="dxa"/>
            <w:tcBorders/>
          </w:tcPr>
          <w:p>
            <w:pPr>
              <w:pStyle w:val="style4112"/>
              <w:spacing w:lineRule="exact" w:line="210"/>
              <w:ind w:left="7" w:right="1"/>
              <w:rPr>
                <w:sz w:val="20"/>
              </w:rPr>
            </w:pPr>
            <w:r>
              <w:rPr>
                <w:spacing w:val="-10"/>
                <w:sz w:val="20"/>
              </w:rPr>
              <w:t>9</w:t>
            </w:r>
          </w:p>
        </w:tc>
        <w:tc>
          <w:tcPr>
            <w:tcW w:w="2177" w:type="dxa"/>
            <w:tcBorders/>
          </w:tcPr>
          <w:p>
            <w:pPr>
              <w:pStyle w:val="style4112"/>
              <w:spacing w:lineRule="exact" w:line="210"/>
              <w:ind w:left="15" w:right="6"/>
              <w:rPr>
                <w:sz w:val="20"/>
              </w:rPr>
            </w:pPr>
            <w:r>
              <w:rPr>
                <w:spacing w:val="-4"/>
                <w:sz w:val="20"/>
              </w:rPr>
              <w:t>INTP</w:t>
            </w:r>
          </w:p>
        </w:tc>
        <w:tc>
          <w:tcPr>
            <w:tcW w:w="5240" w:type="dxa"/>
            <w:tcBorders/>
          </w:tcPr>
          <w:p>
            <w:pPr>
              <w:pStyle w:val="style4112"/>
              <w:spacing w:lineRule="exact" w:line="210"/>
              <w:ind w:left="108"/>
              <w:jc w:val="left"/>
              <w:rPr>
                <w:sz w:val="20"/>
              </w:rPr>
            </w:pPr>
            <w:r>
              <w:rPr>
                <w:sz w:val="20"/>
              </w:rPr>
              <w:t>Indocement</w:t>
            </w:r>
            <w:r>
              <w:rPr>
                <w:sz w:val="20"/>
              </w:rPr>
              <w:t>Tunggal</w:t>
            </w:r>
            <w:r>
              <w:rPr>
                <w:spacing w:val="-2"/>
                <w:sz w:val="20"/>
              </w:rPr>
              <w:t>Prakarsa</w:t>
            </w:r>
          </w:p>
        </w:tc>
      </w:tr>
      <w:tr>
        <w:tblPrEx/>
        <w:trPr>
          <w:trHeight w:val="229" w:hRule="atLeast"/>
          <w:jc w:val="left"/>
        </w:trPr>
        <w:tc>
          <w:tcPr>
            <w:tcW w:w="511" w:type="dxa"/>
            <w:tcBorders/>
          </w:tcPr>
          <w:p>
            <w:pPr>
              <w:pStyle w:val="style4112"/>
              <w:spacing w:lineRule="exact" w:line="210"/>
              <w:ind w:left="7"/>
              <w:rPr>
                <w:sz w:val="20"/>
              </w:rPr>
            </w:pPr>
            <w:r>
              <w:rPr>
                <w:spacing w:val="-5"/>
                <w:sz w:val="20"/>
              </w:rPr>
              <w:t>10</w:t>
            </w:r>
          </w:p>
        </w:tc>
        <w:tc>
          <w:tcPr>
            <w:tcW w:w="2177" w:type="dxa"/>
            <w:tcBorders/>
          </w:tcPr>
          <w:p>
            <w:pPr>
              <w:pStyle w:val="style4112"/>
              <w:spacing w:lineRule="exact" w:line="210"/>
              <w:ind w:left="15" w:right="8"/>
              <w:rPr>
                <w:sz w:val="20"/>
              </w:rPr>
            </w:pPr>
            <w:r>
              <w:rPr>
                <w:spacing w:val="-4"/>
                <w:sz w:val="20"/>
              </w:rPr>
              <w:t>ISSP</w:t>
            </w:r>
          </w:p>
        </w:tc>
        <w:tc>
          <w:tcPr>
            <w:tcW w:w="5240" w:type="dxa"/>
            <w:tcBorders/>
          </w:tcPr>
          <w:p>
            <w:pPr>
              <w:pStyle w:val="style4112"/>
              <w:spacing w:lineRule="exact" w:line="210"/>
              <w:ind w:left="108"/>
              <w:jc w:val="left"/>
              <w:rPr>
                <w:sz w:val="20"/>
              </w:rPr>
            </w:pPr>
            <w:r>
              <w:rPr>
                <w:sz w:val="20"/>
              </w:rPr>
              <w:t>Steel</w:t>
            </w:r>
            <w:r>
              <w:rPr>
                <w:sz w:val="20"/>
              </w:rPr>
              <w:t>Pipe</w:t>
            </w:r>
            <w:r>
              <w:rPr>
                <w:sz w:val="20"/>
              </w:rPr>
              <w:t>Industry</w:t>
            </w:r>
            <w:r>
              <w:rPr>
                <w:sz w:val="20"/>
              </w:rPr>
              <w:t>of</w:t>
            </w:r>
            <w:r>
              <w:rPr>
                <w:spacing w:val="-2"/>
                <w:sz w:val="20"/>
              </w:rPr>
              <w:t>Indonesia</w:t>
            </w:r>
          </w:p>
        </w:tc>
      </w:tr>
      <w:tr>
        <w:tblPrEx/>
        <w:trPr>
          <w:trHeight w:val="230" w:hRule="atLeast"/>
          <w:jc w:val="left"/>
        </w:trPr>
        <w:tc>
          <w:tcPr>
            <w:tcW w:w="511" w:type="dxa"/>
            <w:tcBorders/>
          </w:tcPr>
          <w:p>
            <w:pPr>
              <w:pStyle w:val="style4112"/>
              <w:spacing w:lineRule="exact" w:line="210"/>
              <w:ind w:left="7"/>
              <w:rPr>
                <w:sz w:val="20"/>
              </w:rPr>
            </w:pPr>
            <w:r>
              <w:rPr>
                <w:spacing w:val="-5"/>
                <w:sz w:val="20"/>
              </w:rPr>
              <w:t>11</w:t>
            </w:r>
          </w:p>
        </w:tc>
        <w:tc>
          <w:tcPr>
            <w:tcW w:w="2177" w:type="dxa"/>
            <w:tcBorders/>
          </w:tcPr>
          <w:p>
            <w:pPr>
              <w:pStyle w:val="style4112"/>
              <w:spacing w:lineRule="exact" w:line="210"/>
              <w:ind w:left="15" w:right="8"/>
              <w:rPr>
                <w:sz w:val="20"/>
              </w:rPr>
            </w:pPr>
            <w:r>
              <w:rPr>
                <w:spacing w:val="-4"/>
                <w:sz w:val="20"/>
              </w:rPr>
              <w:t>LTLS</w:t>
            </w:r>
          </w:p>
        </w:tc>
        <w:tc>
          <w:tcPr>
            <w:tcW w:w="5240" w:type="dxa"/>
            <w:tcBorders/>
          </w:tcPr>
          <w:p>
            <w:pPr>
              <w:pStyle w:val="style4112"/>
              <w:spacing w:lineRule="exact" w:line="210"/>
              <w:ind w:left="108"/>
              <w:jc w:val="left"/>
              <w:rPr>
                <w:sz w:val="20"/>
              </w:rPr>
            </w:pPr>
            <w:r>
              <w:rPr>
                <w:sz w:val="20"/>
              </w:rPr>
              <w:t>Lautan</w:t>
            </w:r>
            <w:r>
              <w:rPr>
                <w:spacing w:val="-4"/>
                <w:sz w:val="20"/>
              </w:rPr>
              <w:t>Luas</w:t>
            </w:r>
          </w:p>
        </w:tc>
      </w:tr>
      <w:tr>
        <w:tblPrEx/>
        <w:trPr>
          <w:trHeight w:val="230" w:hRule="atLeast"/>
          <w:jc w:val="left"/>
        </w:trPr>
        <w:tc>
          <w:tcPr>
            <w:tcW w:w="511" w:type="dxa"/>
            <w:tcBorders/>
          </w:tcPr>
          <w:p>
            <w:pPr>
              <w:pStyle w:val="style4112"/>
              <w:spacing w:lineRule="exact" w:line="210"/>
              <w:ind w:left="7"/>
              <w:rPr>
                <w:sz w:val="20"/>
              </w:rPr>
            </w:pPr>
            <w:r>
              <w:rPr>
                <w:spacing w:val="-5"/>
                <w:sz w:val="20"/>
              </w:rPr>
              <w:t>12</w:t>
            </w:r>
          </w:p>
        </w:tc>
        <w:tc>
          <w:tcPr>
            <w:tcW w:w="2177" w:type="dxa"/>
            <w:tcBorders/>
          </w:tcPr>
          <w:p>
            <w:pPr>
              <w:pStyle w:val="style4112"/>
              <w:spacing w:lineRule="exact" w:line="210"/>
              <w:ind w:left="15" w:right="5"/>
              <w:rPr>
                <w:sz w:val="20"/>
              </w:rPr>
            </w:pPr>
            <w:r>
              <w:rPr>
                <w:spacing w:val="-4"/>
                <w:sz w:val="20"/>
              </w:rPr>
              <w:t>MDKI</w:t>
            </w:r>
          </w:p>
        </w:tc>
        <w:tc>
          <w:tcPr>
            <w:tcW w:w="5240" w:type="dxa"/>
            <w:tcBorders/>
          </w:tcPr>
          <w:p>
            <w:pPr>
              <w:pStyle w:val="style4112"/>
              <w:spacing w:lineRule="exact" w:line="210"/>
              <w:ind w:left="108"/>
              <w:jc w:val="left"/>
              <w:rPr>
                <w:sz w:val="20"/>
              </w:rPr>
            </w:pPr>
            <w:r>
              <w:rPr>
                <w:sz w:val="20"/>
              </w:rPr>
              <w:t>Emdeki</w:t>
            </w:r>
            <w:r>
              <w:rPr>
                <w:spacing w:val="-2"/>
                <w:sz w:val="20"/>
              </w:rPr>
              <w:t>Utama</w:t>
            </w:r>
          </w:p>
        </w:tc>
      </w:tr>
      <w:tr>
        <w:tblPrEx/>
        <w:trPr>
          <w:trHeight w:val="230" w:hRule="atLeast"/>
          <w:jc w:val="left"/>
        </w:trPr>
        <w:tc>
          <w:tcPr>
            <w:tcW w:w="511" w:type="dxa"/>
            <w:tcBorders/>
          </w:tcPr>
          <w:p>
            <w:pPr>
              <w:pStyle w:val="style4112"/>
              <w:spacing w:lineRule="exact" w:line="210"/>
              <w:ind w:left="7"/>
              <w:rPr>
                <w:sz w:val="20"/>
              </w:rPr>
            </w:pPr>
            <w:r>
              <w:rPr>
                <w:spacing w:val="-5"/>
                <w:sz w:val="20"/>
              </w:rPr>
              <w:t>13</w:t>
            </w:r>
          </w:p>
        </w:tc>
        <w:tc>
          <w:tcPr>
            <w:tcW w:w="2177" w:type="dxa"/>
            <w:tcBorders/>
          </w:tcPr>
          <w:p>
            <w:pPr>
              <w:pStyle w:val="style4112"/>
              <w:spacing w:lineRule="exact" w:line="210"/>
              <w:ind w:left="15" w:right="6"/>
              <w:rPr>
                <w:sz w:val="20"/>
              </w:rPr>
            </w:pPr>
            <w:r>
              <w:rPr>
                <w:spacing w:val="-4"/>
                <w:sz w:val="20"/>
              </w:rPr>
              <w:t>PNGO</w:t>
            </w:r>
          </w:p>
        </w:tc>
        <w:tc>
          <w:tcPr>
            <w:tcW w:w="5240" w:type="dxa"/>
            <w:tcBorders/>
          </w:tcPr>
          <w:p>
            <w:pPr>
              <w:pStyle w:val="style4112"/>
              <w:spacing w:lineRule="exact" w:line="210"/>
              <w:ind w:left="108"/>
              <w:jc w:val="left"/>
              <w:rPr>
                <w:sz w:val="20"/>
              </w:rPr>
            </w:pPr>
            <w:r>
              <w:rPr>
                <w:sz w:val="20"/>
              </w:rPr>
              <w:t>Pinago</w:t>
            </w:r>
            <w:r>
              <w:rPr>
                <w:spacing w:val="-2"/>
                <w:sz w:val="20"/>
              </w:rPr>
              <w:t>Utama</w:t>
            </w:r>
          </w:p>
        </w:tc>
      </w:tr>
      <w:tr>
        <w:tblPrEx/>
        <w:trPr>
          <w:trHeight w:val="230" w:hRule="atLeast"/>
          <w:jc w:val="left"/>
        </w:trPr>
        <w:tc>
          <w:tcPr>
            <w:tcW w:w="511" w:type="dxa"/>
            <w:tcBorders/>
          </w:tcPr>
          <w:p>
            <w:pPr>
              <w:pStyle w:val="style4112"/>
              <w:spacing w:lineRule="exact" w:line="210"/>
              <w:ind w:left="7"/>
              <w:rPr>
                <w:sz w:val="20"/>
              </w:rPr>
            </w:pPr>
            <w:r>
              <w:rPr>
                <w:spacing w:val="-5"/>
                <w:sz w:val="20"/>
              </w:rPr>
              <w:t>14</w:t>
            </w:r>
          </w:p>
        </w:tc>
        <w:tc>
          <w:tcPr>
            <w:tcW w:w="2177" w:type="dxa"/>
            <w:tcBorders/>
          </w:tcPr>
          <w:p>
            <w:pPr>
              <w:pStyle w:val="style4112"/>
              <w:spacing w:lineRule="exact" w:line="210"/>
              <w:ind w:left="15" w:right="5"/>
              <w:rPr>
                <w:sz w:val="20"/>
              </w:rPr>
            </w:pPr>
            <w:r>
              <w:rPr>
                <w:spacing w:val="-4"/>
                <w:sz w:val="20"/>
              </w:rPr>
              <w:t>SMBR</w:t>
            </w:r>
          </w:p>
        </w:tc>
        <w:tc>
          <w:tcPr>
            <w:tcW w:w="5240" w:type="dxa"/>
            <w:tcBorders/>
          </w:tcPr>
          <w:p>
            <w:pPr>
              <w:pStyle w:val="style4112"/>
              <w:spacing w:lineRule="exact" w:line="210"/>
              <w:ind w:left="108"/>
              <w:jc w:val="left"/>
              <w:rPr>
                <w:sz w:val="20"/>
              </w:rPr>
            </w:pPr>
            <w:r>
              <w:rPr>
                <w:sz w:val="20"/>
              </w:rPr>
              <w:t>Semen</w:t>
            </w:r>
            <w:r>
              <w:rPr>
                <w:spacing w:val="-2"/>
                <w:sz w:val="20"/>
              </w:rPr>
              <w:t>Baturaja</w:t>
            </w:r>
          </w:p>
        </w:tc>
      </w:tr>
      <w:tr>
        <w:tblPrEx/>
        <w:trPr>
          <w:trHeight w:val="230" w:hRule="atLeast"/>
          <w:jc w:val="left"/>
        </w:trPr>
        <w:tc>
          <w:tcPr>
            <w:tcW w:w="511" w:type="dxa"/>
            <w:tcBorders/>
          </w:tcPr>
          <w:p>
            <w:pPr>
              <w:pStyle w:val="style4112"/>
              <w:spacing w:lineRule="exact" w:line="210"/>
              <w:ind w:left="7"/>
              <w:rPr>
                <w:sz w:val="20"/>
              </w:rPr>
            </w:pPr>
            <w:r>
              <w:rPr>
                <w:spacing w:val="-5"/>
                <w:sz w:val="20"/>
              </w:rPr>
              <w:t>15</w:t>
            </w:r>
          </w:p>
        </w:tc>
        <w:tc>
          <w:tcPr>
            <w:tcW w:w="2177" w:type="dxa"/>
            <w:tcBorders/>
          </w:tcPr>
          <w:p>
            <w:pPr>
              <w:pStyle w:val="style4112"/>
              <w:spacing w:lineRule="exact" w:line="210"/>
              <w:ind w:left="15" w:right="7"/>
              <w:rPr>
                <w:sz w:val="20"/>
              </w:rPr>
            </w:pPr>
            <w:r>
              <w:rPr>
                <w:spacing w:val="-4"/>
                <w:sz w:val="20"/>
              </w:rPr>
              <w:t>SMCB</w:t>
            </w:r>
          </w:p>
        </w:tc>
        <w:tc>
          <w:tcPr>
            <w:tcW w:w="5240" w:type="dxa"/>
            <w:tcBorders/>
          </w:tcPr>
          <w:p>
            <w:pPr>
              <w:pStyle w:val="style4112"/>
              <w:spacing w:lineRule="exact" w:line="210"/>
              <w:ind w:left="108"/>
              <w:jc w:val="left"/>
              <w:rPr>
                <w:sz w:val="20"/>
              </w:rPr>
            </w:pPr>
            <w:r>
              <w:rPr>
                <w:sz w:val="20"/>
              </w:rPr>
              <w:t>Solusi</w:t>
            </w:r>
            <w:r>
              <w:rPr>
                <w:sz w:val="20"/>
              </w:rPr>
              <w:t>Bangun</w:t>
            </w:r>
            <w:r>
              <w:rPr>
                <w:spacing w:val="-2"/>
                <w:sz w:val="20"/>
              </w:rPr>
              <w:t>Indonesia</w:t>
            </w:r>
          </w:p>
        </w:tc>
      </w:tr>
      <w:tr>
        <w:tblPrEx/>
        <w:trPr>
          <w:trHeight w:val="230" w:hRule="atLeast"/>
          <w:jc w:val="left"/>
        </w:trPr>
        <w:tc>
          <w:tcPr>
            <w:tcW w:w="511" w:type="dxa"/>
            <w:tcBorders/>
          </w:tcPr>
          <w:p>
            <w:pPr>
              <w:pStyle w:val="style4112"/>
              <w:spacing w:lineRule="exact" w:line="210"/>
              <w:ind w:left="7"/>
              <w:rPr>
                <w:sz w:val="20"/>
              </w:rPr>
            </w:pPr>
            <w:r>
              <w:rPr>
                <w:spacing w:val="-5"/>
                <w:sz w:val="20"/>
              </w:rPr>
              <w:t>16</w:t>
            </w:r>
          </w:p>
        </w:tc>
        <w:tc>
          <w:tcPr>
            <w:tcW w:w="2177" w:type="dxa"/>
            <w:tcBorders/>
          </w:tcPr>
          <w:p>
            <w:pPr>
              <w:pStyle w:val="style4112"/>
              <w:spacing w:lineRule="exact" w:line="210"/>
              <w:ind w:left="15" w:right="5"/>
              <w:rPr>
                <w:sz w:val="20"/>
              </w:rPr>
            </w:pPr>
            <w:r>
              <w:rPr>
                <w:spacing w:val="-4"/>
                <w:sz w:val="20"/>
              </w:rPr>
              <w:t>SMGR</w:t>
            </w:r>
          </w:p>
        </w:tc>
        <w:tc>
          <w:tcPr>
            <w:tcW w:w="5240" w:type="dxa"/>
            <w:tcBorders/>
          </w:tcPr>
          <w:p>
            <w:pPr>
              <w:pStyle w:val="style4112"/>
              <w:spacing w:lineRule="exact" w:line="210"/>
              <w:ind w:left="108"/>
              <w:jc w:val="left"/>
              <w:rPr>
                <w:sz w:val="20"/>
              </w:rPr>
            </w:pPr>
            <w:r>
              <w:rPr>
                <w:sz w:val="20"/>
              </w:rPr>
              <w:t>Semen</w:t>
            </w:r>
            <w:r>
              <w:rPr>
                <w:spacing w:val="-2"/>
                <w:sz w:val="20"/>
              </w:rPr>
              <w:t>Indonesia</w:t>
            </w:r>
          </w:p>
        </w:tc>
      </w:tr>
      <w:tr>
        <w:tblPrEx/>
        <w:trPr>
          <w:trHeight w:val="230" w:hRule="atLeast"/>
          <w:jc w:val="left"/>
        </w:trPr>
        <w:tc>
          <w:tcPr>
            <w:tcW w:w="511" w:type="dxa"/>
            <w:tcBorders/>
          </w:tcPr>
          <w:p>
            <w:pPr>
              <w:pStyle w:val="style4112"/>
              <w:spacing w:lineRule="exact" w:line="210"/>
              <w:ind w:left="7"/>
              <w:rPr>
                <w:sz w:val="20"/>
              </w:rPr>
            </w:pPr>
            <w:r>
              <w:rPr>
                <w:spacing w:val="-5"/>
                <w:sz w:val="20"/>
              </w:rPr>
              <w:t>17</w:t>
            </w:r>
          </w:p>
        </w:tc>
        <w:tc>
          <w:tcPr>
            <w:tcW w:w="2177" w:type="dxa"/>
            <w:tcBorders/>
          </w:tcPr>
          <w:p>
            <w:pPr>
              <w:pStyle w:val="style4112"/>
              <w:spacing w:lineRule="exact" w:line="210"/>
              <w:ind w:left="15" w:right="7"/>
              <w:rPr>
                <w:sz w:val="20"/>
              </w:rPr>
            </w:pPr>
            <w:r>
              <w:rPr>
                <w:spacing w:val="-4"/>
                <w:sz w:val="20"/>
              </w:rPr>
              <w:t>SPMA</w:t>
            </w:r>
          </w:p>
        </w:tc>
        <w:tc>
          <w:tcPr>
            <w:tcW w:w="5240" w:type="dxa"/>
            <w:tcBorders/>
          </w:tcPr>
          <w:p>
            <w:pPr>
              <w:pStyle w:val="style4112"/>
              <w:spacing w:lineRule="exact" w:line="210"/>
              <w:ind w:left="108"/>
              <w:jc w:val="left"/>
              <w:rPr>
                <w:sz w:val="20"/>
              </w:rPr>
            </w:pPr>
            <w:r>
              <w:rPr>
                <w:spacing w:val="-2"/>
                <w:sz w:val="20"/>
              </w:rPr>
              <w:t>Suparma</w:t>
            </w:r>
          </w:p>
        </w:tc>
      </w:tr>
      <w:tr>
        <w:tblPrEx/>
        <w:trPr>
          <w:trHeight w:val="230" w:hRule="atLeast"/>
          <w:jc w:val="left"/>
        </w:trPr>
        <w:tc>
          <w:tcPr>
            <w:tcW w:w="511" w:type="dxa"/>
            <w:tcBorders/>
          </w:tcPr>
          <w:p>
            <w:pPr>
              <w:pStyle w:val="style4112"/>
              <w:spacing w:lineRule="exact" w:line="210"/>
              <w:ind w:left="7"/>
              <w:rPr>
                <w:sz w:val="20"/>
              </w:rPr>
            </w:pPr>
            <w:r>
              <w:rPr>
                <w:spacing w:val="-5"/>
                <w:sz w:val="20"/>
              </w:rPr>
              <w:t>18</w:t>
            </w:r>
          </w:p>
        </w:tc>
        <w:tc>
          <w:tcPr>
            <w:tcW w:w="2177" w:type="dxa"/>
            <w:tcBorders/>
          </w:tcPr>
          <w:p>
            <w:pPr>
              <w:pStyle w:val="style4112"/>
              <w:spacing w:lineRule="exact" w:line="210"/>
              <w:ind w:left="15" w:right="5"/>
              <w:rPr>
                <w:sz w:val="20"/>
              </w:rPr>
            </w:pPr>
            <w:r>
              <w:rPr>
                <w:spacing w:val="-4"/>
                <w:sz w:val="20"/>
              </w:rPr>
              <w:t>SRSN</w:t>
            </w:r>
          </w:p>
        </w:tc>
        <w:tc>
          <w:tcPr>
            <w:tcW w:w="5240" w:type="dxa"/>
            <w:tcBorders/>
          </w:tcPr>
          <w:p>
            <w:pPr>
              <w:pStyle w:val="style4112"/>
              <w:spacing w:lineRule="exact" w:line="210"/>
              <w:ind w:left="108"/>
              <w:jc w:val="left"/>
              <w:rPr>
                <w:sz w:val="20"/>
              </w:rPr>
            </w:pPr>
            <w:r>
              <w:rPr>
                <w:sz w:val="20"/>
              </w:rPr>
              <w:t>Indo</w:t>
            </w:r>
            <w:r>
              <w:rPr>
                <w:spacing w:val="-2"/>
                <w:sz w:val="20"/>
              </w:rPr>
              <w:t>Acidatama</w:t>
            </w:r>
          </w:p>
        </w:tc>
      </w:tr>
      <w:tr>
        <w:tblPrEx/>
        <w:trPr>
          <w:trHeight w:val="230" w:hRule="atLeast"/>
          <w:jc w:val="left"/>
        </w:trPr>
        <w:tc>
          <w:tcPr>
            <w:tcW w:w="511" w:type="dxa"/>
            <w:tcBorders/>
          </w:tcPr>
          <w:p>
            <w:pPr>
              <w:pStyle w:val="style4112"/>
              <w:spacing w:lineRule="exact" w:line="210"/>
              <w:ind w:left="7"/>
              <w:rPr>
                <w:sz w:val="20"/>
              </w:rPr>
            </w:pPr>
            <w:r>
              <w:rPr>
                <w:spacing w:val="-5"/>
                <w:sz w:val="20"/>
              </w:rPr>
              <w:t>19</w:t>
            </w:r>
          </w:p>
        </w:tc>
        <w:tc>
          <w:tcPr>
            <w:tcW w:w="2177" w:type="dxa"/>
            <w:tcBorders/>
          </w:tcPr>
          <w:p>
            <w:pPr>
              <w:pStyle w:val="style4112"/>
              <w:spacing w:lineRule="exact" w:line="210"/>
              <w:ind w:left="15" w:right="6"/>
              <w:rPr>
                <w:sz w:val="20"/>
              </w:rPr>
            </w:pPr>
            <w:r>
              <w:rPr>
                <w:spacing w:val="-4"/>
                <w:sz w:val="20"/>
              </w:rPr>
              <w:t>WSBP</w:t>
            </w:r>
          </w:p>
        </w:tc>
        <w:tc>
          <w:tcPr>
            <w:tcW w:w="5240" w:type="dxa"/>
            <w:tcBorders/>
          </w:tcPr>
          <w:p>
            <w:pPr>
              <w:pStyle w:val="style4112"/>
              <w:spacing w:lineRule="exact" w:line="210"/>
              <w:ind w:left="108"/>
              <w:jc w:val="left"/>
              <w:rPr>
                <w:sz w:val="20"/>
              </w:rPr>
            </w:pPr>
            <w:r>
              <w:rPr>
                <w:sz w:val="20"/>
              </w:rPr>
              <w:t>Waskita</w:t>
            </w:r>
            <w:r>
              <w:rPr>
                <w:sz w:val="20"/>
              </w:rPr>
              <w:t>Beton</w:t>
            </w:r>
            <w:r>
              <w:rPr>
                <w:spacing w:val="-2"/>
                <w:sz w:val="20"/>
              </w:rPr>
              <w:t>Precast</w:t>
            </w:r>
          </w:p>
        </w:tc>
      </w:tr>
      <w:tr>
        <w:tblPrEx/>
        <w:trPr>
          <w:trHeight w:val="230" w:hRule="atLeast"/>
          <w:jc w:val="left"/>
        </w:trPr>
        <w:tc>
          <w:tcPr>
            <w:tcW w:w="511" w:type="dxa"/>
            <w:tcBorders/>
          </w:tcPr>
          <w:p>
            <w:pPr>
              <w:pStyle w:val="style4112"/>
              <w:spacing w:lineRule="exact" w:line="210"/>
              <w:ind w:left="7"/>
              <w:rPr>
                <w:sz w:val="20"/>
              </w:rPr>
            </w:pPr>
            <w:r>
              <w:rPr>
                <w:spacing w:val="-5"/>
                <w:sz w:val="20"/>
              </w:rPr>
              <w:t>20</w:t>
            </w:r>
          </w:p>
        </w:tc>
        <w:tc>
          <w:tcPr>
            <w:tcW w:w="2177" w:type="dxa"/>
            <w:tcBorders/>
          </w:tcPr>
          <w:p>
            <w:pPr>
              <w:pStyle w:val="style4112"/>
              <w:spacing w:lineRule="exact" w:line="210"/>
              <w:ind w:left="15" w:right="8"/>
              <w:rPr>
                <w:sz w:val="20"/>
              </w:rPr>
            </w:pPr>
            <w:r>
              <w:rPr>
                <w:spacing w:val="-4"/>
                <w:sz w:val="20"/>
              </w:rPr>
              <w:t>AMFG</w:t>
            </w:r>
          </w:p>
        </w:tc>
        <w:tc>
          <w:tcPr>
            <w:tcW w:w="5240" w:type="dxa"/>
            <w:tcBorders/>
          </w:tcPr>
          <w:p>
            <w:pPr>
              <w:pStyle w:val="style4112"/>
              <w:spacing w:lineRule="exact" w:line="210"/>
              <w:ind w:left="108"/>
              <w:jc w:val="left"/>
              <w:rPr>
                <w:sz w:val="20"/>
              </w:rPr>
            </w:pPr>
            <w:r>
              <w:rPr>
                <w:sz w:val="20"/>
              </w:rPr>
              <w:t>Asahimas</w:t>
            </w:r>
            <w:r>
              <w:rPr>
                <w:sz w:val="20"/>
              </w:rPr>
              <w:t>Flat</w:t>
            </w:r>
            <w:r>
              <w:rPr>
                <w:spacing w:val="-4"/>
                <w:sz w:val="20"/>
              </w:rPr>
              <w:t>Glass</w:t>
            </w:r>
          </w:p>
        </w:tc>
      </w:tr>
      <w:tr>
        <w:tblPrEx/>
        <w:trPr>
          <w:trHeight w:val="230" w:hRule="atLeast"/>
          <w:jc w:val="left"/>
        </w:trPr>
        <w:tc>
          <w:tcPr>
            <w:tcW w:w="511" w:type="dxa"/>
            <w:tcBorders/>
          </w:tcPr>
          <w:p>
            <w:pPr>
              <w:pStyle w:val="style4112"/>
              <w:spacing w:lineRule="exact" w:line="210"/>
              <w:ind w:left="7"/>
              <w:rPr>
                <w:sz w:val="20"/>
              </w:rPr>
            </w:pPr>
            <w:r>
              <w:rPr>
                <w:spacing w:val="-5"/>
                <w:sz w:val="20"/>
              </w:rPr>
              <w:t>21</w:t>
            </w:r>
          </w:p>
        </w:tc>
        <w:tc>
          <w:tcPr>
            <w:tcW w:w="2177" w:type="dxa"/>
            <w:tcBorders/>
          </w:tcPr>
          <w:p>
            <w:pPr>
              <w:pStyle w:val="style4112"/>
              <w:spacing w:lineRule="exact" w:line="210"/>
              <w:ind w:left="15" w:right="3"/>
              <w:rPr>
                <w:sz w:val="20"/>
              </w:rPr>
            </w:pPr>
            <w:r>
              <w:rPr>
                <w:spacing w:val="-4"/>
                <w:sz w:val="20"/>
              </w:rPr>
              <w:t>ARNA</w:t>
            </w:r>
          </w:p>
        </w:tc>
        <w:tc>
          <w:tcPr>
            <w:tcW w:w="5240" w:type="dxa"/>
            <w:tcBorders/>
          </w:tcPr>
          <w:p>
            <w:pPr>
              <w:pStyle w:val="style4112"/>
              <w:spacing w:lineRule="exact" w:line="210"/>
              <w:ind w:left="108"/>
              <w:jc w:val="left"/>
              <w:rPr>
                <w:sz w:val="20"/>
              </w:rPr>
            </w:pPr>
            <w:r>
              <w:rPr>
                <w:sz w:val="20"/>
              </w:rPr>
              <w:t>Arwana</w:t>
            </w:r>
            <w:r>
              <w:rPr>
                <w:spacing w:val="-2"/>
                <w:sz w:val="20"/>
              </w:rPr>
              <w:t>Citramulia</w:t>
            </w:r>
          </w:p>
        </w:tc>
      </w:tr>
      <w:tr>
        <w:tblPrEx/>
        <w:trPr>
          <w:trHeight w:val="253" w:hRule="atLeast"/>
          <w:jc w:val="left"/>
        </w:trPr>
        <w:tc>
          <w:tcPr>
            <w:tcW w:w="511" w:type="dxa"/>
            <w:tcBorders/>
          </w:tcPr>
          <w:p>
            <w:pPr>
              <w:pStyle w:val="style4112"/>
              <w:spacing w:lineRule="exact" w:line="234"/>
              <w:ind w:left="7"/>
              <w:rPr>
                <w:sz w:val="22"/>
              </w:rPr>
            </w:pPr>
            <w:r>
              <w:rPr>
                <w:spacing w:val="-5"/>
                <w:sz w:val="22"/>
              </w:rPr>
              <w:t>22</w:t>
            </w:r>
          </w:p>
        </w:tc>
        <w:tc>
          <w:tcPr>
            <w:tcW w:w="2177" w:type="dxa"/>
            <w:tcBorders/>
          </w:tcPr>
          <w:p>
            <w:pPr>
              <w:pStyle w:val="style4112"/>
              <w:spacing w:lineRule="exact" w:line="234"/>
              <w:ind w:left="15" w:right="2"/>
              <w:rPr>
                <w:sz w:val="22"/>
              </w:rPr>
            </w:pPr>
            <w:r>
              <w:rPr>
                <w:spacing w:val="-4"/>
                <w:sz w:val="22"/>
              </w:rPr>
              <w:t>KBLI</w:t>
            </w:r>
          </w:p>
        </w:tc>
        <w:tc>
          <w:tcPr>
            <w:tcW w:w="5240" w:type="dxa"/>
            <w:tcBorders/>
          </w:tcPr>
          <w:p>
            <w:pPr>
              <w:pStyle w:val="style4112"/>
              <w:spacing w:lineRule="exact" w:line="234"/>
              <w:ind w:left="108"/>
              <w:jc w:val="left"/>
              <w:rPr>
                <w:sz w:val="22"/>
              </w:rPr>
            </w:pPr>
            <w:r>
              <w:rPr>
                <w:sz w:val="22"/>
              </w:rPr>
              <w:t>KMI</w:t>
            </w:r>
            <w:r>
              <w:rPr>
                <w:sz w:val="22"/>
              </w:rPr>
              <w:t>Wire &amp;</w:t>
            </w:r>
            <w:r>
              <w:rPr>
                <w:spacing w:val="-4"/>
                <w:sz w:val="22"/>
              </w:rPr>
              <w:t>Cable</w:t>
            </w:r>
          </w:p>
        </w:tc>
      </w:tr>
      <w:tr>
        <w:tblPrEx/>
        <w:trPr>
          <w:trHeight w:val="251" w:hRule="atLeast"/>
          <w:jc w:val="left"/>
        </w:trPr>
        <w:tc>
          <w:tcPr>
            <w:tcW w:w="511" w:type="dxa"/>
            <w:tcBorders/>
          </w:tcPr>
          <w:p>
            <w:pPr>
              <w:pStyle w:val="style4112"/>
              <w:spacing w:lineRule="exact" w:line="232"/>
              <w:ind w:left="7"/>
              <w:rPr>
                <w:sz w:val="22"/>
              </w:rPr>
            </w:pPr>
            <w:r>
              <w:rPr>
                <w:spacing w:val="-5"/>
                <w:sz w:val="22"/>
              </w:rPr>
              <w:t>23</w:t>
            </w:r>
          </w:p>
        </w:tc>
        <w:tc>
          <w:tcPr>
            <w:tcW w:w="2177" w:type="dxa"/>
            <w:tcBorders/>
          </w:tcPr>
          <w:p>
            <w:pPr>
              <w:pStyle w:val="style4112"/>
              <w:spacing w:lineRule="exact" w:line="232"/>
              <w:ind w:left="15" w:right="4"/>
              <w:rPr>
                <w:sz w:val="22"/>
              </w:rPr>
            </w:pPr>
            <w:r>
              <w:rPr>
                <w:spacing w:val="-4"/>
                <w:sz w:val="22"/>
              </w:rPr>
              <w:t>KBLM</w:t>
            </w:r>
          </w:p>
        </w:tc>
        <w:tc>
          <w:tcPr>
            <w:tcW w:w="5240" w:type="dxa"/>
            <w:tcBorders/>
          </w:tcPr>
          <w:p>
            <w:pPr>
              <w:pStyle w:val="style4112"/>
              <w:spacing w:lineRule="exact" w:line="232"/>
              <w:ind w:left="108"/>
              <w:jc w:val="left"/>
              <w:rPr>
                <w:sz w:val="22"/>
              </w:rPr>
            </w:pPr>
            <w:r>
              <w:rPr>
                <w:sz w:val="22"/>
              </w:rPr>
              <w:t>Kabelindo</w:t>
            </w:r>
            <w:r>
              <w:rPr>
                <w:spacing w:val="-4"/>
                <w:sz w:val="22"/>
              </w:rPr>
              <w:t>Murni</w:t>
            </w:r>
          </w:p>
        </w:tc>
      </w:tr>
      <w:tr>
        <w:tblPrEx/>
        <w:trPr>
          <w:trHeight w:val="253" w:hRule="atLeast"/>
          <w:jc w:val="left"/>
        </w:trPr>
        <w:tc>
          <w:tcPr>
            <w:tcW w:w="511" w:type="dxa"/>
            <w:tcBorders/>
          </w:tcPr>
          <w:p>
            <w:pPr>
              <w:pStyle w:val="style4112"/>
              <w:spacing w:lineRule="exact" w:line="234"/>
              <w:ind w:left="7"/>
              <w:rPr>
                <w:sz w:val="22"/>
              </w:rPr>
            </w:pPr>
            <w:r>
              <w:rPr>
                <w:spacing w:val="-5"/>
                <w:sz w:val="22"/>
              </w:rPr>
              <w:t>24</w:t>
            </w:r>
          </w:p>
        </w:tc>
        <w:tc>
          <w:tcPr>
            <w:tcW w:w="2177" w:type="dxa"/>
            <w:tcBorders/>
          </w:tcPr>
          <w:p>
            <w:pPr>
              <w:pStyle w:val="style4112"/>
              <w:spacing w:lineRule="exact" w:line="234"/>
              <w:ind w:left="15" w:right="4"/>
              <w:rPr>
                <w:sz w:val="22"/>
              </w:rPr>
            </w:pPr>
            <w:r>
              <w:rPr>
                <w:spacing w:val="-4"/>
                <w:sz w:val="22"/>
              </w:rPr>
              <w:t>AALI</w:t>
            </w:r>
          </w:p>
        </w:tc>
        <w:tc>
          <w:tcPr>
            <w:tcW w:w="5240" w:type="dxa"/>
            <w:tcBorders/>
          </w:tcPr>
          <w:p>
            <w:pPr>
              <w:pStyle w:val="style4112"/>
              <w:spacing w:lineRule="exact" w:line="234"/>
              <w:ind w:left="108"/>
              <w:jc w:val="left"/>
              <w:rPr>
                <w:sz w:val="22"/>
              </w:rPr>
            </w:pPr>
            <w:r>
              <w:rPr>
                <w:sz w:val="22"/>
              </w:rPr>
              <w:t>Astra</w:t>
            </w:r>
            <w:r>
              <w:rPr>
                <w:sz w:val="22"/>
              </w:rPr>
              <w:t>Agro</w:t>
            </w:r>
            <w:r>
              <w:rPr>
                <w:spacing w:val="-2"/>
                <w:sz w:val="22"/>
              </w:rPr>
              <w:t>Lestari</w:t>
            </w:r>
          </w:p>
        </w:tc>
      </w:tr>
      <w:tr>
        <w:tblPrEx/>
        <w:trPr>
          <w:trHeight w:val="254" w:hRule="atLeast"/>
          <w:jc w:val="left"/>
        </w:trPr>
        <w:tc>
          <w:tcPr>
            <w:tcW w:w="511" w:type="dxa"/>
            <w:tcBorders/>
          </w:tcPr>
          <w:p>
            <w:pPr>
              <w:pStyle w:val="style4112"/>
              <w:spacing w:lineRule="exact" w:line="234"/>
              <w:ind w:left="7"/>
              <w:rPr>
                <w:sz w:val="22"/>
              </w:rPr>
            </w:pPr>
            <w:r>
              <w:rPr>
                <w:spacing w:val="-5"/>
                <w:sz w:val="22"/>
              </w:rPr>
              <w:t>25</w:t>
            </w:r>
          </w:p>
        </w:tc>
        <w:tc>
          <w:tcPr>
            <w:tcW w:w="2177" w:type="dxa"/>
            <w:tcBorders/>
          </w:tcPr>
          <w:p>
            <w:pPr>
              <w:pStyle w:val="style4112"/>
              <w:spacing w:lineRule="exact" w:line="234"/>
              <w:ind w:left="15" w:right="5"/>
              <w:rPr>
                <w:sz w:val="22"/>
              </w:rPr>
            </w:pPr>
            <w:r>
              <w:rPr>
                <w:spacing w:val="-4"/>
                <w:sz w:val="22"/>
              </w:rPr>
              <w:t>ADES</w:t>
            </w:r>
          </w:p>
        </w:tc>
        <w:tc>
          <w:tcPr>
            <w:tcW w:w="5240" w:type="dxa"/>
            <w:tcBorders/>
          </w:tcPr>
          <w:p>
            <w:pPr>
              <w:pStyle w:val="style4112"/>
              <w:spacing w:lineRule="exact" w:line="234"/>
              <w:ind w:left="108"/>
              <w:jc w:val="left"/>
              <w:rPr>
                <w:sz w:val="22"/>
              </w:rPr>
            </w:pPr>
            <w:r>
              <w:rPr>
                <w:sz w:val="22"/>
              </w:rPr>
              <w:t>Akasha</w:t>
            </w:r>
            <w:r>
              <w:rPr>
                <w:sz w:val="22"/>
              </w:rPr>
              <w:t>Wira</w:t>
            </w:r>
            <w:r>
              <w:rPr>
                <w:spacing w:val="-2"/>
                <w:sz w:val="22"/>
              </w:rPr>
              <w:t>International</w:t>
            </w:r>
          </w:p>
        </w:tc>
      </w:tr>
      <w:tr>
        <w:tblPrEx/>
        <w:trPr>
          <w:trHeight w:val="251" w:hRule="atLeast"/>
          <w:jc w:val="left"/>
        </w:trPr>
        <w:tc>
          <w:tcPr>
            <w:tcW w:w="511" w:type="dxa"/>
            <w:tcBorders/>
          </w:tcPr>
          <w:p>
            <w:pPr>
              <w:pStyle w:val="style4112"/>
              <w:spacing w:lineRule="exact" w:line="232"/>
              <w:ind w:left="7"/>
              <w:rPr>
                <w:sz w:val="22"/>
              </w:rPr>
            </w:pPr>
            <w:r>
              <w:rPr>
                <w:spacing w:val="-5"/>
                <w:sz w:val="22"/>
              </w:rPr>
              <w:t>26</w:t>
            </w:r>
          </w:p>
        </w:tc>
        <w:tc>
          <w:tcPr>
            <w:tcW w:w="2177" w:type="dxa"/>
            <w:tcBorders/>
          </w:tcPr>
          <w:p>
            <w:pPr>
              <w:pStyle w:val="style4112"/>
              <w:spacing w:lineRule="exact" w:line="232"/>
              <w:ind w:left="15" w:right="2"/>
              <w:rPr>
                <w:sz w:val="22"/>
              </w:rPr>
            </w:pPr>
            <w:r>
              <w:rPr>
                <w:spacing w:val="-4"/>
                <w:sz w:val="22"/>
              </w:rPr>
              <w:t>BUDI</w:t>
            </w:r>
          </w:p>
        </w:tc>
        <w:tc>
          <w:tcPr>
            <w:tcW w:w="5240" w:type="dxa"/>
            <w:tcBorders/>
          </w:tcPr>
          <w:p>
            <w:pPr>
              <w:pStyle w:val="style4112"/>
              <w:spacing w:lineRule="exact" w:line="232"/>
              <w:ind w:left="108"/>
              <w:jc w:val="left"/>
              <w:rPr>
                <w:sz w:val="22"/>
              </w:rPr>
            </w:pPr>
            <w:r>
              <w:rPr>
                <w:sz w:val="22"/>
              </w:rPr>
              <w:t>Budi</w:t>
            </w:r>
            <w:r>
              <w:rPr>
                <w:sz w:val="22"/>
              </w:rPr>
              <w:t>Starch</w:t>
            </w:r>
            <w:r>
              <w:rPr>
                <w:sz w:val="22"/>
              </w:rPr>
              <w:t>&amp;</w:t>
            </w:r>
            <w:r>
              <w:rPr>
                <w:spacing w:val="-2"/>
                <w:sz w:val="22"/>
              </w:rPr>
              <w:t>Sweetener</w:t>
            </w:r>
          </w:p>
        </w:tc>
      </w:tr>
      <w:tr>
        <w:tblPrEx/>
        <w:trPr>
          <w:trHeight w:val="254" w:hRule="atLeast"/>
          <w:jc w:val="left"/>
        </w:trPr>
        <w:tc>
          <w:tcPr>
            <w:tcW w:w="511" w:type="dxa"/>
            <w:tcBorders/>
          </w:tcPr>
          <w:p>
            <w:pPr>
              <w:pStyle w:val="style4112"/>
              <w:spacing w:lineRule="exact" w:line="234"/>
              <w:ind w:left="7"/>
              <w:rPr>
                <w:sz w:val="22"/>
              </w:rPr>
            </w:pPr>
            <w:r>
              <w:rPr>
                <w:spacing w:val="-5"/>
                <w:sz w:val="22"/>
              </w:rPr>
              <w:t>27</w:t>
            </w:r>
          </w:p>
        </w:tc>
        <w:tc>
          <w:tcPr>
            <w:tcW w:w="2177" w:type="dxa"/>
            <w:tcBorders/>
          </w:tcPr>
          <w:p>
            <w:pPr>
              <w:pStyle w:val="style4112"/>
              <w:spacing w:lineRule="exact" w:line="234"/>
              <w:ind w:left="15" w:right="5"/>
              <w:rPr>
                <w:sz w:val="22"/>
              </w:rPr>
            </w:pPr>
            <w:r>
              <w:rPr>
                <w:spacing w:val="-4"/>
                <w:sz w:val="22"/>
              </w:rPr>
              <w:t>BWPT</w:t>
            </w:r>
          </w:p>
        </w:tc>
        <w:tc>
          <w:tcPr>
            <w:tcW w:w="5240" w:type="dxa"/>
            <w:tcBorders/>
          </w:tcPr>
          <w:p>
            <w:pPr>
              <w:pStyle w:val="style4112"/>
              <w:spacing w:lineRule="exact" w:line="234"/>
              <w:ind w:left="108"/>
              <w:jc w:val="left"/>
              <w:rPr>
                <w:sz w:val="22"/>
              </w:rPr>
            </w:pPr>
            <w:r>
              <w:rPr>
                <w:sz w:val="22"/>
              </w:rPr>
              <w:t>Eagle</w:t>
            </w:r>
            <w:r>
              <w:rPr>
                <w:sz w:val="22"/>
              </w:rPr>
              <w:t>High</w:t>
            </w:r>
            <w:r>
              <w:rPr>
                <w:spacing w:val="-2"/>
                <w:sz w:val="22"/>
              </w:rPr>
              <w:t>Plantations</w:t>
            </w:r>
          </w:p>
        </w:tc>
      </w:tr>
      <w:tr>
        <w:tblPrEx/>
        <w:trPr>
          <w:trHeight w:val="251" w:hRule="atLeast"/>
          <w:jc w:val="left"/>
        </w:trPr>
        <w:tc>
          <w:tcPr>
            <w:tcW w:w="511" w:type="dxa"/>
            <w:tcBorders/>
          </w:tcPr>
          <w:p>
            <w:pPr>
              <w:pStyle w:val="style4112"/>
              <w:spacing w:lineRule="exact" w:line="232"/>
              <w:ind w:left="7"/>
              <w:rPr>
                <w:sz w:val="22"/>
              </w:rPr>
            </w:pPr>
            <w:r>
              <w:rPr>
                <w:spacing w:val="-5"/>
                <w:sz w:val="22"/>
              </w:rPr>
              <w:t>28</w:t>
            </w:r>
          </w:p>
        </w:tc>
        <w:tc>
          <w:tcPr>
            <w:tcW w:w="2177" w:type="dxa"/>
            <w:tcBorders/>
          </w:tcPr>
          <w:p>
            <w:pPr>
              <w:pStyle w:val="style4112"/>
              <w:spacing w:lineRule="exact" w:line="232"/>
              <w:ind w:left="15" w:right="3"/>
              <w:rPr>
                <w:sz w:val="22"/>
              </w:rPr>
            </w:pPr>
            <w:r>
              <w:rPr>
                <w:spacing w:val="-4"/>
                <w:sz w:val="22"/>
              </w:rPr>
              <w:t>CAMP</w:t>
            </w:r>
          </w:p>
        </w:tc>
        <w:tc>
          <w:tcPr>
            <w:tcW w:w="5240" w:type="dxa"/>
            <w:tcBorders/>
          </w:tcPr>
          <w:p>
            <w:pPr>
              <w:pStyle w:val="style4112"/>
              <w:spacing w:lineRule="exact" w:line="232"/>
              <w:ind w:left="108"/>
              <w:jc w:val="left"/>
              <w:rPr>
                <w:sz w:val="22"/>
              </w:rPr>
            </w:pPr>
            <w:r>
              <w:rPr>
                <w:sz w:val="22"/>
              </w:rPr>
              <w:t>Campina</w:t>
            </w:r>
            <w:r>
              <w:rPr>
                <w:sz w:val="22"/>
              </w:rPr>
              <w:t>Ice</w:t>
            </w:r>
            <w:r>
              <w:rPr>
                <w:sz w:val="22"/>
              </w:rPr>
              <w:t>Cream</w:t>
            </w:r>
            <w:r>
              <w:rPr>
                <w:spacing w:val="-2"/>
                <w:sz w:val="22"/>
              </w:rPr>
              <w:t>Industry</w:t>
            </w:r>
          </w:p>
        </w:tc>
      </w:tr>
      <w:tr>
        <w:tblPrEx/>
        <w:trPr>
          <w:trHeight w:val="254" w:hRule="atLeast"/>
          <w:jc w:val="left"/>
        </w:trPr>
        <w:tc>
          <w:tcPr>
            <w:tcW w:w="511" w:type="dxa"/>
            <w:tcBorders/>
          </w:tcPr>
          <w:p>
            <w:pPr>
              <w:pStyle w:val="style4112"/>
              <w:spacing w:lineRule="exact" w:line="234"/>
              <w:ind w:left="7"/>
              <w:rPr>
                <w:sz w:val="22"/>
              </w:rPr>
            </w:pPr>
            <w:r>
              <w:rPr>
                <w:spacing w:val="-5"/>
                <w:sz w:val="22"/>
              </w:rPr>
              <w:t>29</w:t>
            </w:r>
          </w:p>
        </w:tc>
        <w:tc>
          <w:tcPr>
            <w:tcW w:w="2177" w:type="dxa"/>
            <w:tcBorders/>
          </w:tcPr>
          <w:p>
            <w:pPr>
              <w:pStyle w:val="style4112"/>
              <w:spacing w:lineRule="exact" w:line="234"/>
              <w:ind w:left="15" w:right="2"/>
              <w:rPr>
                <w:sz w:val="22"/>
              </w:rPr>
            </w:pPr>
            <w:r>
              <w:rPr>
                <w:spacing w:val="-4"/>
                <w:sz w:val="22"/>
              </w:rPr>
              <w:t>CEKA</w:t>
            </w:r>
          </w:p>
        </w:tc>
        <w:tc>
          <w:tcPr>
            <w:tcW w:w="5240" w:type="dxa"/>
            <w:tcBorders/>
          </w:tcPr>
          <w:p>
            <w:pPr>
              <w:pStyle w:val="style4112"/>
              <w:spacing w:lineRule="exact" w:line="234"/>
              <w:ind w:left="108"/>
              <w:jc w:val="left"/>
              <w:rPr>
                <w:sz w:val="22"/>
              </w:rPr>
            </w:pPr>
            <w:r>
              <w:rPr>
                <w:sz w:val="22"/>
              </w:rPr>
              <w:t>Wilmar</w:t>
            </w:r>
            <w:r>
              <w:rPr>
                <w:sz w:val="22"/>
              </w:rPr>
              <w:t>Cahaya</w:t>
            </w:r>
            <w:r>
              <w:rPr>
                <w:spacing w:val="-2"/>
                <w:sz w:val="22"/>
              </w:rPr>
              <w:t>Indonesia</w:t>
            </w:r>
          </w:p>
        </w:tc>
      </w:tr>
      <w:tr>
        <w:tblPrEx/>
        <w:trPr>
          <w:trHeight w:val="251" w:hRule="atLeast"/>
          <w:jc w:val="left"/>
        </w:trPr>
        <w:tc>
          <w:tcPr>
            <w:tcW w:w="511" w:type="dxa"/>
            <w:tcBorders/>
          </w:tcPr>
          <w:p>
            <w:pPr>
              <w:pStyle w:val="style4112"/>
              <w:spacing w:lineRule="exact" w:line="232"/>
              <w:ind w:left="7"/>
              <w:rPr>
                <w:sz w:val="22"/>
              </w:rPr>
            </w:pPr>
            <w:r>
              <w:rPr>
                <w:spacing w:val="-5"/>
                <w:sz w:val="22"/>
              </w:rPr>
              <w:t>30</w:t>
            </w:r>
          </w:p>
        </w:tc>
        <w:tc>
          <w:tcPr>
            <w:tcW w:w="2177" w:type="dxa"/>
            <w:tcBorders/>
          </w:tcPr>
          <w:p>
            <w:pPr>
              <w:pStyle w:val="style4112"/>
              <w:spacing w:lineRule="exact" w:line="232"/>
              <w:ind w:left="15" w:right="7"/>
              <w:rPr>
                <w:sz w:val="22"/>
              </w:rPr>
            </w:pPr>
            <w:r>
              <w:rPr>
                <w:spacing w:val="-4"/>
                <w:sz w:val="22"/>
              </w:rPr>
              <w:t>CPIN</w:t>
            </w:r>
          </w:p>
        </w:tc>
        <w:tc>
          <w:tcPr>
            <w:tcW w:w="5240" w:type="dxa"/>
            <w:tcBorders/>
          </w:tcPr>
          <w:p>
            <w:pPr>
              <w:pStyle w:val="style4112"/>
              <w:spacing w:lineRule="exact" w:line="232"/>
              <w:ind w:left="108"/>
              <w:jc w:val="left"/>
              <w:rPr>
                <w:sz w:val="22"/>
              </w:rPr>
            </w:pPr>
            <w:r>
              <w:rPr>
                <w:sz w:val="22"/>
              </w:rPr>
              <w:t>Charoen</w:t>
            </w:r>
            <w:r>
              <w:rPr>
                <w:sz w:val="22"/>
              </w:rPr>
              <w:t>Pokphand</w:t>
            </w:r>
            <w:r>
              <w:rPr>
                <w:spacing w:val="-2"/>
                <w:sz w:val="22"/>
              </w:rPr>
              <w:t>Indonesia</w:t>
            </w:r>
          </w:p>
        </w:tc>
      </w:tr>
      <w:tr>
        <w:tblPrEx/>
        <w:trPr>
          <w:trHeight w:val="253" w:hRule="atLeast"/>
          <w:jc w:val="left"/>
        </w:trPr>
        <w:tc>
          <w:tcPr>
            <w:tcW w:w="511" w:type="dxa"/>
            <w:tcBorders/>
          </w:tcPr>
          <w:p>
            <w:pPr>
              <w:pStyle w:val="style4112"/>
              <w:spacing w:lineRule="exact" w:line="234"/>
              <w:ind w:left="7"/>
              <w:rPr>
                <w:sz w:val="22"/>
              </w:rPr>
            </w:pPr>
            <w:r>
              <w:rPr>
                <w:spacing w:val="-5"/>
                <w:sz w:val="22"/>
              </w:rPr>
              <w:t>31</w:t>
            </w:r>
          </w:p>
        </w:tc>
        <w:tc>
          <w:tcPr>
            <w:tcW w:w="2177" w:type="dxa"/>
            <w:tcBorders/>
          </w:tcPr>
          <w:p>
            <w:pPr>
              <w:pStyle w:val="style4112"/>
              <w:spacing w:lineRule="exact" w:line="234"/>
              <w:ind w:left="15" w:right="5"/>
              <w:rPr>
                <w:sz w:val="22"/>
              </w:rPr>
            </w:pPr>
            <w:r>
              <w:rPr>
                <w:spacing w:val="-4"/>
                <w:sz w:val="22"/>
              </w:rPr>
              <w:t>CPRO</w:t>
            </w:r>
          </w:p>
        </w:tc>
        <w:tc>
          <w:tcPr>
            <w:tcW w:w="5240" w:type="dxa"/>
            <w:tcBorders/>
          </w:tcPr>
          <w:p>
            <w:pPr>
              <w:pStyle w:val="style4112"/>
              <w:spacing w:lineRule="exact" w:line="234"/>
              <w:ind w:left="108"/>
              <w:jc w:val="left"/>
              <w:rPr>
                <w:sz w:val="22"/>
              </w:rPr>
            </w:pPr>
            <w:r>
              <w:rPr>
                <w:sz w:val="22"/>
              </w:rPr>
              <w:t>Central</w:t>
            </w:r>
            <w:r>
              <w:rPr>
                <w:sz w:val="22"/>
              </w:rPr>
              <w:t>Proteina</w:t>
            </w:r>
            <w:r>
              <w:rPr>
                <w:spacing w:val="-4"/>
                <w:sz w:val="22"/>
              </w:rPr>
              <w:t>Prima</w:t>
            </w:r>
          </w:p>
        </w:tc>
      </w:tr>
      <w:tr>
        <w:tblPrEx/>
        <w:trPr>
          <w:trHeight w:val="254" w:hRule="atLeast"/>
          <w:jc w:val="left"/>
        </w:trPr>
        <w:tc>
          <w:tcPr>
            <w:tcW w:w="511" w:type="dxa"/>
            <w:tcBorders/>
          </w:tcPr>
          <w:p>
            <w:pPr>
              <w:pStyle w:val="style4112"/>
              <w:spacing w:lineRule="exact" w:line="234"/>
              <w:ind w:left="7"/>
              <w:rPr>
                <w:sz w:val="22"/>
              </w:rPr>
            </w:pPr>
            <w:r>
              <w:rPr>
                <w:spacing w:val="-5"/>
                <w:sz w:val="22"/>
              </w:rPr>
              <w:t>32</w:t>
            </w:r>
          </w:p>
        </w:tc>
        <w:tc>
          <w:tcPr>
            <w:tcW w:w="2177" w:type="dxa"/>
            <w:tcBorders/>
          </w:tcPr>
          <w:p>
            <w:pPr>
              <w:pStyle w:val="style4112"/>
              <w:spacing w:lineRule="exact" w:line="234"/>
              <w:ind w:left="15" w:right="5"/>
              <w:rPr>
                <w:sz w:val="22"/>
              </w:rPr>
            </w:pPr>
            <w:r>
              <w:rPr>
                <w:spacing w:val="-4"/>
                <w:sz w:val="22"/>
              </w:rPr>
              <w:t>CSRA</w:t>
            </w:r>
          </w:p>
        </w:tc>
        <w:tc>
          <w:tcPr>
            <w:tcW w:w="5240" w:type="dxa"/>
            <w:tcBorders/>
          </w:tcPr>
          <w:p>
            <w:pPr>
              <w:pStyle w:val="style4112"/>
              <w:spacing w:lineRule="exact" w:line="234"/>
              <w:ind w:left="108"/>
              <w:jc w:val="left"/>
              <w:rPr>
                <w:sz w:val="22"/>
              </w:rPr>
            </w:pPr>
            <w:r>
              <w:rPr>
                <w:sz w:val="22"/>
              </w:rPr>
              <w:t>Cisadane</w:t>
            </w:r>
            <w:r>
              <w:rPr>
                <w:sz w:val="22"/>
              </w:rPr>
              <w:t>Sawit</w:t>
            </w:r>
            <w:r>
              <w:rPr>
                <w:spacing w:val="-4"/>
                <w:sz w:val="22"/>
              </w:rPr>
              <w:t>Raya</w:t>
            </w:r>
          </w:p>
        </w:tc>
      </w:tr>
      <w:tr>
        <w:tblPrEx/>
        <w:trPr>
          <w:trHeight w:val="251" w:hRule="atLeast"/>
          <w:jc w:val="left"/>
        </w:trPr>
        <w:tc>
          <w:tcPr>
            <w:tcW w:w="511" w:type="dxa"/>
            <w:tcBorders/>
          </w:tcPr>
          <w:p>
            <w:pPr>
              <w:pStyle w:val="style4112"/>
              <w:spacing w:lineRule="exact" w:line="232"/>
              <w:ind w:left="7"/>
              <w:rPr>
                <w:sz w:val="22"/>
              </w:rPr>
            </w:pPr>
            <w:r>
              <w:rPr>
                <w:spacing w:val="-5"/>
                <w:sz w:val="22"/>
              </w:rPr>
              <w:t>33</w:t>
            </w:r>
          </w:p>
        </w:tc>
        <w:tc>
          <w:tcPr>
            <w:tcW w:w="2177" w:type="dxa"/>
            <w:tcBorders/>
          </w:tcPr>
          <w:p>
            <w:pPr>
              <w:pStyle w:val="style4112"/>
              <w:spacing w:lineRule="exact" w:line="232"/>
              <w:ind w:left="15"/>
              <w:rPr>
                <w:sz w:val="22"/>
              </w:rPr>
            </w:pPr>
            <w:r>
              <w:rPr>
                <w:spacing w:val="-4"/>
                <w:sz w:val="22"/>
              </w:rPr>
              <w:t>DLTA</w:t>
            </w:r>
          </w:p>
        </w:tc>
        <w:tc>
          <w:tcPr>
            <w:tcW w:w="5240" w:type="dxa"/>
            <w:tcBorders/>
          </w:tcPr>
          <w:p>
            <w:pPr>
              <w:pStyle w:val="style4112"/>
              <w:spacing w:lineRule="exact" w:line="232"/>
              <w:ind w:left="108"/>
              <w:jc w:val="left"/>
              <w:rPr>
                <w:sz w:val="22"/>
              </w:rPr>
            </w:pPr>
            <w:r>
              <w:rPr>
                <w:sz w:val="22"/>
              </w:rPr>
              <w:t>Delta</w:t>
            </w:r>
            <w:r>
              <w:rPr>
                <w:spacing w:val="-2"/>
                <w:sz w:val="22"/>
              </w:rPr>
              <w:t>Djakarta</w:t>
            </w:r>
          </w:p>
        </w:tc>
      </w:tr>
      <w:tr>
        <w:tblPrEx/>
        <w:trPr>
          <w:trHeight w:val="254" w:hRule="atLeast"/>
          <w:jc w:val="left"/>
        </w:trPr>
        <w:tc>
          <w:tcPr>
            <w:tcW w:w="511" w:type="dxa"/>
            <w:tcBorders/>
          </w:tcPr>
          <w:p>
            <w:pPr>
              <w:pStyle w:val="style4112"/>
              <w:spacing w:lineRule="exact" w:line="235"/>
              <w:ind w:left="7"/>
              <w:rPr>
                <w:sz w:val="22"/>
              </w:rPr>
            </w:pPr>
            <w:r>
              <w:rPr>
                <w:spacing w:val="-5"/>
                <w:sz w:val="22"/>
              </w:rPr>
              <w:t>34</w:t>
            </w:r>
          </w:p>
        </w:tc>
        <w:tc>
          <w:tcPr>
            <w:tcW w:w="2177" w:type="dxa"/>
            <w:tcBorders/>
          </w:tcPr>
          <w:p>
            <w:pPr>
              <w:pStyle w:val="style4112"/>
              <w:spacing w:lineRule="exact" w:line="235"/>
              <w:ind w:left="15" w:right="8"/>
              <w:rPr>
                <w:sz w:val="22"/>
              </w:rPr>
            </w:pPr>
            <w:r>
              <w:rPr>
                <w:spacing w:val="-5"/>
                <w:sz w:val="22"/>
              </w:rPr>
              <w:t>GOO</w:t>
            </w:r>
          </w:p>
        </w:tc>
        <w:tc>
          <w:tcPr>
            <w:tcW w:w="5240" w:type="dxa"/>
            <w:tcBorders/>
          </w:tcPr>
          <w:p>
            <w:pPr>
              <w:pStyle w:val="style4112"/>
              <w:spacing w:lineRule="exact" w:line="235"/>
              <w:ind w:left="108"/>
              <w:jc w:val="left"/>
              <w:rPr>
                <w:sz w:val="22"/>
              </w:rPr>
            </w:pPr>
            <w:r>
              <w:rPr>
                <w:sz w:val="22"/>
              </w:rPr>
              <w:t>Garudafood</w:t>
            </w:r>
            <w:r>
              <w:rPr>
                <w:sz w:val="22"/>
              </w:rPr>
              <w:t>Putra</w:t>
            </w:r>
            <w:r>
              <w:rPr>
                <w:sz w:val="22"/>
              </w:rPr>
              <w:t>Putri</w:t>
            </w:r>
            <w:r>
              <w:rPr>
                <w:spacing w:val="-4"/>
                <w:sz w:val="22"/>
              </w:rPr>
              <w:t>Jaya</w:t>
            </w:r>
          </w:p>
        </w:tc>
      </w:tr>
      <w:tr>
        <w:tblPrEx/>
        <w:trPr>
          <w:trHeight w:val="251" w:hRule="atLeast"/>
          <w:jc w:val="left"/>
        </w:trPr>
        <w:tc>
          <w:tcPr>
            <w:tcW w:w="511" w:type="dxa"/>
            <w:tcBorders/>
          </w:tcPr>
          <w:p>
            <w:pPr>
              <w:pStyle w:val="style4112"/>
              <w:spacing w:lineRule="exact" w:line="232"/>
              <w:ind w:left="7"/>
              <w:rPr>
                <w:sz w:val="22"/>
              </w:rPr>
            </w:pPr>
            <w:r>
              <w:rPr>
                <w:spacing w:val="-5"/>
                <w:sz w:val="22"/>
              </w:rPr>
              <w:t>35</w:t>
            </w:r>
          </w:p>
        </w:tc>
        <w:tc>
          <w:tcPr>
            <w:tcW w:w="2177" w:type="dxa"/>
            <w:tcBorders/>
          </w:tcPr>
          <w:p>
            <w:pPr>
              <w:pStyle w:val="style4112"/>
              <w:spacing w:lineRule="exact" w:line="232"/>
              <w:ind w:left="15" w:right="5"/>
              <w:rPr>
                <w:sz w:val="22"/>
              </w:rPr>
            </w:pPr>
            <w:r>
              <w:rPr>
                <w:spacing w:val="-4"/>
                <w:sz w:val="22"/>
              </w:rPr>
              <w:t>ICBP</w:t>
            </w:r>
          </w:p>
        </w:tc>
        <w:tc>
          <w:tcPr>
            <w:tcW w:w="5240" w:type="dxa"/>
            <w:tcBorders/>
          </w:tcPr>
          <w:p>
            <w:pPr>
              <w:pStyle w:val="style4112"/>
              <w:spacing w:lineRule="exact" w:line="232"/>
              <w:ind w:left="108"/>
              <w:jc w:val="left"/>
              <w:rPr>
                <w:sz w:val="22"/>
              </w:rPr>
            </w:pPr>
            <w:r>
              <w:rPr>
                <w:sz w:val="22"/>
              </w:rPr>
              <w:t>Indofood</w:t>
            </w:r>
            <w:r>
              <w:rPr>
                <w:sz w:val="22"/>
              </w:rPr>
              <w:t>CBP</w:t>
            </w:r>
            <w:r>
              <w:rPr>
                <w:sz w:val="22"/>
              </w:rPr>
              <w:t>Sukses</w:t>
            </w:r>
            <w:r>
              <w:rPr>
                <w:spacing w:val="-2"/>
                <w:sz w:val="22"/>
              </w:rPr>
              <w:t>Makmur</w:t>
            </w:r>
          </w:p>
        </w:tc>
      </w:tr>
      <w:tr>
        <w:tblPrEx/>
        <w:trPr>
          <w:trHeight w:val="253" w:hRule="atLeast"/>
          <w:jc w:val="left"/>
        </w:trPr>
        <w:tc>
          <w:tcPr>
            <w:tcW w:w="511" w:type="dxa"/>
            <w:tcBorders/>
          </w:tcPr>
          <w:p>
            <w:pPr>
              <w:pStyle w:val="style4112"/>
              <w:spacing w:lineRule="exact" w:line="234"/>
              <w:ind w:left="7"/>
              <w:rPr>
                <w:sz w:val="22"/>
              </w:rPr>
            </w:pPr>
            <w:r>
              <w:rPr>
                <w:spacing w:val="-5"/>
                <w:sz w:val="22"/>
              </w:rPr>
              <w:t>36</w:t>
            </w:r>
          </w:p>
        </w:tc>
        <w:tc>
          <w:tcPr>
            <w:tcW w:w="2177" w:type="dxa"/>
            <w:tcBorders/>
          </w:tcPr>
          <w:p>
            <w:pPr>
              <w:pStyle w:val="style4112"/>
              <w:spacing w:lineRule="exact" w:line="234"/>
              <w:ind w:left="15" w:right="5"/>
              <w:rPr>
                <w:sz w:val="22"/>
              </w:rPr>
            </w:pPr>
            <w:r>
              <w:rPr>
                <w:spacing w:val="-4"/>
                <w:sz w:val="22"/>
              </w:rPr>
              <w:t>INDF</w:t>
            </w:r>
          </w:p>
        </w:tc>
        <w:tc>
          <w:tcPr>
            <w:tcW w:w="5240" w:type="dxa"/>
            <w:tcBorders/>
          </w:tcPr>
          <w:p>
            <w:pPr>
              <w:pStyle w:val="style4112"/>
              <w:spacing w:lineRule="exact" w:line="234"/>
              <w:ind w:left="108"/>
              <w:jc w:val="left"/>
              <w:rPr>
                <w:sz w:val="22"/>
              </w:rPr>
            </w:pPr>
            <w:r>
              <w:rPr>
                <w:sz w:val="22"/>
              </w:rPr>
              <w:t>Indofood</w:t>
            </w:r>
            <w:r>
              <w:rPr>
                <w:sz w:val="22"/>
              </w:rPr>
              <w:t>Sukses</w:t>
            </w:r>
            <w:r>
              <w:rPr>
                <w:spacing w:val="-2"/>
                <w:sz w:val="22"/>
              </w:rPr>
              <w:t>Makmur</w:t>
            </w:r>
          </w:p>
        </w:tc>
      </w:tr>
      <w:tr>
        <w:tblPrEx/>
        <w:trPr>
          <w:trHeight w:val="251" w:hRule="atLeast"/>
          <w:jc w:val="left"/>
        </w:trPr>
        <w:tc>
          <w:tcPr>
            <w:tcW w:w="511" w:type="dxa"/>
            <w:tcBorders/>
          </w:tcPr>
          <w:p>
            <w:pPr>
              <w:pStyle w:val="style4112"/>
              <w:spacing w:lineRule="exact" w:line="232"/>
              <w:ind w:left="7"/>
              <w:rPr>
                <w:sz w:val="22"/>
              </w:rPr>
            </w:pPr>
            <w:r>
              <w:rPr>
                <w:spacing w:val="-5"/>
                <w:sz w:val="22"/>
              </w:rPr>
              <w:t>37</w:t>
            </w:r>
          </w:p>
        </w:tc>
        <w:tc>
          <w:tcPr>
            <w:tcW w:w="2177" w:type="dxa"/>
            <w:tcBorders/>
          </w:tcPr>
          <w:p>
            <w:pPr>
              <w:pStyle w:val="style4112"/>
              <w:spacing w:lineRule="exact" w:line="232"/>
              <w:ind w:left="15"/>
              <w:rPr>
                <w:sz w:val="22"/>
              </w:rPr>
            </w:pPr>
            <w:r>
              <w:rPr>
                <w:spacing w:val="-4"/>
                <w:sz w:val="22"/>
              </w:rPr>
              <w:t>JPFA</w:t>
            </w:r>
          </w:p>
        </w:tc>
        <w:tc>
          <w:tcPr>
            <w:tcW w:w="5240" w:type="dxa"/>
            <w:tcBorders/>
          </w:tcPr>
          <w:p>
            <w:pPr>
              <w:pStyle w:val="style4112"/>
              <w:spacing w:lineRule="exact" w:line="232"/>
              <w:ind w:left="108"/>
              <w:jc w:val="left"/>
              <w:rPr>
                <w:sz w:val="22"/>
              </w:rPr>
            </w:pPr>
            <w:r>
              <w:rPr>
                <w:sz w:val="22"/>
              </w:rPr>
              <w:t>Japfa</w:t>
            </w:r>
            <w:r>
              <w:rPr>
                <w:sz w:val="22"/>
              </w:rPr>
              <w:t>Comfeed</w:t>
            </w:r>
            <w:r>
              <w:rPr>
                <w:spacing w:val="-2"/>
                <w:sz w:val="22"/>
              </w:rPr>
              <w:t>Indonesia</w:t>
            </w:r>
          </w:p>
        </w:tc>
      </w:tr>
      <w:tr>
        <w:tblPrEx/>
        <w:trPr>
          <w:trHeight w:val="254" w:hRule="atLeast"/>
          <w:jc w:val="left"/>
        </w:trPr>
        <w:tc>
          <w:tcPr>
            <w:tcW w:w="511" w:type="dxa"/>
            <w:tcBorders/>
          </w:tcPr>
          <w:p>
            <w:pPr>
              <w:pStyle w:val="style4112"/>
              <w:spacing w:lineRule="exact" w:line="234"/>
              <w:ind w:left="7"/>
              <w:rPr>
                <w:sz w:val="22"/>
              </w:rPr>
            </w:pPr>
            <w:r>
              <w:rPr>
                <w:spacing w:val="-5"/>
                <w:sz w:val="22"/>
              </w:rPr>
              <w:t>38</w:t>
            </w:r>
          </w:p>
        </w:tc>
        <w:tc>
          <w:tcPr>
            <w:tcW w:w="2177" w:type="dxa"/>
            <w:tcBorders/>
          </w:tcPr>
          <w:p>
            <w:pPr>
              <w:pStyle w:val="style4112"/>
              <w:spacing w:lineRule="exact" w:line="234"/>
              <w:ind w:left="15" w:right="3"/>
              <w:rPr>
                <w:sz w:val="22"/>
              </w:rPr>
            </w:pPr>
            <w:r>
              <w:rPr>
                <w:spacing w:val="-4"/>
                <w:sz w:val="22"/>
              </w:rPr>
              <w:t>LSIP</w:t>
            </w:r>
          </w:p>
        </w:tc>
        <w:tc>
          <w:tcPr>
            <w:tcW w:w="5240" w:type="dxa"/>
            <w:tcBorders/>
          </w:tcPr>
          <w:p>
            <w:pPr>
              <w:pStyle w:val="style4112"/>
              <w:spacing w:lineRule="exact" w:line="234"/>
              <w:ind w:left="108"/>
              <w:jc w:val="left"/>
              <w:rPr>
                <w:sz w:val="22"/>
              </w:rPr>
            </w:pPr>
            <w:r>
              <w:rPr>
                <w:sz w:val="22"/>
              </w:rPr>
              <w:t>PP</w:t>
            </w:r>
            <w:r>
              <w:rPr>
                <w:sz w:val="22"/>
              </w:rPr>
              <w:t>London</w:t>
            </w:r>
            <w:r>
              <w:rPr>
                <w:sz w:val="22"/>
              </w:rPr>
              <w:t>Sumatra</w:t>
            </w:r>
            <w:r>
              <w:rPr>
                <w:spacing w:val="-2"/>
                <w:sz w:val="22"/>
              </w:rPr>
              <w:t>Indonesia</w:t>
            </w:r>
          </w:p>
        </w:tc>
      </w:tr>
      <w:tr>
        <w:tblPrEx/>
        <w:trPr>
          <w:trHeight w:val="253" w:hRule="atLeast"/>
          <w:jc w:val="left"/>
        </w:trPr>
        <w:tc>
          <w:tcPr>
            <w:tcW w:w="511" w:type="dxa"/>
            <w:tcBorders/>
          </w:tcPr>
          <w:p>
            <w:pPr>
              <w:pStyle w:val="style4112"/>
              <w:spacing w:lineRule="exact" w:line="234"/>
              <w:ind w:left="7"/>
              <w:rPr>
                <w:sz w:val="22"/>
              </w:rPr>
            </w:pPr>
            <w:r>
              <w:rPr>
                <w:spacing w:val="-5"/>
                <w:sz w:val="22"/>
              </w:rPr>
              <w:t>39</w:t>
            </w:r>
          </w:p>
        </w:tc>
        <w:tc>
          <w:tcPr>
            <w:tcW w:w="2177" w:type="dxa"/>
            <w:tcBorders/>
          </w:tcPr>
          <w:p>
            <w:pPr>
              <w:pStyle w:val="style4112"/>
              <w:spacing w:lineRule="exact" w:line="234"/>
              <w:ind w:left="15" w:right="5"/>
              <w:rPr>
                <w:sz w:val="22"/>
              </w:rPr>
            </w:pPr>
            <w:r>
              <w:rPr>
                <w:spacing w:val="-4"/>
                <w:sz w:val="22"/>
              </w:rPr>
              <w:t>MAIN</w:t>
            </w:r>
          </w:p>
        </w:tc>
        <w:tc>
          <w:tcPr>
            <w:tcW w:w="5240" w:type="dxa"/>
            <w:tcBorders/>
          </w:tcPr>
          <w:p>
            <w:pPr>
              <w:pStyle w:val="style4112"/>
              <w:spacing w:lineRule="exact" w:line="234"/>
              <w:ind w:left="108"/>
              <w:jc w:val="left"/>
              <w:rPr>
                <w:sz w:val="22"/>
              </w:rPr>
            </w:pPr>
            <w:r>
              <w:rPr>
                <w:sz w:val="22"/>
              </w:rPr>
              <w:t>Malindo</w:t>
            </w:r>
            <w:r>
              <w:rPr>
                <w:spacing w:val="-2"/>
                <w:sz w:val="22"/>
              </w:rPr>
              <w:t>Feedmill</w:t>
            </w:r>
          </w:p>
        </w:tc>
      </w:tr>
      <w:tr>
        <w:tblPrEx/>
        <w:trPr>
          <w:trHeight w:val="251" w:hRule="atLeast"/>
          <w:jc w:val="left"/>
        </w:trPr>
        <w:tc>
          <w:tcPr>
            <w:tcW w:w="511" w:type="dxa"/>
            <w:tcBorders/>
          </w:tcPr>
          <w:p>
            <w:pPr>
              <w:pStyle w:val="style4112"/>
              <w:spacing w:lineRule="exact" w:line="232"/>
              <w:ind w:left="7"/>
              <w:rPr>
                <w:sz w:val="22"/>
              </w:rPr>
            </w:pPr>
            <w:r>
              <w:rPr>
                <w:spacing w:val="-5"/>
                <w:sz w:val="22"/>
              </w:rPr>
              <w:t>40</w:t>
            </w:r>
          </w:p>
        </w:tc>
        <w:tc>
          <w:tcPr>
            <w:tcW w:w="2177" w:type="dxa"/>
            <w:tcBorders/>
          </w:tcPr>
          <w:p>
            <w:pPr>
              <w:pStyle w:val="style4112"/>
              <w:spacing w:lineRule="exact" w:line="232"/>
              <w:ind w:left="15" w:right="4"/>
              <w:rPr>
                <w:sz w:val="22"/>
              </w:rPr>
            </w:pPr>
            <w:r>
              <w:rPr>
                <w:spacing w:val="-4"/>
                <w:sz w:val="22"/>
              </w:rPr>
              <w:t>MLBI</w:t>
            </w:r>
          </w:p>
        </w:tc>
        <w:tc>
          <w:tcPr>
            <w:tcW w:w="5240" w:type="dxa"/>
            <w:tcBorders/>
          </w:tcPr>
          <w:p>
            <w:pPr>
              <w:pStyle w:val="style4112"/>
              <w:spacing w:lineRule="exact" w:line="232"/>
              <w:ind w:left="108"/>
              <w:jc w:val="left"/>
              <w:rPr>
                <w:sz w:val="22"/>
              </w:rPr>
            </w:pPr>
            <w:r>
              <w:rPr>
                <w:sz w:val="22"/>
              </w:rPr>
              <w:t>Multi</w:t>
            </w:r>
            <w:r>
              <w:rPr>
                <w:sz w:val="22"/>
              </w:rPr>
              <w:t>Bintang</w:t>
            </w:r>
            <w:r>
              <w:rPr>
                <w:spacing w:val="-2"/>
                <w:sz w:val="22"/>
              </w:rPr>
              <w:t>Indonesia</w:t>
            </w:r>
          </w:p>
        </w:tc>
      </w:tr>
      <w:tr>
        <w:tblPrEx/>
        <w:trPr>
          <w:trHeight w:val="253" w:hRule="atLeast"/>
          <w:jc w:val="left"/>
        </w:trPr>
        <w:tc>
          <w:tcPr>
            <w:tcW w:w="511" w:type="dxa"/>
            <w:tcBorders/>
          </w:tcPr>
          <w:p>
            <w:pPr>
              <w:pStyle w:val="style4112"/>
              <w:spacing w:lineRule="exact" w:line="234"/>
              <w:ind w:left="7"/>
              <w:rPr>
                <w:sz w:val="22"/>
              </w:rPr>
            </w:pPr>
            <w:r>
              <w:rPr>
                <w:spacing w:val="-5"/>
                <w:sz w:val="22"/>
              </w:rPr>
              <w:t>41</w:t>
            </w:r>
          </w:p>
        </w:tc>
        <w:tc>
          <w:tcPr>
            <w:tcW w:w="2177" w:type="dxa"/>
            <w:tcBorders/>
          </w:tcPr>
          <w:p>
            <w:pPr>
              <w:pStyle w:val="style4112"/>
              <w:spacing w:lineRule="exact" w:line="234"/>
              <w:ind w:left="15" w:right="5"/>
              <w:rPr>
                <w:sz w:val="22"/>
              </w:rPr>
            </w:pPr>
            <w:r>
              <w:rPr>
                <w:spacing w:val="-4"/>
                <w:sz w:val="22"/>
              </w:rPr>
              <w:t>MYOR</w:t>
            </w:r>
          </w:p>
        </w:tc>
        <w:tc>
          <w:tcPr>
            <w:tcW w:w="5240" w:type="dxa"/>
            <w:tcBorders/>
          </w:tcPr>
          <w:p>
            <w:pPr>
              <w:pStyle w:val="style4112"/>
              <w:spacing w:lineRule="exact" w:line="234"/>
              <w:ind w:left="108"/>
              <w:jc w:val="left"/>
              <w:rPr>
                <w:sz w:val="22"/>
              </w:rPr>
            </w:pPr>
            <w:r>
              <w:rPr>
                <w:sz w:val="22"/>
              </w:rPr>
              <w:t>Mayora</w:t>
            </w:r>
            <w:r>
              <w:rPr>
                <w:spacing w:val="-2"/>
                <w:sz w:val="22"/>
              </w:rPr>
              <w:t>Indah</w:t>
            </w:r>
          </w:p>
        </w:tc>
      </w:tr>
      <w:tr>
        <w:tblPrEx/>
        <w:trPr>
          <w:trHeight w:val="251" w:hRule="atLeast"/>
          <w:jc w:val="left"/>
        </w:trPr>
        <w:tc>
          <w:tcPr>
            <w:tcW w:w="511" w:type="dxa"/>
            <w:tcBorders/>
          </w:tcPr>
          <w:p>
            <w:pPr>
              <w:pStyle w:val="style4112"/>
              <w:spacing w:lineRule="exact" w:line="232"/>
              <w:ind w:left="7"/>
              <w:rPr>
                <w:sz w:val="22"/>
              </w:rPr>
            </w:pPr>
            <w:r>
              <w:rPr>
                <w:spacing w:val="-5"/>
                <w:sz w:val="22"/>
              </w:rPr>
              <w:t>42</w:t>
            </w:r>
          </w:p>
        </w:tc>
        <w:tc>
          <w:tcPr>
            <w:tcW w:w="2177" w:type="dxa"/>
            <w:tcBorders/>
          </w:tcPr>
          <w:p>
            <w:pPr>
              <w:pStyle w:val="style4112"/>
              <w:spacing w:lineRule="exact" w:line="232"/>
              <w:ind w:left="15" w:right="2"/>
              <w:rPr>
                <w:sz w:val="22"/>
              </w:rPr>
            </w:pPr>
            <w:r>
              <w:rPr>
                <w:spacing w:val="-4"/>
                <w:sz w:val="22"/>
              </w:rPr>
              <w:t>PANI</w:t>
            </w:r>
          </w:p>
        </w:tc>
        <w:tc>
          <w:tcPr>
            <w:tcW w:w="5240" w:type="dxa"/>
            <w:tcBorders/>
          </w:tcPr>
          <w:p>
            <w:pPr>
              <w:pStyle w:val="style4112"/>
              <w:spacing w:lineRule="exact" w:line="232"/>
              <w:ind w:left="108"/>
              <w:jc w:val="left"/>
              <w:rPr>
                <w:sz w:val="22"/>
              </w:rPr>
            </w:pPr>
            <w:r>
              <w:rPr>
                <w:sz w:val="22"/>
              </w:rPr>
              <w:t>Pratama</w:t>
            </w:r>
            <w:r>
              <w:rPr>
                <w:sz w:val="22"/>
              </w:rPr>
              <w:t>Abadi</w:t>
            </w:r>
            <w:r>
              <w:rPr>
                <w:sz w:val="22"/>
              </w:rPr>
              <w:t>Nusa</w:t>
            </w:r>
            <w:r>
              <w:rPr>
                <w:spacing w:val="-2"/>
                <w:sz w:val="22"/>
              </w:rPr>
              <w:t>Industri</w:t>
            </w:r>
          </w:p>
        </w:tc>
      </w:tr>
      <w:tr>
        <w:tblPrEx/>
        <w:trPr>
          <w:trHeight w:val="253" w:hRule="atLeast"/>
          <w:jc w:val="left"/>
        </w:trPr>
        <w:tc>
          <w:tcPr>
            <w:tcW w:w="511" w:type="dxa"/>
            <w:tcBorders/>
          </w:tcPr>
          <w:p>
            <w:pPr>
              <w:pStyle w:val="style4112"/>
              <w:spacing w:lineRule="exact" w:line="234"/>
              <w:ind w:left="7"/>
              <w:rPr>
                <w:sz w:val="22"/>
              </w:rPr>
            </w:pPr>
            <w:r>
              <w:rPr>
                <w:spacing w:val="-5"/>
                <w:sz w:val="22"/>
              </w:rPr>
              <w:t>43</w:t>
            </w:r>
          </w:p>
        </w:tc>
        <w:tc>
          <w:tcPr>
            <w:tcW w:w="2177" w:type="dxa"/>
            <w:tcBorders/>
          </w:tcPr>
          <w:p>
            <w:pPr>
              <w:pStyle w:val="style4112"/>
              <w:spacing w:lineRule="exact" w:line="234"/>
              <w:ind w:left="15" w:right="2"/>
              <w:rPr>
                <w:sz w:val="22"/>
              </w:rPr>
            </w:pPr>
            <w:r>
              <w:rPr>
                <w:spacing w:val="-4"/>
                <w:sz w:val="22"/>
              </w:rPr>
              <w:t>ROTI</w:t>
            </w:r>
          </w:p>
        </w:tc>
        <w:tc>
          <w:tcPr>
            <w:tcW w:w="5240" w:type="dxa"/>
            <w:tcBorders/>
          </w:tcPr>
          <w:p>
            <w:pPr>
              <w:pStyle w:val="style4112"/>
              <w:spacing w:lineRule="exact" w:line="234"/>
              <w:ind w:left="108"/>
              <w:jc w:val="left"/>
              <w:rPr>
                <w:sz w:val="22"/>
              </w:rPr>
            </w:pPr>
            <w:r>
              <w:rPr>
                <w:sz w:val="22"/>
              </w:rPr>
              <w:t>Nippon</w:t>
            </w:r>
            <w:r>
              <w:rPr>
                <w:sz w:val="22"/>
              </w:rPr>
              <w:t>Indosari</w:t>
            </w:r>
            <w:r>
              <w:rPr>
                <w:spacing w:val="-2"/>
                <w:sz w:val="22"/>
              </w:rPr>
              <w:t>Corporindo</w:t>
            </w:r>
          </w:p>
        </w:tc>
      </w:tr>
      <w:tr>
        <w:tblPrEx/>
        <w:trPr>
          <w:trHeight w:val="254" w:hRule="atLeast"/>
          <w:jc w:val="left"/>
        </w:trPr>
        <w:tc>
          <w:tcPr>
            <w:tcW w:w="511" w:type="dxa"/>
            <w:tcBorders/>
          </w:tcPr>
          <w:p>
            <w:pPr>
              <w:pStyle w:val="style4112"/>
              <w:spacing w:lineRule="exact" w:line="234"/>
              <w:ind w:left="7"/>
              <w:rPr>
                <w:sz w:val="22"/>
              </w:rPr>
            </w:pPr>
            <w:r>
              <w:rPr>
                <w:spacing w:val="-5"/>
                <w:sz w:val="22"/>
              </w:rPr>
              <w:t>44</w:t>
            </w:r>
          </w:p>
        </w:tc>
        <w:tc>
          <w:tcPr>
            <w:tcW w:w="2177" w:type="dxa"/>
            <w:tcBorders/>
          </w:tcPr>
          <w:p>
            <w:pPr>
              <w:pStyle w:val="style4112"/>
              <w:spacing w:lineRule="exact" w:line="234"/>
              <w:ind w:left="15" w:right="7"/>
              <w:rPr>
                <w:sz w:val="22"/>
              </w:rPr>
            </w:pPr>
            <w:r>
              <w:rPr>
                <w:spacing w:val="-4"/>
                <w:sz w:val="22"/>
              </w:rPr>
              <w:t>SGRO</w:t>
            </w:r>
          </w:p>
        </w:tc>
        <w:tc>
          <w:tcPr>
            <w:tcW w:w="5240" w:type="dxa"/>
            <w:tcBorders/>
          </w:tcPr>
          <w:p>
            <w:pPr>
              <w:pStyle w:val="style4112"/>
              <w:spacing w:lineRule="exact" w:line="234"/>
              <w:ind w:left="108"/>
              <w:jc w:val="left"/>
              <w:rPr>
                <w:sz w:val="22"/>
              </w:rPr>
            </w:pPr>
            <w:r>
              <w:rPr>
                <w:sz w:val="22"/>
              </w:rPr>
              <w:t>Sampoerna</w:t>
            </w:r>
            <w:r>
              <w:rPr>
                <w:spacing w:val="-4"/>
                <w:sz w:val="22"/>
              </w:rPr>
              <w:t>Agro</w:t>
            </w:r>
          </w:p>
        </w:tc>
      </w:tr>
    </w:tbl>
    <w:p>
      <w:pPr>
        <w:pStyle w:val="style4112"/>
        <w:spacing w:after="0" w:lineRule="exact" w:line="234"/>
        <w:jc w:val="left"/>
        <w:rPr>
          <w:sz w:val="22"/>
        </w:rPr>
        <w:sectPr>
          <w:headerReference w:type="default" r:id="rId31"/>
          <w:pgSz w:w="11910" w:h="16840" w:orient="portrait"/>
          <w:pgMar w:top="1920" w:right="1559" w:bottom="280" w:left="1700" w:header="0" w:footer="0" w:gutter="0"/>
        </w:sectPr>
      </w:pPr>
    </w:p>
    <w:p>
      <w:pPr>
        <w:pStyle w:val="style66"/>
        <w:spacing w:before="10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511"/>
        <w:gridCol w:w="2177"/>
        <w:gridCol w:w="5240"/>
      </w:tblGrid>
      <w:tr>
        <w:trPr>
          <w:trHeight w:val="253" w:hRule="atLeast"/>
          <w:jc w:val="left"/>
        </w:trPr>
        <w:tc>
          <w:tcPr>
            <w:tcW w:w="511" w:type="dxa"/>
            <w:tcBorders/>
          </w:tcPr>
          <w:p>
            <w:pPr>
              <w:pStyle w:val="style4112"/>
              <w:spacing w:lineRule="exact" w:line="234"/>
              <w:ind w:left="7" w:right="1"/>
              <w:rPr>
                <w:b/>
                <w:sz w:val="22"/>
              </w:rPr>
            </w:pPr>
            <w:r>
              <w:rPr>
                <w:b/>
                <w:spacing w:val="-5"/>
                <w:sz w:val="22"/>
              </w:rPr>
              <w:t>No</w:t>
            </w:r>
          </w:p>
        </w:tc>
        <w:tc>
          <w:tcPr>
            <w:tcW w:w="2177" w:type="dxa"/>
            <w:tcBorders/>
          </w:tcPr>
          <w:p>
            <w:pPr>
              <w:pStyle w:val="style4112"/>
              <w:spacing w:lineRule="exact" w:line="234"/>
              <w:ind w:left="15" w:right="3"/>
              <w:rPr>
                <w:b/>
                <w:sz w:val="22"/>
              </w:rPr>
            </w:pPr>
            <w:r>
              <w:rPr>
                <w:b/>
                <w:spacing w:val="-4"/>
                <w:sz w:val="22"/>
              </w:rPr>
              <w:t>Kode</w:t>
            </w:r>
          </w:p>
        </w:tc>
        <w:tc>
          <w:tcPr>
            <w:tcW w:w="5240" w:type="dxa"/>
            <w:tcBorders/>
          </w:tcPr>
          <w:p>
            <w:pPr>
              <w:pStyle w:val="style4112"/>
              <w:spacing w:lineRule="exact" w:line="234"/>
              <w:ind w:left="1755"/>
              <w:jc w:val="left"/>
              <w:rPr>
                <w:b/>
                <w:sz w:val="22"/>
              </w:rPr>
            </w:pPr>
            <w:r>
              <w:rPr>
                <w:b/>
                <w:sz w:val="22"/>
              </w:rPr>
              <w:t>Nama</w:t>
            </w:r>
            <w:r>
              <w:rPr>
                <w:b/>
                <w:spacing w:val="-2"/>
                <w:sz w:val="22"/>
              </w:rPr>
              <w:t>Perusahaan</w:t>
            </w:r>
          </w:p>
        </w:tc>
      </w:tr>
      <w:tr>
        <w:tblPrEx/>
        <w:trPr>
          <w:trHeight w:val="251" w:hRule="atLeast"/>
          <w:jc w:val="left"/>
        </w:trPr>
        <w:tc>
          <w:tcPr>
            <w:tcW w:w="511" w:type="dxa"/>
            <w:tcBorders/>
          </w:tcPr>
          <w:p>
            <w:pPr>
              <w:pStyle w:val="style4112"/>
              <w:spacing w:lineRule="exact" w:line="232"/>
              <w:ind w:left="7"/>
              <w:rPr>
                <w:sz w:val="22"/>
              </w:rPr>
            </w:pPr>
            <w:r>
              <w:rPr>
                <w:spacing w:val="-5"/>
                <w:sz w:val="22"/>
              </w:rPr>
              <w:t>45</w:t>
            </w:r>
          </w:p>
        </w:tc>
        <w:tc>
          <w:tcPr>
            <w:tcW w:w="2177" w:type="dxa"/>
            <w:tcBorders/>
          </w:tcPr>
          <w:p>
            <w:pPr>
              <w:pStyle w:val="style4112"/>
              <w:spacing w:lineRule="exact" w:line="232"/>
              <w:ind w:left="15" w:right="4"/>
              <w:rPr>
                <w:sz w:val="22"/>
              </w:rPr>
            </w:pPr>
            <w:r>
              <w:rPr>
                <w:spacing w:val="-4"/>
                <w:sz w:val="22"/>
              </w:rPr>
              <w:t>SIMP</w:t>
            </w:r>
          </w:p>
        </w:tc>
        <w:tc>
          <w:tcPr>
            <w:tcW w:w="5240" w:type="dxa"/>
            <w:tcBorders/>
          </w:tcPr>
          <w:p>
            <w:pPr>
              <w:pStyle w:val="style4112"/>
              <w:spacing w:lineRule="exact" w:line="232"/>
              <w:ind w:left="108"/>
              <w:jc w:val="left"/>
              <w:rPr>
                <w:sz w:val="22"/>
              </w:rPr>
            </w:pPr>
            <w:r>
              <w:rPr>
                <w:sz w:val="22"/>
              </w:rPr>
              <w:t>Salim</w:t>
            </w:r>
            <w:r>
              <w:rPr>
                <w:sz w:val="22"/>
              </w:rPr>
              <w:t>Ivomas</w:t>
            </w:r>
            <w:r>
              <w:rPr>
                <w:spacing w:val="-2"/>
                <w:sz w:val="22"/>
              </w:rPr>
              <w:t>Pratama</w:t>
            </w:r>
          </w:p>
        </w:tc>
      </w:tr>
      <w:tr>
        <w:tblPrEx/>
        <w:trPr>
          <w:trHeight w:val="254" w:hRule="atLeast"/>
          <w:jc w:val="left"/>
        </w:trPr>
        <w:tc>
          <w:tcPr>
            <w:tcW w:w="511" w:type="dxa"/>
            <w:tcBorders/>
          </w:tcPr>
          <w:p>
            <w:pPr>
              <w:pStyle w:val="style4112"/>
              <w:spacing w:lineRule="exact" w:line="234"/>
              <w:ind w:left="7"/>
              <w:rPr>
                <w:sz w:val="22"/>
              </w:rPr>
            </w:pPr>
            <w:r>
              <w:rPr>
                <w:spacing w:val="-5"/>
                <w:sz w:val="22"/>
              </w:rPr>
              <w:t>46</w:t>
            </w:r>
          </w:p>
        </w:tc>
        <w:tc>
          <w:tcPr>
            <w:tcW w:w="2177" w:type="dxa"/>
            <w:tcBorders/>
          </w:tcPr>
          <w:p>
            <w:pPr>
              <w:pStyle w:val="style4112"/>
              <w:spacing w:lineRule="exact" w:line="234"/>
              <w:ind w:left="15" w:right="5"/>
              <w:rPr>
                <w:sz w:val="22"/>
              </w:rPr>
            </w:pPr>
            <w:r>
              <w:rPr>
                <w:spacing w:val="-4"/>
                <w:sz w:val="22"/>
              </w:rPr>
              <w:t>SKLT</w:t>
            </w:r>
          </w:p>
        </w:tc>
        <w:tc>
          <w:tcPr>
            <w:tcW w:w="5240" w:type="dxa"/>
            <w:tcBorders/>
          </w:tcPr>
          <w:p>
            <w:pPr>
              <w:pStyle w:val="style4112"/>
              <w:spacing w:lineRule="exact" w:line="234"/>
              <w:ind w:left="108"/>
              <w:jc w:val="left"/>
              <w:rPr>
                <w:sz w:val="22"/>
              </w:rPr>
            </w:pPr>
            <w:r>
              <w:rPr>
                <w:sz w:val="22"/>
              </w:rPr>
              <w:t>Sekar</w:t>
            </w:r>
            <w:r>
              <w:rPr>
                <w:spacing w:val="-4"/>
                <w:sz w:val="22"/>
              </w:rPr>
              <w:t>Laut</w:t>
            </w:r>
          </w:p>
        </w:tc>
      </w:tr>
      <w:tr>
        <w:tblPrEx/>
        <w:trPr>
          <w:trHeight w:val="251" w:hRule="atLeast"/>
          <w:jc w:val="left"/>
        </w:trPr>
        <w:tc>
          <w:tcPr>
            <w:tcW w:w="511" w:type="dxa"/>
            <w:tcBorders/>
          </w:tcPr>
          <w:p>
            <w:pPr>
              <w:pStyle w:val="style4112"/>
              <w:spacing w:lineRule="exact" w:line="232"/>
              <w:ind w:left="7"/>
              <w:rPr>
                <w:sz w:val="22"/>
              </w:rPr>
            </w:pPr>
            <w:r>
              <w:rPr>
                <w:spacing w:val="-5"/>
                <w:sz w:val="22"/>
              </w:rPr>
              <w:t>47</w:t>
            </w:r>
          </w:p>
        </w:tc>
        <w:tc>
          <w:tcPr>
            <w:tcW w:w="2177" w:type="dxa"/>
            <w:tcBorders/>
          </w:tcPr>
          <w:p>
            <w:pPr>
              <w:pStyle w:val="style4112"/>
              <w:spacing w:lineRule="exact" w:line="232"/>
              <w:ind w:left="15" w:right="2"/>
              <w:rPr>
                <w:sz w:val="22"/>
              </w:rPr>
            </w:pPr>
            <w:r>
              <w:rPr>
                <w:spacing w:val="-4"/>
                <w:sz w:val="22"/>
              </w:rPr>
              <w:t>SMAR</w:t>
            </w:r>
          </w:p>
        </w:tc>
        <w:tc>
          <w:tcPr>
            <w:tcW w:w="5240" w:type="dxa"/>
            <w:tcBorders/>
          </w:tcPr>
          <w:p>
            <w:pPr>
              <w:pStyle w:val="style4112"/>
              <w:spacing w:lineRule="exact" w:line="232"/>
              <w:ind w:left="108"/>
              <w:jc w:val="left"/>
              <w:rPr>
                <w:sz w:val="22"/>
              </w:rPr>
            </w:pPr>
            <w:r>
              <w:rPr>
                <w:spacing w:val="-2"/>
                <w:sz w:val="22"/>
              </w:rPr>
              <w:t>Smart</w:t>
            </w:r>
          </w:p>
        </w:tc>
      </w:tr>
      <w:tr>
        <w:tblPrEx/>
        <w:trPr>
          <w:trHeight w:val="254" w:hRule="atLeast"/>
          <w:jc w:val="left"/>
        </w:trPr>
        <w:tc>
          <w:tcPr>
            <w:tcW w:w="511" w:type="dxa"/>
            <w:tcBorders/>
          </w:tcPr>
          <w:p>
            <w:pPr>
              <w:pStyle w:val="style4112"/>
              <w:spacing w:lineRule="exact" w:line="234"/>
              <w:ind w:left="7"/>
              <w:rPr>
                <w:sz w:val="22"/>
              </w:rPr>
            </w:pPr>
            <w:r>
              <w:rPr>
                <w:spacing w:val="-5"/>
                <w:sz w:val="22"/>
              </w:rPr>
              <w:t>48</w:t>
            </w:r>
          </w:p>
        </w:tc>
        <w:tc>
          <w:tcPr>
            <w:tcW w:w="2177" w:type="dxa"/>
            <w:tcBorders/>
          </w:tcPr>
          <w:p>
            <w:pPr>
              <w:pStyle w:val="style4112"/>
              <w:spacing w:lineRule="exact" w:line="234"/>
              <w:ind w:left="15" w:right="1"/>
              <w:rPr>
                <w:sz w:val="22"/>
              </w:rPr>
            </w:pPr>
            <w:r>
              <w:rPr>
                <w:spacing w:val="-4"/>
                <w:sz w:val="22"/>
              </w:rPr>
              <w:t>SSMS</w:t>
            </w:r>
          </w:p>
        </w:tc>
        <w:tc>
          <w:tcPr>
            <w:tcW w:w="5240" w:type="dxa"/>
            <w:tcBorders/>
          </w:tcPr>
          <w:p>
            <w:pPr>
              <w:pStyle w:val="style4112"/>
              <w:spacing w:lineRule="exact" w:line="234"/>
              <w:ind w:left="108"/>
              <w:jc w:val="left"/>
              <w:rPr>
                <w:sz w:val="22"/>
              </w:rPr>
            </w:pPr>
            <w:r>
              <w:rPr>
                <w:sz w:val="22"/>
              </w:rPr>
              <w:t>Sawit</w:t>
            </w:r>
            <w:r>
              <w:rPr>
                <w:sz w:val="22"/>
              </w:rPr>
              <w:t>Sumbermass</w:t>
            </w:r>
            <w:r>
              <w:rPr>
                <w:spacing w:val="-2"/>
                <w:sz w:val="22"/>
              </w:rPr>
              <w:t>Sarana</w:t>
            </w:r>
          </w:p>
        </w:tc>
      </w:tr>
      <w:tr>
        <w:tblPrEx/>
        <w:trPr>
          <w:trHeight w:val="251" w:hRule="atLeast"/>
          <w:jc w:val="left"/>
        </w:trPr>
        <w:tc>
          <w:tcPr>
            <w:tcW w:w="511" w:type="dxa"/>
            <w:tcBorders/>
          </w:tcPr>
          <w:p>
            <w:pPr>
              <w:pStyle w:val="style4112"/>
              <w:spacing w:lineRule="exact" w:line="232"/>
              <w:ind w:left="7"/>
              <w:rPr>
                <w:sz w:val="22"/>
              </w:rPr>
            </w:pPr>
            <w:r>
              <w:rPr>
                <w:spacing w:val="-5"/>
                <w:sz w:val="22"/>
              </w:rPr>
              <w:t>49</w:t>
            </w:r>
          </w:p>
        </w:tc>
        <w:tc>
          <w:tcPr>
            <w:tcW w:w="2177" w:type="dxa"/>
            <w:tcBorders/>
          </w:tcPr>
          <w:p>
            <w:pPr>
              <w:pStyle w:val="style4112"/>
              <w:spacing w:lineRule="exact" w:line="232"/>
              <w:ind w:left="15" w:right="2"/>
              <w:rPr>
                <w:sz w:val="22"/>
              </w:rPr>
            </w:pPr>
            <w:r>
              <w:rPr>
                <w:spacing w:val="-4"/>
                <w:sz w:val="22"/>
              </w:rPr>
              <w:t>STAA</w:t>
            </w:r>
          </w:p>
        </w:tc>
        <w:tc>
          <w:tcPr>
            <w:tcW w:w="5240" w:type="dxa"/>
            <w:tcBorders/>
          </w:tcPr>
          <w:p>
            <w:pPr>
              <w:pStyle w:val="style4112"/>
              <w:spacing w:lineRule="exact" w:line="232"/>
              <w:ind w:left="108"/>
              <w:jc w:val="left"/>
              <w:rPr>
                <w:sz w:val="22"/>
              </w:rPr>
            </w:pPr>
            <w:r>
              <w:rPr>
                <w:sz w:val="22"/>
              </w:rPr>
              <w:t>Sumber</w:t>
            </w:r>
            <w:r>
              <w:rPr>
                <w:sz w:val="22"/>
              </w:rPr>
              <w:t>Tani</w:t>
            </w:r>
            <w:r>
              <w:rPr>
                <w:sz w:val="22"/>
              </w:rPr>
              <w:t>Agung</w:t>
            </w:r>
            <w:r>
              <w:rPr>
                <w:spacing w:val="-2"/>
                <w:sz w:val="22"/>
              </w:rPr>
              <w:t>Resources</w:t>
            </w:r>
          </w:p>
        </w:tc>
      </w:tr>
      <w:tr>
        <w:tblPrEx/>
        <w:trPr>
          <w:trHeight w:val="253" w:hRule="atLeast"/>
          <w:jc w:val="left"/>
        </w:trPr>
        <w:tc>
          <w:tcPr>
            <w:tcW w:w="511" w:type="dxa"/>
            <w:tcBorders/>
          </w:tcPr>
          <w:p>
            <w:pPr>
              <w:pStyle w:val="style4112"/>
              <w:spacing w:lineRule="exact" w:line="234"/>
              <w:ind w:left="7"/>
              <w:rPr>
                <w:sz w:val="22"/>
              </w:rPr>
            </w:pPr>
            <w:r>
              <w:rPr>
                <w:spacing w:val="-5"/>
                <w:sz w:val="22"/>
              </w:rPr>
              <w:t>50</w:t>
            </w:r>
          </w:p>
        </w:tc>
        <w:tc>
          <w:tcPr>
            <w:tcW w:w="2177" w:type="dxa"/>
            <w:tcBorders/>
          </w:tcPr>
          <w:p>
            <w:pPr>
              <w:pStyle w:val="style4112"/>
              <w:spacing w:lineRule="exact" w:line="234"/>
              <w:ind w:left="15" w:right="1"/>
              <w:rPr>
                <w:sz w:val="22"/>
              </w:rPr>
            </w:pPr>
            <w:r>
              <w:rPr>
                <w:spacing w:val="-4"/>
                <w:sz w:val="22"/>
              </w:rPr>
              <w:t>STTP</w:t>
            </w:r>
          </w:p>
        </w:tc>
        <w:tc>
          <w:tcPr>
            <w:tcW w:w="5240" w:type="dxa"/>
            <w:tcBorders/>
          </w:tcPr>
          <w:p>
            <w:pPr>
              <w:pStyle w:val="style4112"/>
              <w:spacing w:lineRule="exact" w:line="234"/>
              <w:ind w:left="108"/>
              <w:jc w:val="left"/>
              <w:rPr>
                <w:sz w:val="22"/>
              </w:rPr>
            </w:pPr>
            <w:r>
              <w:rPr>
                <w:sz w:val="22"/>
              </w:rPr>
              <w:t>Siantar</w:t>
            </w:r>
            <w:r>
              <w:rPr>
                <w:spacing w:val="-5"/>
                <w:sz w:val="22"/>
              </w:rPr>
              <w:t>Top</w:t>
            </w:r>
          </w:p>
        </w:tc>
      </w:tr>
      <w:tr>
        <w:tblPrEx/>
        <w:trPr>
          <w:trHeight w:val="254" w:hRule="atLeast"/>
          <w:jc w:val="left"/>
        </w:trPr>
        <w:tc>
          <w:tcPr>
            <w:tcW w:w="511" w:type="dxa"/>
            <w:tcBorders/>
          </w:tcPr>
          <w:p>
            <w:pPr>
              <w:pStyle w:val="style4112"/>
              <w:spacing w:lineRule="exact" w:line="234"/>
              <w:ind w:left="7"/>
              <w:rPr>
                <w:sz w:val="22"/>
              </w:rPr>
            </w:pPr>
            <w:r>
              <w:rPr>
                <w:spacing w:val="-5"/>
                <w:sz w:val="22"/>
              </w:rPr>
              <w:t>51</w:t>
            </w:r>
          </w:p>
        </w:tc>
        <w:tc>
          <w:tcPr>
            <w:tcW w:w="2177" w:type="dxa"/>
            <w:tcBorders/>
          </w:tcPr>
          <w:p>
            <w:pPr>
              <w:pStyle w:val="style4112"/>
              <w:spacing w:lineRule="exact" w:line="234"/>
              <w:ind w:left="15" w:right="2"/>
              <w:rPr>
                <w:sz w:val="22"/>
              </w:rPr>
            </w:pPr>
            <w:r>
              <w:rPr>
                <w:spacing w:val="-4"/>
                <w:sz w:val="22"/>
              </w:rPr>
              <w:t>TBLA</w:t>
            </w:r>
          </w:p>
        </w:tc>
        <w:tc>
          <w:tcPr>
            <w:tcW w:w="5240" w:type="dxa"/>
            <w:tcBorders/>
          </w:tcPr>
          <w:p>
            <w:pPr>
              <w:pStyle w:val="style4112"/>
              <w:spacing w:lineRule="exact" w:line="234"/>
              <w:ind w:left="108"/>
              <w:jc w:val="left"/>
              <w:rPr>
                <w:sz w:val="22"/>
              </w:rPr>
            </w:pPr>
            <w:r>
              <w:rPr>
                <w:sz w:val="22"/>
              </w:rPr>
              <w:t>Tunas</w:t>
            </w:r>
            <w:r>
              <w:rPr>
                <w:sz w:val="22"/>
              </w:rPr>
              <w:t>Baru</w:t>
            </w:r>
            <w:r>
              <w:rPr>
                <w:spacing w:val="-2"/>
                <w:sz w:val="22"/>
              </w:rPr>
              <w:t>Lampung</w:t>
            </w:r>
          </w:p>
        </w:tc>
      </w:tr>
      <w:tr>
        <w:tblPrEx/>
        <w:trPr>
          <w:trHeight w:val="251" w:hRule="atLeast"/>
          <w:jc w:val="left"/>
        </w:trPr>
        <w:tc>
          <w:tcPr>
            <w:tcW w:w="511" w:type="dxa"/>
            <w:tcBorders/>
          </w:tcPr>
          <w:p>
            <w:pPr>
              <w:pStyle w:val="style4112"/>
              <w:spacing w:lineRule="exact" w:line="232"/>
              <w:ind w:left="7"/>
              <w:rPr>
                <w:sz w:val="22"/>
              </w:rPr>
            </w:pPr>
            <w:r>
              <w:rPr>
                <w:spacing w:val="-5"/>
                <w:sz w:val="22"/>
              </w:rPr>
              <w:t>52</w:t>
            </w:r>
          </w:p>
        </w:tc>
        <w:tc>
          <w:tcPr>
            <w:tcW w:w="2177" w:type="dxa"/>
            <w:tcBorders/>
          </w:tcPr>
          <w:p>
            <w:pPr>
              <w:pStyle w:val="style4112"/>
              <w:spacing w:lineRule="exact" w:line="232"/>
              <w:ind w:left="15" w:right="5"/>
              <w:rPr>
                <w:sz w:val="22"/>
              </w:rPr>
            </w:pPr>
            <w:r>
              <w:rPr>
                <w:spacing w:val="-4"/>
                <w:sz w:val="22"/>
              </w:rPr>
              <w:t>TGKA</w:t>
            </w:r>
          </w:p>
        </w:tc>
        <w:tc>
          <w:tcPr>
            <w:tcW w:w="5240" w:type="dxa"/>
            <w:tcBorders/>
          </w:tcPr>
          <w:p>
            <w:pPr>
              <w:pStyle w:val="style4112"/>
              <w:spacing w:lineRule="exact" w:line="232"/>
              <w:ind w:left="108"/>
              <w:jc w:val="left"/>
              <w:rPr>
                <w:sz w:val="22"/>
              </w:rPr>
            </w:pPr>
            <w:r>
              <w:rPr>
                <w:sz w:val="22"/>
              </w:rPr>
              <w:t>Tigaraksa</w:t>
            </w:r>
            <w:r>
              <w:rPr>
                <w:spacing w:val="-2"/>
                <w:sz w:val="22"/>
              </w:rPr>
              <w:t>Satria</w:t>
            </w:r>
          </w:p>
        </w:tc>
      </w:tr>
      <w:tr>
        <w:tblPrEx/>
        <w:trPr>
          <w:trHeight w:val="254" w:hRule="atLeast"/>
          <w:jc w:val="left"/>
        </w:trPr>
        <w:tc>
          <w:tcPr>
            <w:tcW w:w="511" w:type="dxa"/>
            <w:tcBorders/>
          </w:tcPr>
          <w:p>
            <w:pPr>
              <w:pStyle w:val="style4112"/>
              <w:spacing w:lineRule="exact" w:line="235"/>
              <w:ind w:left="7"/>
              <w:rPr>
                <w:sz w:val="22"/>
              </w:rPr>
            </w:pPr>
            <w:r>
              <w:rPr>
                <w:spacing w:val="-5"/>
                <w:sz w:val="22"/>
              </w:rPr>
              <w:t>53</w:t>
            </w:r>
          </w:p>
        </w:tc>
        <w:tc>
          <w:tcPr>
            <w:tcW w:w="2177" w:type="dxa"/>
            <w:tcBorders/>
          </w:tcPr>
          <w:p>
            <w:pPr>
              <w:pStyle w:val="style4112"/>
              <w:spacing w:lineRule="exact" w:line="235"/>
              <w:ind w:left="15" w:right="2"/>
              <w:rPr>
                <w:sz w:val="22"/>
              </w:rPr>
            </w:pPr>
            <w:r>
              <w:rPr>
                <w:spacing w:val="-4"/>
                <w:sz w:val="22"/>
              </w:rPr>
              <w:t>TRGU</w:t>
            </w:r>
          </w:p>
        </w:tc>
        <w:tc>
          <w:tcPr>
            <w:tcW w:w="5240" w:type="dxa"/>
            <w:tcBorders/>
          </w:tcPr>
          <w:p>
            <w:pPr>
              <w:pStyle w:val="style4112"/>
              <w:spacing w:lineRule="exact" w:line="235"/>
              <w:ind w:left="108"/>
              <w:jc w:val="left"/>
              <w:rPr>
                <w:sz w:val="22"/>
              </w:rPr>
            </w:pPr>
            <w:r>
              <w:rPr>
                <w:sz w:val="22"/>
              </w:rPr>
              <w:t>Cerestar</w:t>
            </w:r>
            <w:r>
              <w:rPr>
                <w:spacing w:val="-2"/>
                <w:sz w:val="22"/>
              </w:rPr>
              <w:t>Indonesia</w:t>
            </w:r>
          </w:p>
        </w:tc>
      </w:tr>
      <w:tr>
        <w:tblPrEx/>
        <w:trPr>
          <w:trHeight w:val="251" w:hRule="atLeast"/>
          <w:jc w:val="left"/>
        </w:trPr>
        <w:tc>
          <w:tcPr>
            <w:tcW w:w="511" w:type="dxa"/>
            <w:tcBorders/>
          </w:tcPr>
          <w:p>
            <w:pPr>
              <w:pStyle w:val="style4112"/>
              <w:spacing w:lineRule="exact" w:line="232"/>
              <w:ind w:left="7"/>
              <w:rPr>
                <w:sz w:val="22"/>
              </w:rPr>
            </w:pPr>
            <w:r>
              <w:rPr>
                <w:spacing w:val="-5"/>
                <w:sz w:val="22"/>
              </w:rPr>
              <w:t>54</w:t>
            </w:r>
          </w:p>
        </w:tc>
        <w:tc>
          <w:tcPr>
            <w:tcW w:w="2177" w:type="dxa"/>
            <w:tcBorders/>
          </w:tcPr>
          <w:p>
            <w:pPr>
              <w:pStyle w:val="style4112"/>
              <w:spacing w:lineRule="exact" w:line="232"/>
              <w:ind w:left="15" w:right="4"/>
              <w:rPr>
                <w:sz w:val="22"/>
              </w:rPr>
            </w:pPr>
            <w:r>
              <w:rPr>
                <w:spacing w:val="-4"/>
                <w:sz w:val="22"/>
              </w:rPr>
              <w:t>ULTJ</w:t>
            </w:r>
          </w:p>
        </w:tc>
        <w:tc>
          <w:tcPr>
            <w:tcW w:w="5240" w:type="dxa"/>
            <w:tcBorders/>
          </w:tcPr>
          <w:p>
            <w:pPr>
              <w:pStyle w:val="style4112"/>
              <w:spacing w:lineRule="exact" w:line="232"/>
              <w:ind w:left="108"/>
              <w:jc w:val="left"/>
              <w:rPr>
                <w:sz w:val="22"/>
              </w:rPr>
            </w:pPr>
            <w:r>
              <w:rPr>
                <w:sz w:val="22"/>
              </w:rPr>
              <w:t>Ultra</w:t>
            </w:r>
            <w:r>
              <w:rPr>
                <w:sz w:val="22"/>
              </w:rPr>
              <w:t>Jaya</w:t>
            </w:r>
            <w:r>
              <w:rPr>
                <w:sz w:val="22"/>
              </w:rPr>
              <w:t>Milk</w:t>
            </w:r>
            <w:r>
              <w:rPr>
                <w:sz w:val="22"/>
              </w:rPr>
              <w:t>Industry</w:t>
            </w:r>
            <w:r>
              <w:rPr>
                <w:sz w:val="22"/>
              </w:rPr>
              <w:t>&amp;</w:t>
            </w:r>
            <w:r>
              <w:rPr>
                <w:sz w:val="22"/>
              </w:rPr>
              <w:t>Trading</w:t>
            </w:r>
            <w:r>
              <w:rPr>
                <w:spacing w:val="-4"/>
                <w:sz w:val="22"/>
              </w:rPr>
              <w:t>Comp</w:t>
            </w:r>
          </w:p>
        </w:tc>
      </w:tr>
      <w:tr>
        <w:tblPrEx/>
        <w:trPr>
          <w:trHeight w:val="254" w:hRule="atLeast"/>
          <w:jc w:val="left"/>
        </w:trPr>
        <w:tc>
          <w:tcPr>
            <w:tcW w:w="511" w:type="dxa"/>
            <w:tcBorders/>
          </w:tcPr>
          <w:p>
            <w:pPr>
              <w:pStyle w:val="style4112"/>
              <w:spacing w:lineRule="exact" w:line="234"/>
              <w:ind w:left="7"/>
              <w:rPr>
                <w:sz w:val="22"/>
              </w:rPr>
            </w:pPr>
            <w:r>
              <w:rPr>
                <w:spacing w:val="-5"/>
                <w:sz w:val="22"/>
              </w:rPr>
              <w:t>55</w:t>
            </w:r>
          </w:p>
        </w:tc>
        <w:tc>
          <w:tcPr>
            <w:tcW w:w="2177" w:type="dxa"/>
            <w:tcBorders/>
          </w:tcPr>
          <w:p>
            <w:pPr>
              <w:pStyle w:val="style4112"/>
              <w:spacing w:lineRule="exact" w:line="234"/>
              <w:ind w:left="15" w:right="3"/>
              <w:rPr>
                <w:sz w:val="22"/>
              </w:rPr>
            </w:pPr>
            <w:r>
              <w:rPr>
                <w:spacing w:val="-4"/>
                <w:sz w:val="22"/>
              </w:rPr>
              <w:t>UNSP</w:t>
            </w:r>
          </w:p>
        </w:tc>
        <w:tc>
          <w:tcPr>
            <w:tcW w:w="5240" w:type="dxa"/>
            <w:tcBorders/>
          </w:tcPr>
          <w:p>
            <w:pPr>
              <w:pStyle w:val="style4112"/>
              <w:spacing w:lineRule="exact" w:line="234"/>
              <w:ind w:left="108"/>
              <w:jc w:val="left"/>
              <w:rPr>
                <w:sz w:val="22"/>
              </w:rPr>
            </w:pPr>
            <w:r>
              <w:rPr>
                <w:sz w:val="22"/>
              </w:rPr>
              <w:t>Bakrie</w:t>
            </w:r>
            <w:r>
              <w:rPr>
                <w:sz w:val="22"/>
              </w:rPr>
              <w:t>Sumatera</w:t>
            </w:r>
            <w:r>
              <w:rPr>
                <w:spacing w:val="-2"/>
                <w:sz w:val="22"/>
              </w:rPr>
              <w:t>Plantations</w:t>
            </w:r>
          </w:p>
        </w:tc>
      </w:tr>
      <w:tr>
        <w:tblPrEx/>
        <w:trPr>
          <w:trHeight w:val="251" w:hRule="atLeast"/>
          <w:jc w:val="left"/>
        </w:trPr>
        <w:tc>
          <w:tcPr>
            <w:tcW w:w="511" w:type="dxa"/>
            <w:tcBorders/>
          </w:tcPr>
          <w:p>
            <w:pPr>
              <w:pStyle w:val="style4112"/>
              <w:spacing w:lineRule="exact" w:line="232"/>
              <w:ind w:left="7"/>
              <w:rPr>
                <w:sz w:val="22"/>
              </w:rPr>
            </w:pPr>
            <w:r>
              <w:rPr>
                <w:spacing w:val="-5"/>
                <w:sz w:val="22"/>
              </w:rPr>
              <w:t>56</w:t>
            </w:r>
          </w:p>
        </w:tc>
        <w:tc>
          <w:tcPr>
            <w:tcW w:w="2177" w:type="dxa"/>
            <w:tcBorders/>
          </w:tcPr>
          <w:p>
            <w:pPr>
              <w:pStyle w:val="style4112"/>
              <w:spacing w:lineRule="exact" w:line="232"/>
              <w:ind w:left="15" w:right="7"/>
              <w:rPr>
                <w:sz w:val="22"/>
              </w:rPr>
            </w:pPr>
            <w:r>
              <w:rPr>
                <w:spacing w:val="-4"/>
                <w:sz w:val="22"/>
              </w:rPr>
              <w:t>GGRM</w:t>
            </w:r>
          </w:p>
        </w:tc>
        <w:tc>
          <w:tcPr>
            <w:tcW w:w="5240" w:type="dxa"/>
            <w:tcBorders/>
          </w:tcPr>
          <w:p>
            <w:pPr>
              <w:pStyle w:val="style4112"/>
              <w:spacing w:lineRule="exact" w:line="232"/>
              <w:ind w:left="108"/>
              <w:jc w:val="left"/>
              <w:rPr>
                <w:sz w:val="22"/>
              </w:rPr>
            </w:pPr>
            <w:r>
              <w:rPr>
                <w:sz w:val="22"/>
              </w:rPr>
              <w:t>Gudang</w:t>
            </w:r>
            <w:r>
              <w:rPr>
                <w:spacing w:val="-2"/>
                <w:sz w:val="22"/>
              </w:rPr>
              <w:t>Garam</w:t>
            </w:r>
          </w:p>
        </w:tc>
      </w:tr>
      <w:tr>
        <w:tblPrEx/>
        <w:trPr>
          <w:trHeight w:val="254" w:hRule="atLeast"/>
          <w:jc w:val="left"/>
        </w:trPr>
        <w:tc>
          <w:tcPr>
            <w:tcW w:w="511" w:type="dxa"/>
            <w:tcBorders/>
          </w:tcPr>
          <w:p>
            <w:pPr>
              <w:pStyle w:val="style4112"/>
              <w:spacing w:lineRule="exact" w:line="234"/>
              <w:ind w:left="7"/>
              <w:rPr>
                <w:sz w:val="22"/>
              </w:rPr>
            </w:pPr>
            <w:r>
              <w:rPr>
                <w:spacing w:val="-5"/>
                <w:sz w:val="22"/>
              </w:rPr>
              <w:t>57</w:t>
            </w:r>
          </w:p>
        </w:tc>
        <w:tc>
          <w:tcPr>
            <w:tcW w:w="2177" w:type="dxa"/>
            <w:tcBorders/>
          </w:tcPr>
          <w:p>
            <w:pPr>
              <w:pStyle w:val="style4112"/>
              <w:spacing w:lineRule="exact" w:line="234"/>
              <w:ind w:left="15" w:right="3"/>
              <w:rPr>
                <w:sz w:val="22"/>
              </w:rPr>
            </w:pPr>
            <w:r>
              <w:rPr>
                <w:spacing w:val="-4"/>
                <w:sz w:val="22"/>
              </w:rPr>
              <w:t>HMSP</w:t>
            </w:r>
          </w:p>
        </w:tc>
        <w:tc>
          <w:tcPr>
            <w:tcW w:w="5240" w:type="dxa"/>
            <w:tcBorders/>
          </w:tcPr>
          <w:p>
            <w:pPr>
              <w:pStyle w:val="style4112"/>
              <w:spacing w:lineRule="exact" w:line="234"/>
              <w:ind w:left="108"/>
              <w:jc w:val="left"/>
              <w:rPr>
                <w:sz w:val="22"/>
              </w:rPr>
            </w:pPr>
            <w:r>
              <w:rPr>
                <w:sz w:val="22"/>
              </w:rPr>
              <w:t>H.M.</w:t>
            </w:r>
            <w:r>
              <w:rPr>
                <w:spacing w:val="-2"/>
                <w:sz w:val="22"/>
              </w:rPr>
              <w:t>Sampoerna</w:t>
            </w:r>
          </w:p>
        </w:tc>
      </w:tr>
      <w:tr>
        <w:tblPrEx/>
        <w:trPr>
          <w:trHeight w:val="253" w:hRule="atLeast"/>
          <w:jc w:val="left"/>
        </w:trPr>
        <w:tc>
          <w:tcPr>
            <w:tcW w:w="511" w:type="dxa"/>
            <w:tcBorders/>
          </w:tcPr>
          <w:p>
            <w:pPr>
              <w:pStyle w:val="style4112"/>
              <w:spacing w:lineRule="exact" w:line="234"/>
              <w:ind w:left="7"/>
              <w:rPr>
                <w:sz w:val="22"/>
              </w:rPr>
            </w:pPr>
            <w:r>
              <w:rPr>
                <w:spacing w:val="-5"/>
                <w:sz w:val="22"/>
              </w:rPr>
              <w:t>58</w:t>
            </w:r>
          </w:p>
        </w:tc>
        <w:tc>
          <w:tcPr>
            <w:tcW w:w="2177" w:type="dxa"/>
            <w:tcBorders/>
          </w:tcPr>
          <w:p>
            <w:pPr>
              <w:pStyle w:val="style4112"/>
              <w:spacing w:lineRule="exact" w:line="234"/>
              <w:ind w:left="15" w:right="5"/>
              <w:rPr>
                <w:sz w:val="22"/>
              </w:rPr>
            </w:pPr>
            <w:r>
              <w:rPr>
                <w:spacing w:val="-4"/>
                <w:sz w:val="22"/>
              </w:rPr>
              <w:t>UCID</w:t>
            </w:r>
          </w:p>
        </w:tc>
        <w:tc>
          <w:tcPr>
            <w:tcW w:w="5240" w:type="dxa"/>
            <w:tcBorders/>
          </w:tcPr>
          <w:p>
            <w:pPr>
              <w:pStyle w:val="style4112"/>
              <w:spacing w:lineRule="exact" w:line="234"/>
              <w:ind w:left="108"/>
              <w:jc w:val="left"/>
              <w:rPr>
                <w:sz w:val="22"/>
              </w:rPr>
            </w:pPr>
            <w:r>
              <w:rPr>
                <w:sz w:val="22"/>
              </w:rPr>
              <w:t>Uni-Charm</w:t>
            </w:r>
            <w:r>
              <w:rPr>
                <w:spacing w:val="-2"/>
                <w:sz w:val="22"/>
              </w:rPr>
              <w:t>Indonesia</w:t>
            </w:r>
          </w:p>
        </w:tc>
      </w:tr>
      <w:tr>
        <w:tblPrEx/>
        <w:trPr>
          <w:trHeight w:val="251" w:hRule="atLeast"/>
          <w:jc w:val="left"/>
        </w:trPr>
        <w:tc>
          <w:tcPr>
            <w:tcW w:w="511" w:type="dxa"/>
            <w:tcBorders/>
          </w:tcPr>
          <w:p>
            <w:pPr>
              <w:pStyle w:val="style4112"/>
              <w:spacing w:lineRule="exact" w:line="232"/>
              <w:ind w:left="7"/>
              <w:rPr>
                <w:sz w:val="22"/>
              </w:rPr>
            </w:pPr>
            <w:r>
              <w:rPr>
                <w:spacing w:val="-5"/>
                <w:sz w:val="22"/>
              </w:rPr>
              <w:t>59</w:t>
            </w:r>
          </w:p>
        </w:tc>
        <w:tc>
          <w:tcPr>
            <w:tcW w:w="2177" w:type="dxa"/>
            <w:tcBorders/>
          </w:tcPr>
          <w:p>
            <w:pPr>
              <w:pStyle w:val="style4112"/>
              <w:spacing w:lineRule="exact" w:line="232"/>
              <w:ind w:left="15" w:right="3"/>
              <w:rPr>
                <w:sz w:val="22"/>
              </w:rPr>
            </w:pPr>
            <w:r>
              <w:rPr>
                <w:spacing w:val="-4"/>
                <w:sz w:val="22"/>
              </w:rPr>
              <w:t>UNVR</w:t>
            </w:r>
          </w:p>
        </w:tc>
        <w:tc>
          <w:tcPr>
            <w:tcW w:w="5240" w:type="dxa"/>
            <w:tcBorders/>
          </w:tcPr>
          <w:p>
            <w:pPr>
              <w:pStyle w:val="style4112"/>
              <w:spacing w:lineRule="exact" w:line="232"/>
              <w:ind w:left="108"/>
              <w:jc w:val="left"/>
              <w:rPr>
                <w:sz w:val="22"/>
              </w:rPr>
            </w:pPr>
            <w:r>
              <w:rPr>
                <w:sz w:val="22"/>
              </w:rPr>
              <w:t>Unilever</w:t>
            </w:r>
            <w:r>
              <w:rPr>
                <w:spacing w:val="-2"/>
                <w:sz w:val="22"/>
              </w:rPr>
              <w:t>Indonesia</w:t>
            </w:r>
          </w:p>
        </w:tc>
      </w:tr>
      <w:tr>
        <w:tblPrEx/>
        <w:trPr>
          <w:trHeight w:val="253" w:hRule="atLeast"/>
          <w:jc w:val="left"/>
        </w:trPr>
        <w:tc>
          <w:tcPr>
            <w:tcW w:w="511" w:type="dxa"/>
            <w:tcBorders/>
          </w:tcPr>
          <w:p>
            <w:pPr>
              <w:pStyle w:val="style4112"/>
              <w:spacing w:lineRule="exact" w:line="234"/>
              <w:ind w:left="7"/>
              <w:rPr>
                <w:sz w:val="22"/>
              </w:rPr>
            </w:pPr>
            <w:r>
              <w:rPr>
                <w:spacing w:val="-5"/>
                <w:sz w:val="22"/>
              </w:rPr>
              <w:t>60</w:t>
            </w:r>
          </w:p>
        </w:tc>
        <w:tc>
          <w:tcPr>
            <w:tcW w:w="2177" w:type="dxa"/>
            <w:tcBorders/>
          </w:tcPr>
          <w:p>
            <w:pPr>
              <w:pStyle w:val="style4112"/>
              <w:spacing w:lineRule="exact" w:line="234"/>
              <w:ind w:left="15" w:right="2"/>
              <w:rPr>
                <w:sz w:val="22"/>
              </w:rPr>
            </w:pPr>
            <w:r>
              <w:rPr>
                <w:spacing w:val="-4"/>
                <w:sz w:val="22"/>
              </w:rPr>
              <w:t>VICI</w:t>
            </w:r>
          </w:p>
        </w:tc>
        <w:tc>
          <w:tcPr>
            <w:tcW w:w="5240" w:type="dxa"/>
            <w:tcBorders/>
          </w:tcPr>
          <w:p>
            <w:pPr>
              <w:pStyle w:val="style4112"/>
              <w:spacing w:lineRule="exact" w:line="234"/>
              <w:ind w:left="108"/>
              <w:jc w:val="left"/>
              <w:rPr>
                <w:sz w:val="22"/>
              </w:rPr>
            </w:pPr>
            <w:r>
              <w:rPr>
                <w:sz w:val="22"/>
              </w:rPr>
              <w:t>Victoria</w:t>
            </w:r>
            <w:r>
              <w:rPr>
                <w:sz w:val="22"/>
              </w:rPr>
              <w:t>Care</w:t>
            </w:r>
            <w:r>
              <w:rPr>
                <w:spacing w:val="-2"/>
                <w:sz w:val="22"/>
              </w:rPr>
              <w:t>Indonesia</w:t>
            </w:r>
          </w:p>
        </w:tc>
      </w:tr>
      <w:tr>
        <w:tblPrEx/>
        <w:trPr>
          <w:trHeight w:val="251" w:hRule="atLeast"/>
          <w:jc w:val="left"/>
        </w:trPr>
        <w:tc>
          <w:tcPr>
            <w:tcW w:w="511" w:type="dxa"/>
            <w:tcBorders/>
          </w:tcPr>
          <w:p>
            <w:pPr>
              <w:pStyle w:val="style4112"/>
              <w:spacing w:lineRule="exact" w:line="232"/>
              <w:ind w:left="7"/>
              <w:rPr>
                <w:sz w:val="22"/>
              </w:rPr>
            </w:pPr>
            <w:r>
              <w:rPr>
                <w:spacing w:val="-5"/>
                <w:sz w:val="22"/>
              </w:rPr>
              <w:t>61</w:t>
            </w:r>
          </w:p>
        </w:tc>
        <w:tc>
          <w:tcPr>
            <w:tcW w:w="2177" w:type="dxa"/>
            <w:tcBorders/>
          </w:tcPr>
          <w:p>
            <w:pPr>
              <w:pStyle w:val="style4112"/>
              <w:spacing w:lineRule="exact" w:line="232"/>
              <w:ind w:left="15" w:right="5"/>
              <w:rPr>
                <w:sz w:val="22"/>
              </w:rPr>
            </w:pPr>
            <w:r>
              <w:rPr>
                <w:spacing w:val="-4"/>
                <w:sz w:val="22"/>
              </w:rPr>
              <w:t>AUTO</w:t>
            </w:r>
          </w:p>
        </w:tc>
        <w:tc>
          <w:tcPr>
            <w:tcW w:w="5240" w:type="dxa"/>
            <w:tcBorders/>
          </w:tcPr>
          <w:p>
            <w:pPr>
              <w:pStyle w:val="style4112"/>
              <w:spacing w:lineRule="exact" w:line="232"/>
              <w:ind w:left="108"/>
              <w:jc w:val="left"/>
              <w:rPr>
                <w:sz w:val="22"/>
              </w:rPr>
            </w:pPr>
            <w:r>
              <w:rPr>
                <w:sz w:val="22"/>
              </w:rPr>
              <w:t>Astra</w:t>
            </w:r>
            <w:r>
              <w:rPr>
                <w:spacing w:val="-2"/>
                <w:sz w:val="22"/>
              </w:rPr>
              <w:t>Otoparts</w:t>
            </w:r>
          </w:p>
        </w:tc>
      </w:tr>
      <w:tr>
        <w:tblPrEx/>
        <w:trPr>
          <w:trHeight w:val="253" w:hRule="atLeast"/>
          <w:jc w:val="left"/>
        </w:trPr>
        <w:tc>
          <w:tcPr>
            <w:tcW w:w="511" w:type="dxa"/>
            <w:tcBorders/>
          </w:tcPr>
          <w:p>
            <w:pPr>
              <w:pStyle w:val="style4112"/>
              <w:spacing w:lineRule="exact" w:line="234"/>
              <w:ind w:left="7"/>
              <w:rPr>
                <w:sz w:val="22"/>
              </w:rPr>
            </w:pPr>
            <w:r>
              <w:rPr>
                <w:spacing w:val="-5"/>
                <w:sz w:val="22"/>
              </w:rPr>
              <w:t>62</w:t>
            </w:r>
          </w:p>
        </w:tc>
        <w:tc>
          <w:tcPr>
            <w:tcW w:w="2177" w:type="dxa"/>
            <w:tcBorders/>
          </w:tcPr>
          <w:p>
            <w:pPr>
              <w:pStyle w:val="style4112"/>
              <w:spacing w:lineRule="exact" w:line="234"/>
              <w:ind w:left="15" w:right="5"/>
              <w:rPr>
                <w:sz w:val="22"/>
              </w:rPr>
            </w:pPr>
            <w:r>
              <w:rPr>
                <w:spacing w:val="-4"/>
                <w:sz w:val="22"/>
              </w:rPr>
              <w:t>BOLT</w:t>
            </w:r>
          </w:p>
        </w:tc>
        <w:tc>
          <w:tcPr>
            <w:tcW w:w="5240" w:type="dxa"/>
            <w:tcBorders/>
          </w:tcPr>
          <w:p>
            <w:pPr>
              <w:pStyle w:val="style4112"/>
              <w:spacing w:lineRule="exact" w:line="234"/>
              <w:ind w:left="108"/>
              <w:jc w:val="left"/>
              <w:rPr>
                <w:sz w:val="22"/>
              </w:rPr>
            </w:pPr>
            <w:r>
              <w:rPr>
                <w:sz w:val="22"/>
              </w:rPr>
              <w:t>Garuda</w:t>
            </w:r>
            <w:r>
              <w:rPr>
                <w:spacing w:val="-2"/>
                <w:sz w:val="22"/>
              </w:rPr>
              <w:t>Matalindo</w:t>
            </w:r>
          </w:p>
        </w:tc>
      </w:tr>
      <w:tr>
        <w:tblPrEx/>
        <w:trPr>
          <w:trHeight w:val="251" w:hRule="atLeast"/>
          <w:jc w:val="left"/>
        </w:trPr>
        <w:tc>
          <w:tcPr>
            <w:tcW w:w="511" w:type="dxa"/>
            <w:tcBorders/>
          </w:tcPr>
          <w:p>
            <w:pPr>
              <w:pStyle w:val="style4112"/>
              <w:spacing w:lineRule="exact" w:line="232"/>
              <w:ind w:left="7"/>
              <w:rPr>
                <w:sz w:val="22"/>
              </w:rPr>
            </w:pPr>
            <w:r>
              <w:rPr>
                <w:spacing w:val="-5"/>
                <w:sz w:val="22"/>
              </w:rPr>
              <w:t>63</w:t>
            </w:r>
          </w:p>
        </w:tc>
        <w:tc>
          <w:tcPr>
            <w:tcW w:w="2177" w:type="dxa"/>
            <w:tcBorders/>
          </w:tcPr>
          <w:p>
            <w:pPr>
              <w:pStyle w:val="style4112"/>
              <w:spacing w:lineRule="exact" w:line="232"/>
              <w:ind w:left="15" w:right="5"/>
              <w:rPr>
                <w:sz w:val="22"/>
              </w:rPr>
            </w:pPr>
            <w:r>
              <w:rPr>
                <w:spacing w:val="-4"/>
                <w:sz w:val="22"/>
              </w:rPr>
              <w:t>INDS</w:t>
            </w:r>
          </w:p>
        </w:tc>
        <w:tc>
          <w:tcPr>
            <w:tcW w:w="5240" w:type="dxa"/>
            <w:tcBorders/>
          </w:tcPr>
          <w:p>
            <w:pPr>
              <w:pStyle w:val="style4112"/>
              <w:spacing w:lineRule="exact" w:line="232"/>
              <w:ind w:left="108"/>
              <w:jc w:val="left"/>
              <w:rPr>
                <w:sz w:val="22"/>
              </w:rPr>
            </w:pPr>
            <w:r>
              <w:rPr>
                <w:spacing w:val="-2"/>
                <w:sz w:val="22"/>
              </w:rPr>
              <w:t>Indospring</w:t>
            </w:r>
          </w:p>
        </w:tc>
      </w:tr>
      <w:tr>
        <w:tblPrEx/>
        <w:trPr>
          <w:trHeight w:val="253" w:hRule="atLeast"/>
          <w:jc w:val="left"/>
        </w:trPr>
        <w:tc>
          <w:tcPr>
            <w:tcW w:w="511" w:type="dxa"/>
            <w:tcBorders/>
          </w:tcPr>
          <w:p>
            <w:pPr>
              <w:pStyle w:val="style4112"/>
              <w:spacing w:lineRule="exact" w:line="234"/>
              <w:ind w:left="7"/>
              <w:rPr>
                <w:sz w:val="22"/>
              </w:rPr>
            </w:pPr>
            <w:r>
              <w:rPr>
                <w:spacing w:val="-5"/>
                <w:sz w:val="22"/>
              </w:rPr>
              <w:t>64</w:t>
            </w:r>
          </w:p>
        </w:tc>
        <w:tc>
          <w:tcPr>
            <w:tcW w:w="2177" w:type="dxa"/>
            <w:tcBorders/>
          </w:tcPr>
          <w:p>
            <w:pPr>
              <w:pStyle w:val="style4112"/>
              <w:spacing w:lineRule="exact" w:line="234"/>
              <w:ind w:left="15" w:right="3"/>
              <w:rPr>
                <w:sz w:val="22"/>
              </w:rPr>
            </w:pPr>
            <w:r>
              <w:rPr>
                <w:spacing w:val="-4"/>
                <w:sz w:val="22"/>
              </w:rPr>
              <w:t>HEAL</w:t>
            </w:r>
          </w:p>
        </w:tc>
        <w:tc>
          <w:tcPr>
            <w:tcW w:w="5240" w:type="dxa"/>
            <w:tcBorders/>
          </w:tcPr>
          <w:p>
            <w:pPr>
              <w:pStyle w:val="style4112"/>
              <w:spacing w:lineRule="exact" w:line="234"/>
              <w:ind w:left="108"/>
              <w:jc w:val="left"/>
              <w:rPr>
                <w:sz w:val="22"/>
              </w:rPr>
            </w:pPr>
            <w:r>
              <w:rPr>
                <w:color w:val="221f1f"/>
                <w:sz w:val="22"/>
              </w:rPr>
              <w:t>Medikaloka</w:t>
            </w:r>
            <w:r>
              <w:rPr>
                <w:color w:val="221f1f"/>
                <w:spacing w:val="-2"/>
                <w:sz w:val="22"/>
              </w:rPr>
              <w:t>Hermina</w:t>
            </w:r>
          </w:p>
        </w:tc>
      </w:tr>
      <w:tr>
        <w:tblPrEx/>
        <w:trPr>
          <w:trHeight w:val="254" w:hRule="atLeast"/>
          <w:jc w:val="left"/>
        </w:trPr>
        <w:tc>
          <w:tcPr>
            <w:tcW w:w="511" w:type="dxa"/>
            <w:tcBorders/>
          </w:tcPr>
          <w:p>
            <w:pPr>
              <w:pStyle w:val="style4112"/>
              <w:spacing w:lineRule="exact" w:line="234"/>
              <w:ind w:left="7"/>
              <w:rPr>
                <w:sz w:val="22"/>
              </w:rPr>
            </w:pPr>
            <w:r>
              <w:rPr>
                <w:spacing w:val="-5"/>
                <w:sz w:val="22"/>
              </w:rPr>
              <w:t>65</w:t>
            </w:r>
          </w:p>
        </w:tc>
        <w:tc>
          <w:tcPr>
            <w:tcW w:w="2177" w:type="dxa"/>
            <w:tcBorders/>
          </w:tcPr>
          <w:p>
            <w:pPr>
              <w:pStyle w:val="style4112"/>
              <w:spacing w:lineRule="exact" w:line="234"/>
              <w:ind w:left="15" w:right="1"/>
              <w:rPr>
                <w:sz w:val="22"/>
              </w:rPr>
            </w:pPr>
            <w:r>
              <w:rPr>
                <w:spacing w:val="-4"/>
                <w:sz w:val="22"/>
              </w:rPr>
              <w:t>KLBF</w:t>
            </w:r>
          </w:p>
        </w:tc>
        <w:tc>
          <w:tcPr>
            <w:tcW w:w="5240" w:type="dxa"/>
            <w:tcBorders/>
          </w:tcPr>
          <w:p>
            <w:pPr>
              <w:pStyle w:val="style4112"/>
              <w:spacing w:lineRule="exact" w:line="234"/>
              <w:ind w:left="108"/>
              <w:jc w:val="left"/>
              <w:rPr>
                <w:sz w:val="22"/>
              </w:rPr>
            </w:pPr>
            <w:r>
              <w:rPr>
                <w:color w:val="221f1f"/>
                <w:sz w:val="22"/>
              </w:rPr>
              <w:t>Kalbe</w:t>
            </w:r>
            <w:r>
              <w:rPr>
                <w:color w:val="221f1f"/>
                <w:spacing w:val="-2"/>
                <w:sz w:val="22"/>
              </w:rPr>
              <w:t>Farma</w:t>
            </w:r>
          </w:p>
        </w:tc>
      </w:tr>
      <w:tr>
        <w:tblPrEx/>
        <w:trPr>
          <w:trHeight w:val="251" w:hRule="atLeast"/>
          <w:jc w:val="left"/>
        </w:trPr>
        <w:tc>
          <w:tcPr>
            <w:tcW w:w="511" w:type="dxa"/>
            <w:tcBorders/>
          </w:tcPr>
          <w:p>
            <w:pPr>
              <w:pStyle w:val="style4112"/>
              <w:spacing w:lineRule="exact" w:line="232"/>
              <w:ind w:left="7"/>
              <w:rPr>
                <w:sz w:val="22"/>
              </w:rPr>
            </w:pPr>
            <w:r>
              <w:rPr>
                <w:spacing w:val="-5"/>
                <w:sz w:val="22"/>
              </w:rPr>
              <w:t>66</w:t>
            </w:r>
          </w:p>
        </w:tc>
        <w:tc>
          <w:tcPr>
            <w:tcW w:w="2177" w:type="dxa"/>
            <w:tcBorders/>
          </w:tcPr>
          <w:p>
            <w:pPr>
              <w:pStyle w:val="style4112"/>
              <w:spacing w:lineRule="exact" w:line="232"/>
              <w:ind w:left="15" w:right="5"/>
              <w:rPr>
                <w:sz w:val="22"/>
              </w:rPr>
            </w:pPr>
            <w:r>
              <w:rPr>
                <w:spacing w:val="-4"/>
                <w:sz w:val="22"/>
              </w:rPr>
              <w:t>MERK</w:t>
            </w:r>
          </w:p>
        </w:tc>
        <w:tc>
          <w:tcPr>
            <w:tcW w:w="5240" w:type="dxa"/>
            <w:tcBorders/>
          </w:tcPr>
          <w:p>
            <w:pPr>
              <w:pStyle w:val="style4112"/>
              <w:spacing w:lineRule="exact" w:line="232"/>
              <w:ind w:left="108"/>
              <w:jc w:val="left"/>
              <w:rPr>
                <w:sz w:val="22"/>
              </w:rPr>
            </w:pPr>
            <w:r>
              <w:rPr>
                <w:color w:val="221f1f"/>
                <w:spacing w:val="-2"/>
                <w:sz w:val="22"/>
              </w:rPr>
              <w:t>Merck</w:t>
            </w:r>
          </w:p>
        </w:tc>
      </w:tr>
      <w:tr>
        <w:tblPrEx/>
        <w:trPr>
          <w:trHeight w:val="253" w:hRule="atLeast"/>
          <w:jc w:val="left"/>
        </w:trPr>
        <w:tc>
          <w:tcPr>
            <w:tcW w:w="511" w:type="dxa"/>
            <w:tcBorders/>
          </w:tcPr>
          <w:p>
            <w:pPr>
              <w:pStyle w:val="style4112"/>
              <w:spacing w:lineRule="exact" w:line="234"/>
              <w:ind w:left="7"/>
              <w:rPr>
                <w:sz w:val="22"/>
              </w:rPr>
            </w:pPr>
            <w:r>
              <w:rPr>
                <w:spacing w:val="-5"/>
                <w:sz w:val="22"/>
              </w:rPr>
              <w:t>67</w:t>
            </w:r>
          </w:p>
        </w:tc>
        <w:tc>
          <w:tcPr>
            <w:tcW w:w="2177" w:type="dxa"/>
            <w:tcBorders/>
          </w:tcPr>
          <w:p>
            <w:pPr>
              <w:pStyle w:val="style4112"/>
              <w:spacing w:lineRule="exact" w:line="234"/>
              <w:ind w:left="15" w:right="5"/>
              <w:rPr>
                <w:sz w:val="22"/>
              </w:rPr>
            </w:pPr>
            <w:r>
              <w:rPr>
                <w:spacing w:val="-4"/>
                <w:sz w:val="22"/>
              </w:rPr>
              <w:t>PEHA</w:t>
            </w:r>
          </w:p>
        </w:tc>
        <w:tc>
          <w:tcPr>
            <w:tcW w:w="5240" w:type="dxa"/>
            <w:tcBorders/>
          </w:tcPr>
          <w:p>
            <w:pPr>
              <w:pStyle w:val="style4112"/>
              <w:spacing w:lineRule="exact" w:line="234"/>
              <w:ind w:left="108"/>
              <w:jc w:val="left"/>
              <w:rPr>
                <w:sz w:val="22"/>
              </w:rPr>
            </w:pPr>
            <w:r>
              <w:rPr>
                <w:color w:val="221f1f"/>
                <w:spacing w:val="-2"/>
                <w:sz w:val="22"/>
              </w:rPr>
              <w:t>Phapros</w:t>
            </w:r>
          </w:p>
        </w:tc>
      </w:tr>
      <w:tr>
        <w:tblPrEx/>
        <w:trPr>
          <w:trHeight w:val="251" w:hRule="atLeast"/>
          <w:jc w:val="left"/>
        </w:trPr>
        <w:tc>
          <w:tcPr>
            <w:tcW w:w="511" w:type="dxa"/>
            <w:tcBorders/>
          </w:tcPr>
          <w:p>
            <w:pPr>
              <w:pStyle w:val="style4112"/>
              <w:spacing w:lineRule="exact" w:line="232"/>
              <w:ind w:left="7"/>
              <w:rPr>
                <w:sz w:val="22"/>
              </w:rPr>
            </w:pPr>
            <w:r>
              <w:rPr>
                <w:spacing w:val="-5"/>
                <w:sz w:val="22"/>
              </w:rPr>
              <w:t>68</w:t>
            </w:r>
          </w:p>
        </w:tc>
        <w:tc>
          <w:tcPr>
            <w:tcW w:w="2177" w:type="dxa"/>
            <w:tcBorders/>
          </w:tcPr>
          <w:p>
            <w:pPr>
              <w:pStyle w:val="style4112"/>
              <w:spacing w:lineRule="exact" w:line="232"/>
              <w:ind w:left="15" w:right="2"/>
              <w:rPr>
                <w:sz w:val="22"/>
              </w:rPr>
            </w:pPr>
            <w:r>
              <w:rPr>
                <w:spacing w:val="-4"/>
                <w:sz w:val="22"/>
              </w:rPr>
              <w:t>SCPI</w:t>
            </w:r>
          </w:p>
        </w:tc>
        <w:tc>
          <w:tcPr>
            <w:tcW w:w="5240" w:type="dxa"/>
            <w:tcBorders/>
          </w:tcPr>
          <w:p>
            <w:pPr>
              <w:pStyle w:val="style4112"/>
              <w:spacing w:lineRule="exact" w:line="232"/>
              <w:ind w:left="108"/>
              <w:jc w:val="left"/>
              <w:rPr>
                <w:sz w:val="22"/>
              </w:rPr>
            </w:pPr>
            <w:r>
              <w:rPr>
                <w:color w:val="221f1f"/>
                <w:sz w:val="22"/>
              </w:rPr>
              <w:t>Organon</w:t>
            </w:r>
            <w:r>
              <w:rPr>
                <w:color w:val="221f1f"/>
                <w:sz w:val="22"/>
              </w:rPr>
              <w:t>Pharma</w:t>
            </w:r>
            <w:r>
              <w:rPr>
                <w:color w:val="221f1f"/>
                <w:spacing w:val="-2"/>
                <w:sz w:val="22"/>
              </w:rPr>
              <w:t>Indonesia</w:t>
            </w:r>
          </w:p>
        </w:tc>
      </w:tr>
      <w:tr>
        <w:tblPrEx/>
        <w:trPr>
          <w:trHeight w:val="254" w:hRule="atLeast"/>
          <w:jc w:val="left"/>
        </w:trPr>
        <w:tc>
          <w:tcPr>
            <w:tcW w:w="511" w:type="dxa"/>
            <w:tcBorders/>
          </w:tcPr>
          <w:p>
            <w:pPr>
              <w:pStyle w:val="style4112"/>
              <w:spacing w:lineRule="exact" w:line="234"/>
              <w:ind w:left="7"/>
              <w:rPr>
                <w:sz w:val="22"/>
              </w:rPr>
            </w:pPr>
            <w:r>
              <w:rPr>
                <w:spacing w:val="-5"/>
                <w:sz w:val="22"/>
              </w:rPr>
              <w:t>69</w:t>
            </w:r>
          </w:p>
        </w:tc>
        <w:tc>
          <w:tcPr>
            <w:tcW w:w="2177" w:type="dxa"/>
            <w:tcBorders/>
          </w:tcPr>
          <w:p>
            <w:pPr>
              <w:pStyle w:val="style4112"/>
              <w:spacing w:lineRule="exact" w:line="234"/>
              <w:ind w:left="15" w:right="5"/>
              <w:rPr>
                <w:sz w:val="22"/>
              </w:rPr>
            </w:pPr>
            <w:r>
              <w:rPr>
                <w:spacing w:val="-4"/>
                <w:sz w:val="22"/>
              </w:rPr>
              <w:t>SIDO</w:t>
            </w:r>
          </w:p>
        </w:tc>
        <w:tc>
          <w:tcPr>
            <w:tcW w:w="5240" w:type="dxa"/>
            <w:tcBorders/>
          </w:tcPr>
          <w:p>
            <w:pPr>
              <w:pStyle w:val="style4112"/>
              <w:spacing w:lineRule="exact" w:line="234"/>
              <w:ind w:left="108"/>
              <w:jc w:val="left"/>
              <w:rPr>
                <w:sz w:val="22"/>
              </w:rPr>
            </w:pPr>
            <w:r>
              <w:rPr>
                <w:color w:val="221f1f"/>
                <w:sz w:val="22"/>
              </w:rPr>
              <w:t>Industri</w:t>
            </w:r>
            <w:r>
              <w:rPr>
                <w:color w:val="221f1f"/>
                <w:sz w:val="22"/>
              </w:rPr>
              <w:t>Jamu</w:t>
            </w:r>
            <w:r>
              <w:rPr>
                <w:color w:val="221f1f"/>
                <w:sz w:val="22"/>
              </w:rPr>
              <w:t>dan</w:t>
            </w:r>
            <w:r>
              <w:rPr>
                <w:color w:val="221f1f"/>
                <w:sz w:val="22"/>
              </w:rPr>
              <w:t>Farmasi</w:t>
            </w:r>
            <w:r>
              <w:rPr>
                <w:color w:val="221f1f"/>
                <w:sz w:val="22"/>
              </w:rPr>
              <w:t>Sido</w:t>
            </w:r>
            <w:r>
              <w:rPr>
                <w:color w:val="221f1f"/>
                <w:spacing w:val="-2"/>
                <w:sz w:val="22"/>
              </w:rPr>
              <w:t>Muncul</w:t>
            </w:r>
          </w:p>
        </w:tc>
      </w:tr>
      <w:tr>
        <w:tblPrEx/>
        <w:trPr>
          <w:trHeight w:val="253" w:hRule="atLeast"/>
          <w:jc w:val="left"/>
        </w:trPr>
        <w:tc>
          <w:tcPr>
            <w:tcW w:w="511" w:type="dxa"/>
            <w:tcBorders/>
          </w:tcPr>
          <w:p>
            <w:pPr>
              <w:pStyle w:val="style4112"/>
              <w:spacing w:lineRule="exact" w:line="234"/>
              <w:ind w:left="7"/>
              <w:rPr>
                <w:sz w:val="22"/>
              </w:rPr>
            </w:pPr>
            <w:r>
              <w:rPr>
                <w:spacing w:val="-5"/>
                <w:sz w:val="22"/>
              </w:rPr>
              <w:t>70</w:t>
            </w:r>
          </w:p>
        </w:tc>
        <w:tc>
          <w:tcPr>
            <w:tcW w:w="2177" w:type="dxa"/>
            <w:tcBorders/>
          </w:tcPr>
          <w:p>
            <w:pPr>
              <w:pStyle w:val="style4112"/>
              <w:spacing w:lineRule="exact" w:line="234"/>
              <w:ind w:left="15" w:right="5"/>
              <w:rPr>
                <w:sz w:val="22"/>
              </w:rPr>
            </w:pPr>
            <w:r>
              <w:rPr>
                <w:spacing w:val="-4"/>
                <w:sz w:val="22"/>
              </w:rPr>
              <w:t>SOHO</w:t>
            </w:r>
          </w:p>
        </w:tc>
        <w:tc>
          <w:tcPr>
            <w:tcW w:w="5240" w:type="dxa"/>
            <w:tcBorders/>
          </w:tcPr>
          <w:p>
            <w:pPr>
              <w:pStyle w:val="style4112"/>
              <w:spacing w:lineRule="exact" w:line="234"/>
              <w:ind w:left="108"/>
              <w:jc w:val="left"/>
              <w:rPr>
                <w:sz w:val="22"/>
              </w:rPr>
            </w:pPr>
            <w:r>
              <w:rPr>
                <w:color w:val="221f1f"/>
                <w:sz w:val="22"/>
              </w:rPr>
              <w:t>Soho</w:t>
            </w:r>
            <w:r>
              <w:rPr>
                <w:color w:val="221f1f"/>
                <w:sz w:val="22"/>
              </w:rPr>
              <w:t>Global</w:t>
            </w:r>
            <w:r>
              <w:rPr>
                <w:color w:val="221f1f"/>
                <w:spacing w:val="-2"/>
                <w:sz w:val="22"/>
              </w:rPr>
              <w:t>Health</w:t>
            </w:r>
          </w:p>
        </w:tc>
      </w:tr>
    </w:tbl>
    <w:p>
      <w:pPr>
        <w:pStyle w:val="style4112"/>
        <w:spacing w:after="0" w:lineRule="exact" w:line="234"/>
        <w:jc w:val="left"/>
        <w:rPr>
          <w:sz w:val="22"/>
        </w:rPr>
        <w:sectPr>
          <w:headerReference w:type="default" r:id="rId32"/>
          <w:pgSz w:w="11910" w:h="16840" w:orient="portrait"/>
          <w:pgMar w:top="1920" w:right="1559" w:bottom="280" w:left="1700" w:header="0" w:footer="0" w:gutter="0"/>
        </w:sectPr>
      </w:pPr>
    </w:p>
    <w:p>
      <w:pPr>
        <w:pStyle w:val="style66"/>
        <w:spacing w:before="75"/>
        <w:rPr>
          <w:b/>
          <w:sz w:val="22"/>
        </w:rPr>
      </w:pPr>
    </w:p>
    <w:p>
      <w:pPr>
        <w:pStyle w:val="style0"/>
        <w:spacing w:before="0"/>
        <w:ind w:left="568" w:right="0" w:firstLine="0"/>
        <w:jc w:val="left"/>
        <w:rPr>
          <w:b/>
          <w:sz w:val="22"/>
        </w:rPr>
      </w:pPr>
      <w:r>
        <w:rPr>
          <w:b/>
          <w:sz w:val="22"/>
        </w:rPr>
        <w:t>Lampiran</w:t>
      </w:r>
      <w:r>
        <w:rPr>
          <w:b/>
          <w:sz w:val="22"/>
        </w:rPr>
        <w:t>2.</w:t>
      </w:r>
      <w:r>
        <w:rPr>
          <w:b/>
          <w:sz w:val="22"/>
        </w:rPr>
        <w:t>Tabulasi</w:t>
      </w:r>
      <w:r>
        <w:rPr>
          <w:b/>
          <w:spacing w:val="-4"/>
          <w:sz w:val="22"/>
        </w:rPr>
        <w:t>data</w:t>
      </w:r>
    </w:p>
    <w:p>
      <w:pPr>
        <w:pStyle w:val="style66"/>
        <w:spacing w:before="8"/>
        <w:rPr>
          <w:b/>
          <w:sz w:val="15"/>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703"/>
        <w:gridCol w:w="994"/>
        <w:gridCol w:w="2037"/>
        <w:gridCol w:w="938"/>
        <w:gridCol w:w="710"/>
        <w:gridCol w:w="708"/>
        <w:gridCol w:w="709"/>
        <w:gridCol w:w="708"/>
      </w:tblGrid>
      <w:tr>
        <w:trPr>
          <w:trHeight w:val="460" w:hRule="atLeast"/>
          <w:jc w:val="left"/>
        </w:trPr>
        <w:tc>
          <w:tcPr>
            <w:tcW w:w="703" w:type="dxa"/>
            <w:tcBorders/>
          </w:tcPr>
          <w:p>
            <w:pPr>
              <w:pStyle w:val="style4112"/>
              <w:spacing w:before="92" w:lineRule="auto" w:line="240"/>
              <w:ind w:left="203"/>
              <w:jc w:val="left"/>
              <w:rPr>
                <w:rFonts w:ascii="Calibri"/>
                <w:b/>
                <w:sz w:val="22"/>
              </w:rPr>
            </w:pPr>
            <w:r>
              <w:rPr>
                <w:rFonts w:ascii="Calibri"/>
                <w:b/>
                <w:spacing w:val="-5"/>
                <w:sz w:val="22"/>
              </w:rPr>
              <w:t>NO</w:t>
            </w:r>
          </w:p>
        </w:tc>
        <w:tc>
          <w:tcPr>
            <w:tcW w:w="994" w:type="dxa"/>
            <w:tcBorders/>
          </w:tcPr>
          <w:p>
            <w:pPr>
              <w:pStyle w:val="style4112"/>
              <w:spacing w:before="113" w:lineRule="auto" w:line="240"/>
              <w:ind w:left="201"/>
              <w:jc w:val="left"/>
              <w:rPr>
                <w:b/>
                <w:sz w:val="20"/>
              </w:rPr>
            </w:pPr>
            <w:r>
              <w:rPr>
                <w:b/>
                <w:spacing w:val="-4"/>
                <w:sz w:val="20"/>
              </w:rPr>
              <w:t>KODE</w:t>
            </w:r>
          </w:p>
        </w:tc>
        <w:tc>
          <w:tcPr>
            <w:tcW w:w="2037" w:type="dxa"/>
            <w:tcBorders/>
          </w:tcPr>
          <w:p>
            <w:pPr>
              <w:pStyle w:val="style4112"/>
              <w:spacing w:lineRule="exact" w:line="228"/>
              <w:ind w:left="324" w:firstLine="381"/>
              <w:jc w:val="left"/>
              <w:rPr>
                <w:b/>
                <w:sz w:val="20"/>
              </w:rPr>
            </w:pPr>
            <w:r>
              <w:rPr>
                <w:b/>
                <w:spacing w:val="-4"/>
                <w:sz w:val="20"/>
              </w:rPr>
              <w:t xml:space="preserve">NAMA </w:t>
            </w:r>
            <w:r>
              <w:rPr>
                <w:b/>
                <w:spacing w:val="-2"/>
                <w:sz w:val="20"/>
              </w:rPr>
              <w:t>PERUSAHAAN</w:t>
            </w:r>
          </w:p>
        </w:tc>
        <w:tc>
          <w:tcPr>
            <w:tcW w:w="938" w:type="dxa"/>
            <w:tcBorders/>
          </w:tcPr>
          <w:p>
            <w:pPr>
              <w:pStyle w:val="style4112"/>
              <w:spacing w:before="113" w:lineRule="auto" w:line="240"/>
              <w:ind w:left="14" w:right="5"/>
              <w:rPr>
                <w:b/>
                <w:sz w:val="20"/>
              </w:rPr>
            </w:pPr>
            <w:r>
              <w:rPr>
                <w:b/>
                <w:spacing w:val="-2"/>
                <w:sz w:val="20"/>
              </w:rPr>
              <w:t>TAHUN</w:t>
            </w:r>
          </w:p>
        </w:tc>
        <w:tc>
          <w:tcPr>
            <w:tcW w:w="710" w:type="dxa"/>
            <w:tcBorders/>
          </w:tcPr>
          <w:p>
            <w:pPr>
              <w:pStyle w:val="style4112"/>
              <w:spacing w:before="113" w:lineRule="auto" w:line="240"/>
              <w:ind w:right="2"/>
              <w:rPr>
                <w:b/>
                <w:sz w:val="20"/>
              </w:rPr>
            </w:pPr>
            <w:r>
              <w:rPr>
                <w:b/>
                <w:spacing w:val="-5"/>
                <w:sz w:val="20"/>
              </w:rPr>
              <w:t>NP</w:t>
            </w:r>
          </w:p>
        </w:tc>
        <w:tc>
          <w:tcPr>
            <w:tcW w:w="708" w:type="dxa"/>
            <w:tcBorders/>
          </w:tcPr>
          <w:p>
            <w:pPr>
              <w:pStyle w:val="style4112"/>
              <w:spacing w:before="113" w:lineRule="auto" w:line="240"/>
              <w:ind w:left="11" w:right="1"/>
              <w:rPr>
                <w:b/>
                <w:sz w:val="20"/>
              </w:rPr>
            </w:pPr>
            <w:r>
              <w:rPr>
                <w:b/>
                <w:spacing w:val="-5"/>
                <w:sz w:val="20"/>
              </w:rPr>
              <w:t>GA</w:t>
            </w:r>
          </w:p>
        </w:tc>
        <w:tc>
          <w:tcPr>
            <w:tcW w:w="709" w:type="dxa"/>
            <w:tcBorders/>
          </w:tcPr>
          <w:p>
            <w:pPr>
              <w:pStyle w:val="style4112"/>
              <w:spacing w:before="113" w:lineRule="auto" w:line="240"/>
              <w:rPr>
                <w:b/>
                <w:sz w:val="20"/>
              </w:rPr>
            </w:pPr>
            <w:r>
              <w:rPr>
                <w:b/>
                <w:spacing w:val="-10"/>
                <w:sz w:val="20"/>
              </w:rPr>
              <w:t>P</w:t>
            </w:r>
          </w:p>
        </w:tc>
        <w:tc>
          <w:tcPr>
            <w:tcW w:w="708" w:type="dxa"/>
            <w:tcBorders/>
          </w:tcPr>
          <w:p>
            <w:pPr>
              <w:pStyle w:val="style4112"/>
              <w:spacing w:before="113" w:lineRule="auto" w:line="240"/>
              <w:ind w:left="11" w:right="3"/>
              <w:rPr>
                <w:b/>
                <w:sz w:val="20"/>
              </w:rPr>
            </w:pPr>
            <w:r>
              <w:rPr>
                <w:b/>
                <w:spacing w:val="-5"/>
                <w:sz w:val="20"/>
              </w:rPr>
              <w:t>SB</w:t>
            </w:r>
          </w:p>
        </w:tc>
      </w:tr>
      <w:tr>
        <w:tblPrEx/>
        <w:trPr>
          <w:trHeight w:val="287" w:hRule="atLeast"/>
          <w:jc w:val="left"/>
        </w:trPr>
        <w:tc>
          <w:tcPr>
            <w:tcW w:w="703" w:type="dxa"/>
            <w:vMerge w:val="restart"/>
            <w:tcBorders/>
          </w:tcPr>
          <w:p>
            <w:pPr>
              <w:pStyle w:val="style4112"/>
              <w:spacing w:before="157" w:lineRule="auto" w:line="240"/>
              <w:ind w:left="8"/>
              <w:rPr>
                <w:rFonts w:ascii="Calibri"/>
                <w:sz w:val="22"/>
              </w:rPr>
            </w:pPr>
            <w:r>
              <w:rPr>
                <w:rFonts w:ascii="Calibri"/>
                <w:spacing w:val="-10"/>
                <w:sz w:val="22"/>
              </w:rPr>
              <w:t>1</w:t>
            </w:r>
          </w:p>
        </w:tc>
        <w:tc>
          <w:tcPr>
            <w:tcW w:w="994" w:type="dxa"/>
            <w:vMerge w:val="restart"/>
            <w:tcBorders/>
          </w:tcPr>
          <w:p>
            <w:pPr>
              <w:pStyle w:val="style4112"/>
              <w:spacing w:before="173" w:lineRule="auto" w:line="240"/>
              <w:ind w:left="283"/>
              <w:jc w:val="left"/>
              <w:rPr>
                <w:sz w:val="20"/>
              </w:rPr>
            </w:pPr>
            <w:r>
              <w:rPr>
                <w:spacing w:val="-4"/>
                <w:sz w:val="20"/>
              </w:rPr>
              <w:t>AGII</w:t>
            </w:r>
          </w:p>
        </w:tc>
        <w:tc>
          <w:tcPr>
            <w:tcW w:w="2037" w:type="dxa"/>
            <w:vMerge w:val="restart"/>
            <w:tcBorders/>
          </w:tcPr>
          <w:p>
            <w:pPr>
              <w:pStyle w:val="style4112"/>
              <w:spacing w:before="173" w:lineRule="auto" w:line="240"/>
              <w:ind w:left="108"/>
              <w:jc w:val="left"/>
              <w:rPr>
                <w:sz w:val="20"/>
              </w:rPr>
            </w:pPr>
            <w:r>
              <w:rPr>
                <w:sz w:val="20"/>
              </w:rPr>
              <w:t>Samator</w:t>
            </w:r>
            <w:r>
              <w:rPr>
                <w:sz w:val="20"/>
              </w:rPr>
              <w:t>Indo</w:t>
            </w:r>
            <w:r>
              <w:rPr>
                <w:spacing w:val="-5"/>
                <w:sz w:val="20"/>
              </w:rPr>
              <w:t>Gas</w:t>
            </w:r>
          </w:p>
        </w:tc>
        <w:tc>
          <w:tcPr>
            <w:tcW w:w="938" w:type="dxa"/>
            <w:tcBorders/>
          </w:tcPr>
          <w:p>
            <w:pPr>
              <w:pStyle w:val="style4112"/>
              <w:spacing w:before="53" w:lineRule="exact" w:line="215"/>
              <w:ind w:left="14"/>
              <w:rPr>
                <w:sz w:val="20"/>
              </w:rPr>
            </w:pPr>
            <w:r>
              <w:rPr>
                <w:spacing w:val="-4"/>
                <w:sz w:val="20"/>
              </w:rPr>
              <w:t>2022</w:t>
            </w:r>
          </w:p>
        </w:tc>
        <w:tc>
          <w:tcPr>
            <w:tcW w:w="710" w:type="dxa"/>
            <w:tcBorders/>
          </w:tcPr>
          <w:p>
            <w:pPr>
              <w:pStyle w:val="style4112"/>
              <w:spacing w:before="53" w:lineRule="exact" w:line="215"/>
              <w:ind w:right="3"/>
              <w:rPr>
                <w:sz w:val="20"/>
              </w:rPr>
            </w:pPr>
            <w:r>
              <w:rPr>
                <w:spacing w:val="-4"/>
                <w:sz w:val="20"/>
              </w:rPr>
              <w:t>0.25</w:t>
            </w:r>
          </w:p>
        </w:tc>
        <w:tc>
          <w:tcPr>
            <w:tcW w:w="708" w:type="dxa"/>
            <w:tcBorders/>
          </w:tcPr>
          <w:p>
            <w:pPr>
              <w:pStyle w:val="style4112"/>
              <w:spacing w:before="53" w:lineRule="exact" w:line="215"/>
              <w:ind w:left="11" w:right="1"/>
              <w:rPr>
                <w:sz w:val="20"/>
              </w:rPr>
            </w:pPr>
            <w:r>
              <w:rPr>
                <w:spacing w:val="-10"/>
                <w:sz w:val="20"/>
              </w:rPr>
              <w:t>2</w:t>
            </w:r>
          </w:p>
        </w:tc>
        <w:tc>
          <w:tcPr>
            <w:tcW w:w="709" w:type="dxa"/>
            <w:tcBorders/>
          </w:tcPr>
          <w:p>
            <w:pPr>
              <w:pStyle w:val="style4112"/>
              <w:spacing w:before="53" w:lineRule="exact" w:line="215"/>
              <w:ind w:right="1"/>
              <w:rPr>
                <w:sz w:val="20"/>
              </w:rPr>
            </w:pPr>
            <w:r>
              <w:rPr>
                <w:spacing w:val="-4"/>
                <w:sz w:val="20"/>
              </w:rPr>
              <w:t>0.01</w:t>
            </w:r>
          </w:p>
        </w:tc>
        <w:tc>
          <w:tcPr>
            <w:tcW w:w="708" w:type="dxa"/>
            <w:tcBorders/>
          </w:tcPr>
          <w:p>
            <w:pPr>
              <w:pStyle w:val="style4112"/>
              <w:spacing w:before="53" w:lineRule="exact" w:line="215"/>
              <w:ind w:left="11"/>
              <w:rPr>
                <w:sz w:val="20"/>
              </w:rPr>
            </w:pPr>
            <w:r>
              <w:rPr>
                <w:spacing w:val="-4"/>
                <w:sz w:val="20"/>
              </w:rPr>
              <w:t>0.44</w:t>
            </w:r>
          </w:p>
        </w:tc>
      </w:tr>
      <w:tr>
        <w:tblPrEx/>
        <w:trPr>
          <w:trHeight w:val="290"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ind w:left="14"/>
              <w:rPr>
                <w:sz w:val="20"/>
              </w:rPr>
            </w:pPr>
            <w:r>
              <w:rPr>
                <w:spacing w:val="-4"/>
                <w:sz w:val="20"/>
              </w:rPr>
              <w:t>2023</w:t>
            </w:r>
          </w:p>
        </w:tc>
        <w:tc>
          <w:tcPr>
            <w:tcW w:w="710" w:type="dxa"/>
            <w:tcBorders/>
          </w:tcPr>
          <w:p>
            <w:pPr>
              <w:pStyle w:val="style4112"/>
              <w:spacing w:before="53"/>
              <w:ind w:right="3"/>
              <w:rPr>
                <w:sz w:val="20"/>
              </w:rPr>
            </w:pPr>
            <w:r>
              <w:rPr>
                <w:spacing w:val="-4"/>
                <w:sz w:val="20"/>
              </w:rPr>
              <w:t>0.60</w:t>
            </w:r>
          </w:p>
        </w:tc>
        <w:tc>
          <w:tcPr>
            <w:tcW w:w="708" w:type="dxa"/>
            <w:tcBorders/>
          </w:tcPr>
          <w:p>
            <w:pPr>
              <w:pStyle w:val="style4112"/>
              <w:spacing w:before="53"/>
              <w:ind w:left="11" w:right="1"/>
              <w:rPr>
                <w:sz w:val="20"/>
              </w:rPr>
            </w:pPr>
            <w:r>
              <w:rPr>
                <w:spacing w:val="-10"/>
                <w:sz w:val="20"/>
              </w:rPr>
              <w:t>3</w:t>
            </w:r>
          </w:p>
        </w:tc>
        <w:tc>
          <w:tcPr>
            <w:tcW w:w="709" w:type="dxa"/>
            <w:tcBorders/>
          </w:tcPr>
          <w:p>
            <w:pPr>
              <w:pStyle w:val="style4112"/>
              <w:spacing w:before="53"/>
              <w:ind w:right="1"/>
              <w:rPr>
                <w:sz w:val="20"/>
              </w:rPr>
            </w:pPr>
            <w:r>
              <w:rPr>
                <w:spacing w:val="-4"/>
                <w:sz w:val="20"/>
              </w:rPr>
              <w:t>0.02</w:t>
            </w:r>
          </w:p>
        </w:tc>
        <w:tc>
          <w:tcPr>
            <w:tcW w:w="708" w:type="dxa"/>
            <w:tcBorders/>
          </w:tcPr>
          <w:p>
            <w:pPr>
              <w:pStyle w:val="style4112"/>
              <w:spacing w:before="53"/>
              <w:ind w:left="11"/>
              <w:rPr>
                <w:sz w:val="20"/>
              </w:rPr>
            </w:pPr>
            <w:r>
              <w:rPr>
                <w:spacing w:val="-4"/>
                <w:sz w:val="20"/>
              </w:rPr>
              <w:t>0.46</w:t>
            </w:r>
          </w:p>
        </w:tc>
      </w:tr>
      <w:tr>
        <w:tblPrEx/>
        <w:trPr>
          <w:trHeight w:val="287" w:hRule="atLeast"/>
          <w:jc w:val="left"/>
        </w:trPr>
        <w:tc>
          <w:tcPr>
            <w:tcW w:w="703" w:type="dxa"/>
            <w:vMerge w:val="restart"/>
            <w:tcBorders/>
          </w:tcPr>
          <w:p>
            <w:pPr>
              <w:pStyle w:val="style4112"/>
              <w:spacing w:before="155" w:lineRule="auto" w:line="240"/>
              <w:ind w:left="8"/>
              <w:rPr>
                <w:rFonts w:ascii="Calibri"/>
                <w:sz w:val="22"/>
              </w:rPr>
            </w:pPr>
            <w:r>
              <w:rPr>
                <w:rFonts w:ascii="Calibri"/>
                <w:spacing w:val="-10"/>
                <w:sz w:val="22"/>
              </w:rPr>
              <w:t>2</w:t>
            </w:r>
          </w:p>
        </w:tc>
        <w:tc>
          <w:tcPr>
            <w:tcW w:w="994" w:type="dxa"/>
            <w:vMerge w:val="restart"/>
            <w:tcBorders/>
          </w:tcPr>
          <w:p>
            <w:pPr>
              <w:pStyle w:val="style4112"/>
              <w:spacing w:before="170" w:lineRule="auto" w:line="240"/>
              <w:ind w:left="201"/>
              <w:jc w:val="left"/>
              <w:rPr>
                <w:sz w:val="20"/>
              </w:rPr>
            </w:pPr>
            <w:r>
              <w:rPr>
                <w:spacing w:val="-4"/>
                <w:sz w:val="20"/>
              </w:rPr>
              <w:t>ANTM</w:t>
            </w:r>
          </w:p>
        </w:tc>
        <w:tc>
          <w:tcPr>
            <w:tcW w:w="2037" w:type="dxa"/>
            <w:vMerge w:val="restart"/>
            <w:tcBorders/>
          </w:tcPr>
          <w:p>
            <w:pPr>
              <w:pStyle w:val="style4112"/>
              <w:spacing w:before="170" w:lineRule="auto" w:line="240"/>
              <w:ind w:left="108"/>
              <w:jc w:val="left"/>
              <w:rPr>
                <w:sz w:val="20"/>
              </w:rPr>
            </w:pPr>
            <w:r>
              <w:rPr>
                <w:sz w:val="20"/>
              </w:rPr>
              <w:t>Aneka</w:t>
            </w:r>
            <w:r>
              <w:rPr>
                <w:spacing w:val="-2"/>
                <w:sz w:val="20"/>
              </w:rPr>
              <w:t>Tambang</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1.42</w:t>
            </w:r>
          </w:p>
        </w:tc>
        <w:tc>
          <w:tcPr>
            <w:tcW w:w="708" w:type="dxa"/>
            <w:tcBorders/>
          </w:tcPr>
          <w:p>
            <w:pPr>
              <w:pStyle w:val="style4112"/>
              <w:spacing w:before="50"/>
              <w:ind w:left="11" w:right="1"/>
              <w:rPr>
                <w:sz w:val="20"/>
              </w:rPr>
            </w:pPr>
            <w:r>
              <w:rPr>
                <w:spacing w:val="-10"/>
                <w:sz w:val="20"/>
              </w:rPr>
              <w:t>4</w:t>
            </w:r>
          </w:p>
        </w:tc>
        <w:tc>
          <w:tcPr>
            <w:tcW w:w="709" w:type="dxa"/>
            <w:tcBorders/>
          </w:tcPr>
          <w:p>
            <w:pPr>
              <w:pStyle w:val="style4112"/>
              <w:spacing w:before="50"/>
              <w:ind w:right="1"/>
              <w:rPr>
                <w:sz w:val="20"/>
              </w:rPr>
            </w:pPr>
            <w:r>
              <w:rPr>
                <w:spacing w:val="-4"/>
                <w:sz w:val="20"/>
              </w:rPr>
              <w:t>0.11</w:t>
            </w:r>
          </w:p>
        </w:tc>
        <w:tc>
          <w:tcPr>
            <w:tcW w:w="708" w:type="dxa"/>
            <w:tcBorders/>
          </w:tcPr>
          <w:p>
            <w:pPr>
              <w:pStyle w:val="style4112"/>
              <w:spacing w:before="50"/>
              <w:ind w:left="11"/>
              <w:rPr>
                <w:sz w:val="20"/>
              </w:rPr>
            </w:pPr>
            <w:r>
              <w:rPr>
                <w:spacing w:val="-4"/>
                <w:sz w:val="20"/>
              </w:rPr>
              <w:t>0.18</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0.96</w:t>
            </w:r>
          </w:p>
        </w:tc>
        <w:tc>
          <w:tcPr>
            <w:tcW w:w="708" w:type="dxa"/>
            <w:tcBorders/>
          </w:tcPr>
          <w:p>
            <w:pPr>
              <w:pStyle w:val="style4112"/>
              <w:spacing w:before="50"/>
              <w:ind w:left="11" w:right="1"/>
              <w:rPr>
                <w:sz w:val="20"/>
              </w:rPr>
            </w:pPr>
            <w:r>
              <w:rPr>
                <w:spacing w:val="-10"/>
                <w:sz w:val="20"/>
              </w:rPr>
              <w:t>5</w:t>
            </w:r>
          </w:p>
        </w:tc>
        <w:tc>
          <w:tcPr>
            <w:tcW w:w="709" w:type="dxa"/>
            <w:tcBorders/>
          </w:tcPr>
          <w:p>
            <w:pPr>
              <w:pStyle w:val="style4112"/>
              <w:spacing w:before="50"/>
              <w:ind w:right="1"/>
              <w:rPr>
                <w:sz w:val="20"/>
              </w:rPr>
            </w:pPr>
            <w:r>
              <w:rPr>
                <w:spacing w:val="-4"/>
                <w:sz w:val="20"/>
              </w:rPr>
              <w:t>0.07</w:t>
            </w:r>
          </w:p>
        </w:tc>
        <w:tc>
          <w:tcPr>
            <w:tcW w:w="708" w:type="dxa"/>
            <w:tcBorders/>
          </w:tcPr>
          <w:p>
            <w:pPr>
              <w:pStyle w:val="style4112"/>
              <w:spacing w:before="50"/>
              <w:ind w:left="11"/>
              <w:rPr>
                <w:sz w:val="20"/>
              </w:rPr>
            </w:pPr>
            <w:r>
              <w:rPr>
                <w:spacing w:val="-4"/>
                <w:sz w:val="20"/>
              </w:rPr>
              <w:t>0.15</w:t>
            </w:r>
          </w:p>
        </w:tc>
      </w:tr>
      <w:tr>
        <w:tblPrEx/>
        <w:trPr>
          <w:trHeight w:val="287" w:hRule="atLeast"/>
          <w:jc w:val="left"/>
        </w:trPr>
        <w:tc>
          <w:tcPr>
            <w:tcW w:w="703" w:type="dxa"/>
            <w:vMerge w:val="restart"/>
            <w:tcBorders/>
          </w:tcPr>
          <w:p>
            <w:pPr>
              <w:pStyle w:val="style4112"/>
              <w:spacing w:before="155" w:lineRule="auto" w:line="240"/>
              <w:ind w:left="8"/>
              <w:rPr>
                <w:rFonts w:ascii="Calibri"/>
                <w:sz w:val="22"/>
              </w:rPr>
            </w:pPr>
            <w:r>
              <w:rPr>
                <w:rFonts w:ascii="Calibri"/>
                <w:spacing w:val="-10"/>
                <w:sz w:val="22"/>
              </w:rPr>
              <w:t>3</w:t>
            </w:r>
          </w:p>
        </w:tc>
        <w:tc>
          <w:tcPr>
            <w:tcW w:w="994" w:type="dxa"/>
            <w:vMerge w:val="restart"/>
            <w:tcBorders/>
          </w:tcPr>
          <w:p>
            <w:pPr>
              <w:pStyle w:val="style4112"/>
              <w:spacing w:before="170" w:lineRule="auto" w:line="240"/>
              <w:ind w:left="244"/>
              <w:jc w:val="left"/>
              <w:rPr>
                <w:sz w:val="20"/>
              </w:rPr>
            </w:pPr>
            <w:r>
              <w:rPr>
                <w:spacing w:val="-4"/>
                <w:sz w:val="20"/>
              </w:rPr>
              <w:t>AVIA</w:t>
            </w:r>
          </w:p>
        </w:tc>
        <w:tc>
          <w:tcPr>
            <w:tcW w:w="2037" w:type="dxa"/>
            <w:vMerge w:val="restart"/>
            <w:tcBorders/>
          </w:tcPr>
          <w:p>
            <w:pPr>
              <w:pStyle w:val="style4112"/>
              <w:spacing w:before="170" w:lineRule="auto" w:line="240"/>
              <w:ind w:left="108"/>
              <w:jc w:val="left"/>
              <w:rPr>
                <w:sz w:val="20"/>
              </w:rPr>
            </w:pPr>
            <w:r>
              <w:rPr>
                <w:sz w:val="20"/>
              </w:rPr>
              <w:t>Avia</w:t>
            </w:r>
            <w:r>
              <w:rPr>
                <w:spacing w:val="-2"/>
                <w:sz w:val="20"/>
              </w:rPr>
              <w:t>Avian</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3.62</w:t>
            </w:r>
          </w:p>
        </w:tc>
        <w:tc>
          <w:tcPr>
            <w:tcW w:w="708" w:type="dxa"/>
            <w:tcBorders/>
          </w:tcPr>
          <w:p>
            <w:pPr>
              <w:pStyle w:val="style4112"/>
              <w:spacing w:before="50"/>
              <w:ind w:left="11" w:right="1"/>
              <w:rPr>
                <w:sz w:val="20"/>
              </w:rPr>
            </w:pPr>
            <w:r>
              <w:rPr>
                <w:spacing w:val="-10"/>
                <w:sz w:val="20"/>
              </w:rPr>
              <w:t>4</w:t>
            </w:r>
          </w:p>
        </w:tc>
        <w:tc>
          <w:tcPr>
            <w:tcW w:w="709" w:type="dxa"/>
            <w:tcBorders/>
          </w:tcPr>
          <w:p>
            <w:pPr>
              <w:pStyle w:val="style4112"/>
              <w:spacing w:before="50"/>
              <w:ind w:right="1"/>
              <w:rPr>
                <w:sz w:val="20"/>
              </w:rPr>
            </w:pPr>
            <w:r>
              <w:rPr>
                <w:spacing w:val="-4"/>
                <w:sz w:val="20"/>
              </w:rPr>
              <w:t>0.13</w:t>
            </w:r>
          </w:p>
        </w:tc>
        <w:tc>
          <w:tcPr>
            <w:tcW w:w="708" w:type="dxa"/>
            <w:tcBorders/>
          </w:tcPr>
          <w:p>
            <w:pPr>
              <w:pStyle w:val="style4112"/>
              <w:spacing w:before="50"/>
              <w:ind w:left="11"/>
              <w:rPr>
                <w:sz w:val="20"/>
              </w:rPr>
            </w:pPr>
            <w:r>
              <w:rPr>
                <w:spacing w:val="-4"/>
                <w:sz w:val="20"/>
              </w:rPr>
              <w:t>0.41</w:t>
            </w:r>
          </w:p>
        </w:tc>
      </w:tr>
      <w:tr>
        <w:tblPrEx/>
        <w:trPr>
          <w:trHeight w:val="288"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1"/>
              <w:ind w:left="14"/>
              <w:rPr>
                <w:sz w:val="20"/>
              </w:rPr>
            </w:pPr>
            <w:r>
              <w:rPr>
                <w:spacing w:val="-4"/>
                <w:sz w:val="20"/>
              </w:rPr>
              <w:t>2023</w:t>
            </w:r>
          </w:p>
        </w:tc>
        <w:tc>
          <w:tcPr>
            <w:tcW w:w="710" w:type="dxa"/>
            <w:tcBorders/>
          </w:tcPr>
          <w:p>
            <w:pPr>
              <w:pStyle w:val="style4112"/>
              <w:spacing w:before="51"/>
              <w:ind w:right="3"/>
              <w:rPr>
                <w:sz w:val="20"/>
              </w:rPr>
            </w:pPr>
            <w:r>
              <w:rPr>
                <w:spacing w:val="-4"/>
                <w:sz w:val="20"/>
              </w:rPr>
              <w:t>2.77</w:t>
            </w:r>
          </w:p>
        </w:tc>
        <w:tc>
          <w:tcPr>
            <w:tcW w:w="708" w:type="dxa"/>
            <w:tcBorders/>
          </w:tcPr>
          <w:p>
            <w:pPr>
              <w:pStyle w:val="style4112"/>
              <w:spacing w:before="51"/>
              <w:ind w:left="11" w:right="1"/>
              <w:rPr>
                <w:sz w:val="20"/>
              </w:rPr>
            </w:pPr>
            <w:r>
              <w:rPr>
                <w:spacing w:val="-10"/>
                <w:sz w:val="20"/>
              </w:rPr>
              <w:t>4</w:t>
            </w:r>
          </w:p>
        </w:tc>
        <w:tc>
          <w:tcPr>
            <w:tcW w:w="709" w:type="dxa"/>
            <w:tcBorders/>
          </w:tcPr>
          <w:p>
            <w:pPr>
              <w:pStyle w:val="style4112"/>
              <w:spacing w:before="51"/>
              <w:ind w:right="1"/>
              <w:rPr>
                <w:sz w:val="20"/>
              </w:rPr>
            </w:pPr>
            <w:r>
              <w:rPr>
                <w:spacing w:val="-4"/>
                <w:sz w:val="20"/>
              </w:rPr>
              <w:t>0.15</w:t>
            </w:r>
          </w:p>
        </w:tc>
        <w:tc>
          <w:tcPr>
            <w:tcW w:w="708" w:type="dxa"/>
            <w:tcBorders/>
          </w:tcPr>
          <w:p>
            <w:pPr>
              <w:pStyle w:val="style4112"/>
              <w:spacing w:before="51"/>
              <w:ind w:left="11"/>
              <w:rPr>
                <w:sz w:val="20"/>
              </w:rPr>
            </w:pPr>
            <w:r>
              <w:rPr>
                <w:spacing w:val="-4"/>
                <w:sz w:val="20"/>
              </w:rPr>
              <w:t>0.45</w:t>
            </w:r>
          </w:p>
        </w:tc>
      </w:tr>
      <w:tr>
        <w:tblPrEx/>
        <w:trPr>
          <w:trHeight w:val="287" w:hRule="atLeast"/>
          <w:jc w:val="left"/>
        </w:trPr>
        <w:tc>
          <w:tcPr>
            <w:tcW w:w="703" w:type="dxa"/>
            <w:vMerge w:val="restart"/>
            <w:tcBorders/>
          </w:tcPr>
          <w:p>
            <w:pPr>
              <w:pStyle w:val="style4112"/>
              <w:spacing w:before="157" w:lineRule="auto" w:line="240"/>
              <w:ind w:left="8"/>
              <w:rPr>
                <w:rFonts w:ascii="Calibri"/>
                <w:sz w:val="22"/>
              </w:rPr>
            </w:pPr>
            <w:r>
              <w:rPr>
                <w:rFonts w:ascii="Calibri"/>
                <w:spacing w:val="-10"/>
                <w:sz w:val="22"/>
              </w:rPr>
              <w:t>4</w:t>
            </w:r>
          </w:p>
        </w:tc>
        <w:tc>
          <w:tcPr>
            <w:tcW w:w="994" w:type="dxa"/>
            <w:vMerge w:val="restart"/>
            <w:tcBorders/>
          </w:tcPr>
          <w:p>
            <w:pPr>
              <w:pStyle w:val="style4112"/>
              <w:spacing w:before="173" w:lineRule="auto" w:line="240"/>
              <w:ind w:left="206"/>
              <w:jc w:val="left"/>
              <w:rPr>
                <w:sz w:val="20"/>
              </w:rPr>
            </w:pPr>
            <w:r>
              <w:rPr>
                <w:spacing w:val="-4"/>
                <w:sz w:val="20"/>
              </w:rPr>
              <w:t>CHEM</w:t>
            </w:r>
          </w:p>
        </w:tc>
        <w:tc>
          <w:tcPr>
            <w:tcW w:w="2037" w:type="dxa"/>
            <w:vMerge w:val="restart"/>
            <w:tcBorders/>
          </w:tcPr>
          <w:p>
            <w:pPr>
              <w:pStyle w:val="style4112"/>
              <w:spacing w:before="173" w:lineRule="auto" w:line="240"/>
              <w:ind w:left="108"/>
              <w:jc w:val="left"/>
              <w:rPr>
                <w:sz w:val="20"/>
              </w:rPr>
            </w:pPr>
            <w:r>
              <w:rPr>
                <w:sz w:val="20"/>
              </w:rPr>
              <w:t>Chemstar</w:t>
            </w:r>
            <w:r>
              <w:rPr>
                <w:spacing w:val="-2"/>
                <w:sz w:val="20"/>
              </w:rPr>
              <w:t>Indonesia</w:t>
            </w:r>
          </w:p>
        </w:tc>
        <w:tc>
          <w:tcPr>
            <w:tcW w:w="938" w:type="dxa"/>
            <w:tcBorders/>
          </w:tcPr>
          <w:p>
            <w:pPr>
              <w:pStyle w:val="style4112"/>
              <w:spacing w:before="53" w:lineRule="exact" w:line="215"/>
              <w:ind w:left="14"/>
              <w:rPr>
                <w:sz w:val="20"/>
              </w:rPr>
            </w:pPr>
            <w:r>
              <w:rPr>
                <w:spacing w:val="-4"/>
                <w:sz w:val="20"/>
              </w:rPr>
              <w:t>2022</w:t>
            </w:r>
          </w:p>
        </w:tc>
        <w:tc>
          <w:tcPr>
            <w:tcW w:w="710" w:type="dxa"/>
            <w:tcBorders/>
          </w:tcPr>
          <w:p>
            <w:pPr>
              <w:pStyle w:val="style4112"/>
              <w:spacing w:before="53" w:lineRule="exact" w:line="215"/>
              <w:ind w:right="3"/>
              <w:rPr>
                <w:sz w:val="20"/>
              </w:rPr>
            </w:pPr>
            <w:r>
              <w:rPr>
                <w:spacing w:val="-4"/>
                <w:sz w:val="20"/>
              </w:rPr>
              <w:t>1.66</w:t>
            </w:r>
          </w:p>
        </w:tc>
        <w:tc>
          <w:tcPr>
            <w:tcW w:w="708" w:type="dxa"/>
            <w:tcBorders/>
          </w:tcPr>
          <w:p>
            <w:pPr>
              <w:pStyle w:val="style4112"/>
              <w:spacing w:before="53" w:lineRule="exact" w:line="215"/>
              <w:ind w:left="11" w:right="1"/>
              <w:rPr>
                <w:sz w:val="20"/>
              </w:rPr>
            </w:pPr>
            <w:r>
              <w:rPr>
                <w:spacing w:val="-10"/>
                <w:sz w:val="20"/>
              </w:rPr>
              <w:t>3</w:t>
            </w:r>
          </w:p>
        </w:tc>
        <w:tc>
          <w:tcPr>
            <w:tcW w:w="709" w:type="dxa"/>
            <w:tcBorders/>
          </w:tcPr>
          <w:p>
            <w:pPr>
              <w:pStyle w:val="style4112"/>
              <w:spacing w:before="53" w:lineRule="exact" w:line="215"/>
              <w:ind w:right="1"/>
              <w:rPr>
                <w:sz w:val="20"/>
              </w:rPr>
            </w:pPr>
            <w:r>
              <w:rPr>
                <w:spacing w:val="-4"/>
                <w:sz w:val="20"/>
              </w:rPr>
              <w:t>0.05</w:t>
            </w:r>
          </w:p>
        </w:tc>
        <w:tc>
          <w:tcPr>
            <w:tcW w:w="708" w:type="dxa"/>
            <w:tcBorders/>
          </w:tcPr>
          <w:p>
            <w:pPr>
              <w:pStyle w:val="style4112"/>
              <w:spacing w:before="53" w:lineRule="exact" w:line="215"/>
              <w:ind w:left="11"/>
              <w:rPr>
                <w:sz w:val="20"/>
              </w:rPr>
            </w:pPr>
            <w:r>
              <w:rPr>
                <w:spacing w:val="-4"/>
                <w:sz w:val="20"/>
              </w:rPr>
              <w:t>0.30</w:t>
            </w:r>
          </w:p>
        </w:tc>
      </w:tr>
      <w:tr>
        <w:tblPrEx/>
        <w:trPr>
          <w:trHeight w:val="290"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ind w:left="14"/>
              <w:rPr>
                <w:sz w:val="20"/>
              </w:rPr>
            </w:pPr>
            <w:r>
              <w:rPr>
                <w:spacing w:val="-4"/>
                <w:sz w:val="20"/>
              </w:rPr>
              <w:t>2023</w:t>
            </w:r>
          </w:p>
        </w:tc>
        <w:tc>
          <w:tcPr>
            <w:tcW w:w="710" w:type="dxa"/>
            <w:tcBorders/>
          </w:tcPr>
          <w:p>
            <w:pPr>
              <w:pStyle w:val="style4112"/>
              <w:spacing w:before="53"/>
              <w:ind w:right="3"/>
              <w:rPr>
                <w:sz w:val="20"/>
              </w:rPr>
            </w:pPr>
            <w:r>
              <w:rPr>
                <w:spacing w:val="-4"/>
                <w:sz w:val="20"/>
              </w:rPr>
              <w:t>1.37</w:t>
            </w:r>
          </w:p>
        </w:tc>
        <w:tc>
          <w:tcPr>
            <w:tcW w:w="708" w:type="dxa"/>
            <w:tcBorders/>
          </w:tcPr>
          <w:p>
            <w:pPr>
              <w:pStyle w:val="style4112"/>
              <w:spacing w:before="53"/>
              <w:ind w:left="11" w:right="1"/>
              <w:rPr>
                <w:sz w:val="20"/>
              </w:rPr>
            </w:pPr>
            <w:r>
              <w:rPr>
                <w:spacing w:val="-10"/>
                <w:sz w:val="20"/>
              </w:rPr>
              <w:t>2</w:t>
            </w:r>
          </w:p>
        </w:tc>
        <w:tc>
          <w:tcPr>
            <w:tcW w:w="709" w:type="dxa"/>
            <w:tcBorders/>
          </w:tcPr>
          <w:p>
            <w:pPr>
              <w:pStyle w:val="style4112"/>
              <w:spacing w:before="53"/>
              <w:ind w:right="1"/>
              <w:rPr>
                <w:sz w:val="20"/>
              </w:rPr>
            </w:pPr>
            <w:r>
              <w:rPr>
                <w:spacing w:val="-4"/>
                <w:sz w:val="20"/>
              </w:rPr>
              <w:t>0.00</w:t>
            </w:r>
          </w:p>
        </w:tc>
        <w:tc>
          <w:tcPr>
            <w:tcW w:w="708" w:type="dxa"/>
            <w:tcBorders/>
          </w:tcPr>
          <w:p>
            <w:pPr>
              <w:pStyle w:val="style4112"/>
              <w:spacing w:before="53"/>
              <w:ind w:left="11"/>
              <w:rPr>
                <w:sz w:val="20"/>
              </w:rPr>
            </w:pPr>
            <w:r>
              <w:rPr>
                <w:spacing w:val="-4"/>
                <w:sz w:val="20"/>
              </w:rPr>
              <w:t>0.31</w:t>
            </w:r>
          </w:p>
        </w:tc>
      </w:tr>
      <w:tr>
        <w:tblPrEx/>
        <w:trPr>
          <w:trHeight w:val="287" w:hRule="atLeast"/>
          <w:jc w:val="left"/>
        </w:trPr>
        <w:tc>
          <w:tcPr>
            <w:tcW w:w="703" w:type="dxa"/>
            <w:vMerge w:val="restart"/>
            <w:tcBorders/>
          </w:tcPr>
          <w:p>
            <w:pPr>
              <w:pStyle w:val="style4112"/>
              <w:spacing w:before="155" w:lineRule="auto" w:line="240"/>
              <w:ind w:left="8"/>
              <w:rPr>
                <w:rFonts w:ascii="Calibri"/>
                <w:sz w:val="22"/>
              </w:rPr>
            </w:pPr>
            <w:r>
              <w:rPr>
                <w:rFonts w:ascii="Calibri"/>
                <w:spacing w:val="-10"/>
                <w:sz w:val="22"/>
              </w:rPr>
              <w:t>5</w:t>
            </w:r>
          </w:p>
        </w:tc>
        <w:tc>
          <w:tcPr>
            <w:tcW w:w="994" w:type="dxa"/>
            <w:vMerge w:val="restart"/>
            <w:tcBorders/>
          </w:tcPr>
          <w:p>
            <w:pPr>
              <w:pStyle w:val="style4112"/>
              <w:spacing w:before="170" w:lineRule="auto" w:line="240"/>
              <w:ind w:left="232"/>
              <w:jc w:val="left"/>
              <w:rPr>
                <w:sz w:val="20"/>
              </w:rPr>
            </w:pPr>
            <w:r>
              <w:rPr>
                <w:spacing w:val="-4"/>
                <w:sz w:val="20"/>
              </w:rPr>
              <w:t>GDST</w:t>
            </w:r>
          </w:p>
        </w:tc>
        <w:tc>
          <w:tcPr>
            <w:tcW w:w="2037" w:type="dxa"/>
            <w:vMerge w:val="restart"/>
            <w:tcBorders/>
          </w:tcPr>
          <w:p>
            <w:pPr>
              <w:pStyle w:val="style4112"/>
              <w:spacing w:before="55" w:lineRule="auto" w:line="240"/>
              <w:ind w:left="108" w:right="373"/>
              <w:jc w:val="left"/>
              <w:rPr>
                <w:sz w:val="20"/>
              </w:rPr>
            </w:pPr>
            <w:r>
              <w:rPr>
                <w:sz w:val="20"/>
              </w:rPr>
              <w:t>Gunawan</w:t>
            </w:r>
            <w:r>
              <w:rPr>
                <w:sz w:val="20"/>
              </w:rPr>
              <w:t xml:space="preserve">Dianjaya </w:t>
            </w:r>
            <w:r>
              <w:rPr>
                <w:spacing w:val="-2"/>
                <w:sz w:val="20"/>
              </w:rPr>
              <w:t>Steel</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0.66</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0.13</w:t>
            </w:r>
          </w:p>
        </w:tc>
        <w:tc>
          <w:tcPr>
            <w:tcW w:w="708" w:type="dxa"/>
            <w:tcBorders/>
          </w:tcPr>
          <w:p>
            <w:pPr>
              <w:pStyle w:val="style4112"/>
              <w:spacing w:before="50"/>
              <w:ind w:left="11"/>
              <w:rPr>
                <w:sz w:val="20"/>
              </w:rPr>
            </w:pPr>
            <w:r>
              <w:rPr>
                <w:spacing w:val="-4"/>
                <w:sz w:val="20"/>
              </w:rPr>
              <w:t>0.19</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0.55</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0.10</w:t>
            </w:r>
          </w:p>
        </w:tc>
        <w:tc>
          <w:tcPr>
            <w:tcW w:w="708" w:type="dxa"/>
            <w:tcBorders/>
          </w:tcPr>
          <w:p>
            <w:pPr>
              <w:pStyle w:val="style4112"/>
              <w:spacing w:before="50"/>
              <w:ind w:left="11"/>
              <w:rPr>
                <w:sz w:val="20"/>
              </w:rPr>
            </w:pPr>
            <w:r>
              <w:rPr>
                <w:spacing w:val="-4"/>
                <w:sz w:val="20"/>
              </w:rPr>
              <w:t>0.18</w:t>
            </w:r>
          </w:p>
        </w:tc>
      </w:tr>
      <w:tr>
        <w:tblPrEx/>
        <w:trPr>
          <w:trHeight w:val="287" w:hRule="atLeast"/>
          <w:jc w:val="left"/>
        </w:trPr>
        <w:tc>
          <w:tcPr>
            <w:tcW w:w="703" w:type="dxa"/>
            <w:vMerge w:val="restart"/>
            <w:tcBorders/>
          </w:tcPr>
          <w:p>
            <w:pPr>
              <w:pStyle w:val="style4112"/>
              <w:spacing w:before="155" w:lineRule="auto" w:line="240"/>
              <w:ind w:left="8"/>
              <w:rPr>
                <w:rFonts w:ascii="Calibri"/>
                <w:sz w:val="22"/>
              </w:rPr>
            </w:pPr>
            <w:r>
              <w:rPr>
                <w:rFonts w:ascii="Calibri"/>
                <w:spacing w:val="-10"/>
                <w:sz w:val="22"/>
              </w:rPr>
              <w:t>6</w:t>
            </w:r>
          </w:p>
        </w:tc>
        <w:tc>
          <w:tcPr>
            <w:tcW w:w="994" w:type="dxa"/>
            <w:vMerge w:val="restart"/>
            <w:tcBorders/>
          </w:tcPr>
          <w:p>
            <w:pPr>
              <w:pStyle w:val="style4112"/>
              <w:spacing w:before="170" w:lineRule="auto" w:line="240"/>
              <w:ind w:left="3"/>
              <w:rPr>
                <w:sz w:val="20"/>
              </w:rPr>
            </w:pPr>
            <w:r>
              <w:rPr>
                <w:spacing w:val="-4"/>
                <w:sz w:val="20"/>
              </w:rPr>
              <w:t>IFII</w:t>
            </w:r>
          </w:p>
        </w:tc>
        <w:tc>
          <w:tcPr>
            <w:tcW w:w="2037" w:type="dxa"/>
            <w:vMerge w:val="restart"/>
            <w:tcBorders/>
          </w:tcPr>
          <w:p>
            <w:pPr>
              <w:pStyle w:val="style4112"/>
              <w:spacing w:before="55" w:lineRule="auto" w:line="240"/>
              <w:ind w:left="108" w:right="206"/>
              <w:jc w:val="left"/>
              <w:rPr>
                <w:sz w:val="20"/>
              </w:rPr>
            </w:pPr>
            <w:r>
              <w:rPr>
                <w:sz w:val="20"/>
              </w:rPr>
              <w:t>Indonesia</w:t>
            </w:r>
            <w:r>
              <w:rPr>
                <w:sz w:val="20"/>
              </w:rPr>
              <w:t xml:space="preserve">Fibreboard </w:t>
            </w:r>
            <w:r>
              <w:rPr>
                <w:spacing w:val="-2"/>
                <w:sz w:val="20"/>
              </w:rPr>
              <w:t>Industry</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0.85</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0.06</w:t>
            </w:r>
          </w:p>
        </w:tc>
        <w:tc>
          <w:tcPr>
            <w:tcW w:w="708" w:type="dxa"/>
            <w:tcBorders/>
          </w:tcPr>
          <w:p>
            <w:pPr>
              <w:pStyle w:val="style4112"/>
              <w:spacing w:before="50"/>
              <w:ind w:left="11"/>
              <w:rPr>
                <w:sz w:val="20"/>
              </w:rPr>
            </w:pPr>
            <w:r>
              <w:rPr>
                <w:spacing w:val="-4"/>
                <w:sz w:val="20"/>
              </w:rPr>
              <w:t>0.31</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0.76</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0.05</w:t>
            </w:r>
          </w:p>
        </w:tc>
        <w:tc>
          <w:tcPr>
            <w:tcW w:w="708" w:type="dxa"/>
            <w:tcBorders/>
          </w:tcPr>
          <w:p>
            <w:pPr>
              <w:pStyle w:val="style4112"/>
              <w:spacing w:before="50"/>
              <w:ind w:left="11"/>
              <w:rPr>
                <w:sz w:val="20"/>
              </w:rPr>
            </w:pPr>
            <w:r>
              <w:rPr>
                <w:spacing w:val="-4"/>
                <w:sz w:val="20"/>
              </w:rPr>
              <w:t>0.27</w:t>
            </w:r>
          </w:p>
        </w:tc>
      </w:tr>
      <w:tr>
        <w:tblPrEx/>
        <w:trPr>
          <w:trHeight w:val="287" w:hRule="atLeast"/>
          <w:jc w:val="left"/>
        </w:trPr>
        <w:tc>
          <w:tcPr>
            <w:tcW w:w="703" w:type="dxa"/>
            <w:vMerge w:val="restart"/>
            <w:tcBorders/>
          </w:tcPr>
          <w:p>
            <w:pPr>
              <w:pStyle w:val="style4112"/>
              <w:spacing w:before="157" w:lineRule="auto" w:line="240"/>
              <w:ind w:left="8"/>
              <w:rPr>
                <w:rFonts w:ascii="Calibri"/>
                <w:sz w:val="22"/>
              </w:rPr>
            </w:pPr>
            <w:r>
              <w:rPr>
                <w:rFonts w:ascii="Calibri"/>
                <w:spacing w:val="-10"/>
                <w:sz w:val="22"/>
              </w:rPr>
              <w:t>7</w:t>
            </w:r>
          </w:p>
        </w:tc>
        <w:tc>
          <w:tcPr>
            <w:tcW w:w="994" w:type="dxa"/>
            <w:vMerge w:val="restart"/>
            <w:tcBorders/>
          </w:tcPr>
          <w:p>
            <w:pPr>
              <w:pStyle w:val="style4112"/>
              <w:spacing w:before="173" w:lineRule="auto" w:line="240"/>
              <w:ind w:left="278"/>
              <w:jc w:val="left"/>
              <w:rPr>
                <w:sz w:val="20"/>
              </w:rPr>
            </w:pPr>
            <w:r>
              <w:rPr>
                <w:spacing w:val="-4"/>
                <w:sz w:val="20"/>
              </w:rPr>
              <w:t>IFSH</w:t>
            </w:r>
          </w:p>
        </w:tc>
        <w:tc>
          <w:tcPr>
            <w:tcW w:w="2037" w:type="dxa"/>
            <w:vMerge w:val="restart"/>
            <w:tcBorders/>
          </w:tcPr>
          <w:p>
            <w:pPr>
              <w:pStyle w:val="style4112"/>
              <w:spacing w:before="173" w:lineRule="auto" w:line="240"/>
              <w:ind w:left="108"/>
              <w:jc w:val="left"/>
              <w:rPr>
                <w:sz w:val="20"/>
              </w:rPr>
            </w:pPr>
            <w:r>
              <w:rPr>
                <w:spacing w:val="-2"/>
                <w:sz w:val="20"/>
              </w:rPr>
              <w:t>Ifishdeco</w:t>
            </w:r>
          </w:p>
        </w:tc>
        <w:tc>
          <w:tcPr>
            <w:tcW w:w="938" w:type="dxa"/>
            <w:tcBorders/>
          </w:tcPr>
          <w:p>
            <w:pPr>
              <w:pStyle w:val="style4112"/>
              <w:spacing w:before="53" w:lineRule="exact" w:line="215"/>
              <w:ind w:left="14"/>
              <w:rPr>
                <w:sz w:val="20"/>
              </w:rPr>
            </w:pPr>
            <w:r>
              <w:rPr>
                <w:spacing w:val="-4"/>
                <w:sz w:val="20"/>
              </w:rPr>
              <w:t>2022</w:t>
            </w:r>
          </w:p>
        </w:tc>
        <w:tc>
          <w:tcPr>
            <w:tcW w:w="710" w:type="dxa"/>
            <w:tcBorders/>
          </w:tcPr>
          <w:p>
            <w:pPr>
              <w:pStyle w:val="style4112"/>
              <w:spacing w:before="53" w:lineRule="exact" w:line="215"/>
              <w:ind w:right="3"/>
              <w:rPr>
                <w:sz w:val="20"/>
              </w:rPr>
            </w:pPr>
            <w:r>
              <w:rPr>
                <w:spacing w:val="-4"/>
                <w:sz w:val="20"/>
              </w:rPr>
              <w:t>1.86</w:t>
            </w:r>
          </w:p>
        </w:tc>
        <w:tc>
          <w:tcPr>
            <w:tcW w:w="708" w:type="dxa"/>
            <w:tcBorders/>
          </w:tcPr>
          <w:p>
            <w:pPr>
              <w:pStyle w:val="style4112"/>
              <w:spacing w:before="53" w:lineRule="exact" w:line="215"/>
              <w:ind w:left="11" w:right="1"/>
              <w:rPr>
                <w:sz w:val="20"/>
              </w:rPr>
            </w:pPr>
            <w:r>
              <w:rPr>
                <w:spacing w:val="-10"/>
                <w:sz w:val="20"/>
              </w:rPr>
              <w:t>2</w:t>
            </w:r>
          </w:p>
        </w:tc>
        <w:tc>
          <w:tcPr>
            <w:tcW w:w="709" w:type="dxa"/>
            <w:tcBorders/>
          </w:tcPr>
          <w:p>
            <w:pPr>
              <w:pStyle w:val="style4112"/>
              <w:spacing w:before="53" w:lineRule="exact" w:line="215"/>
              <w:ind w:right="1"/>
              <w:rPr>
                <w:sz w:val="20"/>
              </w:rPr>
            </w:pPr>
            <w:r>
              <w:rPr>
                <w:spacing w:val="-4"/>
                <w:sz w:val="20"/>
              </w:rPr>
              <w:t>0.18</w:t>
            </w:r>
          </w:p>
        </w:tc>
        <w:tc>
          <w:tcPr>
            <w:tcW w:w="708" w:type="dxa"/>
            <w:tcBorders/>
          </w:tcPr>
          <w:p>
            <w:pPr>
              <w:pStyle w:val="style4112"/>
              <w:spacing w:before="53" w:lineRule="exact" w:line="215"/>
              <w:ind w:left="11"/>
              <w:rPr>
                <w:sz w:val="20"/>
              </w:rPr>
            </w:pPr>
            <w:r>
              <w:rPr>
                <w:spacing w:val="-4"/>
                <w:sz w:val="20"/>
              </w:rPr>
              <w:t>0.60</w:t>
            </w:r>
          </w:p>
        </w:tc>
      </w:tr>
      <w:tr>
        <w:tblPrEx/>
        <w:trPr>
          <w:trHeight w:val="290"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ind w:left="14"/>
              <w:rPr>
                <w:sz w:val="20"/>
              </w:rPr>
            </w:pPr>
            <w:r>
              <w:rPr>
                <w:spacing w:val="-4"/>
                <w:sz w:val="20"/>
              </w:rPr>
              <w:t>2023</w:t>
            </w:r>
          </w:p>
        </w:tc>
        <w:tc>
          <w:tcPr>
            <w:tcW w:w="710" w:type="dxa"/>
            <w:tcBorders/>
          </w:tcPr>
          <w:p>
            <w:pPr>
              <w:pStyle w:val="style4112"/>
              <w:spacing w:before="53"/>
              <w:ind w:right="3"/>
              <w:rPr>
                <w:sz w:val="20"/>
              </w:rPr>
            </w:pPr>
            <w:r>
              <w:rPr>
                <w:spacing w:val="-4"/>
                <w:sz w:val="20"/>
              </w:rPr>
              <w:t>1.72</w:t>
            </w:r>
          </w:p>
        </w:tc>
        <w:tc>
          <w:tcPr>
            <w:tcW w:w="708" w:type="dxa"/>
            <w:tcBorders/>
          </w:tcPr>
          <w:p>
            <w:pPr>
              <w:pStyle w:val="style4112"/>
              <w:spacing w:before="53"/>
              <w:ind w:left="11" w:right="1"/>
              <w:rPr>
                <w:sz w:val="20"/>
              </w:rPr>
            </w:pPr>
            <w:r>
              <w:rPr>
                <w:spacing w:val="-10"/>
                <w:sz w:val="20"/>
              </w:rPr>
              <w:t>3</w:t>
            </w:r>
          </w:p>
        </w:tc>
        <w:tc>
          <w:tcPr>
            <w:tcW w:w="709" w:type="dxa"/>
            <w:tcBorders/>
          </w:tcPr>
          <w:p>
            <w:pPr>
              <w:pStyle w:val="style4112"/>
              <w:spacing w:before="53"/>
              <w:ind w:right="1"/>
              <w:rPr>
                <w:sz w:val="20"/>
              </w:rPr>
            </w:pPr>
            <w:r>
              <w:rPr>
                <w:spacing w:val="-4"/>
                <w:sz w:val="20"/>
              </w:rPr>
              <w:t>0.21</w:t>
            </w:r>
          </w:p>
        </w:tc>
        <w:tc>
          <w:tcPr>
            <w:tcW w:w="708" w:type="dxa"/>
            <w:tcBorders/>
          </w:tcPr>
          <w:p>
            <w:pPr>
              <w:pStyle w:val="style4112"/>
              <w:spacing w:before="53"/>
              <w:ind w:left="11"/>
              <w:rPr>
                <w:sz w:val="20"/>
              </w:rPr>
            </w:pPr>
            <w:r>
              <w:rPr>
                <w:spacing w:val="-4"/>
                <w:sz w:val="20"/>
              </w:rPr>
              <w:t>0.48</w:t>
            </w:r>
          </w:p>
        </w:tc>
      </w:tr>
      <w:tr>
        <w:tblPrEx/>
        <w:trPr>
          <w:trHeight w:val="287" w:hRule="atLeast"/>
          <w:jc w:val="left"/>
        </w:trPr>
        <w:tc>
          <w:tcPr>
            <w:tcW w:w="703" w:type="dxa"/>
            <w:vMerge w:val="restart"/>
            <w:tcBorders/>
          </w:tcPr>
          <w:p>
            <w:pPr>
              <w:pStyle w:val="style4112"/>
              <w:spacing w:before="155" w:lineRule="auto" w:line="240"/>
              <w:ind w:left="8"/>
              <w:rPr>
                <w:rFonts w:ascii="Calibri"/>
                <w:sz w:val="22"/>
              </w:rPr>
            </w:pPr>
            <w:r>
              <w:rPr>
                <w:rFonts w:ascii="Calibri"/>
                <w:spacing w:val="-10"/>
                <w:sz w:val="22"/>
              </w:rPr>
              <w:t>8</w:t>
            </w:r>
          </w:p>
        </w:tc>
        <w:tc>
          <w:tcPr>
            <w:tcW w:w="994" w:type="dxa"/>
            <w:vMerge w:val="restart"/>
            <w:tcBorders/>
          </w:tcPr>
          <w:p>
            <w:pPr>
              <w:pStyle w:val="style4112"/>
              <w:spacing w:before="170" w:lineRule="auto" w:line="240"/>
              <w:ind w:left="290"/>
              <w:jc w:val="left"/>
              <w:rPr>
                <w:sz w:val="20"/>
              </w:rPr>
            </w:pPr>
            <w:r>
              <w:rPr>
                <w:spacing w:val="-4"/>
                <w:sz w:val="20"/>
              </w:rPr>
              <w:t>INCI</w:t>
            </w:r>
          </w:p>
        </w:tc>
        <w:tc>
          <w:tcPr>
            <w:tcW w:w="2037" w:type="dxa"/>
            <w:vMerge w:val="restart"/>
            <w:tcBorders/>
          </w:tcPr>
          <w:p>
            <w:pPr>
              <w:pStyle w:val="style4112"/>
              <w:spacing w:before="55" w:lineRule="auto" w:line="240"/>
              <w:ind w:left="108" w:right="373"/>
              <w:jc w:val="left"/>
              <w:rPr>
                <w:sz w:val="20"/>
              </w:rPr>
            </w:pPr>
            <w:r>
              <w:rPr>
                <w:spacing w:val="-2"/>
                <w:sz w:val="20"/>
              </w:rPr>
              <w:t>Intanwijaya International</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0.27</w:t>
            </w:r>
          </w:p>
        </w:tc>
        <w:tc>
          <w:tcPr>
            <w:tcW w:w="708" w:type="dxa"/>
            <w:tcBorders/>
          </w:tcPr>
          <w:p>
            <w:pPr>
              <w:pStyle w:val="style4112"/>
              <w:spacing w:before="50"/>
              <w:ind w:left="11" w:right="1"/>
              <w:rPr>
                <w:sz w:val="20"/>
              </w:rPr>
            </w:pPr>
            <w:r>
              <w:rPr>
                <w:spacing w:val="-10"/>
                <w:sz w:val="20"/>
              </w:rPr>
              <w:t>2</w:t>
            </w:r>
          </w:p>
        </w:tc>
        <w:tc>
          <w:tcPr>
            <w:tcW w:w="709" w:type="dxa"/>
            <w:tcBorders/>
          </w:tcPr>
          <w:p>
            <w:pPr>
              <w:pStyle w:val="style4112"/>
              <w:spacing w:before="50"/>
              <w:ind w:right="1"/>
              <w:rPr>
                <w:sz w:val="20"/>
              </w:rPr>
            </w:pPr>
            <w:r>
              <w:rPr>
                <w:spacing w:val="-4"/>
                <w:sz w:val="20"/>
              </w:rPr>
              <w:t>0.05</w:t>
            </w:r>
          </w:p>
        </w:tc>
        <w:tc>
          <w:tcPr>
            <w:tcW w:w="708" w:type="dxa"/>
            <w:tcBorders/>
          </w:tcPr>
          <w:p>
            <w:pPr>
              <w:pStyle w:val="style4112"/>
              <w:spacing w:before="50"/>
              <w:ind w:left="11"/>
              <w:rPr>
                <w:sz w:val="20"/>
              </w:rPr>
            </w:pPr>
            <w:r>
              <w:rPr>
                <w:spacing w:val="-4"/>
                <w:sz w:val="20"/>
              </w:rPr>
              <w:t>0.17</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0.23</w:t>
            </w:r>
          </w:p>
        </w:tc>
        <w:tc>
          <w:tcPr>
            <w:tcW w:w="708" w:type="dxa"/>
            <w:tcBorders/>
          </w:tcPr>
          <w:p>
            <w:pPr>
              <w:pStyle w:val="style4112"/>
              <w:spacing w:before="50"/>
              <w:ind w:left="11" w:right="1"/>
              <w:rPr>
                <w:sz w:val="20"/>
              </w:rPr>
            </w:pPr>
            <w:r>
              <w:rPr>
                <w:spacing w:val="-10"/>
                <w:sz w:val="20"/>
              </w:rPr>
              <w:t>2</w:t>
            </w:r>
          </w:p>
        </w:tc>
        <w:tc>
          <w:tcPr>
            <w:tcW w:w="709" w:type="dxa"/>
            <w:tcBorders/>
          </w:tcPr>
          <w:p>
            <w:pPr>
              <w:pStyle w:val="style4112"/>
              <w:spacing w:before="50"/>
              <w:ind w:right="1"/>
              <w:rPr>
                <w:sz w:val="20"/>
              </w:rPr>
            </w:pPr>
            <w:r>
              <w:rPr>
                <w:spacing w:val="-4"/>
                <w:sz w:val="20"/>
              </w:rPr>
              <w:t>0.04</w:t>
            </w:r>
          </w:p>
        </w:tc>
        <w:tc>
          <w:tcPr>
            <w:tcW w:w="708" w:type="dxa"/>
            <w:tcBorders/>
          </w:tcPr>
          <w:p>
            <w:pPr>
              <w:pStyle w:val="style4112"/>
              <w:spacing w:before="50"/>
              <w:ind w:left="11"/>
              <w:rPr>
                <w:sz w:val="20"/>
              </w:rPr>
            </w:pPr>
            <w:r>
              <w:rPr>
                <w:spacing w:val="-4"/>
                <w:sz w:val="20"/>
              </w:rPr>
              <w:t>0.20</w:t>
            </w:r>
          </w:p>
        </w:tc>
      </w:tr>
      <w:tr>
        <w:tblPrEx/>
        <w:trPr>
          <w:trHeight w:val="288" w:hRule="atLeast"/>
          <w:jc w:val="left"/>
        </w:trPr>
        <w:tc>
          <w:tcPr>
            <w:tcW w:w="703" w:type="dxa"/>
            <w:vMerge w:val="restart"/>
            <w:tcBorders/>
          </w:tcPr>
          <w:p>
            <w:pPr>
              <w:pStyle w:val="style4112"/>
              <w:spacing w:before="155" w:lineRule="auto" w:line="240"/>
              <w:ind w:left="8"/>
              <w:rPr>
                <w:rFonts w:ascii="Calibri"/>
                <w:sz w:val="22"/>
              </w:rPr>
            </w:pPr>
            <w:r>
              <w:rPr>
                <w:rFonts w:ascii="Calibri"/>
                <w:spacing w:val="-10"/>
                <w:sz w:val="22"/>
              </w:rPr>
              <w:t>9</w:t>
            </w:r>
          </w:p>
        </w:tc>
        <w:tc>
          <w:tcPr>
            <w:tcW w:w="994" w:type="dxa"/>
            <w:vMerge w:val="restart"/>
            <w:tcBorders/>
          </w:tcPr>
          <w:p>
            <w:pPr>
              <w:pStyle w:val="style4112"/>
              <w:spacing w:before="171" w:lineRule="auto" w:line="240"/>
              <w:ind w:left="273"/>
              <w:jc w:val="left"/>
              <w:rPr>
                <w:sz w:val="20"/>
              </w:rPr>
            </w:pPr>
            <w:r>
              <w:rPr>
                <w:spacing w:val="-4"/>
                <w:sz w:val="20"/>
              </w:rPr>
              <w:t>INTP</w:t>
            </w:r>
          </w:p>
        </w:tc>
        <w:tc>
          <w:tcPr>
            <w:tcW w:w="2037" w:type="dxa"/>
            <w:vMerge w:val="restart"/>
            <w:tcBorders/>
          </w:tcPr>
          <w:p>
            <w:pPr>
              <w:pStyle w:val="style4112"/>
              <w:spacing w:before="56" w:lineRule="auto" w:line="240"/>
              <w:ind w:left="108" w:right="251"/>
              <w:jc w:val="left"/>
              <w:rPr>
                <w:sz w:val="20"/>
              </w:rPr>
            </w:pPr>
            <w:r>
              <w:rPr>
                <w:sz w:val="20"/>
              </w:rPr>
              <w:t>Indocement</w:t>
            </w:r>
            <w:r>
              <w:rPr>
                <w:sz w:val="20"/>
              </w:rPr>
              <w:t xml:space="preserve">Tunggal </w:t>
            </w:r>
            <w:r>
              <w:rPr>
                <w:spacing w:val="-2"/>
                <w:sz w:val="20"/>
              </w:rPr>
              <w:t>Prakarsa</w:t>
            </w:r>
          </w:p>
        </w:tc>
        <w:tc>
          <w:tcPr>
            <w:tcW w:w="938" w:type="dxa"/>
            <w:tcBorders/>
          </w:tcPr>
          <w:p>
            <w:pPr>
              <w:pStyle w:val="style4112"/>
              <w:spacing w:before="51"/>
              <w:ind w:left="14"/>
              <w:rPr>
                <w:sz w:val="20"/>
              </w:rPr>
            </w:pPr>
            <w:r>
              <w:rPr>
                <w:spacing w:val="-4"/>
                <w:sz w:val="20"/>
              </w:rPr>
              <w:t>2022</w:t>
            </w:r>
          </w:p>
        </w:tc>
        <w:tc>
          <w:tcPr>
            <w:tcW w:w="710" w:type="dxa"/>
            <w:tcBorders/>
          </w:tcPr>
          <w:p>
            <w:pPr>
              <w:pStyle w:val="style4112"/>
              <w:spacing w:before="51"/>
              <w:ind w:right="3"/>
              <w:rPr>
                <w:sz w:val="20"/>
              </w:rPr>
            </w:pPr>
            <w:r>
              <w:rPr>
                <w:spacing w:val="-4"/>
                <w:sz w:val="20"/>
              </w:rPr>
              <w:t>1.32</w:t>
            </w:r>
          </w:p>
        </w:tc>
        <w:tc>
          <w:tcPr>
            <w:tcW w:w="708" w:type="dxa"/>
            <w:tcBorders/>
          </w:tcPr>
          <w:p>
            <w:pPr>
              <w:pStyle w:val="style4112"/>
              <w:spacing w:before="51"/>
              <w:ind w:left="11" w:right="1"/>
              <w:rPr>
                <w:sz w:val="20"/>
              </w:rPr>
            </w:pPr>
            <w:r>
              <w:rPr>
                <w:spacing w:val="-10"/>
                <w:sz w:val="20"/>
              </w:rPr>
              <w:t>4</w:t>
            </w:r>
          </w:p>
        </w:tc>
        <w:tc>
          <w:tcPr>
            <w:tcW w:w="709" w:type="dxa"/>
            <w:tcBorders/>
          </w:tcPr>
          <w:p>
            <w:pPr>
              <w:pStyle w:val="style4112"/>
              <w:spacing w:before="51"/>
              <w:ind w:right="1"/>
              <w:rPr>
                <w:sz w:val="20"/>
              </w:rPr>
            </w:pPr>
            <w:r>
              <w:rPr>
                <w:spacing w:val="-4"/>
                <w:sz w:val="20"/>
              </w:rPr>
              <w:t>0.07</w:t>
            </w:r>
          </w:p>
        </w:tc>
        <w:tc>
          <w:tcPr>
            <w:tcW w:w="708" w:type="dxa"/>
            <w:tcBorders/>
          </w:tcPr>
          <w:p>
            <w:pPr>
              <w:pStyle w:val="style4112"/>
              <w:spacing w:before="51"/>
              <w:ind w:left="11"/>
              <w:rPr>
                <w:sz w:val="20"/>
              </w:rPr>
            </w:pPr>
            <w:r>
              <w:rPr>
                <w:spacing w:val="-4"/>
                <w:sz w:val="20"/>
              </w:rPr>
              <w:t>0.31</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1.09</w:t>
            </w:r>
          </w:p>
        </w:tc>
        <w:tc>
          <w:tcPr>
            <w:tcW w:w="708" w:type="dxa"/>
            <w:tcBorders/>
          </w:tcPr>
          <w:p>
            <w:pPr>
              <w:pStyle w:val="style4112"/>
              <w:spacing w:before="50"/>
              <w:ind w:left="11" w:right="1"/>
              <w:rPr>
                <w:sz w:val="20"/>
              </w:rPr>
            </w:pPr>
            <w:r>
              <w:rPr>
                <w:spacing w:val="-10"/>
                <w:sz w:val="20"/>
              </w:rPr>
              <w:t>4</w:t>
            </w:r>
          </w:p>
        </w:tc>
        <w:tc>
          <w:tcPr>
            <w:tcW w:w="709" w:type="dxa"/>
            <w:tcBorders/>
          </w:tcPr>
          <w:p>
            <w:pPr>
              <w:pStyle w:val="style4112"/>
              <w:spacing w:before="50"/>
              <w:ind w:right="1"/>
              <w:rPr>
                <w:sz w:val="20"/>
              </w:rPr>
            </w:pPr>
            <w:r>
              <w:rPr>
                <w:spacing w:val="-4"/>
                <w:sz w:val="20"/>
              </w:rPr>
              <w:t>0.07</w:t>
            </w:r>
          </w:p>
        </w:tc>
        <w:tc>
          <w:tcPr>
            <w:tcW w:w="708" w:type="dxa"/>
            <w:tcBorders/>
          </w:tcPr>
          <w:p>
            <w:pPr>
              <w:pStyle w:val="style4112"/>
              <w:spacing w:before="50"/>
              <w:ind w:left="11"/>
              <w:rPr>
                <w:sz w:val="20"/>
              </w:rPr>
            </w:pPr>
            <w:r>
              <w:rPr>
                <w:spacing w:val="-4"/>
                <w:sz w:val="20"/>
              </w:rPr>
              <w:t>0.33</w:t>
            </w:r>
          </w:p>
        </w:tc>
      </w:tr>
      <w:tr>
        <w:tblPrEx/>
        <w:trPr>
          <w:trHeight w:val="287"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10</w:t>
            </w:r>
          </w:p>
        </w:tc>
        <w:tc>
          <w:tcPr>
            <w:tcW w:w="994" w:type="dxa"/>
            <w:vMerge w:val="restart"/>
            <w:tcBorders/>
          </w:tcPr>
          <w:p>
            <w:pPr>
              <w:pStyle w:val="style4112"/>
              <w:spacing w:before="173" w:lineRule="auto" w:line="240"/>
              <w:ind w:left="295"/>
              <w:jc w:val="left"/>
              <w:rPr>
                <w:sz w:val="20"/>
              </w:rPr>
            </w:pPr>
            <w:r>
              <w:rPr>
                <w:spacing w:val="-4"/>
                <w:sz w:val="20"/>
              </w:rPr>
              <w:t>ISSP</w:t>
            </w:r>
          </w:p>
        </w:tc>
        <w:tc>
          <w:tcPr>
            <w:tcW w:w="2037" w:type="dxa"/>
            <w:vMerge w:val="restart"/>
            <w:tcBorders/>
          </w:tcPr>
          <w:p>
            <w:pPr>
              <w:pStyle w:val="style4112"/>
              <w:spacing w:before="58" w:lineRule="auto" w:line="240"/>
              <w:ind w:left="108"/>
              <w:jc w:val="left"/>
              <w:rPr>
                <w:sz w:val="20"/>
              </w:rPr>
            </w:pPr>
            <w:r>
              <w:rPr>
                <w:sz w:val="20"/>
              </w:rPr>
              <w:t>Steel</w:t>
            </w:r>
            <w:r>
              <w:rPr>
                <w:sz w:val="20"/>
              </w:rPr>
              <w:t>Pipe</w:t>
            </w:r>
            <w:r>
              <w:rPr>
                <w:sz w:val="20"/>
              </w:rPr>
              <w:t>Industry</w:t>
            </w:r>
            <w:r>
              <w:rPr>
                <w:sz w:val="20"/>
              </w:rPr>
              <w:t xml:space="preserve">of </w:t>
            </w:r>
            <w:r>
              <w:rPr>
                <w:spacing w:val="-2"/>
                <w:sz w:val="20"/>
              </w:rPr>
              <w:t>Indonesia</w:t>
            </w:r>
          </w:p>
        </w:tc>
        <w:tc>
          <w:tcPr>
            <w:tcW w:w="938" w:type="dxa"/>
            <w:tcBorders/>
          </w:tcPr>
          <w:p>
            <w:pPr>
              <w:pStyle w:val="style4112"/>
              <w:spacing w:before="53" w:lineRule="exact" w:line="215"/>
              <w:ind w:left="14"/>
              <w:rPr>
                <w:sz w:val="20"/>
              </w:rPr>
            </w:pPr>
            <w:r>
              <w:rPr>
                <w:spacing w:val="-4"/>
                <w:sz w:val="20"/>
              </w:rPr>
              <w:t>2022</w:t>
            </w:r>
          </w:p>
        </w:tc>
        <w:tc>
          <w:tcPr>
            <w:tcW w:w="710" w:type="dxa"/>
            <w:tcBorders/>
          </w:tcPr>
          <w:p>
            <w:pPr>
              <w:pStyle w:val="style4112"/>
              <w:spacing w:before="53" w:lineRule="exact" w:line="215"/>
              <w:ind w:right="3"/>
              <w:rPr>
                <w:sz w:val="20"/>
              </w:rPr>
            </w:pPr>
            <w:r>
              <w:rPr>
                <w:spacing w:val="-4"/>
                <w:sz w:val="20"/>
              </w:rPr>
              <w:t>0.24</w:t>
            </w:r>
          </w:p>
        </w:tc>
        <w:tc>
          <w:tcPr>
            <w:tcW w:w="708" w:type="dxa"/>
            <w:tcBorders/>
          </w:tcPr>
          <w:p>
            <w:pPr>
              <w:pStyle w:val="style4112"/>
              <w:spacing w:before="53" w:lineRule="exact" w:line="215"/>
              <w:ind w:left="11" w:right="1"/>
              <w:rPr>
                <w:sz w:val="20"/>
              </w:rPr>
            </w:pPr>
            <w:r>
              <w:rPr>
                <w:spacing w:val="-10"/>
                <w:sz w:val="20"/>
              </w:rPr>
              <w:t>3</w:t>
            </w:r>
          </w:p>
        </w:tc>
        <w:tc>
          <w:tcPr>
            <w:tcW w:w="709" w:type="dxa"/>
            <w:tcBorders/>
          </w:tcPr>
          <w:p>
            <w:pPr>
              <w:pStyle w:val="style4112"/>
              <w:spacing w:before="53" w:lineRule="exact" w:line="215"/>
              <w:ind w:right="1"/>
              <w:rPr>
                <w:sz w:val="20"/>
              </w:rPr>
            </w:pPr>
            <w:r>
              <w:rPr>
                <w:spacing w:val="-4"/>
                <w:sz w:val="20"/>
              </w:rPr>
              <w:t>0.04</w:t>
            </w:r>
          </w:p>
        </w:tc>
        <w:tc>
          <w:tcPr>
            <w:tcW w:w="708" w:type="dxa"/>
            <w:tcBorders/>
          </w:tcPr>
          <w:p>
            <w:pPr>
              <w:pStyle w:val="style4112"/>
              <w:spacing w:before="53" w:lineRule="exact" w:line="215"/>
              <w:ind w:left="11"/>
              <w:rPr>
                <w:sz w:val="20"/>
              </w:rPr>
            </w:pPr>
            <w:r>
              <w:rPr>
                <w:spacing w:val="-4"/>
                <w:sz w:val="20"/>
              </w:rPr>
              <w:t>0.12</w:t>
            </w:r>
          </w:p>
        </w:tc>
      </w:tr>
      <w:tr>
        <w:tblPrEx/>
        <w:trPr>
          <w:trHeight w:val="290"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ind w:left="14"/>
              <w:rPr>
                <w:sz w:val="20"/>
              </w:rPr>
            </w:pPr>
            <w:r>
              <w:rPr>
                <w:spacing w:val="-4"/>
                <w:sz w:val="20"/>
              </w:rPr>
              <w:t>2023</w:t>
            </w:r>
          </w:p>
        </w:tc>
        <w:tc>
          <w:tcPr>
            <w:tcW w:w="710" w:type="dxa"/>
            <w:tcBorders/>
          </w:tcPr>
          <w:p>
            <w:pPr>
              <w:pStyle w:val="style4112"/>
              <w:spacing w:before="53"/>
              <w:ind w:right="3"/>
              <w:rPr>
                <w:sz w:val="20"/>
              </w:rPr>
            </w:pPr>
            <w:r>
              <w:rPr>
                <w:spacing w:val="-4"/>
                <w:sz w:val="20"/>
              </w:rPr>
              <w:t>0.26</w:t>
            </w:r>
          </w:p>
        </w:tc>
        <w:tc>
          <w:tcPr>
            <w:tcW w:w="708" w:type="dxa"/>
            <w:tcBorders/>
          </w:tcPr>
          <w:p>
            <w:pPr>
              <w:pStyle w:val="style4112"/>
              <w:spacing w:before="53"/>
              <w:ind w:left="11" w:right="1"/>
              <w:rPr>
                <w:sz w:val="20"/>
              </w:rPr>
            </w:pPr>
            <w:r>
              <w:rPr>
                <w:spacing w:val="-10"/>
                <w:sz w:val="20"/>
              </w:rPr>
              <w:t>3</w:t>
            </w:r>
          </w:p>
        </w:tc>
        <w:tc>
          <w:tcPr>
            <w:tcW w:w="709" w:type="dxa"/>
            <w:tcBorders/>
          </w:tcPr>
          <w:p>
            <w:pPr>
              <w:pStyle w:val="style4112"/>
              <w:spacing w:before="53"/>
              <w:ind w:right="1"/>
              <w:rPr>
                <w:sz w:val="20"/>
              </w:rPr>
            </w:pPr>
            <w:r>
              <w:rPr>
                <w:spacing w:val="-4"/>
                <w:sz w:val="20"/>
              </w:rPr>
              <w:t>0.06</w:t>
            </w:r>
          </w:p>
        </w:tc>
        <w:tc>
          <w:tcPr>
            <w:tcW w:w="708" w:type="dxa"/>
            <w:tcBorders/>
          </w:tcPr>
          <w:p>
            <w:pPr>
              <w:pStyle w:val="style4112"/>
              <w:spacing w:before="53"/>
              <w:ind w:left="11"/>
              <w:rPr>
                <w:sz w:val="20"/>
              </w:rPr>
            </w:pPr>
            <w:r>
              <w:rPr>
                <w:spacing w:val="-4"/>
                <w:sz w:val="20"/>
              </w:rPr>
              <w:t>0.17</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11</w:t>
            </w:r>
          </w:p>
        </w:tc>
        <w:tc>
          <w:tcPr>
            <w:tcW w:w="994" w:type="dxa"/>
            <w:vMerge w:val="restart"/>
            <w:tcBorders/>
          </w:tcPr>
          <w:p>
            <w:pPr>
              <w:pStyle w:val="style4112"/>
              <w:spacing w:before="170" w:lineRule="auto" w:line="240"/>
              <w:ind w:left="256"/>
              <w:jc w:val="left"/>
              <w:rPr>
                <w:sz w:val="20"/>
              </w:rPr>
            </w:pPr>
            <w:r>
              <w:rPr>
                <w:spacing w:val="-4"/>
                <w:sz w:val="20"/>
              </w:rPr>
              <w:t>LTLS</w:t>
            </w:r>
          </w:p>
        </w:tc>
        <w:tc>
          <w:tcPr>
            <w:tcW w:w="2037" w:type="dxa"/>
            <w:vMerge w:val="restart"/>
            <w:tcBorders/>
          </w:tcPr>
          <w:p>
            <w:pPr>
              <w:pStyle w:val="style4112"/>
              <w:spacing w:before="170" w:lineRule="auto" w:line="240"/>
              <w:ind w:left="108"/>
              <w:jc w:val="left"/>
              <w:rPr>
                <w:sz w:val="20"/>
              </w:rPr>
            </w:pPr>
            <w:r>
              <w:rPr>
                <w:sz w:val="20"/>
              </w:rPr>
              <w:t>Lautan</w:t>
            </w:r>
            <w:r>
              <w:rPr>
                <w:spacing w:val="-4"/>
                <w:sz w:val="20"/>
              </w:rPr>
              <w:t>Luas</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0.36</w:t>
            </w:r>
          </w:p>
        </w:tc>
        <w:tc>
          <w:tcPr>
            <w:tcW w:w="708" w:type="dxa"/>
            <w:tcBorders/>
          </w:tcPr>
          <w:p>
            <w:pPr>
              <w:pStyle w:val="style4112"/>
              <w:spacing w:before="50"/>
              <w:ind w:left="11" w:right="1"/>
              <w:rPr>
                <w:sz w:val="20"/>
              </w:rPr>
            </w:pPr>
            <w:r>
              <w:rPr>
                <w:spacing w:val="-10"/>
                <w:sz w:val="20"/>
              </w:rPr>
              <w:t>2</w:t>
            </w:r>
          </w:p>
        </w:tc>
        <w:tc>
          <w:tcPr>
            <w:tcW w:w="709" w:type="dxa"/>
            <w:tcBorders/>
          </w:tcPr>
          <w:p>
            <w:pPr>
              <w:pStyle w:val="style4112"/>
              <w:spacing w:before="50"/>
              <w:ind w:right="1"/>
              <w:rPr>
                <w:sz w:val="20"/>
              </w:rPr>
            </w:pPr>
            <w:r>
              <w:rPr>
                <w:spacing w:val="-4"/>
                <w:sz w:val="20"/>
              </w:rPr>
              <w:t>0.06</w:t>
            </w:r>
          </w:p>
        </w:tc>
        <w:tc>
          <w:tcPr>
            <w:tcW w:w="708" w:type="dxa"/>
            <w:tcBorders/>
          </w:tcPr>
          <w:p>
            <w:pPr>
              <w:pStyle w:val="style4112"/>
              <w:spacing w:before="50"/>
              <w:ind w:left="11"/>
              <w:rPr>
                <w:sz w:val="20"/>
              </w:rPr>
            </w:pPr>
            <w:r>
              <w:rPr>
                <w:spacing w:val="-4"/>
                <w:sz w:val="20"/>
              </w:rPr>
              <w:t>0.19</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0.36</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0.03</w:t>
            </w:r>
          </w:p>
        </w:tc>
        <w:tc>
          <w:tcPr>
            <w:tcW w:w="708" w:type="dxa"/>
            <w:tcBorders/>
          </w:tcPr>
          <w:p>
            <w:pPr>
              <w:pStyle w:val="style4112"/>
              <w:spacing w:before="50"/>
              <w:ind w:left="11"/>
              <w:rPr>
                <w:sz w:val="20"/>
              </w:rPr>
            </w:pPr>
            <w:r>
              <w:rPr>
                <w:spacing w:val="-4"/>
                <w:sz w:val="20"/>
              </w:rPr>
              <w:t>0.16</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12</w:t>
            </w:r>
          </w:p>
        </w:tc>
        <w:tc>
          <w:tcPr>
            <w:tcW w:w="994" w:type="dxa"/>
            <w:vMerge w:val="restart"/>
            <w:tcBorders/>
          </w:tcPr>
          <w:p>
            <w:pPr>
              <w:pStyle w:val="style4112"/>
              <w:spacing w:before="170" w:lineRule="auto" w:line="240"/>
              <w:ind w:left="228"/>
              <w:jc w:val="left"/>
              <w:rPr>
                <w:sz w:val="20"/>
              </w:rPr>
            </w:pPr>
            <w:r>
              <w:rPr>
                <w:spacing w:val="-4"/>
                <w:sz w:val="20"/>
              </w:rPr>
              <w:t>MDKI</w:t>
            </w:r>
          </w:p>
        </w:tc>
        <w:tc>
          <w:tcPr>
            <w:tcW w:w="2037" w:type="dxa"/>
            <w:vMerge w:val="restart"/>
            <w:tcBorders/>
          </w:tcPr>
          <w:p>
            <w:pPr>
              <w:pStyle w:val="style4112"/>
              <w:spacing w:before="170" w:lineRule="auto" w:line="240"/>
              <w:ind w:left="108"/>
              <w:jc w:val="left"/>
              <w:rPr>
                <w:sz w:val="20"/>
              </w:rPr>
            </w:pPr>
            <w:r>
              <w:rPr>
                <w:sz w:val="20"/>
              </w:rPr>
              <w:t>Emdeki</w:t>
            </w:r>
            <w:r>
              <w:rPr>
                <w:spacing w:val="-2"/>
                <w:sz w:val="20"/>
              </w:rPr>
              <w:t>Utama</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0.45</w:t>
            </w:r>
          </w:p>
        </w:tc>
        <w:tc>
          <w:tcPr>
            <w:tcW w:w="708" w:type="dxa"/>
            <w:tcBorders/>
          </w:tcPr>
          <w:p>
            <w:pPr>
              <w:pStyle w:val="style4112"/>
              <w:spacing w:before="50"/>
              <w:ind w:left="11" w:right="1"/>
              <w:rPr>
                <w:sz w:val="20"/>
              </w:rPr>
            </w:pPr>
            <w:r>
              <w:rPr>
                <w:spacing w:val="-10"/>
                <w:sz w:val="20"/>
              </w:rPr>
              <w:t>2</w:t>
            </w:r>
          </w:p>
        </w:tc>
        <w:tc>
          <w:tcPr>
            <w:tcW w:w="709" w:type="dxa"/>
            <w:tcBorders/>
          </w:tcPr>
          <w:p>
            <w:pPr>
              <w:pStyle w:val="style4112"/>
              <w:spacing w:before="50"/>
              <w:ind w:right="1"/>
              <w:rPr>
                <w:sz w:val="20"/>
              </w:rPr>
            </w:pPr>
            <w:r>
              <w:rPr>
                <w:spacing w:val="-4"/>
                <w:sz w:val="20"/>
              </w:rPr>
              <w:t>0.04</w:t>
            </w:r>
          </w:p>
        </w:tc>
        <w:tc>
          <w:tcPr>
            <w:tcW w:w="708" w:type="dxa"/>
            <w:tcBorders/>
          </w:tcPr>
          <w:p>
            <w:pPr>
              <w:pStyle w:val="style4112"/>
              <w:spacing w:before="50"/>
              <w:ind w:left="11"/>
              <w:rPr>
                <w:sz w:val="20"/>
              </w:rPr>
            </w:pPr>
            <w:r>
              <w:rPr>
                <w:spacing w:val="-4"/>
                <w:sz w:val="20"/>
              </w:rPr>
              <w:t>0.21</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0.48</w:t>
            </w:r>
          </w:p>
        </w:tc>
        <w:tc>
          <w:tcPr>
            <w:tcW w:w="708" w:type="dxa"/>
            <w:tcBorders/>
          </w:tcPr>
          <w:p>
            <w:pPr>
              <w:pStyle w:val="style4112"/>
              <w:spacing w:before="50"/>
              <w:ind w:left="11" w:right="1"/>
              <w:rPr>
                <w:sz w:val="20"/>
              </w:rPr>
            </w:pPr>
            <w:r>
              <w:rPr>
                <w:spacing w:val="-10"/>
                <w:sz w:val="20"/>
              </w:rPr>
              <w:t>2</w:t>
            </w:r>
          </w:p>
        </w:tc>
        <w:tc>
          <w:tcPr>
            <w:tcW w:w="709" w:type="dxa"/>
            <w:tcBorders/>
          </w:tcPr>
          <w:p>
            <w:pPr>
              <w:pStyle w:val="style4112"/>
              <w:spacing w:before="50"/>
              <w:ind w:right="1"/>
              <w:rPr>
                <w:sz w:val="20"/>
              </w:rPr>
            </w:pPr>
            <w:r>
              <w:rPr>
                <w:spacing w:val="-4"/>
                <w:sz w:val="20"/>
              </w:rPr>
              <w:t>0.05</w:t>
            </w:r>
          </w:p>
        </w:tc>
        <w:tc>
          <w:tcPr>
            <w:tcW w:w="708" w:type="dxa"/>
            <w:tcBorders/>
          </w:tcPr>
          <w:p>
            <w:pPr>
              <w:pStyle w:val="style4112"/>
              <w:spacing w:before="50"/>
              <w:ind w:left="11"/>
              <w:rPr>
                <w:sz w:val="20"/>
              </w:rPr>
            </w:pPr>
            <w:r>
              <w:rPr>
                <w:spacing w:val="-4"/>
                <w:sz w:val="20"/>
              </w:rPr>
              <w:t>0.23</w:t>
            </w:r>
          </w:p>
        </w:tc>
      </w:tr>
      <w:tr>
        <w:tblPrEx/>
        <w:trPr>
          <w:trHeight w:val="287"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13</w:t>
            </w:r>
          </w:p>
        </w:tc>
        <w:tc>
          <w:tcPr>
            <w:tcW w:w="994" w:type="dxa"/>
            <w:vMerge w:val="restart"/>
            <w:tcBorders/>
          </w:tcPr>
          <w:p>
            <w:pPr>
              <w:pStyle w:val="style4112"/>
              <w:spacing w:before="173" w:lineRule="auto" w:line="240"/>
              <w:ind w:left="223"/>
              <w:jc w:val="left"/>
              <w:rPr>
                <w:sz w:val="20"/>
              </w:rPr>
            </w:pPr>
            <w:r>
              <w:rPr>
                <w:spacing w:val="-4"/>
                <w:sz w:val="20"/>
              </w:rPr>
              <w:t>PNGO</w:t>
            </w:r>
          </w:p>
        </w:tc>
        <w:tc>
          <w:tcPr>
            <w:tcW w:w="2037" w:type="dxa"/>
            <w:vMerge w:val="restart"/>
            <w:tcBorders/>
          </w:tcPr>
          <w:p>
            <w:pPr>
              <w:pStyle w:val="style4112"/>
              <w:spacing w:before="173" w:lineRule="auto" w:line="240"/>
              <w:ind w:left="108"/>
              <w:jc w:val="left"/>
              <w:rPr>
                <w:sz w:val="20"/>
              </w:rPr>
            </w:pPr>
            <w:r>
              <w:rPr>
                <w:sz w:val="20"/>
              </w:rPr>
              <w:t>Pinago</w:t>
            </w:r>
            <w:r>
              <w:rPr>
                <w:spacing w:val="-2"/>
                <w:sz w:val="20"/>
              </w:rPr>
              <w:t>Utama</w:t>
            </w:r>
          </w:p>
        </w:tc>
        <w:tc>
          <w:tcPr>
            <w:tcW w:w="938" w:type="dxa"/>
            <w:tcBorders/>
          </w:tcPr>
          <w:p>
            <w:pPr>
              <w:pStyle w:val="style4112"/>
              <w:spacing w:before="53" w:lineRule="exact" w:line="215"/>
              <w:ind w:left="14"/>
              <w:rPr>
                <w:sz w:val="20"/>
              </w:rPr>
            </w:pPr>
            <w:r>
              <w:rPr>
                <w:spacing w:val="-4"/>
                <w:sz w:val="20"/>
              </w:rPr>
              <w:t>2022</w:t>
            </w:r>
          </w:p>
        </w:tc>
        <w:tc>
          <w:tcPr>
            <w:tcW w:w="710" w:type="dxa"/>
            <w:tcBorders/>
          </w:tcPr>
          <w:p>
            <w:pPr>
              <w:pStyle w:val="style4112"/>
              <w:spacing w:before="53" w:lineRule="exact" w:line="215"/>
              <w:ind w:right="3"/>
              <w:rPr>
                <w:sz w:val="20"/>
              </w:rPr>
            </w:pPr>
            <w:r>
              <w:rPr>
                <w:spacing w:val="-4"/>
                <w:sz w:val="20"/>
              </w:rPr>
              <w:t>0.71</w:t>
            </w:r>
          </w:p>
        </w:tc>
        <w:tc>
          <w:tcPr>
            <w:tcW w:w="708" w:type="dxa"/>
            <w:tcBorders/>
          </w:tcPr>
          <w:p>
            <w:pPr>
              <w:pStyle w:val="style4112"/>
              <w:spacing w:before="53" w:lineRule="exact" w:line="215"/>
              <w:ind w:left="11" w:right="1"/>
              <w:rPr>
                <w:sz w:val="20"/>
              </w:rPr>
            </w:pPr>
            <w:r>
              <w:rPr>
                <w:spacing w:val="-10"/>
                <w:sz w:val="20"/>
              </w:rPr>
              <w:t>3</w:t>
            </w:r>
          </w:p>
        </w:tc>
        <w:tc>
          <w:tcPr>
            <w:tcW w:w="709" w:type="dxa"/>
            <w:tcBorders/>
          </w:tcPr>
          <w:p>
            <w:pPr>
              <w:pStyle w:val="style4112"/>
              <w:spacing w:before="53" w:lineRule="exact" w:line="215"/>
              <w:ind w:right="1"/>
              <w:rPr>
                <w:sz w:val="20"/>
              </w:rPr>
            </w:pPr>
            <w:r>
              <w:rPr>
                <w:spacing w:val="-4"/>
                <w:sz w:val="20"/>
              </w:rPr>
              <w:t>0.11</w:t>
            </w:r>
          </w:p>
        </w:tc>
        <w:tc>
          <w:tcPr>
            <w:tcW w:w="708" w:type="dxa"/>
            <w:tcBorders/>
          </w:tcPr>
          <w:p>
            <w:pPr>
              <w:pStyle w:val="style4112"/>
              <w:spacing w:before="53" w:lineRule="exact" w:line="215"/>
              <w:ind w:left="11"/>
              <w:rPr>
                <w:sz w:val="20"/>
              </w:rPr>
            </w:pPr>
            <w:r>
              <w:rPr>
                <w:spacing w:val="-4"/>
                <w:sz w:val="20"/>
              </w:rPr>
              <w:t>0.26</w:t>
            </w:r>
          </w:p>
        </w:tc>
      </w:tr>
      <w:tr>
        <w:tblPrEx/>
        <w:trPr>
          <w:trHeight w:val="290"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ind w:left="14"/>
              <w:rPr>
                <w:sz w:val="20"/>
              </w:rPr>
            </w:pPr>
            <w:r>
              <w:rPr>
                <w:spacing w:val="-4"/>
                <w:sz w:val="20"/>
              </w:rPr>
              <w:t>2023</w:t>
            </w:r>
          </w:p>
        </w:tc>
        <w:tc>
          <w:tcPr>
            <w:tcW w:w="710" w:type="dxa"/>
            <w:tcBorders/>
          </w:tcPr>
          <w:p>
            <w:pPr>
              <w:pStyle w:val="style4112"/>
              <w:spacing w:before="53"/>
              <w:ind w:right="3"/>
              <w:rPr>
                <w:sz w:val="20"/>
              </w:rPr>
            </w:pPr>
            <w:r>
              <w:rPr>
                <w:spacing w:val="-4"/>
                <w:sz w:val="20"/>
              </w:rPr>
              <w:t>0.73</w:t>
            </w:r>
          </w:p>
        </w:tc>
        <w:tc>
          <w:tcPr>
            <w:tcW w:w="708" w:type="dxa"/>
            <w:tcBorders/>
          </w:tcPr>
          <w:p>
            <w:pPr>
              <w:pStyle w:val="style4112"/>
              <w:spacing w:before="53"/>
              <w:ind w:left="11" w:right="1"/>
              <w:rPr>
                <w:sz w:val="20"/>
              </w:rPr>
            </w:pPr>
            <w:r>
              <w:rPr>
                <w:spacing w:val="-10"/>
                <w:sz w:val="20"/>
              </w:rPr>
              <w:t>3</w:t>
            </w:r>
          </w:p>
        </w:tc>
        <w:tc>
          <w:tcPr>
            <w:tcW w:w="709" w:type="dxa"/>
            <w:tcBorders/>
          </w:tcPr>
          <w:p>
            <w:pPr>
              <w:pStyle w:val="style4112"/>
              <w:spacing w:before="53"/>
              <w:ind w:right="1"/>
              <w:rPr>
                <w:sz w:val="20"/>
              </w:rPr>
            </w:pPr>
            <w:r>
              <w:rPr>
                <w:spacing w:val="-4"/>
                <w:sz w:val="20"/>
              </w:rPr>
              <w:t>0.13</w:t>
            </w:r>
          </w:p>
        </w:tc>
        <w:tc>
          <w:tcPr>
            <w:tcW w:w="708" w:type="dxa"/>
            <w:tcBorders/>
          </w:tcPr>
          <w:p>
            <w:pPr>
              <w:pStyle w:val="style4112"/>
              <w:spacing w:before="53"/>
              <w:ind w:left="11"/>
              <w:rPr>
                <w:sz w:val="20"/>
              </w:rPr>
            </w:pPr>
            <w:r>
              <w:rPr>
                <w:spacing w:val="-4"/>
                <w:sz w:val="20"/>
              </w:rPr>
              <w:t>0.25</w:t>
            </w:r>
          </w:p>
        </w:tc>
      </w:tr>
      <w:tr>
        <w:tblPrEx/>
        <w:trPr>
          <w:trHeight w:val="288"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14</w:t>
            </w:r>
          </w:p>
        </w:tc>
        <w:tc>
          <w:tcPr>
            <w:tcW w:w="994" w:type="dxa"/>
            <w:vMerge w:val="restart"/>
            <w:tcBorders/>
          </w:tcPr>
          <w:p>
            <w:pPr>
              <w:pStyle w:val="style4112"/>
              <w:spacing w:before="171" w:lineRule="auto" w:line="240"/>
              <w:ind w:left="216"/>
              <w:jc w:val="left"/>
              <w:rPr>
                <w:sz w:val="20"/>
              </w:rPr>
            </w:pPr>
            <w:r>
              <w:rPr>
                <w:spacing w:val="-4"/>
                <w:sz w:val="20"/>
              </w:rPr>
              <w:t>SMBR</w:t>
            </w:r>
          </w:p>
        </w:tc>
        <w:tc>
          <w:tcPr>
            <w:tcW w:w="2037" w:type="dxa"/>
            <w:vMerge w:val="restart"/>
            <w:tcBorders/>
          </w:tcPr>
          <w:p>
            <w:pPr>
              <w:pStyle w:val="style4112"/>
              <w:spacing w:before="171" w:lineRule="auto" w:line="240"/>
              <w:ind w:left="108"/>
              <w:jc w:val="left"/>
              <w:rPr>
                <w:sz w:val="20"/>
              </w:rPr>
            </w:pPr>
            <w:r>
              <w:rPr>
                <w:sz w:val="20"/>
              </w:rPr>
              <w:t>Semen</w:t>
            </w:r>
            <w:r>
              <w:rPr>
                <w:spacing w:val="-2"/>
                <w:sz w:val="20"/>
              </w:rPr>
              <w:t>Baturaja</w:t>
            </w:r>
          </w:p>
        </w:tc>
        <w:tc>
          <w:tcPr>
            <w:tcW w:w="938" w:type="dxa"/>
            <w:tcBorders/>
          </w:tcPr>
          <w:p>
            <w:pPr>
              <w:pStyle w:val="style4112"/>
              <w:spacing w:before="50" w:lineRule="exact" w:line="218"/>
              <w:ind w:left="14"/>
              <w:rPr>
                <w:sz w:val="20"/>
              </w:rPr>
            </w:pPr>
            <w:r>
              <w:rPr>
                <w:spacing w:val="-4"/>
                <w:sz w:val="20"/>
              </w:rPr>
              <w:t>2022</w:t>
            </w:r>
          </w:p>
        </w:tc>
        <w:tc>
          <w:tcPr>
            <w:tcW w:w="710" w:type="dxa"/>
            <w:tcBorders/>
          </w:tcPr>
          <w:p>
            <w:pPr>
              <w:pStyle w:val="style4112"/>
              <w:spacing w:before="50" w:lineRule="exact" w:line="218"/>
              <w:ind w:right="3"/>
              <w:rPr>
                <w:sz w:val="20"/>
              </w:rPr>
            </w:pPr>
            <w:r>
              <w:rPr>
                <w:spacing w:val="-4"/>
                <w:sz w:val="20"/>
              </w:rPr>
              <w:t>0.73</w:t>
            </w:r>
          </w:p>
        </w:tc>
        <w:tc>
          <w:tcPr>
            <w:tcW w:w="708" w:type="dxa"/>
            <w:tcBorders/>
          </w:tcPr>
          <w:p>
            <w:pPr>
              <w:pStyle w:val="style4112"/>
              <w:spacing w:before="50" w:lineRule="exact" w:line="218"/>
              <w:ind w:left="11" w:right="1"/>
              <w:rPr>
                <w:sz w:val="20"/>
              </w:rPr>
            </w:pPr>
            <w:r>
              <w:rPr>
                <w:spacing w:val="-10"/>
                <w:sz w:val="20"/>
              </w:rPr>
              <w:t>4</w:t>
            </w:r>
          </w:p>
        </w:tc>
        <w:tc>
          <w:tcPr>
            <w:tcW w:w="709" w:type="dxa"/>
            <w:tcBorders/>
          </w:tcPr>
          <w:p>
            <w:pPr>
              <w:pStyle w:val="style4112"/>
              <w:spacing w:before="50" w:lineRule="exact" w:line="218"/>
              <w:ind w:right="1"/>
              <w:rPr>
                <w:sz w:val="20"/>
              </w:rPr>
            </w:pPr>
            <w:r>
              <w:rPr>
                <w:spacing w:val="-4"/>
                <w:sz w:val="20"/>
              </w:rPr>
              <w:t>0.01</w:t>
            </w:r>
          </w:p>
        </w:tc>
        <w:tc>
          <w:tcPr>
            <w:tcW w:w="708" w:type="dxa"/>
            <w:tcBorders/>
          </w:tcPr>
          <w:p>
            <w:pPr>
              <w:pStyle w:val="style4112"/>
              <w:spacing w:before="50" w:lineRule="exact" w:line="218"/>
              <w:ind w:left="11"/>
              <w:rPr>
                <w:sz w:val="20"/>
              </w:rPr>
            </w:pPr>
            <w:r>
              <w:rPr>
                <w:spacing w:val="-4"/>
                <w:sz w:val="20"/>
              </w:rPr>
              <w:t>0.41</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0.57</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0.03</w:t>
            </w:r>
          </w:p>
        </w:tc>
        <w:tc>
          <w:tcPr>
            <w:tcW w:w="708" w:type="dxa"/>
            <w:tcBorders/>
          </w:tcPr>
          <w:p>
            <w:pPr>
              <w:pStyle w:val="style4112"/>
              <w:spacing w:before="50"/>
              <w:ind w:left="11"/>
              <w:rPr>
                <w:sz w:val="20"/>
              </w:rPr>
            </w:pPr>
            <w:r>
              <w:rPr>
                <w:spacing w:val="-4"/>
                <w:sz w:val="20"/>
              </w:rPr>
              <w:t>0.32</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15</w:t>
            </w:r>
          </w:p>
        </w:tc>
        <w:tc>
          <w:tcPr>
            <w:tcW w:w="994" w:type="dxa"/>
            <w:vMerge w:val="restart"/>
            <w:tcBorders/>
          </w:tcPr>
          <w:p>
            <w:pPr>
              <w:pStyle w:val="style4112"/>
              <w:spacing w:before="170" w:lineRule="auto" w:line="240"/>
              <w:ind w:left="216"/>
              <w:jc w:val="left"/>
              <w:rPr>
                <w:sz w:val="20"/>
              </w:rPr>
            </w:pPr>
            <w:r>
              <w:rPr>
                <w:spacing w:val="-4"/>
                <w:sz w:val="20"/>
              </w:rPr>
              <w:t>SMCB</w:t>
            </w:r>
          </w:p>
        </w:tc>
        <w:tc>
          <w:tcPr>
            <w:tcW w:w="2037" w:type="dxa"/>
            <w:vMerge w:val="restart"/>
            <w:tcBorders/>
          </w:tcPr>
          <w:p>
            <w:pPr>
              <w:pStyle w:val="style4112"/>
              <w:spacing w:before="55" w:lineRule="auto" w:line="240"/>
              <w:ind w:left="108" w:right="739"/>
              <w:jc w:val="left"/>
              <w:rPr>
                <w:sz w:val="20"/>
              </w:rPr>
            </w:pPr>
            <w:r>
              <w:rPr>
                <w:sz w:val="20"/>
              </w:rPr>
              <w:t>Solusi</w:t>
            </w:r>
            <w:r>
              <w:rPr>
                <w:sz w:val="20"/>
              </w:rPr>
              <w:t xml:space="preserve">Bangun </w:t>
            </w:r>
            <w:r>
              <w:rPr>
                <w:spacing w:val="-2"/>
                <w:sz w:val="20"/>
              </w:rPr>
              <w:t>Indonesia</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rPr>
                <w:sz w:val="20"/>
              </w:rPr>
            </w:pPr>
            <w:r>
              <w:rPr>
                <w:spacing w:val="-2"/>
                <w:sz w:val="20"/>
              </w:rPr>
              <w:t>0.60.</w:t>
            </w:r>
          </w:p>
        </w:tc>
        <w:tc>
          <w:tcPr>
            <w:tcW w:w="708" w:type="dxa"/>
            <w:tcBorders/>
          </w:tcPr>
          <w:p>
            <w:pPr>
              <w:pStyle w:val="style4112"/>
              <w:spacing w:before="50"/>
              <w:ind w:left="11" w:right="1"/>
              <w:rPr>
                <w:sz w:val="20"/>
              </w:rPr>
            </w:pPr>
            <w:r>
              <w:rPr>
                <w:spacing w:val="-10"/>
                <w:sz w:val="20"/>
              </w:rPr>
              <w:t>4</w:t>
            </w:r>
          </w:p>
        </w:tc>
        <w:tc>
          <w:tcPr>
            <w:tcW w:w="709" w:type="dxa"/>
            <w:tcBorders/>
          </w:tcPr>
          <w:p>
            <w:pPr>
              <w:pStyle w:val="style4112"/>
              <w:spacing w:before="50"/>
              <w:ind w:right="1"/>
              <w:rPr>
                <w:sz w:val="20"/>
              </w:rPr>
            </w:pPr>
            <w:r>
              <w:rPr>
                <w:spacing w:val="-4"/>
                <w:sz w:val="20"/>
              </w:rPr>
              <w:t>0.04</w:t>
            </w:r>
          </w:p>
        </w:tc>
        <w:tc>
          <w:tcPr>
            <w:tcW w:w="708" w:type="dxa"/>
            <w:tcBorders/>
          </w:tcPr>
          <w:p>
            <w:pPr>
              <w:pStyle w:val="style4112"/>
              <w:spacing w:before="50"/>
              <w:ind w:left="11"/>
              <w:rPr>
                <w:sz w:val="20"/>
              </w:rPr>
            </w:pPr>
            <w:r>
              <w:rPr>
                <w:spacing w:val="-4"/>
                <w:sz w:val="20"/>
              </w:rPr>
              <w:t>0.24</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0.55</w:t>
            </w:r>
          </w:p>
        </w:tc>
        <w:tc>
          <w:tcPr>
            <w:tcW w:w="708" w:type="dxa"/>
            <w:tcBorders/>
          </w:tcPr>
          <w:p>
            <w:pPr>
              <w:pStyle w:val="style4112"/>
              <w:spacing w:before="50"/>
              <w:ind w:left="11" w:right="1"/>
              <w:rPr>
                <w:sz w:val="20"/>
              </w:rPr>
            </w:pPr>
            <w:r>
              <w:rPr>
                <w:spacing w:val="-10"/>
                <w:sz w:val="20"/>
              </w:rPr>
              <w:t>4</w:t>
            </w:r>
          </w:p>
        </w:tc>
        <w:tc>
          <w:tcPr>
            <w:tcW w:w="709" w:type="dxa"/>
            <w:tcBorders/>
          </w:tcPr>
          <w:p>
            <w:pPr>
              <w:pStyle w:val="style4112"/>
              <w:spacing w:before="50"/>
              <w:ind w:right="1"/>
              <w:rPr>
                <w:sz w:val="20"/>
              </w:rPr>
            </w:pPr>
            <w:r>
              <w:rPr>
                <w:spacing w:val="-4"/>
                <w:sz w:val="20"/>
              </w:rPr>
              <w:t>0.04</w:t>
            </w:r>
          </w:p>
        </w:tc>
        <w:tc>
          <w:tcPr>
            <w:tcW w:w="708" w:type="dxa"/>
            <w:tcBorders/>
          </w:tcPr>
          <w:p>
            <w:pPr>
              <w:pStyle w:val="style4112"/>
              <w:spacing w:before="50"/>
              <w:ind w:left="11"/>
              <w:rPr>
                <w:sz w:val="20"/>
              </w:rPr>
            </w:pPr>
            <w:r>
              <w:rPr>
                <w:spacing w:val="-4"/>
                <w:sz w:val="20"/>
              </w:rPr>
              <w:t>0.22</w:t>
            </w:r>
          </w:p>
        </w:tc>
      </w:tr>
      <w:tr>
        <w:tblPrEx/>
        <w:trPr>
          <w:trHeight w:val="287"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16</w:t>
            </w:r>
          </w:p>
        </w:tc>
        <w:tc>
          <w:tcPr>
            <w:tcW w:w="994" w:type="dxa"/>
            <w:vMerge w:val="restart"/>
            <w:tcBorders/>
          </w:tcPr>
          <w:p>
            <w:pPr>
              <w:pStyle w:val="style4112"/>
              <w:spacing w:before="173" w:lineRule="auto" w:line="240"/>
              <w:ind w:left="211"/>
              <w:jc w:val="left"/>
              <w:rPr>
                <w:sz w:val="20"/>
              </w:rPr>
            </w:pPr>
            <w:r>
              <w:rPr>
                <w:spacing w:val="-4"/>
                <w:sz w:val="20"/>
              </w:rPr>
              <w:t>SMGR</w:t>
            </w:r>
          </w:p>
        </w:tc>
        <w:tc>
          <w:tcPr>
            <w:tcW w:w="2037" w:type="dxa"/>
            <w:vMerge w:val="restart"/>
            <w:tcBorders/>
          </w:tcPr>
          <w:p>
            <w:pPr>
              <w:pStyle w:val="style4112"/>
              <w:spacing w:before="173" w:lineRule="auto" w:line="240"/>
              <w:ind w:left="108"/>
              <w:jc w:val="left"/>
              <w:rPr>
                <w:sz w:val="20"/>
              </w:rPr>
            </w:pPr>
            <w:r>
              <w:rPr>
                <w:sz w:val="20"/>
              </w:rPr>
              <w:t>Semen</w:t>
            </w:r>
            <w:r>
              <w:rPr>
                <w:spacing w:val="-2"/>
                <w:sz w:val="20"/>
              </w:rPr>
              <w:t>Indonesia</w:t>
            </w:r>
          </w:p>
        </w:tc>
        <w:tc>
          <w:tcPr>
            <w:tcW w:w="938" w:type="dxa"/>
            <w:tcBorders/>
          </w:tcPr>
          <w:p>
            <w:pPr>
              <w:pStyle w:val="style4112"/>
              <w:spacing w:before="53" w:lineRule="exact" w:line="215"/>
              <w:ind w:left="14"/>
              <w:rPr>
                <w:sz w:val="20"/>
              </w:rPr>
            </w:pPr>
            <w:r>
              <w:rPr>
                <w:spacing w:val="-4"/>
                <w:sz w:val="20"/>
              </w:rPr>
              <w:t>2022</w:t>
            </w:r>
          </w:p>
        </w:tc>
        <w:tc>
          <w:tcPr>
            <w:tcW w:w="710" w:type="dxa"/>
            <w:tcBorders/>
          </w:tcPr>
          <w:p>
            <w:pPr>
              <w:pStyle w:val="style4112"/>
              <w:spacing w:before="53" w:lineRule="exact" w:line="215"/>
              <w:ind w:right="3"/>
              <w:rPr>
                <w:sz w:val="20"/>
              </w:rPr>
            </w:pPr>
            <w:r>
              <w:rPr>
                <w:spacing w:val="-4"/>
                <w:sz w:val="20"/>
              </w:rPr>
              <w:t>0.54</w:t>
            </w:r>
          </w:p>
        </w:tc>
        <w:tc>
          <w:tcPr>
            <w:tcW w:w="708" w:type="dxa"/>
            <w:tcBorders/>
          </w:tcPr>
          <w:p>
            <w:pPr>
              <w:pStyle w:val="style4112"/>
              <w:spacing w:before="53" w:lineRule="exact" w:line="215"/>
              <w:ind w:left="11" w:right="1"/>
              <w:rPr>
                <w:sz w:val="20"/>
              </w:rPr>
            </w:pPr>
            <w:r>
              <w:rPr>
                <w:spacing w:val="-10"/>
                <w:sz w:val="20"/>
              </w:rPr>
              <w:t>3</w:t>
            </w:r>
          </w:p>
        </w:tc>
        <w:tc>
          <w:tcPr>
            <w:tcW w:w="709" w:type="dxa"/>
            <w:tcBorders/>
          </w:tcPr>
          <w:p>
            <w:pPr>
              <w:pStyle w:val="style4112"/>
              <w:spacing w:before="53" w:lineRule="exact" w:line="215"/>
              <w:ind w:right="1"/>
              <w:rPr>
                <w:sz w:val="20"/>
              </w:rPr>
            </w:pPr>
            <w:r>
              <w:rPr>
                <w:spacing w:val="-4"/>
                <w:sz w:val="20"/>
              </w:rPr>
              <w:t>0.03</w:t>
            </w:r>
          </w:p>
        </w:tc>
        <w:tc>
          <w:tcPr>
            <w:tcW w:w="708" w:type="dxa"/>
            <w:tcBorders/>
          </w:tcPr>
          <w:p>
            <w:pPr>
              <w:pStyle w:val="style4112"/>
              <w:spacing w:before="53" w:lineRule="exact" w:line="215"/>
              <w:ind w:left="11"/>
              <w:rPr>
                <w:sz w:val="20"/>
              </w:rPr>
            </w:pPr>
            <w:r>
              <w:rPr>
                <w:spacing w:val="-4"/>
                <w:sz w:val="20"/>
              </w:rPr>
              <w:t>0.29</w:t>
            </w:r>
          </w:p>
        </w:tc>
      </w:tr>
      <w:tr>
        <w:tblPrEx/>
        <w:trPr>
          <w:trHeight w:val="290"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ind w:left="14"/>
              <w:rPr>
                <w:sz w:val="20"/>
              </w:rPr>
            </w:pPr>
            <w:r>
              <w:rPr>
                <w:spacing w:val="-4"/>
                <w:sz w:val="20"/>
              </w:rPr>
              <w:t>2023</w:t>
            </w:r>
          </w:p>
        </w:tc>
        <w:tc>
          <w:tcPr>
            <w:tcW w:w="710" w:type="dxa"/>
            <w:tcBorders/>
          </w:tcPr>
          <w:p>
            <w:pPr>
              <w:pStyle w:val="style4112"/>
              <w:spacing w:before="53"/>
              <w:ind w:right="3"/>
              <w:rPr>
                <w:sz w:val="20"/>
              </w:rPr>
            </w:pPr>
            <w:r>
              <w:rPr>
                <w:spacing w:val="-4"/>
                <w:sz w:val="20"/>
              </w:rPr>
              <w:t>0.53</w:t>
            </w:r>
          </w:p>
        </w:tc>
        <w:tc>
          <w:tcPr>
            <w:tcW w:w="708" w:type="dxa"/>
            <w:tcBorders/>
          </w:tcPr>
          <w:p>
            <w:pPr>
              <w:pStyle w:val="style4112"/>
              <w:spacing w:before="53"/>
              <w:ind w:left="11" w:right="1"/>
              <w:rPr>
                <w:sz w:val="20"/>
              </w:rPr>
            </w:pPr>
            <w:r>
              <w:rPr>
                <w:spacing w:val="-10"/>
                <w:sz w:val="20"/>
              </w:rPr>
              <w:t>5</w:t>
            </w:r>
          </w:p>
        </w:tc>
        <w:tc>
          <w:tcPr>
            <w:tcW w:w="709" w:type="dxa"/>
            <w:tcBorders/>
          </w:tcPr>
          <w:p>
            <w:pPr>
              <w:pStyle w:val="style4112"/>
              <w:spacing w:before="53"/>
              <w:ind w:right="1"/>
              <w:rPr>
                <w:sz w:val="20"/>
              </w:rPr>
            </w:pPr>
            <w:r>
              <w:rPr>
                <w:spacing w:val="-4"/>
                <w:sz w:val="20"/>
              </w:rPr>
              <w:t>0.03</w:t>
            </w:r>
          </w:p>
        </w:tc>
        <w:tc>
          <w:tcPr>
            <w:tcW w:w="708" w:type="dxa"/>
            <w:tcBorders/>
          </w:tcPr>
          <w:p>
            <w:pPr>
              <w:pStyle w:val="style4112"/>
              <w:spacing w:before="53"/>
              <w:ind w:left="11"/>
              <w:rPr>
                <w:sz w:val="20"/>
              </w:rPr>
            </w:pPr>
            <w:r>
              <w:rPr>
                <w:spacing w:val="-4"/>
                <w:sz w:val="20"/>
              </w:rPr>
              <w:t>0.26</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17</w:t>
            </w:r>
          </w:p>
        </w:tc>
        <w:tc>
          <w:tcPr>
            <w:tcW w:w="994" w:type="dxa"/>
            <w:vMerge w:val="restart"/>
            <w:tcBorders/>
          </w:tcPr>
          <w:p>
            <w:pPr>
              <w:pStyle w:val="style4112"/>
              <w:spacing w:before="170" w:lineRule="auto" w:line="240"/>
              <w:ind w:left="223"/>
              <w:jc w:val="left"/>
              <w:rPr>
                <w:sz w:val="20"/>
              </w:rPr>
            </w:pPr>
            <w:r>
              <w:rPr>
                <w:spacing w:val="-4"/>
                <w:sz w:val="20"/>
              </w:rPr>
              <w:t>SPMA</w:t>
            </w:r>
          </w:p>
        </w:tc>
        <w:tc>
          <w:tcPr>
            <w:tcW w:w="2037" w:type="dxa"/>
            <w:vMerge w:val="restart"/>
            <w:tcBorders/>
          </w:tcPr>
          <w:p>
            <w:pPr>
              <w:pStyle w:val="style4112"/>
              <w:spacing w:before="170" w:lineRule="auto" w:line="240"/>
              <w:ind w:left="108"/>
              <w:jc w:val="left"/>
              <w:rPr>
                <w:sz w:val="20"/>
              </w:rPr>
            </w:pPr>
            <w:r>
              <w:rPr>
                <w:spacing w:val="-2"/>
                <w:sz w:val="20"/>
              </w:rPr>
              <w:t>Suparma</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0.48</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0.10</w:t>
            </w:r>
          </w:p>
        </w:tc>
        <w:tc>
          <w:tcPr>
            <w:tcW w:w="708" w:type="dxa"/>
            <w:tcBorders/>
          </w:tcPr>
          <w:p>
            <w:pPr>
              <w:pStyle w:val="style4112"/>
              <w:spacing w:before="50"/>
              <w:ind w:left="11"/>
              <w:rPr>
                <w:sz w:val="20"/>
              </w:rPr>
            </w:pPr>
            <w:r>
              <w:rPr>
                <w:spacing w:val="-4"/>
                <w:sz w:val="20"/>
              </w:rPr>
              <w:t>0.23</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0.33</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0.05</w:t>
            </w:r>
          </w:p>
        </w:tc>
        <w:tc>
          <w:tcPr>
            <w:tcW w:w="708" w:type="dxa"/>
            <w:tcBorders/>
          </w:tcPr>
          <w:p>
            <w:pPr>
              <w:pStyle w:val="style4112"/>
              <w:spacing w:before="50"/>
              <w:ind w:left="11"/>
              <w:rPr>
                <w:sz w:val="20"/>
              </w:rPr>
            </w:pPr>
            <w:r>
              <w:rPr>
                <w:spacing w:val="-4"/>
                <w:sz w:val="20"/>
              </w:rPr>
              <w:t>0.18</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18</w:t>
            </w:r>
          </w:p>
        </w:tc>
        <w:tc>
          <w:tcPr>
            <w:tcW w:w="994" w:type="dxa"/>
            <w:vMerge w:val="restart"/>
            <w:tcBorders/>
          </w:tcPr>
          <w:p>
            <w:pPr>
              <w:pStyle w:val="style4112"/>
              <w:spacing w:before="170" w:lineRule="auto" w:line="240"/>
              <w:ind w:left="244"/>
              <w:jc w:val="left"/>
              <w:rPr>
                <w:sz w:val="20"/>
              </w:rPr>
            </w:pPr>
            <w:r>
              <w:rPr>
                <w:spacing w:val="-4"/>
                <w:sz w:val="20"/>
              </w:rPr>
              <w:t>SRSN</w:t>
            </w:r>
          </w:p>
        </w:tc>
        <w:tc>
          <w:tcPr>
            <w:tcW w:w="2037" w:type="dxa"/>
            <w:vMerge w:val="restart"/>
            <w:tcBorders/>
          </w:tcPr>
          <w:p>
            <w:pPr>
              <w:pStyle w:val="style4112"/>
              <w:spacing w:before="170" w:lineRule="auto" w:line="240"/>
              <w:ind w:left="108"/>
              <w:jc w:val="left"/>
              <w:rPr>
                <w:sz w:val="20"/>
              </w:rPr>
            </w:pPr>
            <w:r>
              <w:rPr>
                <w:sz w:val="20"/>
              </w:rPr>
              <w:t>Indo</w:t>
            </w:r>
            <w:r>
              <w:rPr>
                <w:spacing w:val="-2"/>
                <w:sz w:val="20"/>
              </w:rPr>
              <w:t>Acidatama</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0.36</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0.04</w:t>
            </w:r>
          </w:p>
        </w:tc>
        <w:tc>
          <w:tcPr>
            <w:tcW w:w="708" w:type="dxa"/>
            <w:tcBorders/>
          </w:tcPr>
          <w:p>
            <w:pPr>
              <w:pStyle w:val="style4112"/>
              <w:spacing w:before="50"/>
              <w:ind w:left="11"/>
              <w:rPr>
                <w:sz w:val="20"/>
              </w:rPr>
            </w:pPr>
            <w:r>
              <w:rPr>
                <w:spacing w:val="-4"/>
                <w:sz w:val="20"/>
              </w:rPr>
              <w:t>0.19</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0.43</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0.06</w:t>
            </w:r>
          </w:p>
        </w:tc>
        <w:tc>
          <w:tcPr>
            <w:tcW w:w="708" w:type="dxa"/>
            <w:tcBorders/>
          </w:tcPr>
          <w:p>
            <w:pPr>
              <w:pStyle w:val="style4112"/>
              <w:spacing w:before="50"/>
              <w:ind w:left="11"/>
              <w:rPr>
                <w:sz w:val="20"/>
              </w:rPr>
            </w:pPr>
            <w:r>
              <w:rPr>
                <w:spacing w:val="-4"/>
                <w:sz w:val="20"/>
              </w:rPr>
              <w:t>0.23</w:t>
            </w:r>
          </w:p>
        </w:tc>
      </w:tr>
      <w:tr>
        <w:tblPrEx/>
        <w:trPr>
          <w:trHeight w:val="287"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19</w:t>
            </w:r>
          </w:p>
        </w:tc>
        <w:tc>
          <w:tcPr>
            <w:tcW w:w="994" w:type="dxa"/>
            <w:vMerge w:val="restart"/>
            <w:tcBorders/>
          </w:tcPr>
          <w:p>
            <w:pPr>
              <w:pStyle w:val="style4112"/>
              <w:spacing w:before="173" w:lineRule="auto" w:line="240"/>
              <w:ind w:left="223"/>
              <w:jc w:val="left"/>
              <w:rPr>
                <w:sz w:val="20"/>
              </w:rPr>
            </w:pPr>
            <w:r>
              <w:rPr>
                <w:spacing w:val="-4"/>
                <w:sz w:val="20"/>
              </w:rPr>
              <w:t>WSBP</w:t>
            </w:r>
          </w:p>
        </w:tc>
        <w:tc>
          <w:tcPr>
            <w:tcW w:w="2037" w:type="dxa"/>
            <w:vMerge w:val="restart"/>
            <w:tcBorders/>
          </w:tcPr>
          <w:p>
            <w:pPr>
              <w:pStyle w:val="style4112"/>
              <w:spacing w:before="173" w:lineRule="auto" w:line="240"/>
              <w:ind w:left="108"/>
              <w:jc w:val="left"/>
              <w:rPr>
                <w:sz w:val="20"/>
              </w:rPr>
            </w:pPr>
            <w:r>
              <w:rPr>
                <w:sz w:val="20"/>
              </w:rPr>
              <w:t>Waskita</w:t>
            </w:r>
            <w:r>
              <w:rPr>
                <w:sz w:val="20"/>
              </w:rPr>
              <w:t>Beton</w:t>
            </w:r>
            <w:r>
              <w:rPr>
                <w:spacing w:val="-2"/>
                <w:sz w:val="20"/>
              </w:rPr>
              <w:t>Precast</w:t>
            </w:r>
          </w:p>
        </w:tc>
        <w:tc>
          <w:tcPr>
            <w:tcW w:w="938" w:type="dxa"/>
            <w:tcBorders/>
          </w:tcPr>
          <w:p>
            <w:pPr>
              <w:pStyle w:val="style4112"/>
              <w:spacing w:before="53" w:lineRule="exact" w:line="215"/>
              <w:ind w:left="14"/>
              <w:rPr>
                <w:sz w:val="20"/>
              </w:rPr>
            </w:pPr>
            <w:r>
              <w:rPr>
                <w:spacing w:val="-4"/>
                <w:sz w:val="20"/>
              </w:rPr>
              <w:t>2022</w:t>
            </w:r>
          </w:p>
        </w:tc>
        <w:tc>
          <w:tcPr>
            <w:tcW w:w="710" w:type="dxa"/>
            <w:tcBorders/>
          </w:tcPr>
          <w:p>
            <w:pPr>
              <w:pStyle w:val="style4112"/>
              <w:spacing w:before="53" w:lineRule="exact" w:line="215"/>
              <w:ind w:right="3"/>
              <w:rPr>
                <w:sz w:val="20"/>
              </w:rPr>
            </w:pPr>
            <w:r>
              <w:rPr>
                <w:spacing w:val="-4"/>
                <w:sz w:val="20"/>
              </w:rPr>
              <w:t>0.42</w:t>
            </w:r>
          </w:p>
        </w:tc>
        <w:tc>
          <w:tcPr>
            <w:tcW w:w="708" w:type="dxa"/>
            <w:tcBorders/>
          </w:tcPr>
          <w:p>
            <w:pPr>
              <w:pStyle w:val="style4112"/>
              <w:spacing w:before="53" w:lineRule="exact" w:line="215"/>
              <w:ind w:left="11" w:right="1"/>
              <w:rPr>
                <w:sz w:val="20"/>
              </w:rPr>
            </w:pPr>
            <w:r>
              <w:rPr>
                <w:spacing w:val="-10"/>
                <w:sz w:val="20"/>
              </w:rPr>
              <w:t>3</w:t>
            </w:r>
          </w:p>
        </w:tc>
        <w:tc>
          <w:tcPr>
            <w:tcW w:w="709" w:type="dxa"/>
            <w:tcBorders/>
          </w:tcPr>
          <w:p>
            <w:pPr>
              <w:pStyle w:val="style4112"/>
              <w:spacing w:before="53" w:lineRule="exact" w:line="215"/>
              <w:ind w:right="1"/>
              <w:rPr>
                <w:sz w:val="20"/>
              </w:rPr>
            </w:pPr>
            <w:r>
              <w:rPr>
                <w:spacing w:val="-4"/>
                <w:sz w:val="20"/>
              </w:rPr>
              <w:t>0.11</w:t>
            </w:r>
          </w:p>
        </w:tc>
        <w:tc>
          <w:tcPr>
            <w:tcW w:w="708" w:type="dxa"/>
            <w:tcBorders/>
          </w:tcPr>
          <w:p>
            <w:pPr>
              <w:pStyle w:val="style4112"/>
              <w:spacing w:before="53" w:lineRule="exact" w:line="215"/>
              <w:ind w:left="11"/>
              <w:rPr>
                <w:sz w:val="20"/>
              </w:rPr>
            </w:pPr>
            <w:r>
              <w:rPr>
                <w:spacing w:val="-4"/>
                <w:sz w:val="20"/>
              </w:rPr>
              <w:t>0.15</w:t>
            </w:r>
          </w:p>
        </w:tc>
      </w:tr>
      <w:tr>
        <w:tblPrEx/>
        <w:trPr>
          <w:trHeight w:val="290"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ind w:left="14"/>
              <w:rPr>
                <w:sz w:val="20"/>
              </w:rPr>
            </w:pPr>
            <w:r>
              <w:rPr>
                <w:spacing w:val="-4"/>
                <w:sz w:val="20"/>
              </w:rPr>
              <w:t>2023</w:t>
            </w:r>
          </w:p>
        </w:tc>
        <w:tc>
          <w:tcPr>
            <w:tcW w:w="710" w:type="dxa"/>
            <w:tcBorders/>
          </w:tcPr>
          <w:p>
            <w:pPr>
              <w:pStyle w:val="style4112"/>
              <w:spacing w:before="53"/>
              <w:ind w:right="3"/>
              <w:rPr>
                <w:sz w:val="20"/>
              </w:rPr>
            </w:pPr>
            <w:r>
              <w:rPr>
                <w:spacing w:val="-4"/>
                <w:sz w:val="20"/>
              </w:rPr>
              <w:t>0.61</w:t>
            </w:r>
          </w:p>
        </w:tc>
        <w:tc>
          <w:tcPr>
            <w:tcW w:w="708" w:type="dxa"/>
            <w:tcBorders/>
          </w:tcPr>
          <w:p>
            <w:pPr>
              <w:pStyle w:val="style4112"/>
              <w:spacing w:before="53"/>
              <w:ind w:left="11" w:right="1"/>
              <w:rPr>
                <w:sz w:val="20"/>
              </w:rPr>
            </w:pPr>
            <w:r>
              <w:rPr>
                <w:spacing w:val="-10"/>
                <w:sz w:val="20"/>
              </w:rPr>
              <w:t>1</w:t>
            </w:r>
          </w:p>
        </w:tc>
        <w:tc>
          <w:tcPr>
            <w:tcW w:w="709" w:type="dxa"/>
            <w:tcBorders/>
          </w:tcPr>
          <w:p>
            <w:pPr>
              <w:pStyle w:val="style4112"/>
              <w:spacing w:before="53"/>
              <w:ind w:right="1"/>
              <w:rPr>
                <w:sz w:val="20"/>
              </w:rPr>
            </w:pPr>
            <w:r>
              <w:rPr>
                <w:spacing w:val="-4"/>
                <w:sz w:val="20"/>
              </w:rPr>
              <w:t>0.00</w:t>
            </w:r>
          </w:p>
        </w:tc>
        <w:tc>
          <w:tcPr>
            <w:tcW w:w="708" w:type="dxa"/>
            <w:tcBorders/>
          </w:tcPr>
          <w:p>
            <w:pPr>
              <w:pStyle w:val="style4112"/>
              <w:spacing w:before="53"/>
              <w:ind w:left="11"/>
              <w:rPr>
                <w:sz w:val="20"/>
              </w:rPr>
            </w:pPr>
            <w:r>
              <w:rPr>
                <w:spacing w:val="-4"/>
                <w:sz w:val="20"/>
              </w:rPr>
              <w:t>0.15</w:t>
            </w:r>
          </w:p>
        </w:tc>
      </w:tr>
    </w:tbl>
    <w:p>
      <w:pPr>
        <w:pStyle w:val="style4112"/>
        <w:spacing w:after="0"/>
        <w:rPr>
          <w:sz w:val="20"/>
        </w:rPr>
        <w:sectPr>
          <w:headerReference w:type="default" r:id="rId33"/>
          <w:pgSz w:w="11910" w:h="16840" w:orient="portrait"/>
          <w:pgMar w:top="1920" w:right="1559" w:bottom="280" w:left="1700" w:header="0" w:footer="0" w:gutter="0"/>
        </w:sectPr>
      </w:pPr>
    </w:p>
    <w:p>
      <w:pPr>
        <w:pStyle w:val="style66"/>
        <w:spacing w:before="10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703"/>
        <w:gridCol w:w="994"/>
        <w:gridCol w:w="2037"/>
        <w:gridCol w:w="938"/>
        <w:gridCol w:w="710"/>
        <w:gridCol w:w="708"/>
        <w:gridCol w:w="709"/>
        <w:gridCol w:w="708"/>
      </w:tblGrid>
      <w:tr>
        <w:trPr>
          <w:trHeight w:val="460" w:hRule="atLeast"/>
          <w:jc w:val="left"/>
        </w:trPr>
        <w:tc>
          <w:tcPr>
            <w:tcW w:w="703" w:type="dxa"/>
            <w:tcBorders/>
          </w:tcPr>
          <w:p>
            <w:pPr>
              <w:pStyle w:val="style4112"/>
              <w:spacing w:before="92" w:lineRule="auto" w:line="240"/>
              <w:ind w:left="203"/>
              <w:jc w:val="left"/>
              <w:rPr>
                <w:rFonts w:ascii="Calibri"/>
                <w:b/>
                <w:sz w:val="22"/>
              </w:rPr>
            </w:pPr>
            <w:r>
              <w:rPr>
                <w:rFonts w:ascii="Calibri"/>
                <w:b/>
                <w:spacing w:val="-5"/>
                <w:sz w:val="22"/>
              </w:rPr>
              <w:t>NO</w:t>
            </w:r>
          </w:p>
        </w:tc>
        <w:tc>
          <w:tcPr>
            <w:tcW w:w="994" w:type="dxa"/>
            <w:tcBorders/>
          </w:tcPr>
          <w:p>
            <w:pPr>
              <w:pStyle w:val="style4112"/>
              <w:spacing w:before="113" w:lineRule="auto" w:line="240"/>
              <w:ind w:left="201"/>
              <w:jc w:val="left"/>
              <w:rPr>
                <w:b/>
                <w:sz w:val="20"/>
              </w:rPr>
            </w:pPr>
            <w:r>
              <w:rPr>
                <w:b/>
                <w:spacing w:val="-4"/>
                <w:sz w:val="20"/>
              </w:rPr>
              <w:t>KODE</w:t>
            </w:r>
          </w:p>
        </w:tc>
        <w:tc>
          <w:tcPr>
            <w:tcW w:w="2037" w:type="dxa"/>
            <w:tcBorders/>
          </w:tcPr>
          <w:p>
            <w:pPr>
              <w:pStyle w:val="style4112"/>
              <w:spacing w:lineRule="exact" w:line="230"/>
              <w:ind w:left="324" w:firstLine="381"/>
              <w:jc w:val="left"/>
              <w:rPr>
                <w:b/>
                <w:sz w:val="20"/>
              </w:rPr>
            </w:pPr>
            <w:r>
              <w:rPr>
                <w:b/>
                <w:spacing w:val="-4"/>
                <w:sz w:val="20"/>
              </w:rPr>
              <w:t xml:space="preserve">NAMA </w:t>
            </w:r>
            <w:r>
              <w:rPr>
                <w:b/>
                <w:spacing w:val="-2"/>
                <w:sz w:val="20"/>
              </w:rPr>
              <w:t>PERUSAHAAN</w:t>
            </w:r>
          </w:p>
        </w:tc>
        <w:tc>
          <w:tcPr>
            <w:tcW w:w="938" w:type="dxa"/>
            <w:tcBorders/>
          </w:tcPr>
          <w:p>
            <w:pPr>
              <w:pStyle w:val="style4112"/>
              <w:spacing w:before="113" w:lineRule="auto" w:line="240"/>
              <w:ind w:left="14" w:right="5"/>
              <w:rPr>
                <w:b/>
                <w:sz w:val="20"/>
              </w:rPr>
            </w:pPr>
            <w:r>
              <w:rPr>
                <w:b/>
                <w:spacing w:val="-2"/>
                <w:sz w:val="20"/>
              </w:rPr>
              <w:t>TAHUN</w:t>
            </w:r>
          </w:p>
        </w:tc>
        <w:tc>
          <w:tcPr>
            <w:tcW w:w="710" w:type="dxa"/>
            <w:tcBorders/>
          </w:tcPr>
          <w:p>
            <w:pPr>
              <w:pStyle w:val="style4112"/>
              <w:spacing w:before="113" w:lineRule="auto" w:line="240"/>
              <w:ind w:right="2"/>
              <w:rPr>
                <w:b/>
                <w:sz w:val="20"/>
              </w:rPr>
            </w:pPr>
            <w:r>
              <w:rPr>
                <w:b/>
                <w:spacing w:val="-5"/>
                <w:sz w:val="20"/>
              </w:rPr>
              <w:t>NP</w:t>
            </w:r>
          </w:p>
        </w:tc>
        <w:tc>
          <w:tcPr>
            <w:tcW w:w="708" w:type="dxa"/>
            <w:tcBorders/>
          </w:tcPr>
          <w:p>
            <w:pPr>
              <w:pStyle w:val="style4112"/>
              <w:spacing w:before="113" w:lineRule="auto" w:line="240"/>
              <w:ind w:left="11" w:right="1"/>
              <w:rPr>
                <w:b/>
                <w:sz w:val="20"/>
              </w:rPr>
            </w:pPr>
            <w:r>
              <w:rPr>
                <w:b/>
                <w:spacing w:val="-5"/>
                <w:sz w:val="20"/>
              </w:rPr>
              <w:t>GA</w:t>
            </w:r>
          </w:p>
        </w:tc>
        <w:tc>
          <w:tcPr>
            <w:tcW w:w="709" w:type="dxa"/>
            <w:tcBorders/>
          </w:tcPr>
          <w:p>
            <w:pPr>
              <w:pStyle w:val="style4112"/>
              <w:spacing w:before="113" w:lineRule="auto" w:line="240"/>
              <w:rPr>
                <w:b/>
                <w:sz w:val="20"/>
              </w:rPr>
            </w:pPr>
            <w:r>
              <w:rPr>
                <w:b/>
                <w:spacing w:val="-10"/>
                <w:sz w:val="20"/>
              </w:rPr>
              <w:t>P</w:t>
            </w:r>
          </w:p>
        </w:tc>
        <w:tc>
          <w:tcPr>
            <w:tcW w:w="708" w:type="dxa"/>
            <w:tcBorders/>
          </w:tcPr>
          <w:p>
            <w:pPr>
              <w:pStyle w:val="style4112"/>
              <w:spacing w:before="113" w:lineRule="auto" w:line="240"/>
              <w:ind w:left="11" w:right="3"/>
              <w:rPr>
                <w:b/>
                <w:sz w:val="20"/>
              </w:rPr>
            </w:pPr>
            <w:r>
              <w:rPr>
                <w:b/>
                <w:spacing w:val="-5"/>
                <w:sz w:val="20"/>
              </w:rPr>
              <w:t>SB</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20</w:t>
            </w:r>
          </w:p>
        </w:tc>
        <w:tc>
          <w:tcPr>
            <w:tcW w:w="994" w:type="dxa"/>
            <w:vMerge w:val="restart"/>
            <w:tcBorders/>
          </w:tcPr>
          <w:p>
            <w:pPr>
              <w:pStyle w:val="style4112"/>
              <w:spacing w:before="170" w:lineRule="auto" w:line="240"/>
              <w:ind w:left="206"/>
              <w:jc w:val="left"/>
              <w:rPr>
                <w:sz w:val="20"/>
              </w:rPr>
            </w:pPr>
            <w:r>
              <w:rPr>
                <w:spacing w:val="-4"/>
                <w:sz w:val="20"/>
              </w:rPr>
              <w:t>AMFG</w:t>
            </w:r>
          </w:p>
        </w:tc>
        <w:tc>
          <w:tcPr>
            <w:tcW w:w="2037" w:type="dxa"/>
            <w:vMerge w:val="restart"/>
            <w:tcBorders/>
          </w:tcPr>
          <w:p>
            <w:pPr>
              <w:pStyle w:val="style4112"/>
              <w:spacing w:before="170" w:lineRule="auto" w:line="240"/>
              <w:ind w:left="108"/>
              <w:jc w:val="left"/>
              <w:rPr>
                <w:sz w:val="20"/>
              </w:rPr>
            </w:pPr>
            <w:r>
              <w:rPr>
                <w:sz w:val="20"/>
              </w:rPr>
              <w:t>Asahimas</w:t>
            </w:r>
            <w:r>
              <w:rPr>
                <w:sz w:val="20"/>
              </w:rPr>
              <w:t>Flat</w:t>
            </w:r>
            <w:r>
              <w:rPr>
                <w:spacing w:val="-4"/>
                <w:sz w:val="20"/>
              </w:rPr>
              <w:t>Glass</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0.32</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0.06</w:t>
            </w:r>
          </w:p>
        </w:tc>
        <w:tc>
          <w:tcPr>
            <w:tcW w:w="708" w:type="dxa"/>
            <w:tcBorders/>
          </w:tcPr>
          <w:p>
            <w:pPr>
              <w:pStyle w:val="style4112"/>
              <w:spacing w:before="50"/>
              <w:ind w:left="11"/>
              <w:rPr>
                <w:sz w:val="20"/>
              </w:rPr>
            </w:pPr>
            <w:r>
              <w:rPr>
                <w:spacing w:val="-4"/>
                <w:sz w:val="20"/>
              </w:rPr>
              <w:t>0.26</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0.34</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0.08</w:t>
            </w:r>
          </w:p>
        </w:tc>
        <w:tc>
          <w:tcPr>
            <w:tcW w:w="708" w:type="dxa"/>
            <w:tcBorders/>
          </w:tcPr>
          <w:p>
            <w:pPr>
              <w:pStyle w:val="style4112"/>
              <w:spacing w:before="50"/>
              <w:ind w:left="11"/>
              <w:rPr>
                <w:sz w:val="20"/>
              </w:rPr>
            </w:pPr>
            <w:r>
              <w:rPr>
                <w:spacing w:val="-4"/>
                <w:sz w:val="20"/>
              </w:rPr>
              <w:t>0.25</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21</w:t>
            </w:r>
          </w:p>
        </w:tc>
        <w:tc>
          <w:tcPr>
            <w:tcW w:w="994" w:type="dxa"/>
            <w:vMerge w:val="restart"/>
            <w:tcBorders/>
          </w:tcPr>
          <w:p>
            <w:pPr>
              <w:pStyle w:val="style4112"/>
              <w:spacing w:before="170" w:lineRule="auto" w:line="240"/>
              <w:ind w:left="211"/>
              <w:jc w:val="left"/>
              <w:rPr>
                <w:sz w:val="20"/>
              </w:rPr>
            </w:pPr>
            <w:r>
              <w:rPr>
                <w:spacing w:val="-4"/>
                <w:sz w:val="20"/>
              </w:rPr>
              <w:t>ARNA</w:t>
            </w:r>
          </w:p>
        </w:tc>
        <w:tc>
          <w:tcPr>
            <w:tcW w:w="2037" w:type="dxa"/>
            <w:vMerge w:val="restart"/>
            <w:tcBorders/>
          </w:tcPr>
          <w:p>
            <w:pPr>
              <w:pStyle w:val="style4112"/>
              <w:spacing w:before="170" w:lineRule="auto" w:line="240"/>
              <w:ind w:left="108"/>
              <w:jc w:val="left"/>
              <w:rPr>
                <w:sz w:val="20"/>
              </w:rPr>
            </w:pPr>
            <w:r>
              <w:rPr>
                <w:sz w:val="20"/>
              </w:rPr>
              <w:t>Arwana</w:t>
            </w:r>
            <w:r>
              <w:rPr>
                <w:spacing w:val="-2"/>
                <w:sz w:val="20"/>
              </w:rPr>
              <w:t>Citramulia</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2.83</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0.23</w:t>
            </w:r>
          </w:p>
        </w:tc>
        <w:tc>
          <w:tcPr>
            <w:tcW w:w="708" w:type="dxa"/>
            <w:tcBorders/>
          </w:tcPr>
          <w:p>
            <w:pPr>
              <w:pStyle w:val="style4112"/>
              <w:spacing w:before="50"/>
              <w:ind w:left="11"/>
              <w:rPr>
                <w:sz w:val="20"/>
              </w:rPr>
            </w:pPr>
            <w:r>
              <w:rPr>
                <w:spacing w:val="-4"/>
                <w:sz w:val="20"/>
              </w:rPr>
              <w:t>0.41</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lineRule="exact" w:line="215"/>
              <w:ind w:left="14"/>
              <w:rPr>
                <w:sz w:val="20"/>
              </w:rPr>
            </w:pPr>
            <w:r>
              <w:rPr>
                <w:spacing w:val="-4"/>
                <w:sz w:val="20"/>
              </w:rPr>
              <w:t>2023</w:t>
            </w:r>
          </w:p>
        </w:tc>
        <w:tc>
          <w:tcPr>
            <w:tcW w:w="710" w:type="dxa"/>
            <w:tcBorders/>
          </w:tcPr>
          <w:p>
            <w:pPr>
              <w:pStyle w:val="style4112"/>
              <w:spacing w:before="53" w:lineRule="exact" w:line="215"/>
              <w:ind w:right="3"/>
              <w:rPr>
                <w:sz w:val="20"/>
              </w:rPr>
            </w:pPr>
            <w:r>
              <w:rPr>
                <w:spacing w:val="-4"/>
                <w:sz w:val="20"/>
              </w:rPr>
              <w:t>1.86</w:t>
            </w:r>
          </w:p>
        </w:tc>
        <w:tc>
          <w:tcPr>
            <w:tcW w:w="708" w:type="dxa"/>
            <w:tcBorders/>
          </w:tcPr>
          <w:p>
            <w:pPr>
              <w:pStyle w:val="style4112"/>
              <w:spacing w:before="53" w:lineRule="exact" w:line="215"/>
              <w:ind w:left="11" w:right="1"/>
              <w:rPr>
                <w:sz w:val="20"/>
              </w:rPr>
            </w:pPr>
            <w:r>
              <w:rPr>
                <w:spacing w:val="-10"/>
                <w:sz w:val="20"/>
              </w:rPr>
              <w:t>4</w:t>
            </w:r>
          </w:p>
        </w:tc>
        <w:tc>
          <w:tcPr>
            <w:tcW w:w="709" w:type="dxa"/>
            <w:tcBorders/>
          </w:tcPr>
          <w:p>
            <w:pPr>
              <w:pStyle w:val="style4112"/>
              <w:spacing w:before="53" w:lineRule="exact" w:line="215"/>
              <w:ind w:right="1"/>
              <w:rPr>
                <w:sz w:val="20"/>
              </w:rPr>
            </w:pPr>
            <w:r>
              <w:rPr>
                <w:spacing w:val="-4"/>
                <w:sz w:val="20"/>
              </w:rPr>
              <w:t>0.17</w:t>
            </w:r>
          </w:p>
        </w:tc>
        <w:tc>
          <w:tcPr>
            <w:tcW w:w="708" w:type="dxa"/>
            <w:tcBorders/>
          </w:tcPr>
          <w:p>
            <w:pPr>
              <w:pStyle w:val="style4112"/>
              <w:spacing w:before="53" w:lineRule="exact" w:line="215"/>
              <w:ind w:left="11"/>
              <w:rPr>
                <w:sz w:val="20"/>
              </w:rPr>
            </w:pPr>
            <w:r>
              <w:rPr>
                <w:spacing w:val="-4"/>
                <w:sz w:val="20"/>
              </w:rPr>
              <w:t>0.37</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22</w:t>
            </w:r>
          </w:p>
        </w:tc>
        <w:tc>
          <w:tcPr>
            <w:tcW w:w="994" w:type="dxa"/>
            <w:vMerge w:val="restart"/>
            <w:tcBorders/>
          </w:tcPr>
          <w:p>
            <w:pPr>
              <w:pStyle w:val="style4112"/>
              <w:spacing w:before="173" w:lineRule="auto" w:line="240"/>
              <w:ind w:left="261"/>
              <w:jc w:val="left"/>
              <w:rPr>
                <w:sz w:val="20"/>
              </w:rPr>
            </w:pPr>
            <w:r>
              <w:rPr>
                <w:spacing w:val="-4"/>
                <w:sz w:val="20"/>
              </w:rPr>
              <w:t>KBLI</w:t>
            </w:r>
          </w:p>
        </w:tc>
        <w:tc>
          <w:tcPr>
            <w:tcW w:w="2037" w:type="dxa"/>
            <w:vMerge w:val="restart"/>
            <w:tcBorders/>
          </w:tcPr>
          <w:p>
            <w:pPr>
              <w:pStyle w:val="style4112"/>
              <w:spacing w:before="173" w:lineRule="auto" w:line="240"/>
              <w:ind w:left="108"/>
              <w:jc w:val="left"/>
              <w:rPr>
                <w:sz w:val="20"/>
              </w:rPr>
            </w:pPr>
            <w:r>
              <w:rPr>
                <w:sz w:val="20"/>
              </w:rPr>
              <w:t>KMI</w:t>
            </w:r>
            <w:r>
              <w:rPr>
                <w:sz w:val="20"/>
              </w:rPr>
              <w:t>Wire</w:t>
            </w:r>
            <w:r>
              <w:rPr>
                <w:sz w:val="20"/>
              </w:rPr>
              <w:t>&amp;</w:t>
            </w:r>
            <w:r>
              <w:rPr>
                <w:spacing w:val="-2"/>
                <w:sz w:val="20"/>
              </w:rPr>
              <w:t>Cable</w:t>
            </w:r>
          </w:p>
        </w:tc>
        <w:tc>
          <w:tcPr>
            <w:tcW w:w="938" w:type="dxa"/>
            <w:tcBorders/>
          </w:tcPr>
          <w:p>
            <w:pPr>
              <w:pStyle w:val="style4112"/>
              <w:spacing w:before="53"/>
              <w:ind w:left="14"/>
              <w:rPr>
                <w:sz w:val="20"/>
              </w:rPr>
            </w:pPr>
            <w:r>
              <w:rPr>
                <w:spacing w:val="-4"/>
                <w:sz w:val="20"/>
              </w:rPr>
              <w:t>2022</w:t>
            </w:r>
          </w:p>
        </w:tc>
        <w:tc>
          <w:tcPr>
            <w:tcW w:w="710" w:type="dxa"/>
            <w:tcBorders/>
          </w:tcPr>
          <w:p>
            <w:pPr>
              <w:pStyle w:val="style4112"/>
              <w:spacing w:before="53"/>
              <w:ind w:right="3"/>
              <w:rPr>
                <w:sz w:val="20"/>
              </w:rPr>
            </w:pPr>
            <w:r>
              <w:rPr>
                <w:spacing w:val="-4"/>
                <w:sz w:val="20"/>
              </w:rPr>
              <w:t>0.42</w:t>
            </w:r>
          </w:p>
        </w:tc>
        <w:tc>
          <w:tcPr>
            <w:tcW w:w="708" w:type="dxa"/>
            <w:tcBorders/>
          </w:tcPr>
          <w:p>
            <w:pPr>
              <w:pStyle w:val="style4112"/>
              <w:spacing w:before="53"/>
              <w:ind w:left="11" w:right="1"/>
              <w:rPr>
                <w:sz w:val="20"/>
              </w:rPr>
            </w:pPr>
            <w:r>
              <w:rPr>
                <w:spacing w:val="-10"/>
                <w:sz w:val="20"/>
              </w:rPr>
              <w:t>3</w:t>
            </w:r>
          </w:p>
        </w:tc>
        <w:tc>
          <w:tcPr>
            <w:tcW w:w="709" w:type="dxa"/>
            <w:tcBorders/>
          </w:tcPr>
          <w:p>
            <w:pPr>
              <w:pStyle w:val="style4112"/>
              <w:spacing w:before="53"/>
              <w:ind w:right="1"/>
              <w:rPr>
                <w:sz w:val="20"/>
              </w:rPr>
            </w:pPr>
            <w:r>
              <w:rPr>
                <w:spacing w:val="-4"/>
                <w:sz w:val="20"/>
              </w:rPr>
              <w:t>0.02</w:t>
            </w:r>
          </w:p>
        </w:tc>
        <w:tc>
          <w:tcPr>
            <w:tcW w:w="708" w:type="dxa"/>
            <w:tcBorders/>
          </w:tcPr>
          <w:p>
            <w:pPr>
              <w:pStyle w:val="style4112"/>
              <w:spacing w:before="53"/>
              <w:ind w:left="11"/>
              <w:rPr>
                <w:sz w:val="20"/>
              </w:rPr>
            </w:pPr>
            <w:r>
              <w:rPr>
                <w:spacing w:val="-4"/>
                <w:sz w:val="20"/>
              </w:rPr>
              <w:t>0.09</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0.46</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0.04</w:t>
            </w:r>
          </w:p>
        </w:tc>
        <w:tc>
          <w:tcPr>
            <w:tcW w:w="708" w:type="dxa"/>
            <w:tcBorders/>
          </w:tcPr>
          <w:p>
            <w:pPr>
              <w:pStyle w:val="style4112"/>
              <w:spacing w:before="50"/>
              <w:ind w:left="11"/>
              <w:rPr>
                <w:sz w:val="20"/>
              </w:rPr>
            </w:pPr>
            <w:r>
              <w:rPr>
                <w:spacing w:val="-4"/>
                <w:sz w:val="20"/>
              </w:rPr>
              <w:t>0.12</w:t>
            </w:r>
          </w:p>
        </w:tc>
      </w:tr>
      <w:tr>
        <w:tblPrEx/>
        <w:trPr>
          <w:trHeight w:val="288"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23</w:t>
            </w:r>
          </w:p>
        </w:tc>
        <w:tc>
          <w:tcPr>
            <w:tcW w:w="994" w:type="dxa"/>
            <w:vMerge w:val="restart"/>
            <w:tcBorders/>
          </w:tcPr>
          <w:p>
            <w:pPr>
              <w:pStyle w:val="style4112"/>
              <w:spacing w:before="171" w:lineRule="auto" w:line="240"/>
              <w:ind w:left="206"/>
              <w:jc w:val="left"/>
              <w:rPr>
                <w:sz w:val="20"/>
              </w:rPr>
            </w:pPr>
            <w:r>
              <w:rPr>
                <w:spacing w:val="-4"/>
                <w:sz w:val="20"/>
              </w:rPr>
              <w:t>KBLM</w:t>
            </w:r>
          </w:p>
        </w:tc>
        <w:tc>
          <w:tcPr>
            <w:tcW w:w="2037" w:type="dxa"/>
            <w:vMerge w:val="restart"/>
            <w:tcBorders/>
          </w:tcPr>
          <w:p>
            <w:pPr>
              <w:pStyle w:val="style4112"/>
              <w:spacing w:before="171" w:lineRule="auto" w:line="240"/>
              <w:ind w:left="108"/>
              <w:jc w:val="left"/>
              <w:rPr>
                <w:sz w:val="20"/>
              </w:rPr>
            </w:pPr>
            <w:r>
              <w:rPr>
                <w:sz w:val="20"/>
              </w:rPr>
              <w:t>Kabelindo</w:t>
            </w:r>
            <w:r>
              <w:rPr>
                <w:spacing w:val="-2"/>
                <w:sz w:val="20"/>
              </w:rPr>
              <w:t>Murni</w:t>
            </w:r>
          </w:p>
        </w:tc>
        <w:tc>
          <w:tcPr>
            <w:tcW w:w="938" w:type="dxa"/>
            <w:tcBorders/>
          </w:tcPr>
          <w:p>
            <w:pPr>
              <w:pStyle w:val="style4112"/>
              <w:spacing w:before="51"/>
              <w:ind w:left="14"/>
              <w:rPr>
                <w:sz w:val="20"/>
              </w:rPr>
            </w:pPr>
            <w:r>
              <w:rPr>
                <w:spacing w:val="-4"/>
                <w:sz w:val="20"/>
              </w:rPr>
              <w:t>2022</w:t>
            </w:r>
          </w:p>
        </w:tc>
        <w:tc>
          <w:tcPr>
            <w:tcW w:w="710" w:type="dxa"/>
            <w:tcBorders/>
          </w:tcPr>
          <w:p>
            <w:pPr>
              <w:pStyle w:val="style4112"/>
              <w:spacing w:before="51"/>
              <w:ind w:right="3"/>
              <w:rPr>
                <w:sz w:val="20"/>
              </w:rPr>
            </w:pPr>
            <w:r>
              <w:rPr>
                <w:spacing w:val="-4"/>
                <w:sz w:val="20"/>
              </w:rPr>
              <w:t>0.18</w:t>
            </w:r>
          </w:p>
        </w:tc>
        <w:tc>
          <w:tcPr>
            <w:tcW w:w="708" w:type="dxa"/>
            <w:tcBorders/>
          </w:tcPr>
          <w:p>
            <w:pPr>
              <w:pStyle w:val="style4112"/>
              <w:spacing w:before="51"/>
              <w:ind w:left="11" w:right="1"/>
              <w:rPr>
                <w:sz w:val="20"/>
              </w:rPr>
            </w:pPr>
            <w:r>
              <w:rPr>
                <w:spacing w:val="-10"/>
                <w:sz w:val="20"/>
              </w:rPr>
              <w:t>3</w:t>
            </w:r>
          </w:p>
        </w:tc>
        <w:tc>
          <w:tcPr>
            <w:tcW w:w="709" w:type="dxa"/>
            <w:tcBorders/>
          </w:tcPr>
          <w:p>
            <w:pPr>
              <w:pStyle w:val="style4112"/>
              <w:spacing w:before="51"/>
              <w:ind w:right="1"/>
              <w:rPr>
                <w:sz w:val="20"/>
              </w:rPr>
            </w:pPr>
            <w:r>
              <w:rPr>
                <w:spacing w:val="-4"/>
                <w:sz w:val="20"/>
              </w:rPr>
              <w:t>0.02</w:t>
            </w:r>
          </w:p>
        </w:tc>
        <w:tc>
          <w:tcPr>
            <w:tcW w:w="708" w:type="dxa"/>
            <w:tcBorders/>
          </w:tcPr>
          <w:p>
            <w:pPr>
              <w:pStyle w:val="style4112"/>
              <w:spacing w:before="51"/>
              <w:ind w:left="11"/>
              <w:rPr>
                <w:sz w:val="20"/>
              </w:rPr>
            </w:pPr>
            <w:r>
              <w:rPr>
                <w:spacing w:val="-4"/>
                <w:sz w:val="20"/>
              </w:rPr>
              <w:t>0.05</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0.18</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0.02</w:t>
            </w:r>
          </w:p>
        </w:tc>
        <w:tc>
          <w:tcPr>
            <w:tcW w:w="708" w:type="dxa"/>
            <w:tcBorders/>
          </w:tcPr>
          <w:p>
            <w:pPr>
              <w:pStyle w:val="style4112"/>
              <w:spacing w:before="50"/>
              <w:ind w:left="11"/>
              <w:rPr>
                <w:sz w:val="20"/>
              </w:rPr>
            </w:pPr>
            <w:r>
              <w:rPr>
                <w:spacing w:val="-4"/>
                <w:sz w:val="20"/>
              </w:rPr>
              <w:t>0.05</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24</w:t>
            </w:r>
          </w:p>
        </w:tc>
        <w:tc>
          <w:tcPr>
            <w:tcW w:w="994" w:type="dxa"/>
            <w:vMerge w:val="restart"/>
            <w:tcBorders/>
          </w:tcPr>
          <w:p>
            <w:pPr>
              <w:pStyle w:val="style4112"/>
              <w:spacing w:before="170" w:lineRule="auto" w:line="240"/>
              <w:ind w:left="256"/>
              <w:jc w:val="left"/>
              <w:rPr>
                <w:sz w:val="20"/>
              </w:rPr>
            </w:pPr>
            <w:r>
              <w:rPr>
                <w:spacing w:val="-4"/>
                <w:sz w:val="20"/>
              </w:rPr>
              <w:t>AALI</w:t>
            </w:r>
          </w:p>
        </w:tc>
        <w:tc>
          <w:tcPr>
            <w:tcW w:w="2037" w:type="dxa"/>
            <w:vMerge w:val="restart"/>
            <w:tcBorders/>
          </w:tcPr>
          <w:p>
            <w:pPr>
              <w:pStyle w:val="style4112"/>
              <w:spacing w:before="170" w:lineRule="auto" w:line="240"/>
              <w:ind w:left="108"/>
              <w:jc w:val="left"/>
              <w:rPr>
                <w:sz w:val="20"/>
              </w:rPr>
            </w:pPr>
            <w:r>
              <w:rPr>
                <w:sz w:val="20"/>
              </w:rPr>
              <w:t>Astra</w:t>
            </w:r>
            <w:r>
              <w:rPr>
                <w:sz w:val="20"/>
              </w:rPr>
              <w:t>Agro</w:t>
            </w:r>
            <w:r>
              <w:rPr>
                <w:spacing w:val="-2"/>
                <w:sz w:val="20"/>
              </w:rPr>
              <w:t>Lestari</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0.53</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0.06</w:t>
            </w:r>
          </w:p>
        </w:tc>
        <w:tc>
          <w:tcPr>
            <w:tcW w:w="708" w:type="dxa"/>
            <w:tcBorders/>
          </w:tcPr>
          <w:p>
            <w:pPr>
              <w:pStyle w:val="style4112"/>
              <w:spacing w:before="50"/>
              <w:ind w:left="11"/>
              <w:rPr>
                <w:sz w:val="20"/>
              </w:rPr>
            </w:pPr>
            <w:r>
              <w:rPr>
                <w:spacing w:val="-4"/>
                <w:sz w:val="20"/>
              </w:rPr>
              <w:t>0.18</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lineRule="exact" w:line="215"/>
              <w:ind w:left="14"/>
              <w:rPr>
                <w:sz w:val="20"/>
              </w:rPr>
            </w:pPr>
            <w:r>
              <w:rPr>
                <w:spacing w:val="-4"/>
                <w:sz w:val="20"/>
              </w:rPr>
              <w:t>2023</w:t>
            </w:r>
          </w:p>
        </w:tc>
        <w:tc>
          <w:tcPr>
            <w:tcW w:w="710" w:type="dxa"/>
            <w:tcBorders/>
          </w:tcPr>
          <w:p>
            <w:pPr>
              <w:pStyle w:val="style4112"/>
              <w:spacing w:before="53" w:lineRule="exact" w:line="215"/>
              <w:ind w:right="3"/>
              <w:rPr>
                <w:sz w:val="20"/>
              </w:rPr>
            </w:pPr>
            <w:r>
              <w:rPr>
                <w:spacing w:val="-4"/>
                <w:sz w:val="20"/>
              </w:rPr>
              <w:t>0.47</w:t>
            </w:r>
          </w:p>
        </w:tc>
        <w:tc>
          <w:tcPr>
            <w:tcW w:w="708" w:type="dxa"/>
            <w:tcBorders/>
          </w:tcPr>
          <w:p>
            <w:pPr>
              <w:pStyle w:val="style4112"/>
              <w:spacing w:before="53" w:lineRule="exact" w:line="215"/>
              <w:ind w:left="11" w:right="1"/>
              <w:rPr>
                <w:sz w:val="20"/>
              </w:rPr>
            </w:pPr>
            <w:r>
              <w:rPr>
                <w:spacing w:val="-10"/>
                <w:sz w:val="20"/>
              </w:rPr>
              <w:t>3</w:t>
            </w:r>
          </w:p>
        </w:tc>
        <w:tc>
          <w:tcPr>
            <w:tcW w:w="709" w:type="dxa"/>
            <w:tcBorders/>
          </w:tcPr>
          <w:p>
            <w:pPr>
              <w:pStyle w:val="style4112"/>
              <w:spacing w:before="53" w:lineRule="exact" w:line="215"/>
              <w:ind w:right="1"/>
              <w:rPr>
                <w:sz w:val="20"/>
              </w:rPr>
            </w:pPr>
            <w:r>
              <w:rPr>
                <w:spacing w:val="-4"/>
                <w:sz w:val="20"/>
              </w:rPr>
              <w:t>0.04</w:t>
            </w:r>
          </w:p>
        </w:tc>
        <w:tc>
          <w:tcPr>
            <w:tcW w:w="708" w:type="dxa"/>
            <w:tcBorders/>
          </w:tcPr>
          <w:p>
            <w:pPr>
              <w:pStyle w:val="style4112"/>
              <w:spacing w:before="53" w:lineRule="exact" w:line="215"/>
              <w:ind w:left="11"/>
              <w:rPr>
                <w:sz w:val="20"/>
              </w:rPr>
            </w:pPr>
            <w:r>
              <w:rPr>
                <w:spacing w:val="-4"/>
                <w:sz w:val="20"/>
              </w:rPr>
              <w:t>0.13</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25</w:t>
            </w:r>
          </w:p>
        </w:tc>
        <w:tc>
          <w:tcPr>
            <w:tcW w:w="994" w:type="dxa"/>
            <w:vMerge w:val="restart"/>
            <w:tcBorders/>
          </w:tcPr>
          <w:p>
            <w:pPr>
              <w:pStyle w:val="style4112"/>
              <w:spacing w:before="173" w:lineRule="auto" w:line="240"/>
              <w:ind w:left="232"/>
              <w:jc w:val="left"/>
              <w:rPr>
                <w:sz w:val="20"/>
              </w:rPr>
            </w:pPr>
            <w:r>
              <w:rPr>
                <w:spacing w:val="-4"/>
                <w:sz w:val="20"/>
              </w:rPr>
              <w:t>ADES</w:t>
            </w:r>
          </w:p>
        </w:tc>
        <w:tc>
          <w:tcPr>
            <w:tcW w:w="2037" w:type="dxa"/>
            <w:vMerge w:val="restart"/>
            <w:tcBorders/>
          </w:tcPr>
          <w:p>
            <w:pPr>
              <w:pStyle w:val="style4112"/>
              <w:spacing w:before="58" w:lineRule="auto" w:line="240"/>
              <w:ind w:left="108" w:right="862"/>
              <w:jc w:val="left"/>
              <w:rPr>
                <w:sz w:val="20"/>
              </w:rPr>
            </w:pPr>
            <w:r>
              <w:rPr>
                <w:sz w:val="20"/>
              </w:rPr>
              <w:t>Akasha</w:t>
            </w:r>
            <w:r>
              <w:rPr>
                <w:sz w:val="20"/>
              </w:rPr>
              <w:t xml:space="preserve">Wira </w:t>
            </w:r>
            <w:r>
              <w:rPr>
                <w:spacing w:val="-2"/>
                <w:sz w:val="20"/>
              </w:rPr>
              <w:t>International</w:t>
            </w:r>
          </w:p>
        </w:tc>
        <w:tc>
          <w:tcPr>
            <w:tcW w:w="938" w:type="dxa"/>
            <w:tcBorders/>
          </w:tcPr>
          <w:p>
            <w:pPr>
              <w:pStyle w:val="style4112"/>
              <w:spacing w:before="53"/>
              <w:ind w:left="14"/>
              <w:rPr>
                <w:sz w:val="20"/>
              </w:rPr>
            </w:pPr>
            <w:r>
              <w:rPr>
                <w:spacing w:val="-4"/>
                <w:sz w:val="20"/>
              </w:rPr>
              <w:t>2022</w:t>
            </w:r>
          </w:p>
        </w:tc>
        <w:tc>
          <w:tcPr>
            <w:tcW w:w="710" w:type="dxa"/>
            <w:tcBorders/>
          </w:tcPr>
          <w:p>
            <w:pPr>
              <w:pStyle w:val="style4112"/>
              <w:spacing w:before="53"/>
              <w:ind w:right="3"/>
              <w:rPr>
                <w:sz w:val="20"/>
              </w:rPr>
            </w:pPr>
            <w:r>
              <w:rPr>
                <w:spacing w:val="-4"/>
                <w:sz w:val="20"/>
              </w:rPr>
              <w:t>2.57</w:t>
            </w:r>
          </w:p>
        </w:tc>
        <w:tc>
          <w:tcPr>
            <w:tcW w:w="708" w:type="dxa"/>
            <w:tcBorders/>
          </w:tcPr>
          <w:p>
            <w:pPr>
              <w:pStyle w:val="style4112"/>
              <w:spacing w:before="53"/>
              <w:ind w:left="11" w:right="1"/>
              <w:rPr>
                <w:sz w:val="20"/>
              </w:rPr>
            </w:pPr>
            <w:r>
              <w:rPr>
                <w:spacing w:val="-10"/>
                <w:sz w:val="20"/>
              </w:rPr>
              <w:t>3</w:t>
            </w:r>
          </w:p>
        </w:tc>
        <w:tc>
          <w:tcPr>
            <w:tcW w:w="709" w:type="dxa"/>
            <w:tcBorders/>
          </w:tcPr>
          <w:p>
            <w:pPr>
              <w:pStyle w:val="style4112"/>
              <w:spacing w:before="53"/>
              <w:ind w:right="1"/>
              <w:rPr>
                <w:sz w:val="20"/>
              </w:rPr>
            </w:pPr>
            <w:r>
              <w:rPr>
                <w:spacing w:val="-4"/>
                <w:sz w:val="20"/>
              </w:rPr>
              <w:t>0.22</w:t>
            </w:r>
          </w:p>
        </w:tc>
        <w:tc>
          <w:tcPr>
            <w:tcW w:w="708" w:type="dxa"/>
            <w:tcBorders/>
          </w:tcPr>
          <w:p>
            <w:pPr>
              <w:pStyle w:val="style4112"/>
              <w:spacing w:before="53"/>
              <w:ind w:left="11"/>
              <w:rPr>
                <w:sz w:val="20"/>
              </w:rPr>
            </w:pPr>
            <w:r>
              <w:rPr>
                <w:spacing w:val="-4"/>
                <w:sz w:val="20"/>
              </w:rPr>
              <w:t>0.52</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2.74</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0.19</w:t>
            </w:r>
          </w:p>
        </w:tc>
        <w:tc>
          <w:tcPr>
            <w:tcW w:w="708" w:type="dxa"/>
            <w:tcBorders/>
          </w:tcPr>
          <w:p>
            <w:pPr>
              <w:pStyle w:val="style4112"/>
              <w:spacing w:before="50"/>
              <w:ind w:left="11"/>
              <w:rPr>
                <w:sz w:val="20"/>
              </w:rPr>
            </w:pPr>
            <w:r>
              <w:rPr>
                <w:spacing w:val="-4"/>
                <w:sz w:val="20"/>
              </w:rPr>
              <w:t>0.53</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26</w:t>
            </w:r>
          </w:p>
        </w:tc>
        <w:tc>
          <w:tcPr>
            <w:tcW w:w="994" w:type="dxa"/>
            <w:vMerge w:val="restart"/>
            <w:tcBorders/>
          </w:tcPr>
          <w:p>
            <w:pPr>
              <w:pStyle w:val="style4112"/>
              <w:spacing w:before="170" w:lineRule="auto" w:line="240"/>
              <w:ind w:left="249"/>
              <w:jc w:val="left"/>
              <w:rPr>
                <w:sz w:val="20"/>
              </w:rPr>
            </w:pPr>
            <w:r>
              <w:rPr>
                <w:spacing w:val="-4"/>
                <w:sz w:val="20"/>
              </w:rPr>
              <w:t>BUDI</w:t>
            </w:r>
          </w:p>
        </w:tc>
        <w:tc>
          <w:tcPr>
            <w:tcW w:w="2037" w:type="dxa"/>
            <w:vMerge w:val="restart"/>
            <w:tcBorders/>
          </w:tcPr>
          <w:p>
            <w:pPr>
              <w:pStyle w:val="style4112"/>
              <w:spacing w:before="55" w:lineRule="auto" w:line="240"/>
              <w:ind w:left="108"/>
              <w:jc w:val="left"/>
              <w:rPr>
                <w:sz w:val="20"/>
              </w:rPr>
            </w:pPr>
            <w:r>
              <w:rPr>
                <w:sz w:val="20"/>
              </w:rPr>
              <w:t>Budi</w:t>
            </w:r>
            <w:r>
              <w:rPr>
                <w:sz w:val="20"/>
              </w:rPr>
              <w:t>Starch</w:t>
            </w:r>
            <w:r>
              <w:rPr>
                <w:sz w:val="20"/>
              </w:rPr>
              <w:t xml:space="preserve">&amp; </w:t>
            </w:r>
            <w:r>
              <w:rPr>
                <w:spacing w:val="-2"/>
                <w:sz w:val="20"/>
              </w:rPr>
              <w:t>Sweetener</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0.32</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0.03</w:t>
            </w:r>
          </w:p>
        </w:tc>
        <w:tc>
          <w:tcPr>
            <w:tcW w:w="708" w:type="dxa"/>
            <w:tcBorders/>
          </w:tcPr>
          <w:p>
            <w:pPr>
              <w:pStyle w:val="style4112"/>
              <w:spacing w:before="50"/>
              <w:ind w:left="11"/>
              <w:rPr>
                <w:sz w:val="20"/>
              </w:rPr>
            </w:pPr>
            <w:r>
              <w:rPr>
                <w:spacing w:val="-4"/>
                <w:sz w:val="20"/>
              </w:rPr>
              <w:t>0.12</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0.38</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0.03</w:t>
            </w:r>
          </w:p>
        </w:tc>
        <w:tc>
          <w:tcPr>
            <w:tcW w:w="708" w:type="dxa"/>
            <w:tcBorders/>
          </w:tcPr>
          <w:p>
            <w:pPr>
              <w:pStyle w:val="style4112"/>
              <w:spacing w:before="50"/>
              <w:ind w:left="11"/>
              <w:rPr>
                <w:sz w:val="20"/>
              </w:rPr>
            </w:pPr>
            <w:r>
              <w:rPr>
                <w:spacing w:val="-4"/>
                <w:sz w:val="20"/>
              </w:rPr>
              <w:t>0.12</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27</w:t>
            </w:r>
          </w:p>
        </w:tc>
        <w:tc>
          <w:tcPr>
            <w:tcW w:w="994" w:type="dxa"/>
            <w:vMerge w:val="restart"/>
            <w:tcBorders/>
          </w:tcPr>
          <w:p>
            <w:pPr>
              <w:pStyle w:val="style4112"/>
              <w:spacing w:before="170" w:lineRule="auto" w:line="240"/>
              <w:ind w:left="216"/>
              <w:jc w:val="left"/>
              <w:rPr>
                <w:sz w:val="20"/>
              </w:rPr>
            </w:pPr>
            <w:r>
              <w:rPr>
                <w:spacing w:val="-4"/>
                <w:sz w:val="20"/>
              </w:rPr>
              <w:t>BWPT</w:t>
            </w:r>
          </w:p>
        </w:tc>
        <w:tc>
          <w:tcPr>
            <w:tcW w:w="2037" w:type="dxa"/>
            <w:vMerge w:val="restart"/>
            <w:tcBorders/>
          </w:tcPr>
          <w:p>
            <w:pPr>
              <w:pStyle w:val="style4112"/>
              <w:spacing w:before="58" w:lineRule="auto" w:line="240"/>
              <w:ind w:left="108" w:right="1006"/>
              <w:jc w:val="left"/>
              <w:rPr>
                <w:sz w:val="20"/>
              </w:rPr>
            </w:pPr>
            <w:r>
              <w:rPr>
                <w:sz w:val="20"/>
              </w:rPr>
              <w:t>Eagle</w:t>
            </w:r>
            <w:r>
              <w:rPr>
                <w:sz w:val="20"/>
              </w:rPr>
              <w:t xml:space="preserve">High </w:t>
            </w:r>
            <w:r>
              <w:rPr>
                <w:spacing w:val="-2"/>
                <w:sz w:val="20"/>
              </w:rPr>
              <w:t>Plantations</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0.17</w:t>
            </w:r>
          </w:p>
        </w:tc>
        <w:tc>
          <w:tcPr>
            <w:tcW w:w="708" w:type="dxa"/>
            <w:tcBorders/>
          </w:tcPr>
          <w:p>
            <w:pPr>
              <w:pStyle w:val="style4112"/>
              <w:spacing w:before="50"/>
              <w:ind w:left="11" w:right="1"/>
              <w:rPr>
                <w:sz w:val="20"/>
              </w:rPr>
            </w:pPr>
            <w:r>
              <w:rPr>
                <w:spacing w:val="-10"/>
                <w:sz w:val="20"/>
              </w:rPr>
              <w:t>2</w:t>
            </w:r>
          </w:p>
        </w:tc>
        <w:tc>
          <w:tcPr>
            <w:tcW w:w="709" w:type="dxa"/>
            <w:tcBorders/>
          </w:tcPr>
          <w:p>
            <w:pPr>
              <w:pStyle w:val="style4112"/>
              <w:spacing w:before="50"/>
              <w:ind w:right="1"/>
              <w:rPr>
                <w:sz w:val="20"/>
              </w:rPr>
            </w:pPr>
            <w:r>
              <w:rPr>
                <w:spacing w:val="-4"/>
                <w:sz w:val="20"/>
              </w:rPr>
              <w:t>0.00</w:t>
            </w:r>
          </w:p>
        </w:tc>
        <w:tc>
          <w:tcPr>
            <w:tcW w:w="708" w:type="dxa"/>
            <w:tcBorders/>
          </w:tcPr>
          <w:p>
            <w:pPr>
              <w:pStyle w:val="style4112"/>
              <w:spacing w:before="50"/>
              <w:ind w:left="11"/>
              <w:rPr>
                <w:sz w:val="20"/>
              </w:rPr>
            </w:pPr>
            <w:r>
              <w:rPr>
                <w:spacing w:val="-4"/>
                <w:sz w:val="20"/>
              </w:rPr>
              <w:t>0.23</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lineRule="exact" w:line="215"/>
              <w:ind w:left="14"/>
              <w:rPr>
                <w:sz w:val="20"/>
              </w:rPr>
            </w:pPr>
            <w:r>
              <w:rPr>
                <w:spacing w:val="-4"/>
                <w:sz w:val="20"/>
              </w:rPr>
              <w:t>2023</w:t>
            </w:r>
          </w:p>
        </w:tc>
        <w:tc>
          <w:tcPr>
            <w:tcW w:w="710" w:type="dxa"/>
            <w:tcBorders/>
          </w:tcPr>
          <w:p>
            <w:pPr>
              <w:pStyle w:val="style4112"/>
              <w:spacing w:before="53" w:lineRule="exact" w:line="215"/>
              <w:ind w:right="3"/>
              <w:rPr>
                <w:sz w:val="20"/>
              </w:rPr>
            </w:pPr>
            <w:r>
              <w:rPr>
                <w:spacing w:val="-4"/>
                <w:sz w:val="20"/>
              </w:rPr>
              <w:t>0.17</w:t>
            </w:r>
          </w:p>
        </w:tc>
        <w:tc>
          <w:tcPr>
            <w:tcW w:w="708" w:type="dxa"/>
            <w:tcBorders/>
          </w:tcPr>
          <w:p>
            <w:pPr>
              <w:pStyle w:val="style4112"/>
              <w:spacing w:before="53" w:lineRule="exact" w:line="215"/>
              <w:ind w:left="11" w:right="1"/>
              <w:rPr>
                <w:sz w:val="20"/>
              </w:rPr>
            </w:pPr>
            <w:r>
              <w:rPr>
                <w:spacing w:val="-10"/>
                <w:sz w:val="20"/>
              </w:rPr>
              <w:t>3</w:t>
            </w:r>
          </w:p>
        </w:tc>
        <w:tc>
          <w:tcPr>
            <w:tcW w:w="709" w:type="dxa"/>
            <w:tcBorders/>
          </w:tcPr>
          <w:p>
            <w:pPr>
              <w:pStyle w:val="style4112"/>
              <w:spacing w:before="53" w:lineRule="exact" w:line="215"/>
              <w:ind w:right="1"/>
              <w:rPr>
                <w:sz w:val="20"/>
              </w:rPr>
            </w:pPr>
            <w:r>
              <w:rPr>
                <w:spacing w:val="-4"/>
                <w:sz w:val="20"/>
              </w:rPr>
              <w:t>0.02</w:t>
            </w:r>
          </w:p>
        </w:tc>
        <w:tc>
          <w:tcPr>
            <w:tcW w:w="708" w:type="dxa"/>
            <w:tcBorders/>
          </w:tcPr>
          <w:p>
            <w:pPr>
              <w:pStyle w:val="style4112"/>
              <w:spacing w:before="53" w:lineRule="exact" w:line="215"/>
              <w:ind w:left="11"/>
              <w:rPr>
                <w:sz w:val="20"/>
              </w:rPr>
            </w:pPr>
            <w:r>
              <w:rPr>
                <w:spacing w:val="-4"/>
                <w:sz w:val="20"/>
              </w:rPr>
              <w:t>0.25</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28</w:t>
            </w:r>
          </w:p>
        </w:tc>
        <w:tc>
          <w:tcPr>
            <w:tcW w:w="994" w:type="dxa"/>
            <w:vMerge w:val="restart"/>
            <w:tcBorders/>
          </w:tcPr>
          <w:p>
            <w:pPr>
              <w:pStyle w:val="style4112"/>
              <w:spacing w:before="173" w:lineRule="auto" w:line="240"/>
              <w:ind w:left="211"/>
              <w:jc w:val="left"/>
              <w:rPr>
                <w:sz w:val="20"/>
              </w:rPr>
            </w:pPr>
            <w:r>
              <w:rPr>
                <w:spacing w:val="-4"/>
                <w:sz w:val="20"/>
              </w:rPr>
              <w:t>CAMP</w:t>
            </w:r>
          </w:p>
        </w:tc>
        <w:tc>
          <w:tcPr>
            <w:tcW w:w="2037" w:type="dxa"/>
            <w:vMerge w:val="restart"/>
            <w:tcBorders/>
          </w:tcPr>
          <w:p>
            <w:pPr>
              <w:pStyle w:val="style4112"/>
              <w:spacing w:before="58" w:lineRule="auto" w:line="240"/>
              <w:ind w:left="108"/>
              <w:jc w:val="left"/>
              <w:rPr>
                <w:sz w:val="20"/>
              </w:rPr>
            </w:pPr>
            <w:r>
              <w:rPr>
                <w:sz w:val="20"/>
              </w:rPr>
              <w:t>Campina</w:t>
            </w:r>
            <w:r>
              <w:rPr>
                <w:sz w:val="20"/>
              </w:rPr>
              <w:t>Ice</w:t>
            </w:r>
            <w:r>
              <w:rPr>
                <w:sz w:val="20"/>
              </w:rPr>
              <w:t xml:space="preserve">Cream </w:t>
            </w:r>
            <w:r>
              <w:rPr>
                <w:spacing w:val="-2"/>
                <w:sz w:val="20"/>
              </w:rPr>
              <w:t>Industry</w:t>
            </w:r>
          </w:p>
        </w:tc>
        <w:tc>
          <w:tcPr>
            <w:tcW w:w="938" w:type="dxa"/>
            <w:tcBorders/>
          </w:tcPr>
          <w:p>
            <w:pPr>
              <w:pStyle w:val="style4112"/>
              <w:spacing w:before="53"/>
              <w:ind w:left="14"/>
              <w:rPr>
                <w:sz w:val="20"/>
              </w:rPr>
            </w:pPr>
            <w:r>
              <w:rPr>
                <w:spacing w:val="-4"/>
                <w:sz w:val="20"/>
              </w:rPr>
              <w:t>2022</w:t>
            </w:r>
          </w:p>
        </w:tc>
        <w:tc>
          <w:tcPr>
            <w:tcW w:w="710" w:type="dxa"/>
            <w:tcBorders/>
          </w:tcPr>
          <w:p>
            <w:pPr>
              <w:pStyle w:val="style4112"/>
              <w:spacing w:before="53"/>
              <w:ind w:right="3"/>
              <w:rPr>
                <w:sz w:val="20"/>
              </w:rPr>
            </w:pPr>
            <w:r>
              <w:rPr>
                <w:spacing w:val="-4"/>
                <w:sz w:val="20"/>
              </w:rPr>
              <w:t>1.68</w:t>
            </w:r>
          </w:p>
        </w:tc>
        <w:tc>
          <w:tcPr>
            <w:tcW w:w="708" w:type="dxa"/>
            <w:tcBorders/>
          </w:tcPr>
          <w:p>
            <w:pPr>
              <w:pStyle w:val="style4112"/>
              <w:spacing w:before="53"/>
              <w:ind w:left="11" w:right="1"/>
              <w:rPr>
                <w:sz w:val="20"/>
              </w:rPr>
            </w:pPr>
            <w:r>
              <w:rPr>
                <w:spacing w:val="-10"/>
                <w:sz w:val="20"/>
              </w:rPr>
              <w:t>3</w:t>
            </w:r>
          </w:p>
        </w:tc>
        <w:tc>
          <w:tcPr>
            <w:tcW w:w="709" w:type="dxa"/>
            <w:tcBorders/>
          </w:tcPr>
          <w:p>
            <w:pPr>
              <w:pStyle w:val="style4112"/>
              <w:spacing w:before="53"/>
              <w:ind w:right="1"/>
              <w:rPr>
                <w:sz w:val="20"/>
              </w:rPr>
            </w:pPr>
            <w:r>
              <w:rPr>
                <w:spacing w:val="-4"/>
                <w:sz w:val="20"/>
              </w:rPr>
              <w:t>0.11</w:t>
            </w:r>
          </w:p>
        </w:tc>
        <w:tc>
          <w:tcPr>
            <w:tcW w:w="708" w:type="dxa"/>
            <w:tcBorders/>
          </w:tcPr>
          <w:p>
            <w:pPr>
              <w:pStyle w:val="style4112"/>
              <w:spacing w:before="53"/>
              <w:ind w:left="11"/>
              <w:rPr>
                <w:sz w:val="20"/>
              </w:rPr>
            </w:pPr>
            <w:r>
              <w:rPr>
                <w:spacing w:val="-4"/>
                <w:sz w:val="20"/>
              </w:rPr>
              <w:t>0.56</w:t>
            </w:r>
          </w:p>
        </w:tc>
      </w:tr>
      <w:tr>
        <w:tblPrEx/>
        <w:trPr>
          <w:trHeight w:val="288"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1"/>
              <w:ind w:left="14"/>
              <w:rPr>
                <w:sz w:val="20"/>
              </w:rPr>
            </w:pPr>
            <w:r>
              <w:rPr>
                <w:spacing w:val="-4"/>
                <w:sz w:val="20"/>
              </w:rPr>
              <w:t>2023</w:t>
            </w:r>
          </w:p>
        </w:tc>
        <w:tc>
          <w:tcPr>
            <w:tcW w:w="710" w:type="dxa"/>
            <w:tcBorders/>
          </w:tcPr>
          <w:p>
            <w:pPr>
              <w:pStyle w:val="style4112"/>
              <w:spacing w:before="51"/>
              <w:ind w:right="3"/>
              <w:rPr>
                <w:sz w:val="20"/>
              </w:rPr>
            </w:pPr>
            <w:r>
              <w:rPr>
                <w:spacing w:val="-4"/>
                <w:sz w:val="20"/>
              </w:rPr>
              <w:t>2.17</w:t>
            </w:r>
          </w:p>
        </w:tc>
        <w:tc>
          <w:tcPr>
            <w:tcW w:w="708" w:type="dxa"/>
            <w:tcBorders/>
          </w:tcPr>
          <w:p>
            <w:pPr>
              <w:pStyle w:val="style4112"/>
              <w:spacing w:before="51"/>
              <w:ind w:left="11" w:right="1"/>
              <w:rPr>
                <w:sz w:val="20"/>
              </w:rPr>
            </w:pPr>
            <w:r>
              <w:rPr>
                <w:spacing w:val="-10"/>
                <w:sz w:val="20"/>
              </w:rPr>
              <w:t>3</w:t>
            </w:r>
          </w:p>
        </w:tc>
        <w:tc>
          <w:tcPr>
            <w:tcW w:w="709" w:type="dxa"/>
            <w:tcBorders/>
          </w:tcPr>
          <w:p>
            <w:pPr>
              <w:pStyle w:val="style4112"/>
              <w:spacing w:before="51"/>
              <w:ind w:right="1"/>
              <w:rPr>
                <w:sz w:val="20"/>
              </w:rPr>
            </w:pPr>
            <w:r>
              <w:rPr>
                <w:spacing w:val="-4"/>
                <w:sz w:val="20"/>
              </w:rPr>
              <w:t>0.12</w:t>
            </w:r>
          </w:p>
        </w:tc>
        <w:tc>
          <w:tcPr>
            <w:tcW w:w="708" w:type="dxa"/>
            <w:tcBorders/>
          </w:tcPr>
          <w:p>
            <w:pPr>
              <w:pStyle w:val="style4112"/>
              <w:spacing w:before="51"/>
              <w:ind w:left="11"/>
              <w:rPr>
                <w:sz w:val="20"/>
              </w:rPr>
            </w:pPr>
            <w:r>
              <w:rPr>
                <w:spacing w:val="-4"/>
                <w:sz w:val="20"/>
              </w:rPr>
              <w:t>0.59</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29</w:t>
            </w:r>
          </w:p>
        </w:tc>
        <w:tc>
          <w:tcPr>
            <w:tcW w:w="994" w:type="dxa"/>
            <w:vMerge w:val="restart"/>
            <w:tcBorders/>
          </w:tcPr>
          <w:p>
            <w:pPr>
              <w:pStyle w:val="style4112"/>
              <w:spacing w:before="170" w:lineRule="auto" w:line="240"/>
              <w:ind w:left="223"/>
              <w:jc w:val="left"/>
              <w:rPr>
                <w:sz w:val="20"/>
              </w:rPr>
            </w:pPr>
            <w:r>
              <w:rPr>
                <w:spacing w:val="-4"/>
                <w:sz w:val="20"/>
              </w:rPr>
              <w:t>CEKA</w:t>
            </w:r>
          </w:p>
        </w:tc>
        <w:tc>
          <w:tcPr>
            <w:tcW w:w="2037" w:type="dxa"/>
            <w:vMerge w:val="restart"/>
            <w:tcBorders/>
          </w:tcPr>
          <w:p>
            <w:pPr>
              <w:pStyle w:val="style4112"/>
              <w:spacing w:before="55" w:lineRule="auto" w:line="240"/>
              <w:ind w:left="108" w:right="651"/>
              <w:jc w:val="left"/>
              <w:rPr>
                <w:sz w:val="20"/>
              </w:rPr>
            </w:pPr>
            <w:r>
              <w:rPr>
                <w:sz w:val="20"/>
              </w:rPr>
              <w:t>Wilmar</w:t>
            </w:r>
            <w:r>
              <w:rPr>
                <w:sz w:val="20"/>
              </w:rPr>
              <w:t xml:space="preserve">Cahaya </w:t>
            </w:r>
            <w:r>
              <w:rPr>
                <w:spacing w:val="-2"/>
                <w:sz w:val="20"/>
              </w:rPr>
              <w:t>Indonesia</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0.69</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0.13</w:t>
            </w:r>
          </w:p>
        </w:tc>
        <w:tc>
          <w:tcPr>
            <w:tcW w:w="708" w:type="dxa"/>
            <w:tcBorders/>
          </w:tcPr>
          <w:p>
            <w:pPr>
              <w:pStyle w:val="style4112"/>
              <w:spacing w:before="50"/>
              <w:ind w:left="11"/>
              <w:rPr>
                <w:sz w:val="20"/>
              </w:rPr>
            </w:pPr>
            <w:r>
              <w:rPr>
                <w:spacing w:val="-4"/>
                <w:sz w:val="20"/>
              </w:rPr>
              <w:t>0.07</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0.60</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0.08</w:t>
            </w:r>
          </w:p>
        </w:tc>
        <w:tc>
          <w:tcPr>
            <w:tcW w:w="708" w:type="dxa"/>
            <w:tcBorders/>
          </w:tcPr>
          <w:p>
            <w:pPr>
              <w:pStyle w:val="style4112"/>
              <w:spacing w:before="50"/>
              <w:ind w:left="11"/>
              <w:rPr>
                <w:sz w:val="20"/>
              </w:rPr>
            </w:pPr>
            <w:r>
              <w:rPr>
                <w:spacing w:val="-4"/>
                <w:sz w:val="20"/>
              </w:rPr>
              <w:t>0.06</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30</w:t>
            </w:r>
          </w:p>
        </w:tc>
        <w:tc>
          <w:tcPr>
            <w:tcW w:w="994" w:type="dxa"/>
            <w:vMerge w:val="restart"/>
            <w:tcBorders/>
          </w:tcPr>
          <w:p>
            <w:pPr>
              <w:pStyle w:val="style4112"/>
              <w:spacing w:before="170" w:lineRule="auto" w:line="240"/>
              <w:ind w:left="266"/>
              <w:jc w:val="left"/>
              <w:rPr>
                <w:sz w:val="20"/>
              </w:rPr>
            </w:pPr>
            <w:r>
              <w:rPr>
                <w:spacing w:val="-4"/>
                <w:sz w:val="20"/>
              </w:rPr>
              <w:t>CPIN</w:t>
            </w:r>
          </w:p>
        </w:tc>
        <w:tc>
          <w:tcPr>
            <w:tcW w:w="2037" w:type="dxa"/>
            <w:vMerge w:val="restart"/>
            <w:tcBorders/>
          </w:tcPr>
          <w:p>
            <w:pPr>
              <w:pStyle w:val="style4112"/>
              <w:spacing w:before="58" w:lineRule="auto" w:line="240"/>
              <w:ind w:left="108" w:right="384"/>
              <w:jc w:val="left"/>
              <w:rPr>
                <w:sz w:val="20"/>
              </w:rPr>
            </w:pPr>
            <w:r>
              <w:rPr>
                <w:sz w:val="20"/>
              </w:rPr>
              <w:t>Charoen</w:t>
            </w:r>
            <w:r>
              <w:rPr>
                <w:sz w:val="20"/>
              </w:rPr>
              <w:t xml:space="preserve">Pokphand </w:t>
            </w:r>
            <w:r>
              <w:rPr>
                <w:spacing w:val="-2"/>
                <w:sz w:val="20"/>
              </w:rPr>
              <w:t>Indonesia</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2.33</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0.07</w:t>
            </w:r>
          </w:p>
        </w:tc>
        <w:tc>
          <w:tcPr>
            <w:tcW w:w="708" w:type="dxa"/>
            <w:tcBorders/>
          </w:tcPr>
          <w:p>
            <w:pPr>
              <w:pStyle w:val="style4112"/>
              <w:spacing w:before="50"/>
              <w:ind w:left="11"/>
              <w:rPr>
                <w:sz w:val="20"/>
              </w:rPr>
            </w:pPr>
            <w:r>
              <w:rPr>
                <w:spacing w:val="-4"/>
                <w:sz w:val="20"/>
              </w:rPr>
              <w:t>0.14</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lineRule="exact" w:line="215"/>
              <w:ind w:left="14"/>
              <w:rPr>
                <w:sz w:val="20"/>
              </w:rPr>
            </w:pPr>
            <w:r>
              <w:rPr>
                <w:spacing w:val="-4"/>
                <w:sz w:val="20"/>
              </w:rPr>
              <w:t>2023</w:t>
            </w:r>
          </w:p>
        </w:tc>
        <w:tc>
          <w:tcPr>
            <w:tcW w:w="710" w:type="dxa"/>
            <w:tcBorders/>
          </w:tcPr>
          <w:p>
            <w:pPr>
              <w:pStyle w:val="style4112"/>
              <w:spacing w:before="53" w:lineRule="exact" w:line="215"/>
              <w:ind w:right="3"/>
              <w:rPr>
                <w:sz w:val="20"/>
              </w:rPr>
            </w:pPr>
            <w:r>
              <w:rPr>
                <w:spacing w:val="-4"/>
                <w:sz w:val="20"/>
              </w:rPr>
              <w:t>2.01</w:t>
            </w:r>
          </w:p>
        </w:tc>
        <w:tc>
          <w:tcPr>
            <w:tcW w:w="708" w:type="dxa"/>
            <w:tcBorders/>
          </w:tcPr>
          <w:p>
            <w:pPr>
              <w:pStyle w:val="style4112"/>
              <w:spacing w:before="53" w:lineRule="exact" w:line="215"/>
              <w:ind w:left="11" w:right="1"/>
              <w:rPr>
                <w:sz w:val="20"/>
              </w:rPr>
            </w:pPr>
            <w:r>
              <w:rPr>
                <w:spacing w:val="-10"/>
                <w:sz w:val="20"/>
              </w:rPr>
              <w:t>3</w:t>
            </w:r>
          </w:p>
        </w:tc>
        <w:tc>
          <w:tcPr>
            <w:tcW w:w="709" w:type="dxa"/>
            <w:tcBorders/>
          </w:tcPr>
          <w:p>
            <w:pPr>
              <w:pStyle w:val="style4112"/>
              <w:spacing w:before="53" w:lineRule="exact" w:line="215"/>
              <w:ind w:right="1"/>
              <w:rPr>
                <w:sz w:val="20"/>
              </w:rPr>
            </w:pPr>
            <w:r>
              <w:rPr>
                <w:spacing w:val="-4"/>
                <w:sz w:val="20"/>
              </w:rPr>
              <w:t>0.06</w:t>
            </w:r>
          </w:p>
        </w:tc>
        <w:tc>
          <w:tcPr>
            <w:tcW w:w="708" w:type="dxa"/>
            <w:tcBorders/>
          </w:tcPr>
          <w:p>
            <w:pPr>
              <w:pStyle w:val="style4112"/>
              <w:spacing w:before="53" w:lineRule="exact" w:line="215"/>
              <w:ind w:left="11"/>
              <w:rPr>
                <w:sz w:val="20"/>
              </w:rPr>
            </w:pPr>
            <w:r>
              <w:rPr>
                <w:spacing w:val="-4"/>
                <w:sz w:val="20"/>
              </w:rPr>
              <w:t>0.13</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31</w:t>
            </w:r>
          </w:p>
        </w:tc>
        <w:tc>
          <w:tcPr>
            <w:tcW w:w="994" w:type="dxa"/>
            <w:vMerge w:val="restart"/>
            <w:tcBorders/>
          </w:tcPr>
          <w:p>
            <w:pPr>
              <w:pStyle w:val="style4112"/>
              <w:spacing w:before="173" w:lineRule="auto" w:line="240"/>
              <w:ind w:left="232"/>
              <w:jc w:val="left"/>
              <w:rPr>
                <w:sz w:val="20"/>
              </w:rPr>
            </w:pPr>
            <w:r>
              <w:rPr>
                <w:spacing w:val="-4"/>
                <w:sz w:val="20"/>
              </w:rPr>
              <w:t>CPRO</w:t>
            </w:r>
          </w:p>
        </w:tc>
        <w:tc>
          <w:tcPr>
            <w:tcW w:w="2037" w:type="dxa"/>
            <w:vMerge w:val="restart"/>
            <w:tcBorders/>
          </w:tcPr>
          <w:p>
            <w:pPr>
              <w:pStyle w:val="style4112"/>
              <w:spacing w:before="58" w:lineRule="auto" w:line="240"/>
              <w:ind w:left="108" w:right="606"/>
              <w:jc w:val="left"/>
              <w:rPr>
                <w:sz w:val="20"/>
              </w:rPr>
            </w:pPr>
            <w:r>
              <w:rPr>
                <w:sz w:val="20"/>
              </w:rPr>
              <w:t>Central</w:t>
            </w:r>
            <w:r>
              <w:rPr>
                <w:sz w:val="20"/>
              </w:rPr>
              <w:t xml:space="preserve">Proteina </w:t>
            </w:r>
            <w:r>
              <w:rPr>
                <w:spacing w:val="-2"/>
                <w:sz w:val="20"/>
              </w:rPr>
              <w:t>Prima</w:t>
            </w:r>
          </w:p>
        </w:tc>
        <w:tc>
          <w:tcPr>
            <w:tcW w:w="938" w:type="dxa"/>
            <w:tcBorders/>
          </w:tcPr>
          <w:p>
            <w:pPr>
              <w:pStyle w:val="style4112"/>
              <w:spacing w:before="53"/>
              <w:ind w:left="14"/>
              <w:rPr>
                <w:sz w:val="20"/>
              </w:rPr>
            </w:pPr>
            <w:r>
              <w:rPr>
                <w:spacing w:val="-4"/>
                <w:sz w:val="20"/>
              </w:rPr>
              <w:t>2022</w:t>
            </w:r>
          </w:p>
        </w:tc>
        <w:tc>
          <w:tcPr>
            <w:tcW w:w="710" w:type="dxa"/>
            <w:tcBorders/>
          </w:tcPr>
          <w:p>
            <w:pPr>
              <w:pStyle w:val="style4112"/>
              <w:spacing w:before="53"/>
              <w:ind w:right="3"/>
              <w:rPr>
                <w:sz w:val="20"/>
              </w:rPr>
            </w:pPr>
            <w:r>
              <w:rPr>
                <w:spacing w:val="-4"/>
                <w:sz w:val="20"/>
              </w:rPr>
              <w:t>0.46</w:t>
            </w:r>
          </w:p>
        </w:tc>
        <w:tc>
          <w:tcPr>
            <w:tcW w:w="708" w:type="dxa"/>
            <w:tcBorders/>
          </w:tcPr>
          <w:p>
            <w:pPr>
              <w:pStyle w:val="style4112"/>
              <w:spacing w:before="53"/>
              <w:ind w:left="11" w:right="1"/>
              <w:rPr>
                <w:sz w:val="20"/>
              </w:rPr>
            </w:pPr>
            <w:r>
              <w:rPr>
                <w:spacing w:val="-10"/>
                <w:sz w:val="20"/>
              </w:rPr>
              <w:t>3</w:t>
            </w:r>
          </w:p>
        </w:tc>
        <w:tc>
          <w:tcPr>
            <w:tcW w:w="709" w:type="dxa"/>
            <w:tcBorders/>
          </w:tcPr>
          <w:p>
            <w:pPr>
              <w:pStyle w:val="style4112"/>
              <w:spacing w:before="53"/>
              <w:ind w:right="1"/>
              <w:rPr>
                <w:sz w:val="20"/>
              </w:rPr>
            </w:pPr>
            <w:r>
              <w:rPr>
                <w:spacing w:val="-4"/>
                <w:sz w:val="20"/>
              </w:rPr>
              <w:t>0.05</w:t>
            </w:r>
          </w:p>
        </w:tc>
        <w:tc>
          <w:tcPr>
            <w:tcW w:w="708" w:type="dxa"/>
            <w:tcBorders/>
          </w:tcPr>
          <w:p>
            <w:pPr>
              <w:pStyle w:val="style4112"/>
              <w:spacing w:before="53"/>
              <w:ind w:left="11"/>
              <w:rPr>
                <w:sz w:val="20"/>
              </w:rPr>
            </w:pPr>
            <w:r>
              <w:rPr>
                <w:spacing w:val="-4"/>
                <w:sz w:val="20"/>
              </w:rPr>
              <w:t>0.20</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0.44</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0.06</w:t>
            </w:r>
          </w:p>
        </w:tc>
        <w:tc>
          <w:tcPr>
            <w:tcW w:w="708" w:type="dxa"/>
            <w:tcBorders/>
          </w:tcPr>
          <w:p>
            <w:pPr>
              <w:pStyle w:val="style4112"/>
              <w:spacing w:before="50"/>
              <w:ind w:left="11"/>
              <w:rPr>
                <w:sz w:val="20"/>
              </w:rPr>
            </w:pPr>
            <w:r>
              <w:rPr>
                <w:spacing w:val="-4"/>
                <w:sz w:val="20"/>
              </w:rPr>
              <w:t>0.19</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32</w:t>
            </w:r>
          </w:p>
        </w:tc>
        <w:tc>
          <w:tcPr>
            <w:tcW w:w="994" w:type="dxa"/>
            <w:vMerge w:val="restart"/>
            <w:tcBorders/>
          </w:tcPr>
          <w:p>
            <w:pPr>
              <w:pStyle w:val="style4112"/>
              <w:spacing w:before="170" w:lineRule="auto" w:line="240"/>
              <w:ind w:left="232"/>
              <w:jc w:val="left"/>
              <w:rPr>
                <w:sz w:val="20"/>
              </w:rPr>
            </w:pPr>
            <w:r>
              <w:rPr>
                <w:spacing w:val="-4"/>
                <w:sz w:val="20"/>
              </w:rPr>
              <w:t>CSRA</w:t>
            </w:r>
          </w:p>
        </w:tc>
        <w:tc>
          <w:tcPr>
            <w:tcW w:w="2037" w:type="dxa"/>
            <w:vMerge w:val="restart"/>
            <w:tcBorders/>
          </w:tcPr>
          <w:p>
            <w:pPr>
              <w:pStyle w:val="style4112"/>
              <w:spacing w:before="170" w:lineRule="auto" w:line="240"/>
              <w:ind w:left="108"/>
              <w:jc w:val="left"/>
              <w:rPr>
                <w:sz w:val="20"/>
              </w:rPr>
            </w:pPr>
            <w:r>
              <w:rPr>
                <w:sz w:val="20"/>
              </w:rPr>
              <w:t>Cisadane</w:t>
            </w:r>
            <w:r>
              <w:rPr>
                <w:sz w:val="20"/>
              </w:rPr>
              <w:t>Sawit</w:t>
            </w:r>
            <w:r>
              <w:rPr>
                <w:spacing w:val="-4"/>
                <w:sz w:val="20"/>
              </w:rPr>
              <w:t>Raya</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0.64</w:t>
            </w:r>
          </w:p>
        </w:tc>
        <w:tc>
          <w:tcPr>
            <w:tcW w:w="708" w:type="dxa"/>
            <w:tcBorders/>
          </w:tcPr>
          <w:p>
            <w:pPr>
              <w:pStyle w:val="style4112"/>
              <w:spacing w:before="50"/>
              <w:ind w:left="11" w:right="1"/>
              <w:rPr>
                <w:sz w:val="20"/>
              </w:rPr>
            </w:pPr>
            <w:r>
              <w:rPr>
                <w:spacing w:val="-10"/>
                <w:sz w:val="20"/>
              </w:rPr>
              <w:t>2</w:t>
            </w:r>
          </w:p>
        </w:tc>
        <w:tc>
          <w:tcPr>
            <w:tcW w:w="709" w:type="dxa"/>
            <w:tcBorders/>
          </w:tcPr>
          <w:p>
            <w:pPr>
              <w:pStyle w:val="style4112"/>
              <w:spacing w:before="50"/>
              <w:ind w:right="1"/>
              <w:rPr>
                <w:sz w:val="20"/>
              </w:rPr>
            </w:pPr>
            <w:r>
              <w:rPr>
                <w:spacing w:val="-4"/>
                <w:sz w:val="20"/>
              </w:rPr>
              <w:t>0.14</w:t>
            </w:r>
          </w:p>
        </w:tc>
        <w:tc>
          <w:tcPr>
            <w:tcW w:w="708" w:type="dxa"/>
            <w:tcBorders/>
          </w:tcPr>
          <w:p>
            <w:pPr>
              <w:pStyle w:val="style4112"/>
              <w:spacing w:before="50"/>
              <w:ind w:left="11"/>
              <w:rPr>
                <w:sz w:val="20"/>
              </w:rPr>
            </w:pPr>
            <w:r>
              <w:rPr>
                <w:spacing w:val="-4"/>
                <w:sz w:val="20"/>
              </w:rPr>
              <w:t>0.59</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0.53</w:t>
            </w:r>
          </w:p>
        </w:tc>
        <w:tc>
          <w:tcPr>
            <w:tcW w:w="708" w:type="dxa"/>
            <w:tcBorders/>
          </w:tcPr>
          <w:p>
            <w:pPr>
              <w:pStyle w:val="style4112"/>
              <w:spacing w:before="50"/>
              <w:ind w:left="11" w:right="1"/>
              <w:rPr>
                <w:sz w:val="20"/>
              </w:rPr>
            </w:pPr>
            <w:r>
              <w:rPr>
                <w:spacing w:val="-10"/>
                <w:sz w:val="20"/>
              </w:rPr>
              <w:t>2</w:t>
            </w:r>
          </w:p>
        </w:tc>
        <w:tc>
          <w:tcPr>
            <w:tcW w:w="709" w:type="dxa"/>
            <w:tcBorders/>
          </w:tcPr>
          <w:p>
            <w:pPr>
              <w:pStyle w:val="style4112"/>
              <w:spacing w:before="50"/>
              <w:ind w:right="1"/>
              <w:rPr>
                <w:sz w:val="20"/>
              </w:rPr>
            </w:pPr>
            <w:r>
              <w:rPr>
                <w:spacing w:val="-4"/>
                <w:sz w:val="20"/>
              </w:rPr>
              <w:t>0.08</w:t>
            </w:r>
          </w:p>
        </w:tc>
        <w:tc>
          <w:tcPr>
            <w:tcW w:w="708" w:type="dxa"/>
            <w:tcBorders/>
          </w:tcPr>
          <w:p>
            <w:pPr>
              <w:pStyle w:val="style4112"/>
              <w:spacing w:before="50"/>
              <w:ind w:left="11"/>
              <w:rPr>
                <w:sz w:val="20"/>
              </w:rPr>
            </w:pPr>
            <w:r>
              <w:rPr>
                <w:spacing w:val="-4"/>
                <w:sz w:val="20"/>
              </w:rPr>
              <w:t>0.46</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33</w:t>
            </w:r>
          </w:p>
        </w:tc>
        <w:tc>
          <w:tcPr>
            <w:tcW w:w="994" w:type="dxa"/>
            <w:vMerge w:val="restart"/>
            <w:tcBorders/>
          </w:tcPr>
          <w:p>
            <w:pPr>
              <w:pStyle w:val="style4112"/>
              <w:spacing w:before="170" w:lineRule="auto" w:line="240"/>
              <w:ind w:left="228"/>
              <w:jc w:val="left"/>
              <w:rPr>
                <w:sz w:val="20"/>
              </w:rPr>
            </w:pPr>
            <w:r>
              <w:rPr>
                <w:spacing w:val="-4"/>
                <w:sz w:val="20"/>
              </w:rPr>
              <w:t>DLTA</w:t>
            </w:r>
          </w:p>
        </w:tc>
        <w:tc>
          <w:tcPr>
            <w:tcW w:w="2037" w:type="dxa"/>
            <w:vMerge w:val="restart"/>
            <w:tcBorders/>
          </w:tcPr>
          <w:p>
            <w:pPr>
              <w:pStyle w:val="style4112"/>
              <w:spacing w:before="170" w:lineRule="auto" w:line="240"/>
              <w:ind w:left="108"/>
              <w:jc w:val="left"/>
              <w:rPr>
                <w:sz w:val="20"/>
              </w:rPr>
            </w:pPr>
            <w:r>
              <w:rPr>
                <w:sz w:val="20"/>
              </w:rPr>
              <w:t>Delta</w:t>
            </w:r>
            <w:r>
              <w:rPr>
                <w:spacing w:val="-2"/>
                <w:sz w:val="20"/>
              </w:rPr>
              <w:t>Djakarta</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2.35</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0.18</w:t>
            </w:r>
          </w:p>
        </w:tc>
        <w:tc>
          <w:tcPr>
            <w:tcW w:w="708" w:type="dxa"/>
            <w:tcBorders/>
          </w:tcPr>
          <w:p>
            <w:pPr>
              <w:pStyle w:val="style4112"/>
              <w:spacing w:before="50"/>
              <w:ind w:left="11"/>
              <w:rPr>
                <w:sz w:val="20"/>
              </w:rPr>
            </w:pPr>
            <w:r>
              <w:rPr>
                <w:spacing w:val="-4"/>
                <w:sz w:val="20"/>
              </w:rPr>
              <w:t>0.70</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lineRule="exact" w:line="215"/>
              <w:ind w:left="14"/>
              <w:rPr>
                <w:sz w:val="20"/>
              </w:rPr>
            </w:pPr>
            <w:r>
              <w:rPr>
                <w:spacing w:val="-4"/>
                <w:sz w:val="20"/>
              </w:rPr>
              <w:t>2023</w:t>
            </w:r>
          </w:p>
        </w:tc>
        <w:tc>
          <w:tcPr>
            <w:tcW w:w="710" w:type="dxa"/>
            <w:tcBorders/>
          </w:tcPr>
          <w:p>
            <w:pPr>
              <w:pStyle w:val="style4112"/>
              <w:spacing w:before="53" w:lineRule="exact" w:line="215"/>
              <w:ind w:right="3"/>
              <w:rPr>
                <w:sz w:val="20"/>
              </w:rPr>
            </w:pPr>
            <w:r>
              <w:rPr>
                <w:spacing w:val="-4"/>
                <w:sz w:val="20"/>
              </w:rPr>
              <w:t>2.34</w:t>
            </w:r>
          </w:p>
        </w:tc>
        <w:tc>
          <w:tcPr>
            <w:tcW w:w="708" w:type="dxa"/>
            <w:tcBorders/>
          </w:tcPr>
          <w:p>
            <w:pPr>
              <w:pStyle w:val="style4112"/>
              <w:spacing w:before="53" w:lineRule="exact" w:line="215"/>
              <w:ind w:left="11" w:right="1"/>
              <w:rPr>
                <w:sz w:val="20"/>
              </w:rPr>
            </w:pPr>
            <w:r>
              <w:rPr>
                <w:spacing w:val="-10"/>
                <w:sz w:val="20"/>
              </w:rPr>
              <w:t>3</w:t>
            </w:r>
          </w:p>
        </w:tc>
        <w:tc>
          <w:tcPr>
            <w:tcW w:w="709" w:type="dxa"/>
            <w:tcBorders/>
          </w:tcPr>
          <w:p>
            <w:pPr>
              <w:pStyle w:val="style4112"/>
              <w:spacing w:before="53" w:lineRule="exact" w:line="215"/>
              <w:ind w:right="1"/>
              <w:rPr>
                <w:sz w:val="20"/>
              </w:rPr>
            </w:pPr>
            <w:r>
              <w:rPr>
                <w:spacing w:val="-4"/>
                <w:sz w:val="20"/>
              </w:rPr>
              <w:t>0.17</w:t>
            </w:r>
          </w:p>
        </w:tc>
        <w:tc>
          <w:tcPr>
            <w:tcW w:w="708" w:type="dxa"/>
            <w:tcBorders/>
          </w:tcPr>
          <w:p>
            <w:pPr>
              <w:pStyle w:val="style4112"/>
              <w:spacing w:before="53" w:lineRule="exact" w:line="215"/>
              <w:ind w:left="11"/>
              <w:rPr>
                <w:sz w:val="20"/>
              </w:rPr>
            </w:pPr>
            <w:r>
              <w:rPr>
                <w:spacing w:val="-4"/>
                <w:sz w:val="20"/>
              </w:rPr>
              <w:t>0.70</w:t>
            </w:r>
          </w:p>
        </w:tc>
      </w:tr>
      <w:tr>
        <w:tblPrEx/>
        <w:trPr>
          <w:trHeight w:val="290" w:hRule="atLeast"/>
          <w:jc w:val="left"/>
        </w:trPr>
        <w:tc>
          <w:tcPr>
            <w:tcW w:w="703" w:type="dxa"/>
            <w:vMerge w:val="restart"/>
            <w:tcBorders/>
          </w:tcPr>
          <w:p>
            <w:pPr>
              <w:pStyle w:val="style4112"/>
              <w:spacing w:before="158" w:lineRule="auto" w:line="240"/>
              <w:ind w:left="239"/>
              <w:jc w:val="left"/>
              <w:rPr>
                <w:rFonts w:ascii="Calibri"/>
                <w:sz w:val="22"/>
              </w:rPr>
            </w:pPr>
            <w:r>
              <w:rPr>
                <w:rFonts w:ascii="Calibri"/>
                <w:spacing w:val="-5"/>
                <w:sz w:val="22"/>
              </w:rPr>
              <w:t>34</w:t>
            </w:r>
          </w:p>
        </w:tc>
        <w:tc>
          <w:tcPr>
            <w:tcW w:w="994" w:type="dxa"/>
            <w:vMerge w:val="restart"/>
            <w:tcBorders/>
          </w:tcPr>
          <w:p>
            <w:pPr>
              <w:pStyle w:val="style4112"/>
              <w:spacing w:before="173" w:lineRule="auto" w:line="240"/>
              <w:ind w:left="206"/>
              <w:jc w:val="left"/>
              <w:rPr>
                <w:sz w:val="20"/>
              </w:rPr>
            </w:pPr>
            <w:r>
              <w:rPr>
                <w:spacing w:val="-4"/>
                <w:sz w:val="20"/>
              </w:rPr>
              <w:t>GOOD</w:t>
            </w:r>
          </w:p>
        </w:tc>
        <w:tc>
          <w:tcPr>
            <w:tcW w:w="2037" w:type="dxa"/>
            <w:vMerge w:val="restart"/>
            <w:tcBorders/>
          </w:tcPr>
          <w:p>
            <w:pPr>
              <w:pStyle w:val="style4112"/>
              <w:spacing w:before="58" w:lineRule="auto" w:line="240"/>
              <w:ind w:left="108" w:right="484"/>
              <w:jc w:val="left"/>
              <w:rPr>
                <w:sz w:val="20"/>
              </w:rPr>
            </w:pPr>
            <w:r>
              <w:rPr>
                <w:sz w:val="20"/>
              </w:rPr>
              <w:t>Garudafood</w:t>
            </w:r>
            <w:r>
              <w:rPr>
                <w:sz w:val="20"/>
              </w:rPr>
              <w:t>Putra Putri Jaya</w:t>
            </w:r>
          </w:p>
        </w:tc>
        <w:tc>
          <w:tcPr>
            <w:tcW w:w="938" w:type="dxa"/>
            <w:tcBorders/>
          </w:tcPr>
          <w:p>
            <w:pPr>
              <w:pStyle w:val="style4112"/>
              <w:spacing w:before="53"/>
              <w:ind w:left="14"/>
              <w:rPr>
                <w:sz w:val="20"/>
              </w:rPr>
            </w:pPr>
            <w:r>
              <w:rPr>
                <w:spacing w:val="-4"/>
                <w:sz w:val="20"/>
              </w:rPr>
              <w:t>2022</w:t>
            </w:r>
          </w:p>
        </w:tc>
        <w:tc>
          <w:tcPr>
            <w:tcW w:w="710" w:type="dxa"/>
            <w:tcBorders/>
          </w:tcPr>
          <w:p>
            <w:pPr>
              <w:pStyle w:val="style4112"/>
              <w:spacing w:before="53"/>
              <w:ind w:right="3"/>
              <w:rPr>
                <w:sz w:val="20"/>
              </w:rPr>
            </w:pPr>
            <w:r>
              <w:rPr>
                <w:spacing w:val="-4"/>
                <w:sz w:val="20"/>
              </w:rPr>
              <w:t>2.64</w:t>
            </w:r>
          </w:p>
        </w:tc>
        <w:tc>
          <w:tcPr>
            <w:tcW w:w="708" w:type="dxa"/>
            <w:tcBorders/>
          </w:tcPr>
          <w:p>
            <w:pPr>
              <w:pStyle w:val="style4112"/>
              <w:spacing w:before="53"/>
              <w:ind w:left="11" w:right="1"/>
              <w:rPr>
                <w:sz w:val="20"/>
              </w:rPr>
            </w:pPr>
            <w:r>
              <w:rPr>
                <w:spacing w:val="-10"/>
                <w:sz w:val="20"/>
              </w:rPr>
              <w:t>3</w:t>
            </w:r>
          </w:p>
        </w:tc>
        <w:tc>
          <w:tcPr>
            <w:tcW w:w="709" w:type="dxa"/>
            <w:tcBorders/>
          </w:tcPr>
          <w:p>
            <w:pPr>
              <w:pStyle w:val="style4112"/>
              <w:spacing w:before="53"/>
              <w:ind w:right="1"/>
              <w:rPr>
                <w:sz w:val="20"/>
              </w:rPr>
            </w:pPr>
            <w:r>
              <w:rPr>
                <w:spacing w:val="-4"/>
                <w:sz w:val="20"/>
              </w:rPr>
              <w:t>0.07</w:t>
            </w:r>
          </w:p>
        </w:tc>
        <w:tc>
          <w:tcPr>
            <w:tcW w:w="708" w:type="dxa"/>
            <w:tcBorders/>
          </w:tcPr>
          <w:p>
            <w:pPr>
              <w:pStyle w:val="style4112"/>
              <w:spacing w:before="53"/>
              <w:ind w:left="11"/>
              <w:rPr>
                <w:sz w:val="20"/>
              </w:rPr>
            </w:pPr>
            <w:r>
              <w:rPr>
                <w:spacing w:val="-4"/>
                <w:sz w:val="20"/>
              </w:rPr>
              <w:t>0.25</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2.14</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0.08</w:t>
            </w:r>
          </w:p>
        </w:tc>
        <w:tc>
          <w:tcPr>
            <w:tcW w:w="708" w:type="dxa"/>
            <w:tcBorders/>
          </w:tcPr>
          <w:p>
            <w:pPr>
              <w:pStyle w:val="style4112"/>
              <w:spacing w:before="50"/>
              <w:ind w:left="11"/>
              <w:rPr>
                <w:sz w:val="20"/>
              </w:rPr>
            </w:pPr>
            <w:r>
              <w:rPr>
                <w:spacing w:val="-4"/>
                <w:sz w:val="20"/>
              </w:rPr>
              <w:t>0.27</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35</w:t>
            </w:r>
          </w:p>
        </w:tc>
        <w:tc>
          <w:tcPr>
            <w:tcW w:w="994" w:type="dxa"/>
            <w:vMerge w:val="restart"/>
            <w:tcBorders/>
          </w:tcPr>
          <w:p>
            <w:pPr>
              <w:pStyle w:val="style4112"/>
              <w:spacing w:before="170" w:lineRule="auto" w:line="240"/>
              <w:ind w:left="273"/>
              <w:jc w:val="left"/>
              <w:rPr>
                <w:sz w:val="20"/>
              </w:rPr>
            </w:pPr>
            <w:r>
              <w:rPr>
                <w:spacing w:val="-4"/>
                <w:sz w:val="20"/>
              </w:rPr>
              <w:t>ICBP</w:t>
            </w:r>
          </w:p>
        </w:tc>
        <w:tc>
          <w:tcPr>
            <w:tcW w:w="2037" w:type="dxa"/>
            <w:vMerge w:val="restart"/>
            <w:tcBorders/>
          </w:tcPr>
          <w:p>
            <w:pPr>
              <w:pStyle w:val="style4112"/>
              <w:spacing w:before="55" w:lineRule="auto" w:line="240"/>
              <w:ind w:left="108"/>
              <w:jc w:val="left"/>
              <w:rPr>
                <w:sz w:val="20"/>
              </w:rPr>
            </w:pPr>
            <w:r>
              <w:rPr>
                <w:sz w:val="20"/>
              </w:rPr>
              <w:t>Indofood</w:t>
            </w:r>
            <w:r>
              <w:rPr>
                <w:sz w:val="20"/>
              </w:rPr>
              <w:t>CBP</w:t>
            </w:r>
            <w:r>
              <w:rPr>
                <w:sz w:val="20"/>
              </w:rPr>
              <w:t xml:space="preserve">Sukses </w:t>
            </w:r>
            <w:r>
              <w:rPr>
                <w:spacing w:val="-2"/>
                <w:sz w:val="20"/>
              </w:rPr>
              <w:t>Makmur</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1.01</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0.05</w:t>
            </w:r>
          </w:p>
        </w:tc>
        <w:tc>
          <w:tcPr>
            <w:tcW w:w="708" w:type="dxa"/>
            <w:tcBorders/>
          </w:tcPr>
          <w:p>
            <w:pPr>
              <w:pStyle w:val="style4112"/>
              <w:spacing w:before="50"/>
              <w:ind w:left="11"/>
              <w:rPr>
                <w:sz w:val="20"/>
              </w:rPr>
            </w:pPr>
            <w:r>
              <w:rPr>
                <w:spacing w:val="-4"/>
                <w:sz w:val="20"/>
              </w:rPr>
              <w:t>0.34</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1.03</w:t>
            </w:r>
          </w:p>
        </w:tc>
        <w:tc>
          <w:tcPr>
            <w:tcW w:w="708" w:type="dxa"/>
            <w:tcBorders/>
          </w:tcPr>
          <w:p>
            <w:pPr>
              <w:pStyle w:val="style4112"/>
              <w:spacing w:before="50"/>
              <w:ind w:left="11" w:right="1"/>
              <w:rPr>
                <w:sz w:val="20"/>
              </w:rPr>
            </w:pPr>
            <w:r>
              <w:rPr>
                <w:spacing w:val="-10"/>
                <w:sz w:val="20"/>
              </w:rPr>
              <w:t>4</w:t>
            </w:r>
          </w:p>
        </w:tc>
        <w:tc>
          <w:tcPr>
            <w:tcW w:w="709" w:type="dxa"/>
            <w:tcBorders/>
          </w:tcPr>
          <w:p>
            <w:pPr>
              <w:pStyle w:val="style4112"/>
              <w:spacing w:before="50"/>
              <w:ind w:right="1"/>
              <w:rPr>
                <w:sz w:val="20"/>
              </w:rPr>
            </w:pPr>
            <w:r>
              <w:rPr>
                <w:spacing w:val="-4"/>
                <w:sz w:val="20"/>
              </w:rPr>
              <w:t>0.07</w:t>
            </w:r>
          </w:p>
        </w:tc>
        <w:tc>
          <w:tcPr>
            <w:tcW w:w="708" w:type="dxa"/>
            <w:tcBorders/>
          </w:tcPr>
          <w:p>
            <w:pPr>
              <w:pStyle w:val="style4112"/>
              <w:spacing w:before="50"/>
              <w:ind w:left="11"/>
              <w:rPr>
                <w:sz w:val="20"/>
              </w:rPr>
            </w:pPr>
            <w:r>
              <w:rPr>
                <w:spacing w:val="-4"/>
                <w:sz w:val="20"/>
              </w:rPr>
              <w:t>0.37</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36</w:t>
            </w:r>
          </w:p>
        </w:tc>
        <w:tc>
          <w:tcPr>
            <w:tcW w:w="994" w:type="dxa"/>
            <w:vMerge w:val="restart"/>
            <w:tcBorders/>
          </w:tcPr>
          <w:p>
            <w:pPr>
              <w:pStyle w:val="style4112"/>
              <w:spacing w:before="170" w:lineRule="auto" w:line="240"/>
              <w:ind w:left="261"/>
              <w:jc w:val="left"/>
              <w:rPr>
                <w:sz w:val="20"/>
              </w:rPr>
            </w:pPr>
            <w:r>
              <w:rPr>
                <w:spacing w:val="-4"/>
                <w:sz w:val="20"/>
              </w:rPr>
              <w:t>INDF</w:t>
            </w:r>
          </w:p>
        </w:tc>
        <w:tc>
          <w:tcPr>
            <w:tcW w:w="2037" w:type="dxa"/>
            <w:vMerge w:val="restart"/>
            <w:tcBorders/>
          </w:tcPr>
          <w:p>
            <w:pPr>
              <w:pStyle w:val="style4112"/>
              <w:spacing w:before="58" w:lineRule="auto" w:line="240"/>
              <w:ind w:left="108" w:right="573"/>
              <w:jc w:val="left"/>
              <w:rPr>
                <w:sz w:val="20"/>
              </w:rPr>
            </w:pPr>
            <w:r>
              <w:rPr>
                <w:sz w:val="20"/>
              </w:rPr>
              <w:t>Indofood</w:t>
            </w:r>
            <w:r>
              <w:rPr>
                <w:sz w:val="20"/>
              </w:rPr>
              <w:t xml:space="preserve">Sukses </w:t>
            </w:r>
            <w:r>
              <w:rPr>
                <w:spacing w:val="-2"/>
                <w:sz w:val="20"/>
              </w:rPr>
              <w:t>Makmur</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0.33</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0.05</w:t>
            </w:r>
          </w:p>
        </w:tc>
        <w:tc>
          <w:tcPr>
            <w:tcW w:w="708" w:type="dxa"/>
            <w:tcBorders/>
          </w:tcPr>
          <w:p>
            <w:pPr>
              <w:pStyle w:val="style4112"/>
              <w:spacing w:before="50"/>
              <w:ind w:left="11"/>
              <w:rPr>
                <w:sz w:val="20"/>
              </w:rPr>
            </w:pPr>
            <w:r>
              <w:rPr>
                <w:spacing w:val="-4"/>
                <w:sz w:val="20"/>
              </w:rPr>
              <w:t>0.31</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lineRule="exact" w:line="215"/>
              <w:ind w:left="14"/>
              <w:rPr>
                <w:sz w:val="20"/>
              </w:rPr>
            </w:pPr>
            <w:r>
              <w:rPr>
                <w:spacing w:val="-4"/>
                <w:sz w:val="20"/>
              </w:rPr>
              <w:t>2023</w:t>
            </w:r>
          </w:p>
        </w:tc>
        <w:tc>
          <w:tcPr>
            <w:tcW w:w="710" w:type="dxa"/>
            <w:tcBorders/>
          </w:tcPr>
          <w:p>
            <w:pPr>
              <w:pStyle w:val="style4112"/>
              <w:spacing w:before="53" w:lineRule="exact" w:line="215"/>
              <w:ind w:right="3"/>
              <w:rPr>
                <w:sz w:val="20"/>
              </w:rPr>
            </w:pPr>
            <w:r>
              <w:rPr>
                <w:spacing w:val="-4"/>
                <w:sz w:val="20"/>
              </w:rPr>
              <w:t>0.30</w:t>
            </w:r>
          </w:p>
        </w:tc>
        <w:tc>
          <w:tcPr>
            <w:tcW w:w="708" w:type="dxa"/>
            <w:tcBorders/>
          </w:tcPr>
          <w:p>
            <w:pPr>
              <w:pStyle w:val="style4112"/>
              <w:spacing w:before="53" w:lineRule="exact" w:line="215"/>
              <w:ind w:left="11" w:right="1"/>
              <w:rPr>
                <w:sz w:val="20"/>
              </w:rPr>
            </w:pPr>
            <w:r>
              <w:rPr>
                <w:spacing w:val="-10"/>
                <w:sz w:val="20"/>
              </w:rPr>
              <w:t>3</w:t>
            </w:r>
          </w:p>
        </w:tc>
        <w:tc>
          <w:tcPr>
            <w:tcW w:w="709" w:type="dxa"/>
            <w:tcBorders/>
          </w:tcPr>
          <w:p>
            <w:pPr>
              <w:pStyle w:val="style4112"/>
              <w:spacing w:before="53" w:lineRule="exact" w:line="215"/>
              <w:ind w:right="1"/>
              <w:rPr>
                <w:sz w:val="20"/>
              </w:rPr>
            </w:pPr>
            <w:r>
              <w:rPr>
                <w:spacing w:val="-4"/>
                <w:sz w:val="20"/>
              </w:rPr>
              <w:t>0.06</w:t>
            </w:r>
          </w:p>
        </w:tc>
        <w:tc>
          <w:tcPr>
            <w:tcW w:w="708" w:type="dxa"/>
            <w:tcBorders/>
          </w:tcPr>
          <w:p>
            <w:pPr>
              <w:pStyle w:val="style4112"/>
              <w:spacing w:before="53" w:lineRule="exact" w:line="215"/>
              <w:ind w:left="11"/>
              <w:rPr>
                <w:sz w:val="20"/>
              </w:rPr>
            </w:pPr>
            <w:r>
              <w:rPr>
                <w:spacing w:val="-4"/>
                <w:sz w:val="20"/>
              </w:rPr>
              <w:t>0.32</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37</w:t>
            </w:r>
          </w:p>
        </w:tc>
        <w:tc>
          <w:tcPr>
            <w:tcW w:w="994" w:type="dxa"/>
            <w:vMerge w:val="restart"/>
            <w:tcBorders/>
          </w:tcPr>
          <w:p>
            <w:pPr>
              <w:pStyle w:val="style4112"/>
              <w:spacing w:before="173" w:lineRule="auto" w:line="240"/>
              <w:ind w:left="273"/>
              <w:jc w:val="left"/>
              <w:rPr>
                <w:sz w:val="20"/>
              </w:rPr>
            </w:pPr>
            <w:r>
              <w:rPr>
                <w:spacing w:val="-4"/>
                <w:sz w:val="20"/>
              </w:rPr>
              <w:t>JPFA</w:t>
            </w:r>
          </w:p>
        </w:tc>
        <w:tc>
          <w:tcPr>
            <w:tcW w:w="2037" w:type="dxa"/>
            <w:vMerge w:val="restart"/>
            <w:tcBorders/>
          </w:tcPr>
          <w:p>
            <w:pPr>
              <w:pStyle w:val="style4112"/>
              <w:spacing w:before="58" w:lineRule="auto" w:line="240"/>
              <w:ind w:left="108" w:right="706"/>
              <w:jc w:val="left"/>
              <w:rPr>
                <w:sz w:val="20"/>
              </w:rPr>
            </w:pPr>
            <w:r>
              <w:rPr>
                <w:sz w:val="20"/>
              </w:rPr>
              <w:t>Japfa</w:t>
            </w:r>
            <w:r>
              <w:rPr>
                <w:sz w:val="20"/>
              </w:rPr>
              <w:t xml:space="preserve">Comfeed </w:t>
            </w:r>
            <w:r>
              <w:rPr>
                <w:spacing w:val="-2"/>
                <w:sz w:val="20"/>
              </w:rPr>
              <w:t>Indonesia</w:t>
            </w:r>
          </w:p>
        </w:tc>
        <w:tc>
          <w:tcPr>
            <w:tcW w:w="938" w:type="dxa"/>
            <w:tcBorders/>
          </w:tcPr>
          <w:p>
            <w:pPr>
              <w:pStyle w:val="style4112"/>
              <w:spacing w:before="53"/>
              <w:ind w:left="14"/>
              <w:rPr>
                <w:sz w:val="20"/>
              </w:rPr>
            </w:pPr>
            <w:r>
              <w:rPr>
                <w:spacing w:val="-4"/>
                <w:sz w:val="20"/>
              </w:rPr>
              <w:t>2022</w:t>
            </w:r>
          </w:p>
        </w:tc>
        <w:tc>
          <w:tcPr>
            <w:tcW w:w="710" w:type="dxa"/>
            <w:tcBorders/>
          </w:tcPr>
          <w:p>
            <w:pPr>
              <w:pStyle w:val="style4112"/>
              <w:spacing w:before="53"/>
              <w:ind w:right="3"/>
              <w:rPr>
                <w:sz w:val="20"/>
              </w:rPr>
            </w:pPr>
            <w:r>
              <w:rPr>
                <w:spacing w:val="-4"/>
                <w:sz w:val="20"/>
              </w:rPr>
              <w:t>0.46</w:t>
            </w:r>
          </w:p>
        </w:tc>
        <w:tc>
          <w:tcPr>
            <w:tcW w:w="708" w:type="dxa"/>
            <w:tcBorders/>
          </w:tcPr>
          <w:p>
            <w:pPr>
              <w:pStyle w:val="style4112"/>
              <w:spacing w:before="53"/>
              <w:ind w:left="11" w:right="1"/>
              <w:rPr>
                <w:sz w:val="20"/>
              </w:rPr>
            </w:pPr>
            <w:r>
              <w:rPr>
                <w:spacing w:val="-10"/>
                <w:sz w:val="20"/>
              </w:rPr>
              <w:t>3</w:t>
            </w:r>
          </w:p>
        </w:tc>
        <w:tc>
          <w:tcPr>
            <w:tcW w:w="709" w:type="dxa"/>
            <w:tcBorders/>
          </w:tcPr>
          <w:p>
            <w:pPr>
              <w:pStyle w:val="style4112"/>
              <w:spacing w:before="53"/>
              <w:ind w:right="1"/>
              <w:rPr>
                <w:sz w:val="20"/>
              </w:rPr>
            </w:pPr>
            <w:r>
              <w:rPr>
                <w:spacing w:val="-4"/>
                <w:sz w:val="20"/>
              </w:rPr>
              <w:t>0.05</w:t>
            </w:r>
          </w:p>
        </w:tc>
        <w:tc>
          <w:tcPr>
            <w:tcW w:w="708" w:type="dxa"/>
            <w:tcBorders/>
          </w:tcPr>
          <w:p>
            <w:pPr>
              <w:pStyle w:val="style4112"/>
              <w:spacing w:before="53"/>
              <w:ind w:left="11"/>
              <w:rPr>
                <w:sz w:val="20"/>
              </w:rPr>
            </w:pPr>
            <w:r>
              <w:rPr>
                <w:spacing w:val="-4"/>
                <w:sz w:val="20"/>
              </w:rPr>
              <w:t>0.16</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0.41</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0.03</w:t>
            </w:r>
          </w:p>
        </w:tc>
        <w:tc>
          <w:tcPr>
            <w:tcW w:w="708" w:type="dxa"/>
            <w:tcBorders/>
          </w:tcPr>
          <w:p>
            <w:pPr>
              <w:pStyle w:val="style4112"/>
              <w:spacing w:before="50"/>
              <w:ind w:left="11"/>
              <w:rPr>
                <w:sz w:val="20"/>
              </w:rPr>
            </w:pPr>
            <w:r>
              <w:rPr>
                <w:spacing w:val="-4"/>
                <w:sz w:val="20"/>
              </w:rPr>
              <w:t>0.15</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38</w:t>
            </w:r>
          </w:p>
        </w:tc>
        <w:tc>
          <w:tcPr>
            <w:tcW w:w="994" w:type="dxa"/>
            <w:vMerge w:val="restart"/>
            <w:tcBorders/>
          </w:tcPr>
          <w:p>
            <w:pPr>
              <w:pStyle w:val="style4112"/>
              <w:spacing w:before="170" w:lineRule="auto" w:line="240"/>
              <w:ind w:left="290"/>
              <w:jc w:val="left"/>
              <w:rPr>
                <w:sz w:val="20"/>
              </w:rPr>
            </w:pPr>
            <w:r>
              <w:rPr>
                <w:spacing w:val="-4"/>
                <w:sz w:val="20"/>
              </w:rPr>
              <w:t>LSIP</w:t>
            </w:r>
          </w:p>
        </w:tc>
        <w:tc>
          <w:tcPr>
            <w:tcW w:w="2037" w:type="dxa"/>
            <w:vMerge w:val="restart"/>
            <w:tcBorders/>
          </w:tcPr>
          <w:p>
            <w:pPr>
              <w:pStyle w:val="style4112"/>
              <w:spacing w:before="55" w:lineRule="auto" w:line="240"/>
              <w:ind w:left="108"/>
              <w:jc w:val="left"/>
              <w:rPr>
                <w:sz w:val="20"/>
              </w:rPr>
            </w:pPr>
            <w:r>
              <w:rPr>
                <w:sz w:val="20"/>
              </w:rPr>
              <w:t>PP</w:t>
            </w:r>
            <w:r>
              <w:rPr>
                <w:sz w:val="20"/>
              </w:rPr>
              <w:t>London</w:t>
            </w:r>
            <w:r>
              <w:rPr>
                <w:sz w:val="20"/>
              </w:rPr>
              <w:t>Sumatra</w:t>
            </w:r>
            <w:r>
              <w:rPr>
                <w:spacing w:val="-2"/>
                <w:sz w:val="20"/>
              </w:rPr>
              <w:t>Indonesia</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0.56</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0.08</w:t>
            </w:r>
          </w:p>
        </w:tc>
        <w:tc>
          <w:tcPr>
            <w:tcW w:w="708" w:type="dxa"/>
            <w:tcBorders/>
          </w:tcPr>
          <w:p>
            <w:pPr>
              <w:pStyle w:val="style4112"/>
              <w:spacing w:before="50"/>
              <w:ind w:left="11"/>
              <w:rPr>
                <w:sz w:val="20"/>
              </w:rPr>
            </w:pPr>
            <w:r>
              <w:rPr>
                <w:spacing w:val="-4"/>
                <w:sz w:val="20"/>
              </w:rPr>
              <w:t>0.33</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0"/>
              <w:ind w:left="14"/>
              <w:rPr>
                <w:sz w:val="20"/>
              </w:rPr>
            </w:pPr>
            <w:r>
              <w:rPr>
                <w:spacing w:val="-4"/>
                <w:sz w:val="20"/>
              </w:rPr>
              <w:t>2023</w:t>
            </w:r>
          </w:p>
        </w:tc>
        <w:tc>
          <w:tcPr>
            <w:tcW w:w="710" w:type="dxa"/>
            <w:tcBorders/>
          </w:tcPr>
          <w:p>
            <w:pPr>
              <w:pStyle w:val="style4112"/>
              <w:spacing w:before="50"/>
              <w:ind w:right="3"/>
              <w:rPr>
                <w:sz w:val="20"/>
              </w:rPr>
            </w:pPr>
            <w:r>
              <w:rPr>
                <w:spacing w:val="-4"/>
                <w:sz w:val="20"/>
              </w:rPr>
              <w:t>0.45</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0.06</w:t>
            </w:r>
          </w:p>
        </w:tc>
        <w:tc>
          <w:tcPr>
            <w:tcW w:w="708" w:type="dxa"/>
            <w:tcBorders/>
          </w:tcPr>
          <w:p>
            <w:pPr>
              <w:pStyle w:val="style4112"/>
              <w:spacing w:before="50"/>
              <w:ind w:left="11"/>
              <w:rPr>
                <w:sz w:val="20"/>
              </w:rPr>
            </w:pPr>
            <w:r>
              <w:rPr>
                <w:spacing w:val="-4"/>
                <w:sz w:val="20"/>
              </w:rPr>
              <w:t>0.27</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39</w:t>
            </w:r>
          </w:p>
        </w:tc>
        <w:tc>
          <w:tcPr>
            <w:tcW w:w="994" w:type="dxa"/>
            <w:vMerge w:val="restart"/>
            <w:tcBorders/>
          </w:tcPr>
          <w:p>
            <w:pPr>
              <w:pStyle w:val="style4112"/>
              <w:spacing w:before="171" w:lineRule="auto" w:line="240"/>
              <w:ind w:left="228"/>
              <w:jc w:val="left"/>
              <w:rPr>
                <w:sz w:val="20"/>
              </w:rPr>
            </w:pPr>
            <w:r>
              <w:rPr>
                <w:spacing w:val="-4"/>
                <w:sz w:val="20"/>
              </w:rPr>
              <w:t>MAIN</w:t>
            </w:r>
          </w:p>
        </w:tc>
        <w:tc>
          <w:tcPr>
            <w:tcW w:w="2037" w:type="dxa"/>
            <w:vMerge w:val="restart"/>
            <w:tcBorders/>
          </w:tcPr>
          <w:p>
            <w:pPr>
              <w:pStyle w:val="style4112"/>
              <w:spacing w:before="171" w:lineRule="auto" w:line="240"/>
              <w:ind w:left="108"/>
              <w:jc w:val="left"/>
              <w:rPr>
                <w:sz w:val="20"/>
              </w:rPr>
            </w:pPr>
            <w:r>
              <w:rPr>
                <w:sz w:val="20"/>
              </w:rPr>
              <w:t>Malindo</w:t>
            </w:r>
            <w:r>
              <w:rPr>
                <w:spacing w:val="-2"/>
                <w:sz w:val="20"/>
              </w:rPr>
              <w:t>Feedmill</w:t>
            </w:r>
          </w:p>
        </w:tc>
        <w:tc>
          <w:tcPr>
            <w:tcW w:w="938" w:type="dxa"/>
            <w:tcBorders/>
          </w:tcPr>
          <w:p>
            <w:pPr>
              <w:pStyle w:val="style4112"/>
              <w:spacing w:before="50"/>
              <w:ind w:left="14"/>
              <w:rPr>
                <w:sz w:val="20"/>
              </w:rPr>
            </w:pPr>
            <w:r>
              <w:rPr>
                <w:spacing w:val="-4"/>
                <w:sz w:val="20"/>
              </w:rPr>
              <w:t>2022</w:t>
            </w:r>
          </w:p>
        </w:tc>
        <w:tc>
          <w:tcPr>
            <w:tcW w:w="710" w:type="dxa"/>
            <w:tcBorders/>
          </w:tcPr>
          <w:p>
            <w:pPr>
              <w:pStyle w:val="style4112"/>
              <w:spacing w:before="50"/>
              <w:ind w:right="3"/>
              <w:rPr>
                <w:sz w:val="20"/>
              </w:rPr>
            </w:pPr>
            <w:r>
              <w:rPr>
                <w:spacing w:val="-4"/>
                <w:sz w:val="20"/>
              </w:rPr>
              <w:t>0.25</w:t>
            </w:r>
          </w:p>
        </w:tc>
        <w:tc>
          <w:tcPr>
            <w:tcW w:w="708" w:type="dxa"/>
            <w:tcBorders/>
          </w:tcPr>
          <w:p>
            <w:pPr>
              <w:pStyle w:val="style4112"/>
              <w:spacing w:before="50"/>
              <w:ind w:left="11" w:right="1"/>
              <w:rPr>
                <w:sz w:val="20"/>
              </w:rPr>
            </w:pPr>
            <w:r>
              <w:rPr>
                <w:spacing w:val="-10"/>
                <w:sz w:val="20"/>
              </w:rPr>
              <w:t>3</w:t>
            </w:r>
          </w:p>
        </w:tc>
        <w:tc>
          <w:tcPr>
            <w:tcW w:w="709" w:type="dxa"/>
            <w:tcBorders/>
          </w:tcPr>
          <w:p>
            <w:pPr>
              <w:pStyle w:val="style4112"/>
              <w:spacing w:before="50"/>
              <w:ind w:right="1"/>
              <w:rPr>
                <w:sz w:val="20"/>
              </w:rPr>
            </w:pPr>
            <w:r>
              <w:rPr>
                <w:spacing w:val="-4"/>
                <w:sz w:val="20"/>
              </w:rPr>
              <w:t>0.00</w:t>
            </w:r>
          </w:p>
        </w:tc>
        <w:tc>
          <w:tcPr>
            <w:tcW w:w="708" w:type="dxa"/>
            <w:tcBorders/>
          </w:tcPr>
          <w:p>
            <w:pPr>
              <w:pStyle w:val="style4112"/>
              <w:spacing w:before="50"/>
              <w:ind w:left="11"/>
              <w:rPr>
                <w:sz w:val="20"/>
              </w:rPr>
            </w:pPr>
            <w:r>
              <w:rPr>
                <w:spacing w:val="-4"/>
                <w:sz w:val="20"/>
              </w:rPr>
              <w:t>0.06</w:t>
            </w:r>
          </w:p>
        </w:tc>
      </w:tr>
      <w:tr>
        <w:tblPrEx/>
        <w:trPr>
          <w:trHeight w:val="290"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2037" w:type="dxa"/>
            <w:vMerge w:val="continue"/>
            <w:tcBorders>
              <w:top w:val="nil"/>
            </w:tcBorders>
          </w:tcPr>
          <w:p>
            <w:pPr>
              <w:pStyle w:val="style0"/>
              <w:rPr>
                <w:sz w:val="2"/>
                <w:szCs w:val="2"/>
              </w:rPr>
            </w:pPr>
          </w:p>
        </w:tc>
        <w:tc>
          <w:tcPr>
            <w:tcW w:w="938" w:type="dxa"/>
            <w:tcBorders/>
          </w:tcPr>
          <w:p>
            <w:pPr>
              <w:pStyle w:val="style4112"/>
              <w:spacing w:before="53"/>
              <w:ind w:left="14"/>
              <w:rPr>
                <w:sz w:val="20"/>
              </w:rPr>
            </w:pPr>
            <w:r>
              <w:rPr>
                <w:spacing w:val="-4"/>
                <w:sz w:val="20"/>
              </w:rPr>
              <w:t>2023</w:t>
            </w:r>
          </w:p>
        </w:tc>
        <w:tc>
          <w:tcPr>
            <w:tcW w:w="710" w:type="dxa"/>
            <w:tcBorders/>
          </w:tcPr>
          <w:p>
            <w:pPr>
              <w:pStyle w:val="style4112"/>
              <w:spacing w:before="53"/>
              <w:ind w:right="3"/>
              <w:rPr>
                <w:sz w:val="20"/>
              </w:rPr>
            </w:pPr>
            <w:r>
              <w:rPr>
                <w:spacing w:val="-4"/>
                <w:sz w:val="20"/>
              </w:rPr>
              <w:t>0.21</w:t>
            </w:r>
          </w:p>
        </w:tc>
        <w:tc>
          <w:tcPr>
            <w:tcW w:w="708" w:type="dxa"/>
            <w:tcBorders/>
          </w:tcPr>
          <w:p>
            <w:pPr>
              <w:pStyle w:val="style4112"/>
              <w:spacing w:before="53"/>
              <w:ind w:left="11" w:right="1"/>
              <w:rPr>
                <w:sz w:val="20"/>
              </w:rPr>
            </w:pPr>
            <w:r>
              <w:rPr>
                <w:spacing w:val="-10"/>
                <w:sz w:val="20"/>
              </w:rPr>
              <w:t>3</w:t>
            </w:r>
          </w:p>
        </w:tc>
        <w:tc>
          <w:tcPr>
            <w:tcW w:w="709" w:type="dxa"/>
            <w:tcBorders/>
          </w:tcPr>
          <w:p>
            <w:pPr>
              <w:pStyle w:val="style4112"/>
              <w:spacing w:before="53"/>
              <w:ind w:right="1"/>
              <w:rPr>
                <w:sz w:val="20"/>
              </w:rPr>
            </w:pPr>
            <w:r>
              <w:rPr>
                <w:spacing w:val="-4"/>
                <w:sz w:val="20"/>
              </w:rPr>
              <w:t>0.01</w:t>
            </w:r>
          </w:p>
        </w:tc>
        <w:tc>
          <w:tcPr>
            <w:tcW w:w="708" w:type="dxa"/>
            <w:tcBorders/>
          </w:tcPr>
          <w:p>
            <w:pPr>
              <w:pStyle w:val="style4112"/>
              <w:spacing w:before="53"/>
              <w:ind w:left="11"/>
              <w:rPr>
                <w:sz w:val="20"/>
              </w:rPr>
            </w:pPr>
            <w:r>
              <w:rPr>
                <w:spacing w:val="-4"/>
                <w:sz w:val="20"/>
              </w:rPr>
              <w:t>0.08</w:t>
            </w:r>
          </w:p>
        </w:tc>
      </w:tr>
    </w:tbl>
    <w:p>
      <w:pPr>
        <w:pStyle w:val="style4112"/>
        <w:spacing w:after="0"/>
        <w:rPr>
          <w:sz w:val="20"/>
        </w:rPr>
        <w:sectPr>
          <w:headerReference w:type="default" r:id="rId34"/>
          <w:pgSz w:w="11910" w:h="16840" w:orient="portrait"/>
          <w:pgMar w:top="1920" w:right="1559" w:bottom="280" w:left="1700" w:header="0" w:footer="0" w:gutter="0"/>
        </w:sectPr>
      </w:pPr>
    </w:p>
    <w:p>
      <w:pPr>
        <w:pStyle w:val="style66"/>
        <w:spacing w:before="10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703"/>
        <w:gridCol w:w="994"/>
        <w:gridCol w:w="1985"/>
        <w:gridCol w:w="992"/>
        <w:gridCol w:w="711"/>
        <w:gridCol w:w="709"/>
        <w:gridCol w:w="710"/>
        <w:gridCol w:w="709"/>
      </w:tblGrid>
      <w:tr>
        <w:trPr>
          <w:trHeight w:val="460" w:hRule="atLeast"/>
          <w:jc w:val="left"/>
        </w:trPr>
        <w:tc>
          <w:tcPr>
            <w:tcW w:w="703" w:type="dxa"/>
            <w:tcBorders/>
          </w:tcPr>
          <w:p>
            <w:pPr>
              <w:pStyle w:val="style4112"/>
              <w:spacing w:before="92" w:lineRule="auto" w:line="240"/>
              <w:ind w:left="203"/>
              <w:jc w:val="left"/>
              <w:rPr>
                <w:rFonts w:ascii="Calibri"/>
                <w:b/>
                <w:sz w:val="22"/>
              </w:rPr>
            </w:pPr>
            <w:r>
              <w:rPr>
                <w:rFonts w:ascii="Calibri"/>
                <w:b/>
                <w:spacing w:val="-5"/>
                <w:sz w:val="22"/>
              </w:rPr>
              <w:t>NO</w:t>
            </w:r>
          </w:p>
        </w:tc>
        <w:tc>
          <w:tcPr>
            <w:tcW w:w="994" w:type="dxa"/>
            <w:tcBorders/>
          </w:tcPr>
          <w:p>
            <w:pPr>
              <w:pStyle w:val="style4112"/>
              <w:spacing w:before="113" w:lineRule="auto" w:line="240"/>
              <w:ind w:left="201"/>
              <w:jc w:val="left"/>
              <w:rPr>
                <w:b/>
                <w:sz w:val="20"/>
              </w:rPr>
            </w:pPr>
            <w:r>
              <w:rPr>
                <w:b/>
                <w:spacing w:val="-4"/>
                <w:sz w:val="20"/>
              </w:rPr>
              <w:t>KODE</w:t>
            </w:r>
          </w:p>
        </w:tc>
        <w:tc>
          <w:tcPr>
            <w:tcW w:w="1985" w:type="dxa"/>
            <w:tcBorders/>
          </w:tcPr>
          <w:p>
            <w:pPr>
              <w:pStyle w:val="style4112"/>
              <w:spacing w:lineRule="exact" w:line="230"/>
              <w:ind w:left="297" w:firstLine="381"/>
              <w:jc w:val="left"/>
              <w:rPr>
                <w:b/>
                <w:sz w:val="20"/>
              </w:rPr>
            </w:pPr>
            <w:r>
              <w:rPr>
                <w:b/>
                <w:spacing w:val="-4"/>
                <w:sz w:val="20"/>
              </w:rPr>
              <w:t xml:space="preserve">NAMA </w:t>
            </w:r>
            <w:r>
              <w:rPr>
                <w:b/>
                <w:spacing w:val="-2"/>
                <w:sz w:val="20"/>
              </w:rPr>
              <w:t>PERUSAHAAN</w:t>
            </w:r>
          </w:p>
        </w:tc>
        <w:tc>
          <w:tcPr>
            <w:tcW w:w="992" w:type="dxa"/>
            <w:tcBorders/>
          </w:tcPr>
          <w:p>
            <w:pPr>
              <w:pStyle w:val="style4112"/>
              <w:spacing w:before="113" w:lineRule="auto" w:line="240"/>
              <w:ind w:left="11" w:right="5"/>
              <w:rPr>
                <w:b/>
                <w:sz w:val="20"/>
              </w:rPr>
            </w:pPr>
            <w:r>
              <w:rPr>
                <w:b/>
                <w:spacing w:val="-2"/>
                <w:sz w:val="20"/>
              </w:rPr>
              <w:t>TAHUN</w:t>
            </w:r>
          </w:p>
        </w:tc>
        <w:tc>
          <w:tcPr>
            <w:tcW w:w="711" w:type="dxa"/>
            <w:tcBorders/>
          </w:tcPr>
          <w:p>
            <w:pPr>
              <w:pStyle w:val="style4112"/>
              <w:spacing w:before="113" w:lineRule="auto" w:line="240"/>
              <w:ind w:left="5"/>
              <w:rPr>
                <w:b/>
                <w:sz w:val="20"/>
              </w:rPr>
            </w:pPr>
            <w:r>
              <w:rPr>
                <w:b/>
                <w:spacing w:val="-5"/>
                <w:sz w:val="20"/>
              </w:rPr>
              <w:t>NP</w:t>
            </w:r>
          </w:p>
        </w:tc>
        <w:tc>
          <w:tcPr>
            <w:tcW w:w="709" w:type="dxa"/>
            <w:tcBorders/>
          </w:tcPr>
          <w:p>
            <w:pPr>
              <w:pStyle w:val="style4112"/>
              <w:spacing w:before="113" w:lineRule="auto" w:line="240"/>
              <w:ind w:right="9"/>
              <w:rPr>
                <w:b/>
                <w:sz w:val="20"/>
              </w:rPr>
            </w:pPr>
            <w:r>
              <w:rPr>
                <w:b/>
                <w:spacing w:val="-5"/>
                <w:sz w:val="20"/>
              </w:rPr>
              <w:t>GA</w:t>
            </w:r>
          </w:p>
        </w:tc>
        <w:tc>
          <w:tcPr>
            <w:tcW w:w="710" w:type="dxa"/>
            <w:tcBorders/>
          </w:tcPr>
          <w:p>
            <w:pPr>
              <w:pStyle w:val="style4112"/>
              <w:spacing w:before="113" w:lineRule="auto" w:line="240"/>
              <w:ind w:right="9"/>
              <w:rPr>
                <w:b/>
                <w:sz w:val="20"/>
              </w:rPr>
            </w:pPr>
            <w:r>
              <w:rPr>
                <w:b/>
                <w:spacing w:val="-10"/>
                <w:sz w:val="20"/>
              </w:rPr>
              <w:t>P</w:t>
            </w:r>
          </w:p>
        </w:tc>
        <w:tc>
          <w:tcPr>
            <w:tcW w:w="709" w:type="dxa"/>
            <w:tcBorders/>
          </w:tcPr>
          <w:p>
            <w:pPr>
              <w:pStyle w:val="style4112"/>
              <w:spacing w:before="113" w:lineRule="auto" w:line="240"/>
              <w:ind w:right="12"/>
              <w:rPr>
                <w:b/>
                <w:sz w:val="20"/>
              </w:rPr>
            </w:pPr>
            <w:r>
              <w:rPr>
                <w:b/>
                <w:spacing w:val="-5"/>
                <w:sz w:val="20"/>
              </w:rPr>
              <w:t>SB</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40</w:t>
            </w:r>
          </w:p>
        </w:tc>
        <w:tc>
          <w:tcPr>
            <w:tcW w:w="994" w:type="dxa"/>
            <w:vMerge w:val="restart"/>
            <w:tcBorders/>
          </w:tcPr>
          <w:p>
            <w:pPr>
              <w:pStyle w:val="style4112"/>
              <w:spacing w:before="170" w:lineRule="auto" w:line="240"/>
              <w:ind w:left="244"/>
              <w:jc w:val="left"/>
              <w:rPr>
                <w:sz w:val="20"/>
              </w:rPr>
            </w:pPr>
            <w:r>
              <w:rPr>
                <w:spacing w:val="-4"/>
                <w:sz w:val="20"/>
              </w:rPr>
              <w:t>MLBI</w:t>
            </w:r>
          </w:p>
        </w:tc>
        <w:tc>
          <w:tcPr>
            <w:tcW w:w="1985" w:type="dxa"/>
            <w:vMerge w:val="restart"/>
            <w:tcBorders/>
          </w:tcPr>
          <w:p>
            <w:pPr>
              <w:pStyle w:val="style4112"/>
              <w:spacing w:before="55" w:lineRule="auto" w:line="240"/>
              <w:ind w:left="108" w:right="732"/>
              <w:jc w:val="left"/>
              <w:rPr>
                <w:sz w:val="20"/>
              </w:rPr>
            </w:pPr>
            <w:r>
              <w:rPr>
                <w:sz w:val="20"/>
              </w:rPr>
              <w:t>Multi</w:t>
            </w:r>
            <w:r>
              <w:rPr>
                <w:sz w:val="20"/>
              </w:rPr>
              <w:t xml:space="preserve">Bintang </w:t>
            </w:r>
            <w:r>
              <w:rPr>
                <w:spacing w:val="-2"/>
                <w:sz w:val="20"/>
              </w:rPr>
              <w:t>Indonesia</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5.59</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0.27</w:t>
            </w:r>
          </w:p>
        </w:tc>
        <w:tc>
          <w:tcPr>
            <w:tcW w:w="709" w:type="dxa"/>
            <w:tcBorders/>
          </w:tcPr>
          <w:p>
            <w:pPr>
              <w:pStyle w:val="style4112"/>
              <w:spacing w:before="50"/>
              <w:ind w:right="12"/>
              <w:rPr>
                <w:sz w:val="20"/>
              </w:rPr>
            </w:pPr>
            <w:r>
              <w:rPr>
                <w:spacing w:val="-4"/>
                <w:sz w:val="20"/>
              </w:rPr>
              <w:t>0.62</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4.79</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0.31</w:t>
            </w:r>
          </w:p>
        </w:tc>
        <w:tc>
          <w:tcPr>
            <w:tcW w:w="709" w:type="dxa"/>
            <w:tcBorders/>
          </w:tcPr>
          <w:p>
            <w:pPr>
              <w:pStyle w:val="style4112"/>
              <w:spacing w:before="50"/>
              <w:ind w:right="12"/>
              <w:rPr>
                <w:sz w:val="20"/>
              </w:rPr>
            </w:pPr>
            <w:r>
              <w:rPr>
                <w:spacing w:val="-4"/>
                <w:sz w:val="20"/>
              </w:rPr>
              <w:t>0.61</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41</w:t>
            </w:r>
          </w:p>
        </w:tc>
        <w:tc>
          <w:tcPr>
            <w:tcW w:w="994" w:type="dxa"/>
            <w:vMerge w:val="restart"/>
            <w:tcBorders/>
          </w:tcPr>
          <w:p>
            <w:pPr>
              <w:pStyle w:val="style4112"/>
              <w:spacing w:before="170" w:lineRule="auto" w:line="240"/>
              <w:ind w:left="194"/>
              <w:jc w:val="left"/>
              <w:rPr>
                <w:sz w:val="20"/>
              </w:rPr>
            </w:pPr>
            <w:r>
              <w:rPr>
                <w:spacing w:val="-4"/>
                <w:sz w:val="20"/>
              </w:rPr>
              <w:t>MYOR</w:t>
            </w:r>
          </w:p>
        </w:tc>
        <w:tc>
          <w:tcPr>
            <w:tcW w:w="1985" w:type="dxa"/>
            <w:vMerge w:val="restart"/>
            <w:tcBorders/>
          </w:tcPr>
          <w:p>
            <w:pPr>
              <w:pStyle w:val="style4112"/>
              <w:spacing w:before="170" w:lineRule="auto" w:line="240"/>
              <w:ind w:left="108"/>
              <w:jc w:val="left"/>
              <w:rPr>
                <w:sz w:val="20"/>
              </w:rPr>
            </w:pPr>
            <w:r>
              <w:rPr>
                <w:sz w:val="20"/>
              </w:rPr>
              <w:t>Mayora</w:t>
            </w:r>
            <w:r>
              <w:rPr>
                <w:spacing w:val="-2"/>
                <w:sz w:val="20"/>
              </w:rPr>
              <w:t>Indah</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2.51</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0.09</w:t>
            </w:r>
          </w:p>
        </w:tc>
        <w:tc>
          <w:tcPr>
            <w:tcW w:w="709" w:type="dxa"/>
            <w:tcBorders/>
          </w:tcPr>
          <w:p>
            <w:pPr>
              <w:pStyle w:val="style4112"/>
              <w:spacing w:before="50"/>
              <w:ind w:right="12"/>
              <w:rPr>
                <w:sz w:val="20"/>
              </w:rPr>
            </w:pPr>
            <w:r>
              <w:rPr>
                <w:spacing w:val="-4"/>
                <w:sz w:val="20"/>
              </w:rPr>
              <w:t>0.22</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3" w:lineRule="exact" w:line="215"/>
              <w:ind w:left="11"/>
              <w:rPr>
                <w:sz w:val="20"/>
              </w:rPr>
            </w:pPr>
            <w:r>
              <w:rPr>
                <w:spacing w:val="-4"/>
                <w:sz w:val="20"/>
              </w:rPr>
              <w:t>2023</w:t>
            </w:r>
          </w:p>
        </w:tc>
        <w:tc>
          <w:tcPr>
            <w:tcW w:w="711" w:type="dxa"/>
            <w:tcBorders/>
          </w:tcPr>
          <w:p>
            <w:pPr>
              <w:pStyle w:val="style4112"/>
              <w:spacing w:before="53" w:lineRule="exact" w:line="215"/>
              <w:ind w:left="5" w:right="1"/>
              <w:rPr>
                <w:sz w:val="20"/>
              </w:rPr>
            </w:pPr>
            <w:r>
              <w:rPr>
                <w:spacing w:val="-4"/>
                <w:sz w:val="20"/>
              </w:rPr>
              <w:t>2.33</w:t>
            </w:r>
          </w:p>
        </w:tc>
        <w:tc>
          <w:tcPr>
            <w:tcW w:w="709" w:type="dxa"/>
            <w:tcBorders/>
          </w:tcPr>
          <w:p>
            <w:pPr>
              <w:pStyle w:val="style4112"/>
              <w:spacing w:before="53" w:lineRule="exact" w:line="215"/>
              <w:ind w:right="9"/>
              <w:rPr>
                <w:sz w:val="20"/>
              </w:rPr>
            </w:pPr>
            <w:r>
              <w:rPr>
                <w:spacing w:val="-10"/>
                <w:sz w:val="20"/>
              </w:rPr>
              <w:t>3</w:t>
            </w:r>
          </w:p>
        </w:tc>
        <w:tc>
          <w:tcPr>
            <w:tcW w:w="710" w:type="dxa"/>
            <w:tcBorders/>
          </w:tcPr>
          <w:p>
            <w:pPr>
              <w:pStyle w:val="style4112"/>
              <w:spacing w:before="53" w:lineRule="exact" w:line="215"/>
              <w:ind w:right="10"/>
              <w:rPr>
                <w:sz w:val="20"/>
              </w:rPr>
            </w:pPr>
            <w:r>
              <w:rPr>
                <w:spacing w:val="-4"/>
                <w:sz w:val="20"/>
              </w:rPr>
              <w:t>0.14</w:t>
            </w:r>
          </w:p>
        </w:tc>
        <w:tc>
          <w:tcPr>
            <w:tcW w:w="709" w:type="dxa"/>
            <w:tcBorders/>
          </w:tcPr>
          <w:p>
            <w:pPr>
              <w:pStyle w:val="style4112"/>
              <w:spacing w:before="53" w:lineRule="exact" w:line="215"/>
              <w:ind w:right="12"/>
              <w:rPr>
                <w:sz w:val="20"/>
              </w:rPr>
            </w:pPr>
            <w:r>
              <w:rPr>
                <w:spacing w:val="-4"/>
                <w:sz w:val="20"/>
              </w:rPr>
              <w:t>0.27</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42</w:t>
            </w:r>
          </w:p>
        </w:tc>
        <w:tc>
          <w:tcPr>
            <w:tcW w:w="994" w:type="dxa"/>
            <w:vMerge w:val="restart"/>
            <w:tcBorders/>
          </w:tcPr>
          <w:p>
            <w:pPr>
              <w:pStyle w:val="style4112"/>
              <w:spacing w:before="173" w:lineRule="auto" w:line="240"/>
              <w:ind w:left="261"/>
              <w:jc w:val="left"/>
              <w:rPr>
                <w:sz w:val="20"/>
              </w:rPr>
            </w:pPr>
            <w:r>
              <w:rPr>
                <w:spacing w:val="-4"/>
                <w:sz w:val="20"/>
              </w:rPr>
              <w:t>PANI</w:t>
            </w:r>
          </w:p>
        </w:tc>
        <w:tc>
          <w:tcPr>
            <w:tcW w:w="1985" w:type="dxa"/>
            <w:vMerge w:val="restart"/>
            <w:tcBorders/>
          </w:tcPr>
          <w:p>
            <w:pPr>
              <w:pStyle w:val="style4112"/>
              <w:spacing w:before="58" w:lineRule="auto" w:line="240"/>
              <w:ind w:left="108"/>
              <w:jc w:val="left"/>
              <w:rPr>
                <w:sz w:val="20"/>
              </w:rPr>
            </w:pPr>
            <w:r>
              <w:rPr>
                <w:sz w:val="20"/>
              </w:rPr>
              <w:t>Pratama</w:t>
            </w:r>
            <w:r>
              <w:rPr>
                <w:sz w:val="20"/>
              </w:rPr>
              <w:t>Abadi</w:t>
            </w:r>
            <w:r>
              <w:rPr>
                <w:sz w:val="20"/>
              </w:rPr>
              <w:t xml:space="preserve">Nusa </w:t>
            </w:r>
            <w:r>
              <w:rPr>
                <w:spacing w:val="-2"/>
                <w:sz w:val="20"/>
              </w:rPr>
              <w:t>Industri</w:t>
            </w:r>
          </w:p>
        </w:tc>
        <w:tc>
          <w:tcPr>
            <w:tcW w:w="992" w:type="dxa"/>
            <w:tcBorders/>
          </w:tcPr>
          <w:p>
            <w:pPr>
              <w:pStyle w:val="style4112"/>
              <w:spacing w:before="53"/>
              <w:ind w:left="11"/>
              <w:rPr>
                <w:sz w:val="20"/>
              </w:rPr>
            </w:pPr>
            <w:r>
              <w:rPr>
                <w:spacing w:val="-4"/>
                <w:sz w:val="20"/>
              </w:rPr>
              <w:t>2022</w:t>
            </w:r>
          </w:p>
        </w:tc>
        <w:tc>
          <w:tcPr>
            <w:tcW w:w="711" w:type="dxa"/>
            <w:tcBorders/>
          </w:tcPr>
          <w:p>
            <w:pPr>
              <w:pStyle w:val="style4112"/>
              <w:spacing w:before="53"/>
              <w:ind w:left="5" w:right="1"/>
              <w:rPr>
                <w:sz w:val="20"/>
              </w:rPr>
            </w:pPr>
            <w:r>
              <w:rPr>
                <w:spacing w:val="-4"/>
                <w:sz w:val="20"/>
              </w:rPr>
              <w:t>0.46</w:t>
            </w:r>
          </w:p>
        </w:tc>
        <w:tc>
          <w:tcPr>
            <w:tcW w:w="709" w:type="dxa"/>
            <w:tcBorders/>
          </w:tcPr>
          <w:p>
            <w:pPr>
              <w:pStyle w:val="style4112"/>
              <w:spacing w:before="53"/>
              <w:ind w:right="9"/>
              <w:rPr>
                <w:sz w:val="20"/>
              </w:rPr>
            </w:pPr>
            <w:r>
              <w:rPr>
                <w:spacing w:val="-10"/>
                <w:sz w:val="20"/>
              </w:rPr>
              <w:t>3</w:t>
            </w:r>
          </w:p>
        </w:tc>
        <w:tc>
          <w:tcPr>
            <w:tcW w:w="710" w:type="dxa"/>
            <w:tcBorders/>
          </w:tcPr>
          <w:p>
            <w:pPr>
              <w:pStyle w:val="style4112"/>
              <w:spacing w:before="53"/>
              <w:ind w:right="10"/>
              <w:rPr>
                <w:sz w:val="20"/>
              </w:rPr>
            </w:pPr>
            <w:r>
              <w:rPr>
                <w:spacing w:val="-4"/>
                <w:sz w:val="20"/>
              </w:rPr>
              <w:t>0.01</w:t>
            </w:r>
          </w:p>
        </w:tc>
        <w:tc>
          <w:tcPr>
            <w:tcW w:w="709" w:type="dxa"/>
            <w:tcBorders/>
          </w:tcPr>
          <w:p>
            <w:pPr>
              <w:pStyle w:val="style4112"/>
              <w:spacing w:before="53"/>
              <w:ind w:right="12"/>
              <w:rPr>
                <w:sz w:val="20"/>
              </w:rPr>
            </w:pPr>
            <w:r>
              <w:rPr>
                <w:spacing w:val="-4"/>
                <w:sz w:val="20"/>
              </w:rPr>
              <w:t>0.69</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2.27</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0.02</w:t>
            </w:r>
          </w:p>
        </w:tc>
        <w:tc>
          <w:tcPr>
            <w:tcW w:w="709" w:type="dxa"/>
            <w:tcBorders/>
          </w:tcPr>
          <w:p>
            <w:pPr>
              <w:pStyle w:val="style4112"/>
              <w:spacing w:before="50"/>
              <w:ind w:right="12"/>
              <w:rPr>
                <w:sz w:val="20"/>
              </w:rPr>
            </w:pPr>
            <w:r>
              <w:rPr>
                <w:spacing w:val="-4"/>
                <w:sz w:val="20"/>
              </w:rPr>
              <w:t>0.50</w:t>
            </w:r>
          </w:p>
        </w:tc>
      </w:tr>
      <w:tr>
        <w:tblPrEx/>
        <w:trPr>
          <w:trHeight w:val="288"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43</w:t>
            </w:r>
          </w:p>
        </w:tc>
        <w:tc>
          <w:tcPr>
            <w:tcW w:w="994" w:type="dxa"/>
            <w:vMerge w:val="restart"/>
            <w:tcBorders/>
          </w:tcPr>
          <w:p>
            <w:pPr>
              <w:pStyle w:val="style4112"/>
              <w:spacing w:before="171" w:lineRule="auto" w:line="240"/>
              <w:ind w:left="261"/>
              <w:jc w:val="left"/>
              <w:rPr>
                <w:sz w:val="20"/>
              </w:rPr>
            </w:pPr>
            <w:r>
              <w:rPr>
                <w:spacing w:val="-4"/>
                <w:sz w:val="20"/>
              </w:rPr>
              <w:t>ROTI</w:t>
            </w:r>
          </w:p>
        </w:tc>
        <w:tc>
          <w:tcPr>
            <w:tcW w:w="1985" w:type="dxa"/>
            <w:vMerge w:val="restart"/>
            <w:tcBorders/>
          </w:tcPr>
          <w:p>
            <w:pPr>
              <w:pStyle w:val="style4112"/>
              <w:spacing w:before="56" w:lineRule="auto" w:line="240"/>
              <w:ind w:left="108" w:right="554"/>
              <w:jc w:val="left"/>
              <w:rPr>
                <w:sz w:val="20"/>
              </w:rPr>
            </w:pPr>
            <w:r>
              <w:rPr>
                <w:sz w:val="20"/>
              </w:rPr>
              <w:t>Nippon</w:t>
            </w:r>
            <w:r>
              <w:rPr>
                <w:sz w:val="20"/>
              </w:rPr>
              <w:t xml:space="preserve">Indosari </w:t>
            </w:r>
            <w:r>
              <w:rPr>
                <w:spacing w:val="-2"/>
                <w:sz w:val="20"/>
              </w:rPr>
              <w:t>Corporindo</w:t>
            </w:r>
          </w:p>
        </w:tc>
        <w:tc>
          <w:tcPr>
            <w:tcW w:w="992" w:type="dxa"/>
            <w:tcBorders/>
          </w:tcPr>
          <w:p>
            <w:pPr>
              <w:pStyle w:val="style4112"/>
              <w:spacing w:before="51"/>
              <w:ind w:left="11"/>
              <w:rPr>
                <w:sz w:val="20"/>
              </w:rPr>
            </w:pPr>
            <w:r>
              <w:rPr>
                <w:spacing w:val="-4"/>
                <w:sz w:val="20"/>
              </w:rPr>
              <w:t>2022</w:t>
            </w:r>
          </w:p>
        </w:tc>
        <w:tc>
          <w:tcPr>
            <w:tcW w:w="711" w:type="dxa"/>
            <w:tcBorders/>
          </w:tcPr>
          <w:p>
            <w:pPr>
              <w:pStyle w:val="style4112"/>
              <w:spacing w:before="51"/>
              <w:ind w:left="5" w:right="1"/>
              <w:rPr>
                <w:sz w:val="20"/>
              </w:rPr>
            </w:pPr>
            <w:r>
              <w:rPr>
                <w:spacing w:val="-4"/>
                <w:sz w:val="20"/>
              </w:rPr>
              <w:t>0.18</w:t>
            </w:r>
          </w:p>
        </w:tc>
        <w:tc>
          <w:tcPr>
            <w:tcW w:w="709" w:type="dxa"/>
            <w:tcBorders/>
          </w:tcPr>
          <w:p>
            <w:pPr>
              <w:pStyle w:val="style4112"/>
              <w:spacing w:before="51"/>
              <w:ind w:right="9"/>
              <w:rPr>
                <w:sz w:val="20"/>
              </w:rPr>
            </w:pPr>
            <w:r>
              <w:rPr>
                <w:spacing w:val="-10"/>
                <w:sz w:val="20"/>
              </w:rPr>
              <w:t>3</w:t>
            </w:r>
          </w:p>
        </w:tc>
        <w:tc>
          <w:tcPr>
            <w:tcW w:w="710" w:type="dxa"/>
            <w:tcBorders/>
          </w:tcPr>
          <w:p>
            <w:pPr>
              <w:pStyle w:val="style4112"/>
              <w:spacing w:before="51"/>
              <w:ind w:right="10"/>
              <w:rPr>
                <w:sz w:val="20"/>
              </w:rPr>
            </w:pPr>
            <w:r>
              <w:rPr>
                <w:spacing w:val="-4"/>
                <w:sz w:val="20"/>
              </w:rPr>
              <w:t>0.10</w:t>
            </w:r>
          </w:p>
        </w:tc>
        <w:tc>
          <w:tcPr>
            <w:tcW w:w="709" w:type="dxa"/>
            <w:tcBorders/>
          </w:tcPr>
          <w:p>
            <w:pPr>
              <w:pStyle w:val="style4112"/>
              <w:spacing w:before="51"/>
              <w:ind w:right="12"/>
              <w:rPr>
                <w:sz w:val="20"/>
              </w:rPr>
            </w:pPr>
            <w:r>
              <w:rPr>
                <w:spacing w:val="-4"/>
                <w:sz w:val="20"/>
              </w:rPr>
              <w:t>0.53</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0.16</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0.08</w:t>
            </w:r>
          </w:p>
        </w:tc>
        <w:tc>
          <w:tcPr>
            <w:tcW w:w="709" w:type="dxa"/>
            <w:tcBorders/>
          </w:tcPr>
          <w:p>
            <w:pPr>
              <w:pStyle w:val="style4112"/>
              <w:spacing w:before="50"/>
              <w:ind w:right="12"/>
              <w:rPr>
                <w:sz w:val="20"/>
              </w:rPr>
            </w:pPr>
            <w:r>
              <w:rPr>
                <w:spacing w:val="-4"/>
                <w:sz w:val="20"/>
              </w:rPr>
              <w:t>0.54</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44</w:t>
            </w:r>
          </w:p>
        </w:tc>
        <w:tc>
          <w:tcPr>
            <w:tcW w:w="994" w:type="dxa"/>
            <w:vMerge w:val="restart"/>
            <w:tcBorders/>
          </w:tcPr>
          <w:p>
            <w:pPr>
              <w:pStyle w:val="style4112"/>
              <w:spacing w:before="170" w:lineRule="auto" w:line="240"/>
              <w:ind w:left="228"/>
              <w:jc w:val="left"/>
              <w:rPr>
                <w:sz w:val="20"/>
              </w:rPr>
            </w:pPr>
            <w:r>
              <w:rPr>
                <w:spacing w:val="-4"/>
                <w:sz w:val="20"/>
              </w:rPr>
              <w:t>SGRO</w:t>
            </w:r>
          </w:p>
        </w:tc>
        <w:tc>
          <w:tcPr>
            <w:tcW w:w="1985" w:type="dxa"/>
            <w:vMerge w:val="restart"/>
            <w:tcBorders/>
          </w:tcPr>
          <w:p>
            <w:pPr>
              <w:pStyle w:val="style4112"/>
              <w:spacing w:before="170" w:lineRule="auto" w:line="240"/>
              <w:ind w:left="108"/>
              <w:jc w:val="left"/>
              <w:rPr>
                <w:sz w:val="20"/>
              </w:rPr>
            </w:pPr>
            <w:r>
              <w:rPr>
                <w:sz w:val="20"/>
              </w:rPr>
              <w:t>Sampoerna</w:t>
            </w:r>
            <w:r>
              <w:rPr>
                <w:spacing w:val="-4"/>
                <w:sz w:val="20"/>
              </w:rPr>
              <w:t>Agro</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0.37</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0.10</w:t>
            </w:r>
          </w:p>
        </w:tc>
        <w:tc>
          <w:tcPr>
            <w:tcW w:w="709" w:type="dxa"/>
            <w:tcBorders/>
          </w:tcPr>
          <w:p>
            <w:pPr>
              <w:pStyle w:val="style4112"/>
              <w:spacing w:before="50"/>
              <w:ind w:right="12"/>
              <w:rPr>
                <w:sz w:val="20"/>
              </w:rPr>
            </w:pPr>
            <w:r>
              <w:rPr>
                <w:spacing w:val="-4"/>
                <w:sz w:val="20"/>
              </w:rPr>
              <w:t>0.99</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3" w:lineRule="exact" w:line="215"/>
              <w:ind w:left="11"/>
              <w:rPr>
                <w:sz w:val="20"/>
              </w:rPr>
            </w:pPr>
            <w:r>
              <w:rPr>
                <w:spacing w:val="-4"/>
                <w:sz w:val="20"/>
              </w:rPr>
              <w:t>2023</w:t>
            </w:r>
          </w:p>
        </w:tc>
        <w:tc>
          <w:tcPr>
            <w:tcW w:w="711" w:type="dxa"/>
            <w:tcBorders/>
          </w:tcPr>
          <w:p>
            <w:pPr>
              <w:pStyle w:val="style4112"/>
              <w:spacing w:before="53" w:lineRule="exact" w:line="215"/>
              <w:ind w:left="5" w:right="1"/>
              <w:rPr>
                <w:sz w:val="20"/>
              </w:rPr>
            </w:pPr>
            <w:r>
              <w:rPr>
                <w:spacing w:val="-4"/>
                <w:sz w:val="20"/>
              </w:rPr>
              <w:t>0.36</w:t>
            </w:r>
          </w:p>
        </w:tc>
        <w:tc>
          <w:tcPr>
            <w:tcW w:w="709" w:type="dxa"/>
            <w:tcBorders/>
          </w:tcPr>
          <w:p>
            <w:pPr>
              <w:pStyle w:val="style4112"/>
              <w:spacing w:before="53" w:lineRule="exact" w:line="215"/>
              <w:ind w:right="9"/>
              <w:rPr>
                <w:sz w:val="20"/>
              </w:rPr>
            </w:pPr>
            <w:r>
              <w:rPr>
                <w:spacing w:val="-10"/>
                <w:sz w:val="20"/>
              </w:rPr>
              <w:t>3</w:t>
            </w:r>
          </w:p>
        </w:tc>
        <w:tc>
          <w:tcPr>
            <w:tcW w:w="710" w:type="dxa"/>
            <w:tcBorders/>
          </w:tcPr>
          <w:p>
            <w:pPr>
              <w:pStyle w:val="style4112"/>
              <w:spacing w:before="53" w:lineRule="exact" w:line="215"/>
              <w:ind w:right="10"/>
              <w:rPr>
                <w:sz w:val="20"/>
              </w:rPr>
            </w:pPr>
            <w:r>
              <w:rPr>
                <w:spacing w:val="-4"/>
                <w:sz w:val="20"/>
              </w:rPr>
              <w:t>0.04</w:t>
            </w:r>
          </w:p>
        </w:tc>
        <w:tc>
          <w:tcPr>
            <w:tcW w:w="709" w:type="dxa"/>
            <w:tcBorders/>
          </w:tcPr>
          <w:p>
            <w:pPr>
              <w:pStyle w:val="style4112"/>
              <w:spacing w:before="53" w:lineRule="exact" w:line="215"/>
              <w:ind w:right="12"/>
              <w:rPr>
                <w:sz w:val="20"/>
              </w:rPr>
            </w:pPr>
            <w:r>
              <w:rPr>
                <w:spacing w:val="-4"/>
                <w:sz w:val="20"/>
              </w:rPr>
              <w:t>0.67</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45</w:t>
            </w:r>
          </w:p>
        </w:tc>
        <w:tc>
          <w:tcPr>
            <w:tcW w:w="994" w:type="dxa"/>
            <w:vMerge w:val="restart"/>
            <w:tcBorders/>
          </w:tcPr>
          <w:p>
            <w:pPr>
              <w:pStyle w:val="style4112"/>
              <w:spacing w:before="173" w:lineRule="auto" w:line="240"/>
              <w:ind w:left="261"/>
              <w:jc w:val="left"/>
              <w:rPr>
                <w:sz w:val="20"/>
              </w:rPr>
            </w:pPr>
            <w:r>
              <w:rPr>
                <w:spacing w:val="-4"/>
                <w:sz w:val="20"/>
              </w:rPr>
              <w:t>SIMP</w:t>
            </w:r>
          </w:p>
        </w:tc>
        <w:tc>
          <w:tcPr>
            <w:tcW w:w="1985" w:type="dxa"/>
            <w:vMerge w:val="restart"/>
            <w:tcBorders/>
          </w:tcPr>
          <w:p>
            <w:pPr>
              <w:pStyle w:val="style4112"/>
              <w:spacing w:before="58" w:lineRule="auto" w:line="240"/>
              <w:ind w:left="108" w:right="754"/>
              <w:jc w:val="left"/>
              <w:rPr>
                <w:sz w:val="20"/>
              </w:rPr>
            </w:pPr>
            <w:r>
              <w:rPr>
                <w:sz w:val="20"/>
              </w:rPr>
              <w:t>Salim</w:t>
            </w:r>
            <w:r>
              <w:rPr>
                <w:sz w:val="20"/>
              </w:rPr>
              <w:t xml:space="preserve">Ivomas </w:t>
            </w:r>
            <w:r>
              <w:rPr>
                <w:spacing w:val="-2"/>
                <w:sz w:val="20"/>
              </w:rPr>
              <w:t>Pratama</w:t>
            </w:r>
          </w:p>
        </w:tc>
        <w:tc>
          <w:tcPr>
            <w:tcW w:w="992" w:type="dxa"/>
            <w:tcBorders/>
          </w:tcPr>
          <w:p>
            <w:pPr>
              <w:pStyle w:val="style4112"/>
              <w:spacing w:before="53"/>
              <w:ind w:left="11"/>
              <w:rPr>
                <w:sz w:val="20"/>
              </w:rPr>
            </w:pPr>
            <w:r>
              <w:rPr>
                <w:spacing w:val="-4"/>
                <w:sz w:val="20"/>
              </w:rPr>
              <w:t>2022</w:t>
            </w:r>
          </w:p>
        </w:tc>
        <w:tc>
          <w:tcPr>
            <w:tcW w:w="711" w:type="dxa"/>
            <w:tcBorders/>
          </w:tcPr>
          <w:p>
            <w:pPr>
              <w:pStyle w:val="style4112"/>
              <w:spacing w:before="53"/>
              <w:ind w:left="5" w:right="1"/>
              <w:rPr>
                <w:sz w:val="20"/>
              </w:rPr>
            </w:pPr>
            <w:r>
              <w:rPr>
                <w:spacing w:val="-4"/>
                <w:sz w:val="20"/>
              </w:rPr>
              <w:t>0.18</w:t>
            </w:r>
          </w:p>
        </w:tc>
        <w:tc>
          <w:tcPr>
            <w:tcW w:w="709" w:type="dxa"/>
            <w:tcBorders/>
          </w:tcPr>
          <w:p>
            <w:pPr>
              <w:pStyle w:val="style4112"/>
              <w:spacing w:before="53"/>
              <w:ind w:right="9"/>
              <w:rPr>
                <w:sz w:val="20"/>
              </w:rPr>
            </w:pPr>
            <w:r>
              <w:rPr>
                <w:spacing w:val="-10"/>
                <w:sz w:val="20"/>
              </w:rPr>
              <w:t>3</w:t>
            </w:r>
          </w:p>
        </w:tc>
        <w:tc>
          <w:tcPr>
            <w:tcW w:w="710" w:type="dxa"/>
            <w:tcBorders/>
          </w:tcPr>
          <w:p>
            <w:pPr>
              <w:pStyle w:val="style4112"/>
              <w:spacing w:before="53"/>
              <w:ind w:right="10"/>
              <w:rPr>
                <w:sz w:val="20"/>
              </w:rPr>
            </w:pPr>
            <w:r>
              <w:rPr>
                <w:spacing w:val="-4"/>
                <w:sz w:val="20"/>
              </w:rPr>
              <w:t>0.04</w:t>
            </w:r>
          </w:p>
        </w:tc>
        <w:tc>
          <w:tcPr>
            <w:tcW w:w="709" w:type="dxa"/>
            <w:tcBorders/>
          </w:tcPr>
          <w:p>
            <w:pPr>
              <w:pStyle w:val="style4112"/>
              <w:spacing w:before="53"/>
              <w:ind w:right="12"/>
              <w:rPr>
                <w:sz w:val="20"/>
              </w:rPr>
            </w:pPr>
            <w:r>
              <w:rPr>
                <w:spacing w:val="-4"/>
                <w:sz w:val="20"/>
              </w:rPr>
              <w:t>0.26</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0.17</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0.03</w:t>
            </w:r>
          </w:p>
        </w:tc>
        <w:tc>
          <w:tcPr>
            <w:tcW w:w="709" w:type="dxa"/>
            <w:tcBorders/>
          </w:tcPr>
          <w:p>
            <w:pPr>
              <w:pStyle w:val="style4112"/>
              <w:spacing w:before="50"/>
              <w:ind w:right="12"/>
              <w:rPr>
                <w:sz w:val="20"/>
              </w:rPr>
            </w:pPr>
            <w:r>
              <w:rPr>
                <w:spacing w:val="-4"/>
                <w:sz w:val="20"/>
              </w:rPr>
              <w:t>0.21</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46</w:t>
            </w:r>
          </w:p>
        </w:tc>
        <w:tc>
          <w:tcPr>
            <w:tcW w:w="994" w:type="dxa"/>
            <w:vMerge w:val="restart"/>
            <w:tcBorders/>
          </w:tcPr>
          <w:p>
            <w:pPr>
              <w:pStyle w:val="style4112"/>
              <w:spacing w:before="170" w:lineRule="auto" w:line="240"/>
              <w:ind w:left="244"/>
              <w:jc w:val="left"/>
              <w:rPr>
                <w:sz w:val="20"/>
              </w:rPr>
            </w:pPr>
            <w:r>
              <w:rPr>
                <w:spacing w:val="-4"/>
                <w:sz w:val="20"/>
              </w:rPr>
              <w:t>SKLT</w:t>
            </w:r>
          </w:p>
        </w:tc>
        <w:tc>
          <w:tcPr>
            <w:tcW w:w="1985" w:type="dxa"/>
            <w:vMerge w:val="restart"/>
            <w:tcBorders/>
          </w:tcPr>
          <w:p>
            <w:pPr>
              <w:pStyle w:val="style4112"/>
              <w:spacing w:before="170" w:lineRule="auto" w:line="240"/>
              <w:ind w:left="108"/>
              <w:jc w:val="left"/>
              <w:rPr>
                <w:sz w:val="20"/>
              </w:rPr>
            </w:pPr>
            <w:r>
              <w:rPr>
                <w:sz w:val="20"/>
              </w:rPr>
              <w:t>Sekar</w:t>
            </w:r>
            <w:r>
              <w:rPr>
                <w:spacing w:val="-4"/>
                <w:sz w:val="20"/>
              </w:rPr>
              <w:t>Laut</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1.30</w:t>
            </w:r>
          </w:p>
        </w:tc>
        <w:tc>
          <w:tcPr>
            <w:tcW w:w="709" w:type="dxa"/>
            <w:tcBorders/>
          </w:tcPr>
          <w:p>
            <w:pPr>
              <w:pStyle w:val="style4112"/>
              <w:spacing w:before="50"/>
              <w:ind w:right="9"/>
              <w:rPr>
                <w:sz w:val="20"/>
              </w:rPr>
            </w:pPr>
            <w:r>
              <w:rPr>
                <w:spacing w:val="-10"/>
                <w:sz w:val="20"/>
              </w:rPr>
              <w:t>2</w:t>
            </w:r>
          </w:p>
        </w:tc>
        <w:tc>
          <w:tcPr>
            <w:tcW w:w="710" w:type="dxa"/>
            <w:tcBorders/>
          </w:tcPr>
          <w:p>
            <w:pPr>
              <w:pStyle w:val="style4112"/>
              <w:spacing w:before="50"/>
              <w:ind w:right="10"/>
              <w:rPr>
                <w:sz w:val="20"/>
              </w:rPr>
            </w:pPr>
            <w:r>
              <w:rPr>
                <w:spacing w:val="-4"/>
                <w:sz w:val="20"/>
              </w:rPr>
              <w:t>0.07</w:t>
            </w:r>
          </w:p>
        </w:tc>
        <w:tc>
          <w:tcPr>
            <w:tcW w:w="709" w:type="dxa"/>
            <w:tcBorders/>
          </w:tcPr>
          <w:p>
            <w:pPr>
              <w:pStyle w:val="style4112"/>
              <w:spacing w:before="50"/>
              <w:ind w:right="12"/>
              <w:rPr>
                <w:sz w:val="20"/>
              </w:rPr>
            </w:pPr>
            <w:r>
              <w:rPr>
                <w:spacing w:val="-4"/>
                <w:sz w:val="20"/>
              </w:rPr>
              <w:t>0.26</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1.52</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0.06</w:t>
            </w:r>
          </w:p>
        </w:tc>
        <w:tc>
          <w:tcPr>
            <w:tcW w:w="709" w:type="dxa"/>
            <w:tcBorders/>
          </w:tcPr>
          <w:p>
            <w:pPr>
              <w:pStyle w:val="style4112"/>
              <w:spacing w:before="50"/>
              <w:ind w:right="12"/>
              <w:rPr>
                <w:sz w:val="20"/>
              </w:rPr>
            </w:pPr>
            <w:r>
              <w:rPr>
                <w:spacing w:val="-4"/>
                <w:sz w:val="20"/>
              </w:rPr>
              <w:t>0.26</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47</w:t>
            </w:r>
          </w:p>
        </w:tc>
        <w:tc>
          <w:tcPr>
            <w:tcW w:w="994" w:type="dxa"/>
            <w:vMerge w:val="restart"/>
            <w:tcBorders/>
          </w:tcPr>
          <w:p>
            <w:pPr>
              <w:pStyle w:val="style4112"/>
              <w:spacing w:before="170" w:lineRule="auto" w:line="240"/>
              <w:ind w:left="211"/>
              <w:jc w:val="left"/>
              <w:rPr>
                <w:sz w:val="20"/>
              </w:rPr>
            </w:pPr>
            <w:r>
              <w:rPr>
                <w:spacing w:val="-4"/>
                <w:sz w:val="20"/>
              </w:rPr>
              <w:t>SMAR</w:t>
            </w:r>
          </w:p>
        </w:tc>
        <w:tc>
          <w:tcPr>
            <w:tcW w:w="1985" w:type="dxa"/>
            <w:vMerge w:val="restart"/>
            <w:tcBorders/>
          </w:tcPr>
          <w:p>
            <w:pPr>
              <w:pStyle w:val="style4112"/>
              <w:spacing w:before="170" w:lineRule="auto" w:line="240"/>
              <w:ind w:left="108"/>
              <w:jc w:val="left"/>
              <w:rPr>
                <w:sz w:val="20"/>
              </w:rPr>
            </w:pPr>
            <w:r>
              <w:rPr>
                <w:spacing w:val="-2"/>
                <w:sz w:val="20"/>
              </w:rPr>
              <w:t>Smart</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0.33</w:t>
            </w:r>
          </w:p>
        </w:tc>
        <w:tc>
          <w:tcPr>
            <w:tcW w:w="709" w:type="dxa"/>
            <w:tcBorders/>
          </w:tcPr>
          <w:p>
            <w:pPr>
              <w:pStyle w:val="style4112"/>
              <w:spacing w:before="50"/>
              <w:ind w:right="9"/>
              <w:rPr>
                <w:sz w:val="20"/>
              </w:rPr>
            </w:pPr>
            <w:r>
              <w:rPr>
                <w:color w:val="ff0000"/>
                <w:spacing w:val="-10"/>
                <w:sz w:val="20"/>
              </w:rPr>
              <w:t>3</w:t>
            </w:r>
          </w:p>
        </w:tc>
        <w:tc>
          <w:tcPr>
            <w:tcW w:w="710" w:type="dxa"/>
            <w:tcBorders/>
          </w:tcPr>
          <w:p>
            <w:pPr>
              <w:pStyle w:val="style4112"/>
              <w:spacing w:before="50"/>
              <w:ind w:right="10"/>
              <w:rPr>
                <w:sz w:val="20"/>
              </w:rPr>
            </w:pPr>
            <w:r>
              <w:rPr>
                <w:spacing w:val="-4"/>
                <w:sz w:val="20"/>
              </w:rPr>
              <w:t>0.13</w:t>
            </w:r>
          </w:p>
        </w:tc>
        <w:tc>
          <w:tcPr>
            <w:tcW w:w="709" w:type="dxa"/>
            <w:tcBorders/>
          </w:tcPr>
          <w:p>
            <w:pPr>
              <w:pStyle w:val="style4112"/>
              <w:spacing w:before="50"/>
              <w:ind w:right="12"/>
              <w:rPr>
                <w:sz w:val="20"/>
              </w:rPr>
            </w:pPr>
            <w:r>
              <w:rPr>
                <w:spacing w:val="-4"/>
                <w:sz w:val="20"/>
              </w:rPr>
              <w:t>0.18</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3" w:lineRule="exact" w:line="215"/>
              <w:ind w:left="11"/>
              <w:rPr>
                <w:sz w:val="20"/>
              </w:rPr>
            </w:pPr>
            <w:r>
              <w:rPr>
                <w:spacing w:val="-4"/>
                <w:sz w:val="20"/>
              </w:rPr>
              <w:t>2023</w:t>
            </w:r>
          </w:p>
        </w:tc>
        <w:tc>
          <w:tcPr>
            <w:tcW w:w="711" w:type="dxa"/>
            <w:tcBorders/>
          </w:tcPr>
          <w:p>
            <w:pPr>
              <w:pStyle w:val="style4112"/>
              <w:spacing w:before="53" w:lineRule="exact" w:line="215"/>
              <w:ind w:left="5" w:right="1"/>
              <w:rPr>
                <w:sz w:val="20"/>
              </w:rPr>
            </w:pPr>
            <w:r>
              <w:rPr>
                <w:spacing w:val="-4"/>
                <w:sz w:val="20"/>
              </w:rPr>
              <w:t>0.29</w:t>
            </w:r>
          </w:p>
        </w:tc>
        <w:tc>
          <w:tcPr>
            <w:tcW w:w="709" w:type="dxa"/>
            <w:tcBorders/>
          </w:tcPr>
          <w:p>
            <w:pPr>
              <w:pStyle w:val="style4112"/>
              <w:spacing w:before="53" w:lineRule="exact" w:line="215"/>
              <w:ind w:right="9"/>
              <w:rPr>
                <w:sz w:val="20"/>
              </w:rPr>
            </w:pPr>
            <w:r>
              <w:rPr>
                <w:spacing w:val="-10"/>
                <w:sz w:val="20"/>
              </w:rPr>
              <w:t>3</w:t>
            </w:r>
          </w:p>
        </w:tc>
        <w:tc>
          <w:tcPr>
            <w:tcW w:w="710" w:type="dxa"/>
            <w:tcBorders/>
          </w:tcPr>
          <w:p>
            <w:pPr>
              <w:pStyle w:val="style4112"/>
              <w:spacing w:before="53" w:lineRule="exact" w:line="215"/>
              <w:ind w:right="10"/>
              <w:rPr>
                <w:sz w:val="20"/>
              </w:rPr>
            </w:pPr>
            <w:r>
              <w:rPr>
                <w:spacing w:val="-4"/>
                <w:sz w:val="20"/>
              </w:rPr>
              <w:t>0.02</w:t>
            </w:r>
          </w:p>
        </w:tc>
        <w:tc>
          <w:tcPr>
            <w:tcW w:w="709" w:type="dxa"/>
            <w:tcBorders/>
          </w:tcPr>
          <w:p>
            <w:pPr>
              <w:pStyle w:val="style4112"/>
              <w:spacing w:before="53" w:lineRule="exact" w:line="215"/>
              <w:ind w:right="12"/>
              <w:rPr>
                <w:sz w:val="20"/>
              </w:rPr>
            </w:pPr>
            <w:r>
              <w:rPr>
                <w:spacing w:val="-4"/>
                <w:sz w:val="20"/>
              </w:rPr>
              <w:t>0.10</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48</w:t>
            </w:r>
          </w:p>
        </w:tc>
        <w:tc>
          <w:tcPr>
            <w:tcW w:w="994" w:type="dxa"/>
            <w:vMerge w:val="restart"/>
            <w:tcBorders/>
          </w:tcPr>
          <w:p>
            <w:pPr>
              <w:pStyle w:val="style4112"/>
              <w:spacing w:before="173" w:lineRule="auto" w:line="240"/>
              <w:ind w:left="240"/>
              <w:jc w:val="left"/>
              <w:rPr>
                <w:sz w:val="20"/>
              </w:rPr>
            </w:pPr>
            <w:r>
              <w:rPr>
                <w:spacing w:val="-4"/>
                <w:sz w:val="20"/>
              </w:rPr>
              <w:t>SSMS</w:t>
            </w:r>
          </w:p>
        </w:tc>
        <w:tc>
          <w:tcPr>
            <w:tcW w:w="1985" w:type="dxa"/>
            <w:vMerge w:val="restart"/>
            <w:tcBorders/>
          </w:tcPr>
          <w:p>
            <w:pPr>
              <w:pStyle w:val="style4112"/>
              <w:spacing w:before="58" w:lineRule="auto" w:line="240"/>
              <w:ind w:left="108" w:right="332"/>
              <w:jc w:val="left"/>
              <w:rPr>
                <w:sz w:val="20"/>
              </w:rPr>
            </w:pPr>
            <w:r>
              <w:rPr>
                <w:sz w:val="20"/>
              </w:rPr>
              <w:t>Sawit</w:t>
            </w:r>
            <w:r>
              <w:rPr>
                <w:sz w:val="20"/>
              </w:rPr>
              <w:t xml:space="preserve">Sumbermass </w:t>
            </w:r>
            <w:r>
              <w:rPr>
                <w:spacing w:val="-2"/>
                <w:sz w:val="20"/>
              </w:rPr>
              <w:t>Sarana</w:t>
            </w:r>
          </w:p>
        </w:tc>
        <w:tc>
          <w:tcPr>
            <w:tcW w:w="992" w:type="dxa"/>
            <w:tcBorders/>
          </w:tcPr>
          <w:p>
            <w:pPr>
              <w:pStyle w:val="style4112"/>
              <w:spacing w:before="53"/>
              <w:ind w:left="11"/>
              <w:rPr>
                <w:sz w:val="20"/>
              </w:rPr>
            </w:pPr>
            <w:r>
              <w:rPr>
                <w:spacing w:val="-4"/>
                <w:sz w:val="20"/>
              </w:rPr>
              <w:t>2022</w:t>
            </w:r>
          </w:p>
        </w:tc>
        <w:tc>
          <w:tcPr>
            <w:tcW w:w="711" w:type="dxa"/>
            <w:tcBorders/>
          </w:tcPr>
          <w:p>
            <w:pPr>
              <w:pStyle w:val="style4112"/>
              <w:spacing w:before="53"/>
              <w:ind w:left="5" w:right="1"/>
              <w:rPr>
                <w:sz w:val="20"/>
              </w:rPr>
            </w:pPr>
            <w:r>
              <w:rPr>
                <w:spacing w:val="-4"/>
                <w:sz w:val="20"/>
              </w:rPr>
              <w:t>1.26</w:t>
            </w:r>
          </w:p>
        </w:tc>
        <w:tc>
          <w:tcPr>
            <w:tcW w:w="709" w:type="dxa"/>
            <w:tcBorders/>
          </w:tcPr>
          <w:p>
            <w:pPr>
              <w:pStyle w:val="style4112"/>
              <w:spacing w:before="53"/>
              <w:ind w:right="9"/>
              <w:rPr>
                <w:sz w:val="20"/>
              </w:rPr>
            </w:pPr>
            <w:r>
              <w:rPr>
                <w:spacing w:val="-10"/>
                <w:sz w:val="20"/>
              </w:rPr>
              <w:t>3</w:t>
            </w:r>
          </w:p>
        </w:tc>
        <w:tc>
          <w:tcPr>
            <w:tcW w:w="710" w:type="dxa"/>
            <w:tcBorders/>
          </w:tcPr>
          <w:p>
            <w:pPr>
              <w:pStyle w:val="style4112"/>
              <w:spacing w:before="53"/>
              <w:ind w:right="10"/>
              <w:rPr>
                <w:sz w:val="20"/>
              </w:rPr>
            </w:pPr>
            <w:r>
              <w:rPr>
                <w:spacing w:val="-4"/>
                <w:sz w:val="20"/>
              </w:rPr>
              <w:t>0.13</w:t>
            </w:r>
          </w:p>
        </w:tc>
        <w:tc>
          <w:tcPr>
            <w:tcW w:w="709" w:type="dxa"/>
            <w:tcBorders/>
          </w:tcPr>
          <w:p>
            <w:pPr>
              <w:pStyle w:val="style4112"/>
              <w:spacing w:before="53"/>
              <w:ind w:right="12"/>
              <w:rPr>
                <w:sz w:val="20"/>
              </w:rPr>
            </w:pPr>
            <w:r>
              <w:rPr>
                <w:spacing w:val="-4"/>
                <w:sz w:val="20"/>
              </w:rPr>
              <w:t>0.38</w:t>
            </w:r>
          </w:p>
        </w:tc>
      </w:tr>
      <w:tr>
        <w:tblPrEx/>
        <w:trPr>
          <w:trHeight w:val="288"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1"/>
              <w:ind w:left="11"/>
              <w:rPr>
                <w:sz w:val="20"/>
              </w:rPr>
            </w:pPr>
            <w:r>
              <w:rPr>
                <w:spacing w:val="-4"/>
                <w:sz w:val="20"/>
              </w:rPr>
              <w:t>2023</w:t>
            </w:r>
          </w:p>
        </w:tc>
        <w:tc>
          <w:tcPr>
            <w:tcW w:w="711" w:type="dxa"/>
            <w:tcBorders/>
          </w:tcPr>
          <w:p>
            <w:pPr>
              <w:pStyle w:val="style4112"/>
              <w:spacing w:before="51"/>
              <w:ind w:left="5" w:right="1"/>
              <w:rPr>
                <w:sz w:val="20"/>
              </w:rPr>
            </w:pPr>
            <w:r>
              <w:rPr>
                <w:spacing w:val="-4"/>
                <w:sz w:val="20"/>
              </w:rPr>
              <w:t>0.84</w:t>
            </w:r>
          </w:p>
        </w:tc>
        <w:tc>
          <w:tcPr>
            <w:tcW w:w="709" w:type="dxa"/>
            <w:tcBorders/>
          </w:tcPr>
          <w:p>
            <w:pPr>
              <w:pStyle w:val="style4112"/>
              <w:spacing w:before="51"/>
              <w:ind w:right="9"/>
              <w:rPr>
                <w:sz w:val="20"/>
              </w:rPr>
            </w:pPr>
            <w:r>
              <w:rPr>
                <w:spacing w:val="-10"/>
                <w:sz w:val="20"/>
              </w:rPr>
              <w:t>3</w:t>
            </w:r>
          </w:p>
        </w:tc>
        <w:tc>
          <w:tcPr>
            <w:tcW w:w="710" w:type="dxa"/>
            <w:tcBorders/>
          </w:tcPr>
          <w:p>
            <w:pPr>
              <w:pStyle w:val="style4112"/>
              <w:spacing w:before="51"/>
              <w:ind w:right="10"/>
              <w:rPr>
                <w:sz w:val="20"/>
              </w:rPr>
            </w:pPr>
            <w:r>
              <w:rPr>
                <w:spacing w:val="-4"/>
                <w:sz w:val="20"/>
              </w:rPr>
              <w:t>0.03</w:t>
            </w:r>
          </w:p>
        </w:tc>
        <w:tc>
          <w:tcPr>
            <w:tcW w:w="709" w:type="dxa"/>
            <w:tcBorders/>
          </w:tcPr>
          <w:p>
            <w:pPr>
              <w:pStyle w:val="style4112"/>
              <w:spacing w:before="51"/>
              <w:ind w:right="12"/>
              <w:rPr>
                <w:sz w:val="20"/>
              </w:rPr>
            </w:pPr>
            <w:r>
              <w:rPr>
                <w:spacing w:val="-4"/>
                <w:sz w:val="20"/>
              </w:rPr>
              <w:t>0.26</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49</w:t>
            </w:r>
          </w:p>
        </w:tc>
        <w:tc>
          <w:tcPr>
            <w:tcW w:w="994" w:type="dxa"/>
            <w:vMerge w:val="restart"/>
            <w:tcBorders/>
          </w:tcPr>
          <w:p>
            <w:pPr>
              <w:pStyle w:val="style4112"/>
              <w:spacing w:before="170" w:lineRule="auto" w:line="240"/>
              <w:ind w:left="232"/>
              <w:jc w:val="left"/>
              <w:rPr>
                <w:sz w:val="20"/>
              </w:rPr>
            </w:pPr>
            <w:r>
              <w:rPr>
                <w:spacing w:val="-4"/>
                <w:sz w:val="20"/>
              </w:rPr>
              <w:t>STAA</w:t>
            </w:r>
          </w:p>
        </w:tc>
        <w:tc>
          <w:tcPr>
            <w:tcW w:w="1985" w:type="dxa"/>
            <w:vMerge w:val="restart"/>
            <w:tcBorders/>
          </w:tcPr>
          <w:p>
            <w:pPr>
              <w:pStyle w:val="style4112"/>
              <w:spacing w:before="55" w:lineRule="auto" w:line="240"/>
              <w:ind w:left="108"/>
              <w:jc w:val="left"/>
              <w:rPr>
                <w:sz w:val="20"/>
              </w:rPr>
            </w:pPr>
            <w:r>
              <w:rPr>
                <w:sz w:val="20"/>
              </w:rPr>
              <w:t>Sumber</w:t>
            </w:r>
            <w:r>
              <w:rPr>
                <w:sz w:val="20"/>
              </w:rPr>
              <w:t>Tani</w:t>
            </w:r>
            <w:r>
              <w:rPr>
                <w:sz w:val="20"/>
              </w:rPr>
              <w:t xml:space="preserve">Agung </w:t>
            </w:r>
            <w:r>
              <w:rPr>
                <w:spacing w:val="-2"/>
                <w:sz w:val="20"/>
              </w:rPr>
              <w:t>Resources</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1.62</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0.18</w:t>
            </w:r>
          </w:p>
        </w:tc>
        <w:tc>
          <w:tcPr>
            <w:tcW w:w="709" w:type="dxa"/>
            <w:tcBorders/>
          </w:tcPr>
          <w:p>
            <w:pPr>
              <w:pStyle w:val="style4112"/>
              <w:spacing w:before="50"/>
              <w:ind w:right="12"/>
              <w:rPr>
                <w:sz w:val="20"/>
              </w:rPr>
            </w:pPr>
            <w:r>
              <w:rPr>
                <w:spacing w:val="-4"/>
                <w:sz w:val="20"/>
              </w:rPr>
              <w:t>0.34</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1.49</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0.12</w:t>
            </w:r>
          </w:p>
        </w:tc>
        <w:tc>
          <w:tcPr>
            <w:tcW w:w="709" w:type="dxa"/>
            <w:tcBorders/>
          </w:tcPr>
          <w:p>
            <w:pPr>
              <w:pStyle w:val="style4112"/>
              <w:spacing w:before="50"/>
              <w:ind w:right="12"/>
              <w:rPr>
                <w:sz w:val="20"/>
              </w:rPr>
            </w:pPr>
            <w:r>
              <w:rPr>
                <w:spacing w:val="-4"/>
                <w:sz w:val="20"/>
              </w:rPr>
              <w:t>0.27</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50</w:t>
            </w:r>
          </w:p>
        </w:tc>
        <w:tc>
          <w:tcPr>
            <w:tcW w:w="994" w:type="dxa"/>
            <w:vMerge w:val="restart"/>
            <w:tcBorders/>
          </w:tcPr>
          <w:p>
            <w:pPr>
              <w:pStyle w:val="style4112"/>
              <w:spacing w:before="170" w:lineRule="auto" w:line="240"/>
              <w:ind w:left="261"/>
              <w:jc w:val="left"/>
              <w:rPr>
                <w:sz w:val="20"/>
              </w:rPr>
            </w:pPr>
            <w:r>
              <w:rPr>
                <w:spacing w:val="-4"/>
                <w:sz w:val="20"/>
              </w:rPr>
              <w:t>STTP</w:t>
            </w:r>
          </w:p>
        </w:tc>
        <w:tc>
          <w:tcPr>
            <w:tcW w:w="1985" w:type="dxa"/>
            <w:vMerge w:val="restart"/>
            <w:tcBorders/>
          </w:tcPr>
          <w:p>
            <w:pPr>
              <w:pStyle w:val="style4112"/>
              <w:spacing w:before="170" w:lineRule="auto" w:line="240"/>
              <w:ind w:left="108"/>
              <w:jc w:val="left"/>
              <w:rPr>
                <w:sz w:val="20"/>
              </w:rPr>
            </w:pPr>
            <w:r>
              <w:rPr>
                <w:sz w:val="20"/>
              </w:rPr>
              <w:t>Siantar</w:t>
            </w:r>
            <w:r>
              <w:rPr>
                <w:spacing w:val="-5"/>
                <w:sz w:val="20"/>
              </w:rPr>
              <w:t>Top</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2.18</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0.14</w:t>
            </w:r>
          </w:p>
        </w:tc>
        <w:tc>
          <w:tcPr>
            <w:tcW w:w="709" w:type="dxa"/>
            <w:tcBorders/>
          </w:tcPr>
          <w:p>
            <w:pPr>
              <w:pStyle w:val="style4112"/>
              <w:spacing w:before="50"/>
              <w:ind w:right="12"/>
              <w:rPr>
                <w:sz w:val="20"/>
              </w:rPr>
            </w:pPr>
            <w:r>
              <w:rPr>
                <w:spacing w:val="-4"/>
                <w:sz w:val="20"/>
              </w:rPr>
              <w:t>0.23</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3" w:lineRule="exact" w:line="215"/>
              <w:ind w:left="11"/>
              <w:rPr>
                <w:sz w:val="20"/>
              </w:rPr>
            </w:pPr>
            <w:r>
              <w:rPr>
                <w:spacing w:val="-4"/>
                <w:sz w:val="20"/>
              </w:rPr>
              <w:t>2023</w:t>
            </w:r>
          </w:p>
        </w:tc>
        <w:tc>
          <w:tcPr>
            <w:tcW w:w="711" w:type="dxa"/>
            <w:tcBorders/>
          </w:tcPr>
          <w:p>
            <w:pPr>
              <w:pStyle w:val="style4112"/>
              <w:spacing w:before="53" w:lineRule="exact" w:line="215"/>
              <w:ind w:left="5" w:right="1"/>
              <w:rPr>
                <w:sz w:val="20"/>
              </w:rPr>
            </w:pPr>
            <w:r>
              <w:rPr>
                <w:spacing w:val="-4"/>
                <w:sz w:val="20"/>
              </w:rPr>
              <w:t>2.24</w:t>
            </w:r>
          </w:p>
        </w:tc>
        <w:tc>
          <w:tcPr>
            <w:tcW w:w="709" w:type="dxa"/>
            <w:tcBorders/>
          </w:tcPr>
          <w:p>
            <w:pPr>
              <w:pStyle w:val="style4112"/>
              <w:spacing w:before="53" w:lineRule="exact" w:line="215"/>
              <w:ind w:right="9"/>
              <w:rPr>
                <w:sz w:val="20"/>
              </w:rPr>
            </w:pPr>
            <w:r>
              <w:rPr>
                <w:spacing w:val="-10"/>
                <w:sz w:val="20"/>
              </w:rPr>
              <w:t>3</w:t>
            </w:r>
          </w:p>
        </w:tc>
        <w:tc>
          <w:tcPr>
            <w:tcW w:w="710" w:type="dxa"/>
            <w:tcBorders/>
          </w:tcPr>
          <w:p>
            <w:pPr>
              <w:pStyle w:val="style4112"/>
              <w:spacing w:before="53" w:lineRule="exact" w:line="215"/>
              <w:ind w:right="10"/>
              <w:rPr>
                <w:sz w:val="20"/>
              </w:rPr>
            </w:pPr>
            <w:r>
              <w:rPr>
                <w:spacing w:val="-4"/>
                <w:sz w:val="20"/>
              </w:rPr>
              <w:t>0.17</w:t>
            </w:r>
          </w:p>
        </w:tc>
        <w:tc>
          <w:tcPr>
            <w:tcW w:w="709" w:type="dxa"/>
            <w:tcBorders/>
          </w:tcPr>
          <w:p>
            <w:pPr>
              <w:pStyle w:val="style4112"/>
              <w:spacing w:before="53" w:lineRule="exact" w:line="215"/>
              <w:ind w:right="12"/>
              <w:rPr>
                <w:sz w:val="20"/>
              </w:rPr>
            </w:pPr>
            <w:r>
              <w:rPr>
                <w:spacing w:val="-4"/>
                <w:sz w:val="20"/>
              </w:rPr>
              <w:t>0.30</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51</w:t>
            </w:r>
          </w:p>
        </w:tc>
        <w:tc>
          <w:tcPr>
            <w:tcW w:w="994" w:type="dxa"/>
            <w:vMerge w:val="restart"/>
            <w:tcBorders/>
          </w:tcPr>
          <w:p>
            <w:pPr>
              <w:pStyle w:val="style4112"/>
              <w:spacing w:before="173" w:lineRule="auto" w:line="240"/>
              <w:ind w:left="232"/>
              <w:jc w:val="left"/>
              <w:rPr>
                <w:sz w:val="20"/>
              </w:rPr>
            </w:pPr>
            <w:r>
              <w:rPr>
                <w:spacing w:val="-4"/>
                <w:sz w:val="20"/>
              </w:rPr>
              <w:t>TBLA</w:t>
            </w:r>
          </w:p>
        </w:tc>
        <w:tc>
          <w:tcPr>
            <w:tcW w:w="1985" w:type="dxa"/>
            <w:vMerge w:val="restart"/>
            <w:tcBorders/>
          </w:tcPr>
          <w:p>
            <w:pPr>
              <w:pStyle w:val="style4112"/>
              <w:spacing w:before="173" w:lineRule="auto" w:line="240"/>
              <w:ind w:left="108"/>
              <w:jc w:val="left"/>
              <w:rPr>
                <w:sz w:val="20"/>
              </w:rPr>
            </w:pPr>
            <w:r>
              <w:rPr>
                <w:sz w:val="20"/>
              </w:rPr>
              <w:t>Tunas</w:t>
            </w:r>
            <w:r>
              <w:rPr>
                <w:sz w:val="20"/>
              </w:rPr>
              <w:t>Baru</w:t>
            </w:r>
            <w:r>
              <w:rPr>
                <w:spacing w:val="-2"/>
                <w:sz w:val="20"/>
              </w:rPr>
              <w:t>Lampung</w:t>
            </w:r>
          </w:p>
        </w:tc>
        <w:tc>
          <w:tcPr>
            <w:tcW w:w="992" w:type="dxa"/>
            <w:tcBorders/>
          </w:tcPr>
          <w:p>
            <w:pPr>
              <w:pStyle w:val="style4112"/>
              <w:spacing w:before="53"/>
              <w:ind w:left="11"/>
              <w:rPr>
                <w:sz w:val="20"/>
              </w:rPr>
            </w:pPr>
            <w:r>
              <w:rPr>
                <w:spacing w:val="-4"/>
                <w:sz w:val="20"/>
              </w:rPr>
              <w:t>2022</w:t>
            </w:r>
          </w:p>
        </w:tc>
        <w:tc>
          <w:tcPr>
            <w:tcW w:w="711" w:type="dxa"/>
            <w:tcBorders/>
          </w:tcPr>
          <w:p>
            <w:pPr>
              <w:pStyle w:val="style4112"/>
              <w:spacing w:before="53"/>
              <w:ind w:left="5" w:right="1"/>
              <w:rPr>
                <w:sz w:val="20"/>
              </w:rPr>
            </w:pPr>
            <w:r>
              <w:rPr>
                <w:spacing w:val="-4"/>
                <w:sz w:val="20"/>
              </w:rPr>
              <w:t>0.16</w:t>
            </w:r>
          </w:p>
        </w:tc>
        <w:tc>
          <w:tcPr>
            <w:tcW w:w="709" w:type="dxa"/>
            <w:tcBorders/>
          </w:tcPr>
          <w:p>
            <w:pPr>
              <w:pStyle w:val="style4112"/>
              <w:spacing w:before="53"/>
              <w:ind w:right="9"/>
              <w:rPr>
                <w:sz w:val="20"/>
              </w:rPr>
            </w:pPr>
            <w:r>
              <w:rPr>
                <w:spacing w:val="-10"/>
                <w:sz w:val="20"/>
              </w:rPr>
              <w:t>3</w:t>
            </w:r>
          </w:p>
        </w:tc>
        <w:tc>
          <w:tcPr>
            <w:tcW w:w="710" w:type="dxa"/>
            <w:tcBorders/>
          </w:tcPr>
          <w:p>
            <w:pPr>
              <w:pStyle w:val="style4112"/>
              <w:spacing w:before="53"/>
              <w:ind w:right="10"/>
              <w:rPr>
                <w:sz w:val="20"/>
              </w:rPr>
            </w:pPr>
            <w:r>
              <w:rPr>
                <w:spacing w:val="-4"/>
                <w:sz w:val="20"/>
              </w:rPr>
              <w:t>0.03</w:t>
            </w:r>
          </w:p>
        </w:tc>
        <w:tc>
          <w:tcPr>
            <w:tcW w:w="709" w:type="dxa"/>
            <w:tcBorders/>
          </w:tcPr>
          <w:p>
            <w:pPr>
              <w:pStyle w:val="style4112"/>
              <w:spacing w:before="53"/>
              <w:ind w:right="12"/>
              <w:rPr>
                <w:sz w:val="20"/>
              </w:rPr>
            </w:pPr>
            <w:r>
              <w:rPr>
                <w:spacing w:val="-4"/>
                <w:sz w:val="20"/>
              </w:rPr>
              <w:t>0.21</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0.16</w:t>
            </w:r>
          </w:p>
        </w:tc>
        <w:tc>
          <w:tcPr>
            <w:tcW w:w="709" w:type="dxa"/>
            <w:tcBorders/>
          </w:tcPr>
          <w:p>
            <w:pPr>
              <w:pStyle w:val="style4112"/>
              <w:spacing w:before="50"/>
              <w:ind w:right="9"/>
              <w:rPr>
                <w:sz w:val="20"/>
              </w:rPr>
            </w:pPr>
            <w:r>
              <w:rPr>
                <w:color w:val="ff0000"/>
                <w:spacing w:val="-10"/>
                <w:sz w:val="20"/>
              </w:rPr>
              <w:t>3</w:t>
            </w:r>
          </w:p>
        </w:tc>
        <w:tc>
          <w:tcPr>
            <w:tcW w:w="710" w:type="dxa"/>
            <w:tcBorders/>
          </w:tcPr>
          <w:p>
            <w:pPr>
              <w:pStyle w:val="style4112"/>
              <w:spacing w:before="50"/>
              <w:ind w:right="10"/>
              <w:rPr>
                <w:sz w:val="20"/>
              </w:rPr>
            </w:pPr>
            <w:r>
              <w:rPr>
                <w:spacing w:val="-4"/>
                <w:sz w:val="20"/>
              </w:rPr>
              <w:t>0.02</w:t>
            </w:r>
          </w:p>
        </w:tc>
        <w:tc>
          <w:tcPr>
            <w:tcW w:w="709" w:type="dxa"/>
            <w:tcBorders/>
          </w:tcPr>
          <w:p>
            <w:pPr>
              <w:pStyle w:val="style4112"/>
              <w:spacing w:before="50"/>
              <w:ind w:right="12"/>
              <w:rPr>
                <w:sz w:val="20"/>
              </w:rPr>
            </w:pPr>
            <w:r>
              <w:rPr>
                <w:spacing w:val="-4"/>
                <w:sz w:val="20"/>
              </w:rPr>
              <w:t>0.19</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52</w:t>
            </w:r>
          </w:p>
        </w:tc>
        <w:tc>
          <w:tcPr>
            <w:tcW w:w="994" w:type="dxa"/>
            <w:vMerge w:val="restart"/>
            <w:tcBorders/>
          </w:tcPr>
          <w:p>
            <w:pPr>
              <w:pStyle w:val="style4112"/>
              <w:spacing w:before="170" w:lineRule="auto" w:line="240"/>
              <w:ind w:left="218"/>
              <w:jc w:val="left"/>
              <w:rPr>
                <w:sz w:val="20"/>
              </w:rPr>
            </w:pPr>
            <w:r>
              <w:rPr>
                <w:spacing w:val="-4"/>
                <w:sz w:val="20"/>
              </w:rPr>
              <w:t>TGKA</w:t>
            </w:r>
          </w:p>
        </w:tc>
        <w:tc>
          <w:tcPr>
            <w:tcW w:w="1985" w:type="dxa"/>
            <w:vMerge w:val="restart"/>
            <w:tcBorders/>
          </w:tcPr>
          <w:p>
            <w:pPr>
              <w:pStyle w:val="style4112"/>
              <w:spacing w:before="170" w:lineRule="auto" w:line="240"/>
              <w:ind w:left="108"/>
              <w:jc w:val="left"/>
              <w:rPr>
                <w:sz w:val="20"/>
              </w:rPr>
            </w:pPr>
            <w:r>
              <w:rPr>
                <w:sz w:val="20"/>
              </w:rPr>
              <w:t>Tigaraksa</w:t>
            </w:r>
            <w:r>
              <w:rPr>
                <w:spacing w:val="-2"/>
                <w:sz w:val="20"/>
              </w:rPr>
              <w:t>Satria</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1.56</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0.11</w:t>
            </w:r>
          </w:p>
        </w:tc>
        <w:tc>
          <w:tcPr>
            <w:tcW w:w="709" w:type="dxa"/>
            <w:tcBorders/>
          </w:tcPr>
          <w:p>
            <w:pPr>
              <w:pStyle w:val="style4112"/>
              <w:spacing w:before="50"/>
              <w:ind w:right="12"/>
              <w:rPr>
                <w:sz w:val="20"/>
              </w:rPr>
            </w:pPr>
            <w:r>
              <w:rPr>
                <w:spacing w:val="-4"/>
                <w:sz w:val="20"/>
              </w:rPr>
              <w:t>0.11</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1.30</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0.10</w:t>
            </w:r>
          </w:p>
        </w:tc>
        <w:tc>
          <w:tcPr>
            <w:tcW w:w="709" w:type="dxa"/>
            <w:tcBorders/>
          </w:tcPr>
          <w:p>
            <w:pPr>
              <w:pStyle w:val="style4112"/>
              <w:spacing w:before="50"/>
              <w:ind w:right="12"/>
              <w:rPr>
                <w:sz w:val="20"/>
              </w:rPr>
            </w:pPr>
            <w:r>
              <w:rPr>
                <w:spacing w:val="-4"/>
                <w:sz w:val="20"/>
              </w:rPr>
              <w:t>0.10</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53</w:t>
            </w:r>
          </w:p>
        </w:tc>
        <w:tc>
          <w:tcPr>
            <w:tcW w:w="994" w:type="dxa"/>
            <w:vMerge w:val="restart"/>
            <w:tcBorders/>
          </w:tcPr>
          <w:p>
            <w:pPr>
              <w:pStyle w:val="style4112"/>
              <w:spacing w:before="170" w:lineRule="auto" w:line="240"/>
              <w:ind w:left="223"/>
              <w:jc w:val="left"/>
              <w:rPr>
                <w:sz w:val="20"/>
              </w:rPr>
            </w:pPr>
            <w:r>
              <w:rPr>
                <w:spacing w:val="-4"/>
                <w:sz w:val="20"/>
              </w:rPr>
              <w:t>TRGU</w:t>
            </w:r>
          </w:p>
        </w:tc>
        <w:tc>
          <w:tcPr>
            <w:tcW w:w="1985" w:type="dxa"/>
            <w:vMerge w:val="restart"/>
            <w:tcBorders/>
          </w:tcPr>
          <w:p>
            <w:pPr>
              <w:pStyle w:val="style4112"/>
              <w:spacing w:before="170" w:lineRule="auto" w:line="240"/>
              <w:ind w:left="108"/>
              <w:jc w:val="left"/>
              <w:rPr>
                <w:sz w:val="20"/>
              </w:rPr>
            </w:pPr>
            <w:r>
              <w:rPr>
                <w:sz w:val="20"/>
              </w:rPr>
              <w:t>Cerestar</w:t>
            </w:r>
            <w:r>
              <w:rPr>
                <w:spacing w:val="-2"/>
                <w:sz w:val="20"/>
              </w:rPr>
              <w:t>Indonesia</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0.10</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0.01</w:t>
            </w:r>
          </w:p>
        </w:tc>
        <w:tc>
          <w:tcPr>
            <w:tcW w:w="709" w:type="dxa"/>
            <w:tcBorders/>
          </w:tcPr>
          <w:p>
            <w:pPr>
              <w:pStyle w:val="style4112"/>
              <w:spacing w:before="50"/>
              <w:ind w:right="12"/>
              <w:rPr>
                <w:sz w:val="20"/>
              </w:rPr>
            </w:pPr>
            <w:r>
              <w:rPr>
                <w:spacing w:val="-4"/>
                <w:sz w:val="20"/>
              </w:rPr>
              <w:t>0.08</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3" w:lineRule="exact" w:line="215"/>
              <w:ind w:left="11"/>
              <w:rPr>
                <w:sz w:val="20"/>
              </w:rPr>
            </w:pPr>
            <w:r>
              <w:rPr>
                <w:spacing w:val="-4"/>
                <w:sz w:val="20"/>
              </w:rPr>
              <w:t>2023</w:t>
            </w:r>
          </w:p>
        </w:tc>
        <w:tc>
          <w:tcPr>
            <w:tcW w:w="711" w:type="dxa"/>
            <w:tcBorders/>
          </w:tcPr>
          <w:p>
            <w:pPr>
              <w:pStyle w:val="style4112"/>
              <w:spacing w:before="53" w:lineRule="exact" w:line="215"/>
              <w:ind w:left="5" w:right="1"/>
              <w:rPr>
                <w:sz w:val="20"/>
              </w:rPr>
            </w:pPr>
            <w:r>
              <w:rPr>
                <w:spacing w:val="-4"/>
                <w:sz w:val="20"/>
              </w:rPr>
              <w:t>0.08</w:t>
            </w:r>
          </w:p>
        </w:tc>
        <w:tc>
          <w:tcPr>
            <w:tcW w:w="709" w:type="dxa"/>
            <w:tcBorders/>
          </w:tcPr>
          <w:p>
            <w:pPr>
              <w:pStyle w:val="style4112"/>
              <w:spacing w:before="53" w:lineRule="exact" w:line="215"/>
              <w:ind w:right="9"/>
              <w:rPr>
                <w:sz w:val="20"/>
              </w:rPr>
            </w:pPr>
            <w:r>
              <w:rPr>
                <w:spacing w:val="-10"/>
                <w:sz w:val="20"/>
              </w:rPr>
              <w:t>3</w:t>
            </w:r>
          </w:p>
        </w:tc>
        <w:tc>
          <w:tcPr>
            <w:tcW w:w="710" w:type="dxa"/>
            <w:tcBorders/>
          </w:tcPr>
          <w:p>
            <w:pPr>
              <w:pStyle w:val="style4112"/>
              <w:spacing w:before="53" w:lineRule="exact" w:line="215"/>
              <w:ind w:right="10"/>
              <w:rPr>
                <w:sz w:val="20"/>
              </w:rPr>
            </w:pPr>
            <w:r>
              <w:rPr>
                <w:spacing w:val="-4"/>
                <w:sz w:val="20"/>
              </w:rPr>
              <w:t>0.00</w:t>
            </w:r>
          </w:p>
        </w:tc>
        <w:tc>
          <w:tcPr>
            <w:tcW w:w="709" w:type="dxa"/>
            <w:tcBorders/>
          </w:tcPr>
          <w:p>
            <w:pPr>
              <w:pStyle w:val="style4112"/>
              <w:spacing w:before="53" w:lineRule="exact" w:line="215"/>
              <w:ind w:right="12"/>
              <w:rPr>
                <w:sz w:val="20"/>
              </w:rPr>
            </w:pPr>
            <w:r>
              <w:rPr>
                <w:spacing w:val="-4"/>
                <w:sz w:val="20"/>
              </w:rPr>
              <w:t>0.04</w:t>
            </w:r>
          </w:p>
        </w:tc>
      </w:tr>
      <w:tr>
        <w:tblPrEx/>
        <w:trPr>
          <w:trHeight w:val="290" w:hRule="atLeast"/>
          <w:jc w:val="left"/>
        </w:trPr>
        <w:tc>
          <w:tcPr>
            <w:tcW w:w="703" w:type="dxa"/>
            <w:vMerge w:val="restart"/>
            <w:tcBorders/>
          </w:tcPr>
          <w:p>
            <w:pPr>
              <w:pStyle w:val="style4112"/>
              <w:spacing w:before="208" w:lineRule="auto" w:line="240"/>
              <w:ind w:left="239"/>
              <w:jc w:val="left"/>
              <w:rPr>
                <w:rFonts w:ascii="Calibri"/>
                <w:sz w:val="22"/>
              </w:rPr>
            </w:pPr>
            <w:r>
              <w:rPr>
                <w:rFonts w:ascii="Calibri"/>
                <w:spacing w:val="-5"/>
                <w:sz w:val="22"/>
              </w:rPr>
              <w:t>54</w:t>
            </w:r>
          </w:p>
        </w:tc>
        <w:tc>
          <w:tcPr>
            <w:tcW w:w="994" w:type="dxa"/>
            <w:vMerge w:val="restart"/>
            <w:tcBorders/>
          </w:tcPr>
          <w:p>
            <w:pPr>
              <w:pStyle w:val="style4112"/>
              <w:spacing w:before="224" w:lineRule="auto" w:line="240"/>
              <w:ind w:left="261"/>
              <w:jc w:val="left"/>
              <w:rPr>
                <w:sz w:val="20"/>
              </w:rPr>
            </w:pPr>
            <w:r>
              <w:rPr>
                <w:spacing w:val="-4"/>
                <w:sz w:val="20"/>
              </w:rPr>
              <w:t>ULTJ</w:t>
            </w:r>
          </w:p>
        </w:tc>
        <w:tc>
          <w:tcPr>
            <w:tcW w:w="1985" w:type="dxa"/>
            <w:vMerge w:val="restart"/>
            <w:tcBorders/>
          </w:tcPr>
          <w:p>
            <w:pPr>
              <w:pStyle w:val="style4112"/>
              <w:spacing w:lineRule="auto" w:line="237"/>
              <w:ind w:left="108"/>
              <w:jc w:val="left"/>
              <w:rPr>
                <w:sz w:val="20"/>
              </w:rPr>
            </w:pPr>
            <w:r>
              <w:rPr>
                <w:sz w:val="20"/>
              </w:rPr>
              <w:t>Ultra Jaya Milk Industry</w:t>
            </w:r>
            <w:r>
              <w:rPr>
                <w:sz w:val="20"/>
              </w:rPr>
              <w:t>&amp;</w:t>
            </w:r>
            <w:r>
              <w:rPr>
                <w:sz w:val="20"/>
              </w:rPr>
              <w:t>Trading</w:t>
            </w:r>
          </w:p>
          <w:p>
            <w:pPr>
              <w:pStyle w:val="style4112"/>
              <w:ind w:left="108"/>
              <w:jc w:val="left"/>
              <w:rPr>
                <w:sz w:val="20"/>
              </w:rPr>
            </w:pPr>
            <w:r>
              <w:rPr>
                <w:spacing w:val="-4"/>
                <w:sz w:val="20"/>
              </w:rPr>
              <w:t>Comp</w:t>
            </w:r>
          </w:p>
        </w:tc>
        <w:tc>
          <w:tcPr>
            <w:tcW w:w="992" w:type="dxa"/>
            <w:tcBorders/>
          </w:tcPr>
          <w:p>
            <w:pPr>
              <w:pStyle w:val="style4112"/>
              <w:spacing w:before="53"/>
              <w:ind w:left="11"/>
              <w:rPr>
                <w:sz w:val="20"/>
              </w:rPr>
            </w:pPr>
            <w:r>
              <w:rPr>
                <w:spacing w:val="-4"/>
                <w:sz w:val="20"/>
              </w:rPr>
              <w:t>2022</w:t>
            </w:r>
          </w:p>
        </w:tc>
        <w:tc>
          <w:tcPr>
            <w:tcW w:w="711" w:type="dxa"/>
            <w:tcBorders/>
          </w:tcPr>
          <w:p>
            <w:pPr>
              <w:pStyle w:val="style4112"/>
              <w:spacing w:before="53"/>
              <w:ind w:left="5" w:right="1"/>
              <w:rPr>
                <w:sz w:val="20"/>
              </w:rPr>
            </w:pPr>
            <w:r>
              <w:rPr>
                <w:spacing w:val="-4"/>
                <w:sz w:val="20"/>
              </w:rPr>
              <w:t>0.01</w:t>
            </w:r>
          </w:p>
        </w:tc>
        <w:tc>
          <w:tcPr>
            <w:tcW w:w="709" w:type="dxa"/>
            <w:tcBorders/>
          </w:tcPr>
          <w:p>
            <w:pPr>
              <w:pStyle w:val="style4112"/>
              <w:spacing w:before="53"/>
              <w:ind w:right="9"/>
              <w:rPr>
                <w:sz w:val="20"/>
              </w:rPr>
            </w:pPr>
            <w:r>
              <w:rPr>
                <w:spacing w:val="-10"/>
                <w:sz w:val="20"/>
              </w:rPr>
              <w:t>3</w:t>
            </w:r>
          </w:p>
        </w:tc>
        <w:tc>
          <w:tcPr>
            <w:tcW w:w="710" w:type="dxa"/>
            <w:tcBorders/>
          </w:tcPr>
          <w:p>
            <w:pPr>
              <w:pStyle w:val="style4112"/>
              <w:spacing w:before="53"/>
              <w:ind w:right="10"/>
              <w:rPr>
                <w:sz w:val="20"/>
              </w:rPr>
            </w:pPr>
            <w:r>
              <w:rPr>
                <w:spacing w:val="-4"/>
                <w:sz w:val="20"/>
              </w:rPr>
              <w:t>0.13</w:t>
            </w:r>
          </w:p>
        </w:tc>
        <w:tc>
          <w:tcPr>
            <w:tcW w:w="709" w:type="dxa"/>
            <w:tcBorders/>
          </w:tcPr>
          <w:p>
            <w:pPr>
              <w:pStyle w:val="style4112"/>
              <w:spacing w:before="53"/>
              <w:ind w:right="12"/>
              <w:rPr>
                <w:sz w:val="20"/>
              </w:rPr>
            </w:pPr>
            <w:r>
              <w:rPr>
                <w:spacing w:val="-4"/>
                <w:sz w:val="20"/>
              </w:rPr>
              <w:t>0.32</w:t>
            </w:r>
          </w:p>
        </w:tc>
      </w:tr>
      <w:tr>
        <w:tblPrEx/>
        <w:trPr>
          <w:trHeight w:val="390"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74" w:lineRule="auto" w:line="240"/>
              <w:ind w:left="11"/>
              <w:rPr>
                <w:sz w:val="20"/>
              </w:rPr>
            </w:pPr>
            <w:r>
              <w:rPr>
                <w:spacing w:val="-4"/>
                <w:sz w:val="20"/>
              </w:rPr>
              <w:t>2023</w:t>
            </w:r>
          </w:p>
        </w:tc>
        <w:tc>
          <w:tcPr>
            <w:tcW w:w="711" w:type="dxa"/>
            <w:tcBorders/>
          </w:tcPr>
          <w:p>
            <w:pPr>
              <w:pStyle w:val="style4112"/>
              <w:spacing w:before="74" w:lineRule="auto" w:line="240"/>
              <w:ind w:left="5" w:right="1"/>
              <w:rPr>
                <w:sz w:val="20"/>
              </w:rPr>
            </w:pPr>
            <w:r>
              <w:rPr>
                <w:spacing w:val="-4"/>
                <w:sz w:val="20"/>
              </w:rPr>
              <w:t>0.03</w:t>
            </w:r>
          </w:p>
        </w:tc>
        <w:tc>
          <w:tcPr>
            <w:tcW w:w="709" w:type="dxa"/>
            <w:tcBorders/>
          </w:tcPr>
          <w:p>
            <w:pPr>
              <w:pStyle w:val="style4112"/>
              <w:spacing w:before="74" w:lineRule="auto" w:line="240"/>
              <w:ind w:right="9"/>
              <w:rPr>
                <w:sz w:val="20"/>
              </w:rPr>
            </w:pPr>
            <w:r>
              <w:rPr>
                <w:spacing w:val="-10"/>
                <w:sz w:val="20"/>
              </w:rPr>
              <w:t>3</w:t>
            </w:r>
          </w:p>
        </w:tc>
        <w:tc>
          <w:tcPr>
            <w:tcW w:w="710" w:type="dxa"/>
            <w:tcBorders/>
          </w:tcPr>
          <w:p>
            <w:pPr>
              <w:pStyle w:val="style4112"/>
              <w:spacing w:before="74" w:lineRule="auto" w:line="240"/>
              <w:ind w:right="10"/>
              <w:rPr>
                <w:sz w:val="20"/>
              </w:rPr>
            </w:pPr>
            <w:r>
              <w:rPr>
                <w:spacing w:val="-4"/>
                <w:sz w:val="20"/>
              </w:rPr>
              <w:t>0.16</w:t>
            </w:r>
          </w:p>
        </w:tc>
        <w:tc>
          <w:tcPr>
            <w:tcW w:w="709" w:type="dxa"/>
            <w:tcBorders/>
          </w:tcPr>
          <w:p>
            <w:pPr>
              <w:pStyle w:val="style4112"/>
              <w:spacing w:before="74" w:lineRule="auto" w:line="240"/>
              <w:ind w:right="12"/>
              <w:rPr>
                <w:sz w:val="20"/>
              </w:rPr>
            </w:pPr>
            <w:r>
              <w:rPr>
                <w:spacing w:val="-4"/>
                <w:sz w:val="20"/>
              </w:rPr>
              <w:t>0.32</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55</w:t>
            </w:r>
          </w:p>
        </w:tc>
        <w:tc>
          <w:tcPr>
            <w:tcW w:w="994" w:type="dxa"/>
            <w:vMerge w:val="restart"/>
            <w:tcBorders/>
          </w:tcPr>
          <w:p>
            <w:pPr>
              <w:pStyle w:val="style4112"/>
              <w:spacing w:before="170" w:lineRule="auto" w:line="240"/>
              <w:ind w:left="240"/>
              <w:jc w:val="left"/>
              <w:rPr>
                <w:sz w:val="20"/>
              </w:rPr>
            </w:pPr>
            <w:r>
              <w:rPr>
                <w:spacing w:val="-4"/>
                <w:sz w:val="20"/>
              </w:rPr>
              <w:t>UNSP</w:t>
            </w:r>
          </w:p>
        </w:tc>
        <w:tc>
          <w:tcPr>
            <w:tcW w:w="1985" w:type="dxa"/>
            <w:vMerge w:val="restart"/>
            <w:tcBorders/>
          </w:tcPr>
          <w:p>
            <w:pPr>
              <w:pStyle w:val="style4112"/>
              <w:spacing w:before="58" w:lineRule="auto" w:line="240"/>
              <w:ind w:left="108" w:right="521"/>
              <w:jc w:val="left"/>
              <w:rPr>
                <w:sz w:val="20"/>
              </w:rPr>
            </w:pPr>
            <w:r>
              <w:rPr>
                <w:sz w:val="20"/>
              </w:rPr>
              <w:t>Bakrie</w:t>
            </w:r>
            <w:r>
              <w:rPr>
                <w:sz w:val="20"/>
              </w:rPr>
              <w:t xml:space="preserve">Sumatera </w:t>
            </w:r>
            <w:r>
              <w:rPr>
                <w:spacing w:val="-2"/>
                <w:sz w:val="20"/>
              </w:rPr>
              <w:t>Plantations</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0.07</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0.20</w:t>
            </w:r>
          </w:p>
        </w:tc>
        <w:tc>
          <w:tcPr>
            <w:tcW w:w="709" w:type="dxa"/>
            <w:tcBorders/>
          </w:tcPr>
          <w:p>
            <w:pPr>
              <w:pStyle w:val="style4112"/>
              <w:spacing w:before="50"/>
              <w:ind w:right="12"/>
              <w:rPr>
                <w:sz w:val="20"/>
              </w:rPr>
            </w:pPr>
            <w:r>
              <w:rPr>
                <w:spacing w:val="-4"/>
                <w:sz w:val="20"/>
              </w:rPr>
              <w:t>0.19</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3" w:lineRule="exact" w:line="215"/>
              <w:ind w:left="11"/>
              <w:rPr>
                <w:sz w:val="20"/>
              </w:rPr>
            </w:pPr>
            <w:r>
              <w:rPr>
                <w:spacing w:val="-4"/>
                <w:sz w:val="20"/>
              </w:rPr>
              <w:t>2023</w:t>
            </w:r>
          </w:p>
        </w:tc>
        <w:tc>
          <w:tcPr>
            <w:tcW w:w="711" w:type="dxa"/>
            <w:tcBorders/>
          </w:tcPr>
          <w:p>
            <w:pPr>
              <w:pStyle w:val="style4112"/>
              <w:spacing w:before="53" w:lineRule="exact" w:line="215"/>
              <w:ind w:left="5" w:right="1"/>
              <w:rPr>
                <w:sz w:val="20"/>
              </w:rPr>
            </w:pPr>
            <w:r>
              <w:rPr>
                <w:spacing w:val="-4"/>
                <w:sz w:val="20"/>
              </w:rPr>
              <w:t>0.06</w:t>
            </w:r>
          </w:p>
        </w:tc>
        <w:tc>
          <w:tcPr>
            <w:tcW w:w="709" w:type="dxa"/>
            <w:tcBorders/>
          </w:tcPr>
          <w:p>
            <w:pPr>
              <w:pStyle w:val="style4112"/>
              <w:spacing w:before="53" w:lineRule="exact" w:line="215"/>
              <w:ind w:right="9"/>
              <w:rPr>
                <w:sz w:val="20"/>
              </w:rPr>
            </w:pPr>
            <w:r>
              <w:rPr>
                <w:spacing w:val="-10"/>
                <w:sz w:val="20"/>
              </w:rPr>
              <w:t>3</w:t>
            </w:r>
          </w:p>
        </w:tc>
        <w:tc>
          <w:tcPr>
            <w:tcW w:w="710" w:type="dxa"/>
            <w:tcBorders/>
          </w:tcPr>
          <w:p>
            <w:pPr>
              <w:pStyle w:val="style4112"/>
              <w:spacing w:before="53" w:lineRule="exact" w:line="215"/>
              <w:ind w:right="10"/>
              <w:rPr>
                <w:sz w:val="20"/>
              </w:rPr>
            </w:pPr>
            <w:r>
              <w:rPr>
                <w:spacing w:val="-4"/>
                <w:sz w:val="20"/>
              </w:rPr>
              <w:t>0.01</w:t>
            </w:r>
          </w:p>
        </w:tc>
        <w:tc>
          <w:tcPr>
            <w:tcW w:w="709" w:type="dxa"/>
            <w:tcBorders/>
          </w:tcPr>
          <w:p>
            <w:pPr>
              <w:pStyle w:val="style4112"/>
              <w:spacing w:before="53" w:lineRule="exact" w:line="215"/>
              <w:ind w:right="12"/>
              <w:rPr>
                <w:sz w:val="20"/>
              </w:rPr>
            </w:pPr>
            <w:r>
              <w:rPr>
                <w:spacing w:val="-4"/>
                <w:sz w:val="20"/>
              </w:rPr>
              <w:t>0.20</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56</w:t>
            </w:r>
          </w:p>
        </w:tc>
        <w:tc>
          <w:tcPr>
            <w:tcW w:w="994" w:type="dxa"/>
            <w:vMerge w:val="restart"/>
            <w:tcBorders/>
          </w:tcPr>
          <w:p>
            <w:pPr>
              <w:pStyle w:val="style4112"/>
              <w:spacing w:before="173" w:lineRule="auto" w:line="240"/>
              <w:ind w:left="194"/>
              <w:jc w:val="left"/>
              <w:rPr>
                <w:sz w:val="20"/>
              </w:rPr>
            </w:pPr>
            <w:r>
              <w:rPr>
                <w:spacing w:val="-4"/>
                <w:sz w:val="20"/>
              </w:rPr>
              <w:t>GGRM</w:t>
            </w:r>
          </w:p>
        </w:tc>
        <w:tc>
          <w:tcPr>
            <w:tcW w:w="1985" w:type="dxa"/>
            <w:vMerge w:val="restart"/>
            <w:tcBorders/>
          </w:tcPr>
          <w:p>
            <w:pPr>
              <w:pStyle w:val="style4112"/>
              <w:spacing w:before="173" w:lineRule="auto" w:line="240"/>
              <w:ind w:left="108"/>
              <w:jc w:val="left"/>
              <w:rPr>
                <w:sz w:val="20"/>
              </w:rPr>
            </w:pPr>
            <w:r>
              <w:rPr>
                <w:sz w:val="20"/>
              </w:rPr>
              <w:t>Gudang</w:t>
            </w:r>
            <w:r>
              <w:rPr>
                <w:spacing w:val="-2"/>
                <w:sz w:val="20"/>
              </w:rPr>
              <w:t>Garam</w:t>
            </w:r>
          </w:p>
        </w:tc>
        <w:tc>
          <w:tcPr>
            <w:tcW w:w="992" w:type="dxa"/>
            <w:tcBorders/>
          </w:tcPr>
          <w:p>
            <w:pPr>
              <w:pStyle w:val="style4112"/>
              <w:spacing w:before="53"/>
              <w:ind w:left="11"/>
              <w:rPr>
                <w:sz w:val="20"/>
              </w:rPr>
            </w:pPr>
            <w:r>
              <w:rPr>
                <w:spacing w:val="-4"/>
                <w:sz w:val="20"/>
              </w:rPr>
              <w:t>2022</w:t>
            </w:r>
          </w:p>
        </w:tc>
        <w:tc>
          <w:tcPr>
            <w:tcW w:w="711" w:type="dxa"/>
            <w:tcBorders/>
          </w:tcPr>
          <w:p>
            <w:pPr>
              <w:pStyle w:val="style4112"/>
              <w:spacing w:before="53"/>
              <w:ind w:left="5" w:right="1"/>
              <w:rPr>
                <w:sz w:val="20"/>
              </w:rPr>
            </w:pPr>
            <w:r>
              <w:rPr>
                <w:spacing w:val="-4"/>
                <w:sz w:val="20"/>
              </w:rPr>
              <w:t>0.39</w:t>
            </w:r>
          </w:p>
        </w:tc>
        <w:tc>
          <w:tcPr>
            <w:tcW w:w="709" w:type="dxa"/>
            <w:tcBorders/>
          </w:tcPr>
          <w:p>
            <w:pPr>
              <w:pStyle w:val="style4112"/>
              <w:spacing w:before="53"/>
              <w:ind w:right="9"/>
              <w:rPr>
                <w:sz w:val="20"/>
              </w:rPr>
            </w:pPr>
            <w:r>
              <w:rPr>
                <w:spacing w:val="-10"/>
                <w:sz w:val="20"/>
              </w:rPr>
              <w:t>3</w:t>
            </w:r>
          </w:p>
        </w:tc>
        <w:tc>
          <w:tcPr>
            <w:tcW w:w="710" w:type="dxa"/>
            <w:tcBorders/>
          </w:tcPr>
          <w:p>
            <w:pPr>
              <w:pStyle w:val="style4112"/>
              <w:spacing w:before="53"/>
              <w:ind w:right="10"/>
              <w:rPr>
                <w:sz w:val="20"/>
              </w:rPr>
            </w:pPr>
            <w:r>
              <w:rPr>
                <w:spacing w:val="-4"/>
                <w:sz w:val="20"/>
              </w:rPr>
              <w:t>0.03</w:t>
            </w:r>
          </w:p>
        </w:tc>
        <w:tc>
          <w:tcPr>
            <w:tcW w:w="709" w:type="dxa"/>
            <w:tcBorders/>
          </w:tcPr>
          <w:p>
            <w:pPr>
              <w:pStyle w:val="style4112"/>
              <w:spacing w:before="53"/>
              <w:ind w:right="12"/>
              <w:rPr>
                <w:sz w:val="20"/>
              </w:rPr>
            </w:pPr>
            <w:r>
              <w:rPr>
                <w:spacing w:val="-4"/>
                <w:sz w:val="20"/>
              </w:rPr>
              <w:t>0.09</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0.42</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0.06</w:t>
            </w:r>
          </w:p>
        </w:tc>
        <w:tc>
          <w:tcPr>
            <w:tcW w:w="709" w:type="dxa"/>
            <w:tcBorders/>
          </w:tcPr>
          <w:p>
            <w:pPr>
              <w:pStyle w:val="style4112"/>
              <w:spacing w:before="50"/>
              <w:ind w:right="12"/>
              <w:rPr>
                <w:sz w:val="20"/>
              </w:rPr>
            </w:pPr>
            <w:r>
              <w:rPr>
                <w:spacing w:val="-4"/>
                <w:sz w:val="20"/>
              </w:rPr>
              <w:t>0.12</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57</w:t>
            </w:r>
          </w:p>
        </w:tc>
        <w:tc>
          <w:tcPr>
            <w:tcW w:w="994" w:type="dxa"/>
            <w:vMerge w:val="restart"/>
            <w:tcBorders/>
          </w:tcPr>
          <w:p>
            <w:pPr>
              <w:pStyle w:val="style4112"/>
              <w:spacing w:before="170" w:lineRule="auto" w:line="240"/>
              <w:ind w:left="223"/>
              <w:jc w:val="left"/>
              <w:rPr>
                <w:sz w:val="20"/>
              </w:rPr>
            </w:pPr>
            <w:r>
              <w:rPr>
                <w:spacing w:val="-4"/>
                <w:sz w:val="20"/>
              </w:rPr>
              <w:t>HMSP</w:t>
            </w:r>
          </w:p>
        </w:tc>
        <w:tc>
          <w:tcPr>
            <w:tcW w:w="1985" w:type="dxa"/>
            <w:vMerge w:val="restart"/>
            <w:tcBorders/>
          </w:tcPr>
          <w:p>
            <w:pPr>
              <w:pStyle w:val="style4112"/>
              <w:spacing w:before="170" w:lineRule="auto" w:line="240"/>
              <w:ind w:left="108"/>
              <w:jc w:val="left"/>
              <w:rPr>
                <w:sz w:val="20"/>
              </w:rPr>
            </w:pPr>
            <w:r>
              <w:rPr>
                <w:sz w:val="20"/>
              </w:rPr>
              <w:t>H.M.</w:t>
            </w:r>
            <w:r>
              <w:rPr>
                <w:spacing w:val="-2"/>
                <w:sz w:val="20"/>
              </w:rPr>
              <w:t>Sampoerna</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1.78</w:t>
            </w:r>
          </w:p>
        </w:tc>
        <w:tc>
          <w:tcPr>
            <w:tcW w:w="709" w:type="dxa"/>
            <w:tcBorders/>
          </w:tcPr>
          <w:p>
            <w:pPr>
              <w:pStyle w:val="style4112"/>
              <w:spacing w:before="50"/>
              <w:ind w:right="9"/>
              <w:rPr>
                <w:sz w:val="20"/>
              </w:rPr>
            </w:pPr>
            <w:r>
              <w:rPr>
                <w:spacing w:val="-10"/>
                <w:sz w:val="20"/>
              </w:rPr>
              <w:t>4</w:t>
            </w:r>
          </w:p>
        </w:tc>
        <w:tc>
          <w:tcPr>
            <w:tcW w:w="710" w:type="dxa"/>
            <w:tcBorders/>
          </w:tcPr>
          <w:p>
            <w:pPr>
              <w:pStyle w:val="style4112"/>
              <w:spacing w:before="50"/>
              <w:ind w:right="10"/>
              <w:rPr>
                <w:sz w:val="20"/>
              </w:rPr>
            </w:pPr>
            <w:r>
              <w:rPr>
                <w:spacing w:val="-4"/>
                <w:sz w:val="20"/>
              </w:rPr>
              <w:t>0.12</w:t>
            </w:r>
          </w:p>
        </w:tc>
        <w:tc>
          <w:tcPr>
            <w:tcW w:w="709" w:type="dxa"/>
            <w:tcBorders/>
          </w:tcPr>
          <w:p>
            <w:pPr>
              <w:pStyle w:val="style4112"/>
              <w:spacing w:before="50"/>
              <w:ind w:right="12"/>
              <w:rPr>
                <w:sz w:val="20"/>
              </w:rPr>
            </w:pPr>
            <w:r>
              <w:rPr>
                <w:spacing w:val="-4"/>
                <w:sz w:val="20"/>
              </w:rPr>
              <w:t>0.15</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1.88</w:t>
            </w:r>
          </w:p>
        </w:tc>
        <w:tc>
          <w:tcPr>
            <w:tcW w:w="709" w:type="dxa"/>
            <w:tcBorders/>
          </w:tcPr>
          <w:p>
            <w:pPr>
              <w:pStyle w:val="style4112"/>
              <w:spacing w:before="50"/>
              <w:ind w:right="9"/>
              <w:rPr>
                <w:sz w:val="20"/>
              </w:rPr>
            </w:pPr>
            <w:r>
              <w:rPr>
                <w:spacing w:val="-10"/>
                <w:sz w:val="20"/>
              </w:rPr>
              <w:t>4</w:t>
            </w:r>
          </w:p>
        </w:tc>
        <w:tc>
          <w:tcPr>
            <w:tcW w:w="710" w:type="dxa"/>
            <w:tcBorders/>
          </w:tcPr>
          <w:p>
            <w:pPr>
              <w:pStyle w:val="style4112"/>
              <w:spacing w:before="50"/>
              <w:ind w:right="10"/>
              <w:rPr>
                <w:sz w:val="20"/>
              </w:rPr>
            </w:pPr>
            <w:r>
              <w:rPr>
                <w:spacing w:val="-4"/>
                <w:sz w:val="20"/>
              </w:rPr>
              <w:t>0.15</w:t>
            </w:r>
          </w:p>
        </w:tc>
        <w:tc>
          <w:tcPr>
            <w:tcW w:w="709" w:type="dxa"/>
            <w:tcBorders/>
          </w:tcPr>
          <w:p>
            <w:pPr>
              <w:pStyle w:val="style4112"/>
              <w:spacing w:before="50"/>
              <w:ind w:right="12"/>
              <w:rPr>
                <w:sz w:val="20"/>
              </w:rPr>
            </w:pPr>
            <w:r>
              <w:rPr>
                <w:spacing w:val="-4"/>
                <w:sz w:val="20"/>
              </w:rPr>
              <w:t>0.17</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58</w:t>
            </w:r>
          </w:p>
        </w:tc>
        <w:tc>
          <w:tcPr>
            <w:tcW w:w="994" w:type="dxa"/>
            <w:vMerge w:val="restart"/>
            <w:tcBorders/>
          </w:tcPr>
          <w:p>
            <w:pPr>
              <w:pStyle w:val="style4112"/>
              <w:spacing w:before="170" w:lineRule="auto" w:line="240"/>
              <w:ind w:left="249"/>
              <w:jc w:val="left"/>
              <w:rPr>
                <w:sz w:val="20"/>
              </w:rPr>
            </w:pPr>
            <w:r>
              <w:rPr>
                <w:spacing w:val="-4"/>
                <w:sz w:val="20"/>
              </w:rPr>
              <w:t>UCID</w:t>
            </w:r>
          </w:p>
        </w:tc>
        <w:tc>
          <w:tcPr>
            <w:tcW w:w="1985" w:type="dxa"/>
            <w:vMerge w:val="restart"/>
            <w:tcBorders/>
          </w:tcPr>
          <w:p>
            <w:pPr>
              <w:pStyle w:val="style4112"/>
              <w:spacing w:before="170" w:lineRule="auto" w:line="240"/>
              <w:ind w:left="108"/>
              <w:jc w:val="left"/>
              <w:rPr>
                <w:sz w:val="20"/>
              </w:rPr>
            </w:pPr>
            <w:r>
              <w:rPr>
                <w:sz w:val="20"/>
              </w:rPr>
              <w:t>Uni-Charm</w:t>
            </w:r>
            <w:r>
              <w:rPr>
                <w:spacing w:val="-2"/>
                <w:sz w:val="20"/>
              </w:rPr>
              <w:t>Indonesia</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0.54</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0.04</w:t>
            </w:r>
          </w:p>
        </w:tc>
        <w:tc>
          <w:tcPr>
            <w:tcW w:w="709" w:type="dxa"/>
            <w:tcBorders/>
          </w:tcPr>
          <w:p>
            <w:pPr>
              <w:pStyle w:val="style4112"/>
              <w:spacing w:before="50"/>
              <w:ind w:right="12"/>
              <w:rPr>
                <w:sz w:val="20"/>
              </w:rPr>
            </w:pPr>
            <w:r>
              <w:rPr>
                <w:spacing w:val="-4"/>
                <w:sz w:val="20"/>
              </w:rPr>
              <w:t>0.18</w:t>
            </w:r>
          </w:p>
        </w:tc>
      </w:tr>
      <w:tr>
        <w:tblPrEx/>
        <w:trPr>
          <w:trHeight w:val="290"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3"/>
              <w:ind w:left="11"/>
              <w:rPr>
                <w:sz w:val="20"/>
              </w:rPr>
            </w:pPr>
            <w:r>
              <w:rPr>
                <w:spacing w:val="-4"/>
                <w:sz w:val="20"/>
              </w:rPr>
              <w:t>2023</w:t>
            </w:r>
          </w:p>
        </w:tc>
        <w:tc>
          <w:tcPr>
            <w:tcW w:w="711" w:type="dxa"/>
            <w:tcBorders/>
          </w:tcPr>
          <w:p>
            <w:pPr>
              <w:pStyle w:val="style4112"/>
              <w:spacing w:before="53"/>
              <w:ind w:left="5" w:right="1"/>
              <w:rPr>
                <w:sz w:val="20"/>
              </w:rPr>
            </w:pPr>
            <w:r>
              <w:rPr>
                <w:spacing w:val="-4"/>
                <w:sz w:val="20"/>
              </w:rPr>
              <w:t>0.49</w:t>
            </w:r>
          </w:p>
        </w:tc>
        <w:tc>
          <w:tcPr>
            <w:tcW w:w="709" w:type="dxa"/>
            <w:tcBorders/>
          </w:tcPr>
          <w:p>
            <w:pPr>
              <w:pStyle w:val="style4112"/>
              <w:spacing w:before="53"/>
              <w:ind w:right="9"/>
              <w:rPr>
                <w:sz w:val="20"/>
              </w:rPr>
            </w:pPr>
            <w:r>
              <w:rPr>
                <w:spacing w:val="-10"/>
                <w:sz w:val="20"/>
              </w:rPr>
              <w:t>3</w:t>
            </w:r>
          </w:p>
        </w:tc>
        <w:tc>
          <w:tcPr>
            <w:tcW w:w="710" w:type="dxa"/>
            <w:tcBorders/>
          </w:tcPr>
          <w:p>
            <w:pPr>
              <w:pStyle w:val="style4112"/>
              <w:spacing w:before="53"/>
              <w:ind w:right="10"/>
              <w:rPr>
                <w:sz w:val="20"/>
              </w:rPr>
            </w:pPr>
            <w:r>
              <w:rPr>
                <w:spacing w:val="-4"/>
                <w:sz w:val="20"/>
              </w:rPr>
              <w:t>0.05</w:t>
            </w:r>
          </w:p>
        </w:tc>
        <w:tc>
          <w:tcPr>
            <w:tcW w:w="709" w:type="dxa"/>
            <w:tcBorders/>
          </w:tcPr>
          <w:p>
            <w:pPr>
              <w:pStyle w:val="style4112"/>
              <w:spacing w:before="53"/>
              <w:ind w:right="12"/>
              <w:rPr>
                <w:sz w:val="20"/>
              </w:rPr>
            </w:pPr>
            <w:r>
              <w:rPr>
                <w:spacing w:val="-4"/>
                <w:sz w:val="20"/>
              </w:rPr>
              <w:t>0.20</w:t>
            </w:r>
          </w:p>
        </w:tc>
      </w:tr>
    </w:tbl>
    <w:p>
      <w:pPr>
        <w:pStyle w:val="style4112"/>
        <w:spacing w:after="0"/>
        <w:rPr>
          <w:sz w:val="20"/>
        </w:rPr>
        <w:sectPr>
          <w:headerReference w:type="default" r:id="rId35"/>
          <w:pgSz w:w="11910" w:h="16840" w:orient="portrait"/>
          <w:pgMar w:top="1920" w:right="1559" w:bottom="280" w:left="1700" w:header="0" w:footer="0" w:gutter="0"/>
        </w:sectPr>
      </w:pPr>
    </w:p>
    <w:p>
      <w:pPr>
        <w:pStyle w:val="style66"/>
        <w:spacing w:before="100"/>
        <w:rPr>
          <w:b/>
          <w:sz w:val="20"/>
        </w:rPr>
      </w:pPr>
    </w:p>
    <w:tbl>
      <w:tblPr>
        <w:tblW w:w="0" w:type="auto"/>
        <w:jc w:val="left"/>
        <w:tblInd w:w="5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firstRow="1" w:lastRow="1" w:firstColumn="1" w:lastColumn="1" w:noHBand="0" w:noVBand="0"/>
      </w:tblPr>
      <w:tblGrid>
        <w:gridCol w:w="703"/>
        <w:gridCol w:w="994"/>
        <w:gridCol w:w="1985"/>
        <w:gridCol w:w="992"/>
        <w:gridCol w:w="711"/>
        <w:gridCol w:w="709"/>
        <w:gridCol w:w="710"/>
        <w:gridCol w:w="709"/>
      </w:tblGrid>
      <w:tr>
        <w:trPr>
          <w:trHeight w:val="460" w:hRule="atLeast"/>
          <w:jc w:val="left"/>
        </w:trPr>
        <w:tc>
          <w:tcPr>
            <w:tcW w:w="703" w:type="dxa"/>
            <w:tcBorders/>
          </w:tcPr>
          <w:p>
            <w:pPr>
              <w:pStyle w:val="style4112"/>
              <w:spacing w:before="92" w:lineRule="auto" w:line="240"/>
              <w:ind w:left="203"/>
              <w:jc w:val="left"/>
              <w:rPr>
                <w:rFonts w:ascii="Calibri"/>
                <w:b/>
                <w:sz w:val="22"/>
              </w:rPr>
            </w:pPr>
            <w:r>
              <w:rPr>
                <w:rFonts w:ascii="Calibri"/>
                <w:b/>
                <w:spacing w:val="-5"/>
                <w:sz w:val="22"/>
              </w:rPr>
              <w:t>NO</w:t>
            </w:r>
          </w:p>
        </w:tc>
        <w:tc>
          <w:tcPr>
            <w:tcW w:w="994" w:type="dxa"/>
            <w:tcBorders/>
          </w:tcPr>
          <w:p>
            <w:pPr>
              <w:pStyle w:val="style4112"/>
              <w:spacing w:before="113" w:lineRule="auto" w:line="240"/>
              <w:ind w:left="201"/>
              <w:jc w:val="left"/>
              <w:rPr>
                <w:b/>
                <w:sz w:val="20"/>
              </w:rPr>
            </w:pPr>
            <w:r>
              <w:rPr>
                <w:b/>
                <w:spacing w:val="-4"/>
                <w:sz w:val="20"/>
              </w:rPr>
              <w:t>KODE</w:t>
            </w:r>
          </w:p>
        </w:tc>
        <w:tc>
          <w:tcPr>
            <w:tcW w:w="1985" w:type="dxa"/>
            <w:tcBorders/>
          </w:tcPr>
          <w:p>
            <w:pPr>
              <w:pStyle w:val="style4112"/>
              <w:spacing w:lineRule="exact" w:line="230"/>
              <w:ind w:left="297" w:firstLine="381"/>
              <w:jc w:val="left"/>
              <w:rPr>
                <w:b/>
                <w:sz w:val="20"/>
              </w:rPr>
            </w:pPr>
            <w:r>
              <w:rPr>
                <w:b/>
                <w:spacing w:val="-4"/>
                <w:sz w:val="20"/>
              </w:rPr>
              <w:t xml:space="preserve">NAMA </w:t>
            </w:r>
            <w:r>
              <w:rPr>
                <w:b/>
                <w:spacing w:val="-2"/>
                <w:sz w:val="20"/>
              </w:rPr>
              <w:t>PERUSAHAAN</w:t>
            </w:r>
          </w:p>
        </w:tc>
        <w:tc>
          <w:tcPr>
            <w:tcW w:w="992" w:type="dxa"/>
            <w:tcBorders/>
          </w:tcPr>
          <w:p>
            <w:pPr>
              <w:pStyle w:val="style4112"/>
              <w:spacing w:before="113" w:lineRule="auto" w:line="240"/>
              <w:ind w:left="11" w:right="5"/>
              <w:rPr>
                <w:b/>
                <w:sz w:val="20"/>
              </w:rPr>
            </w:pPr>
            <w:r>
              <w:rPr>
                <w:b/>
                <w:spacing w:val="-2"/>
                <w:sz w:val="20"/>
              </w:rPr>
              <w:t>TAHUN</w:t>
            </w:r>
          </w:p>
        </w:tc>
        <w:tc>
          <w:tcPr>
            <w:tcW w:w="711" w:type="dxa"/>
            <w:tcBorders/>
          </w:tcPr>
          <w:p>
            <w:pPr>
              <w:pStyle w:val="style4112"/>
              <w:spacing w:before="113" w:lineRule="auto" w:line="240"/>
              <w:ind w:left="5"/>
              <w:rPr>
                <w:b/>
                <w:sz w:val="20"/>
              </w:rPr>
            </w:pPr>
            <w:r>
              <w:rPr>
                <w:b/>
                <w:spacing w:val="-5"/>
                <w:sz w:val="20"/>
              </w:rPr>
              <w:t>NP</w:t>
            </w:r>
          </w:p>
        </w:tc>
        <w:tc>
          <w:tcPr>
            <w:tcW w:w="709" w:type="dxa"/>
            <w:tcBorders/>
          </w:tcPr>
          <w:p>
            <w:pPr>
              <w:pStyle w:val="style4112"/>
              <w:spacing w:before="113" w:lineRule="auto" w:line="240"/>
              <w:ind w:right="9"/>
              <w:rPr>
                <w:b/>
                <w:sz w:val="20"/>
              </w:rPr>
            </w:pPr>
            <w:r>
              <w:rPr>
                <w:b/>
                <w:spacing w:val="-5"/>
                <w:sz w:val="20"/>
              </w:rPr>
              <w:t>GA</w:t>
            </w:r>
          </w:p>
        </w:tc>
        <w:tc>
          <w:tcPr>
            <w:tcW w:w="710" w:type="dxa"/>
            <w:tcBorders/>
          </w:tcPr>
          <w:p>
            <w:pPr>
              <w:pStyle w:val="style4112"/>
              <w:spacing w:before="113" w:lineRule="auto" w:line="240"/>
              <w:ind w:right="9"/>
              <w:rPr>
                <w:b/>
                <w:sz w:val="20"/>
              </w:rPr>
            </w:pPr>
            <w:r>
              <w:rPr>
                <w:b/>
                <w:spacing w:val="-10"/>
                <w:sz w:val="20"/>
              </w:rPr>
              <w:t>P</w:t>
            </w:r>
          </w:p>
        </w:tc>
        <w:tc>
          <w:tcPr>
            <w:tcW w:w="709" w:type="dxa"/>
            <w:tcBorders/>
          </w:tcPr>
          <w:p>
            <w:pPr>
              <w:pStyle w:val="style4112"/>
              <w:spacing w:before="113" w:lineRule="auto" w:line="240"/>
              <w:ind w:right="12"/>
              <w:rPr>
                <w:b/>
                <w:sz w:val="20"/>
              </w:rPr>
            </w:pPr>
            <w:r>
              <w:rPr>
                <w:b/>
                <w:spacing w:val="-5"/>
                <w:sz w:val="20"/>
              </w:rPr>
              <w:t>SB</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59</w:t>
            </w:r>
          </w:p>
        </w:tc>
        <w:tc>
          <w:tcPr>
            <w:tcW w:w="994" w:type="dxa"/>
            <w:vMerge w:val="restart"/>
            <w:tcBorders/>
          </w:tcPr>
          <w:p>
            <w:pPr>
              <w:pStyle w:val="style4112"/>
              <w:spacing w:before="170" w:lineRule="auto" w:line="240"/>
              <w:ind w:left="211"/>
              <w:jc w:val="left"/>
              <w:rPr>
                <w:sz w:val="20"/>
              </w:rPr>
            </w:pPr>
            <w:r>
              <w:rPr>
                <w:spacing w:val="-4"/>
                <w:sz w:val="20"/>
              </w:rPr>
              <w:t>UNVR</w:t>
            </w:r>
          </w:p>
        </w:tc>
        <w:tc>
          <w:tcPr>
            <w:tcW w:w="1985" w:type="dxa"/>
            <w:vMerge w:val="restart"/>
            <w:tcBorders/>
          </w:tcPr>
          <w:p>
            <w:pPr>
              <w:pStyle w:val="style4112"/>
              <w:spacing w:before="170" w:lineRule="auto" w:line="240"/>
              <w:ind w:left="108"/>
              <w:jc w:val="left"/>
              <w:rPr>
                <w:sz w:val="20"/>
              </w:rPr>
            </w:pPr>
            <w:r>
              <w:rPr>
                <w:sz w:val="20"/>
              </w:rPr>
              <w:t>Unilever</w:t>
            </w:r>
            <w:r>
              <w:rPr>
                <w:spacing w:val="-2"/>
                <w:sz w:val="20"/>
              </w:rPr>
              <w:t>Indonesia</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0.79</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0.29</w:t>
            </w:r>
          </w:p>
        </w:tc>
        <w:tc>
          <w:tcPr>
            <w:tcW w:w="709" w:type="dxa"/>
            <w:tcBorders/>
          </w:tcPr>
          <w:p>
            <w:pPr>
              <w:pStyle w:val="style4112"/>
              <w:spacing w:before="50"/>
              <w:ind w:right="12"/>
              <w:rPr>
                <w:sz w:val="20"/>
              </w:rPr>
            </w:pPr>
            <w:r>
              <w:rPr>
                <w:spacing w:val="-4"/>
                <w:sz w:val="20"/>
              </w:rPr>
              <w:t>0.46</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8.08</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0.29</w:t>
            </w:r>
          </w:p>
        </w:tc>
        <w:tc>
          <w:tcPr>
            <w:tcW w:w="709" w:type="dxa"/>
            <w:tcBorders/>
          </w:tcPr>
          <w:p>
            <w:pPr>
              <w:pStyle w:val="style4112"/>
              <w:spacing w:before="50"/>
              <w:ind w:right="12"/>
              <w:rPr>
                <w:sz w:val="20"/>
              </w:rPr>
            </w:pPr>
            <w:r>
              <w:rPr>
                <w:spacing w:val="-4"/>
                <w:sz w:val="20"/>
              </w:rPr>
              <w:t>0.50</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60</w:t>
            </w:r>
          </w:p>
        </w:tc>
        <w:tc>
          <w:tcPr>
            <w:tcW w:w="994" w:type="dxa"/>
            <w:vMerge w:val="restart"/>
            <w:tcBorders/>
          </w:tcPr>
          <w:p>
            <w:pPr>
              <w:pStyle w:val="style4112"/>
              <w:spacing w:before="170" w:lineRule="auto" w:line="240"/>
              <w:ind w:left="290"/>
              <w:jc w:val="left"/>
              <w:rPr>
                <w:sz w:val="20"/>
              </w:rPr>
            </w:pPr>
            <w:r>
              <w:rPr>
                <w:spacing w:val="-4"/>
                <w:sz w:val="20"/>
              </w:rPr>
              <w:t>VICI</w:t>
            </w:r>
          </w:p>
        </w:tc>
        <w:tc>
          <w:tcPr>
            <w:tcW w:w="1985" w:type="dxa"/>
            <w:vMerge w:val="restart"/>
            <w:tcBorders/>
          </w:tcPr>
          <w:p>
            <w:pPr>
              <w:pStyle w:val="style4112"/>
              <w:spacing w:before="58" w:lineRule="auto" w:line="240"/>
              <w:ind w:left="108" w:right="777"/>
              <w:jc w:val="left"/>
              <w:rPr>
                <w:sz w:val="20"/>
              </w:rPr>
            </w:pPr>
            <w:r>
              <w:rPr>
                <w:sz w:val="20"/>
              </w:rPr>
              <w:t>Victoria</w:t>
            </w:r>
            <w:r>
              <w:rPr>
                <w:sz w:val="20"/>
              </w:rPr>
              <w:t xml:space="preserve">Care </w:t>
            </w:r>
            <w:r>
              <w:rPr>
                <w:spacing w:val="-2"/>
                <w:sz w:val="20"/>
              </w:rPr>
              <w:t>Indonesia</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2.97</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0.08</w:t>
            </w:r>
          </w:p>
        </w:tc>
        <w:tc>
          <w:tcPr>
            <w:tcW w:w="709" w:type="dxa"/>
            <w:tcBorders/>
          </w:tcPr>
          <w:p>
            <w:pPr>
              <w:pStyle w:val="style4112"/>
              <w:spacing w:before="50"/>
              <w:ind w:right="12"/>
              <w:rPr>
                <w:sz w:val="20"/>
              </w:rPr>
            </w:pPr>
            <w:r>
              <w:rPr>
                <w:spacing w:val="-4"/>
                <w:sz w:val="20"/>
              </w:rPr>
              <w:t>0.53</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3" w:lineRule="exact" w:line="215"/>
              <w:ind w:left="11"/>
              <w:rPr>
                <w:sz w:val="20"/>
              </w:rPr>
            </w:pPr>
            <w:r>
              <w:rPr>
                <w:spacing w:val="-4"/>
                <w:sz w:val="20"/>
              </w:rPr>
              <w:t>2023</w:t>
            </w:r>
          </w:p>
        </w:tc>
        <w:tc>
          <w:tcPr>
            <w:tcW w:w="711" w:type="dxa"/>
            <w:tcBorders/>
          </w:tcPr>
          <w:p>
            <w:pPr>
              <w:pStyle w:val="style4112"/>
              <w:spacing w:before="53" w:lineRule="exact" w:line="215"/>
              <w:ind w:left="5" w:right="1"/>
              <w:rPr>
                <w:sz w:val="20"/>
              </w:rPr>
            </w:pPr>
            <w:r>
              <w:rPr>
                <w:spacing w:val="-4"/>
                <w:sz w:val="20"/>
              </w:rPr>
              <w:t>3.80</w:t>
            </w:r>
          </w:p>
        </w:tc>
        <w:tc>
          <w:tcPr>
            <w:tcW w:w="709" w:type="dxa"/>
            <w:tcBorders/>
          </w:tcPr>
          <w:p>
            <w:pPr>
              <w:pStyle w:val="style4112"/>
              <w:spacing w:before="53" w:lineRule="exact" w:line="215"/>
              <w:ind w:right="9"/>
              <w:rPr>
                <w:sz w:val="20"/>
              </w:rPr>
            </w:pPr>
            <w:r>
              <w:rPr>
                <w:spacing w:val="-10"/>
                <w:sz w:val="20"/>
              </w:rPr>
              <w:t>3</w:t>
            </w:r>
          </w:p>
        </w:tc>
        <w:tc>
          <w:tcPr>
            <w:tcW w:w="710" w:type="dxa"/>
            <w:tcBorders/>
          </w:tcPr>
          <w:p>
            <w:pPr>
              <w:pStyle w:val="style4112"/>
              <w:spacing w:before="53" w:lineRule="exact" w:line="215"/>
              <w:ind w:right="10"/>
              <w:rPr>
                <w:sz w:val="20"/>
              </w:rPr>
            </w:pPr>
            <w:r>
              <w:rPr>
                <w:spacing w:val="-4"/>
                <w:sz w:val="20"/>
              </w:rPr>
              <w:t>0.16</w:t>
            </w:r>
          </w:p>
        </w:tc>
        <w:tc>
          <w:tcPr>
            <w:tcW w:w="709" w:type="dxa"/>
            <w:tcBorders/>
          </w:tcPr>
          <w:p>
            <w:pPr>
              <w:pStyle w:val="style4112"/>
              <w:spacing w:before="53" w:lineRule="exact" w:line="215"/>
              <w:ind w:right="12"/>
              <w:rPr>
                <w:sz w:val="20"/>
              </w:rPr>
            </w:pPr>
            <w:r>
              <w:rPr>
                <w:spacing w:val="-4"/>
                <w:sz w:val="20"/>
              </w:rPr>
              <w:t>0.56</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61</w:t>
            </w:r>
          </w:p>
        </w:tc>
        <w:tc>
          <w:tcPr>
            <w:tcW w:w="994" w:type="dxa"/>
            <w:vMerge w:val="restart"/>
            <w:tcBorders/>
          </w:tcPr>
          <w:p>
            <w:pPr>
              <w:pStyle w:val="style4112"/>
              <w:spacing w:before="173" w:lineRule="auto" w:line="240"/>
              <w:ind w:left="218"/>
              <w:jc w:val="left"/>
              <w:rPr>
                <w:sz w:val="20"/>
              </w:rPr>
            </w:pPr>
            <w:r>
              <w:rPr>
                <w:spacing w:val="-4"/>
                <w:sz w:val="20"/>
              </w:rPr>
              <w:t>AUTO</w:t>
            </w:r>
          </w:p>
        </w:tc>
        <w:tc>
          <w:tcPr>
            <w:tcW w:w="1985" w:type="dxa"/>
            <w:vMerge w:val="restart"/>
            <w:tcBorders/>
          </w:tcPr>
          <w:p>
            <w:pPr>
              <w:pStyle w:val="style4112"/>
              <w:spacing w:before="173" w:lineRule="auto" w:line="240"/>
              <w:ind w:left="108"/>
              <w:jc w:val="left"/>
              <w:rPr>
                <w:sz w:val="20"/>
              </w:rPr>
            </w:pPr>
            <w:r>
              <w:rPr>
                <w:sz w:val="20"/>
              </w:rPr>
              <w:t>Astra</w:t>
            </w:r>
            <w:r>
              <w:rPr>
                <w:spacing w:val="-2"/>
                <w:sz w:val="20"/>
              </w:rPr>
              <w:t>Otoparts</w:t>
            </w:r>
          </w:p>
        </w:tc>
        <w:tc>
          <w:tcPr>
            <w:tcW w:w="992" w:type="dxa"/>
            <w:tcBorders/>
          </w:tcPr>
          <w:p>
            <w:pPr>
              <w:pStyle w:val="style4112"/>
              <w:spacing w:before="53"/>
              <w:ind w:left="11"/>
              <w:rPr>
                <w:sz w:val="20"/>
              </w:rPr>
            </w:pPr>
            <w:r>
              <w:rPr>
                <w:spacing w:val="-4"/>
                <w:sz w:val="20"/>
              </w:rPr>
              <w:t>2022</w:t>
            </w:r>
          </w:p>
        </w:tc>
        <w:tc>
          <w:tcPr>
            <w:tcW w:w="711" w:type="dxa"/>
            <w:tcBorders/>
          </w:tcPr>
          <w:p>
            <w:pPr>
              <w:pStyle w:val="style4112"/>
              <w:spacing w:before="53"/>
              <w:ind w:left="5" w:right="1"/>
              <w:rPr>
                <w:sz w:val="20"/>
              </w:rPr>
            </w:pPr>
            <w:r>
              <w:rPr>
                <w:spacing w:val="-4"/>
                <w:sz w:val="20"/>
              </w:rPr>
              <w:t>0.38</w:t>
            </w:r>
          </w:p>
        </w:tc>
        <w:tc>
          <w:tcPr>
            <w:tcW w:w="709" w:type="dxa"/>
            <w:tcBorders/>
          </w:tcPr>
          <w:p>
            <w:pPr>
              <w:pStyle w:val="style4112"/>
              <w:spacing w:before="53"/>
              <w:ind w:right="9"/>
              <w:rPr>
                <w:sz w:val="20"/>
              </w:rPr>
            </w:pPr>
            <w:r>
              <w:rPr>
                <w:spacing w:val="-10"/>
                <w:sz w:val="20"/>
              </w:rPr>
              <w:t>3</w:t>
            </w:r>
          </w:p>
        </w:tc>
        <w:tc>
          <w:tcPr>
            <w:tcW w:w="710" w:type="dxa"/>
            <w:tcBorders/>
          </w:tcPr>
          <w:p>
            <w:pPr>
              <w:pStyle w:val="style4112"/>
              <w:spacing w:before="53"/>
              <w:ind w:right="10"/>
              <w:rPr>
                <w:sz w:val="20"/>
              </w:rPr>
            </w:pPr>
            <w:r>
              <w:rPr>
                <w:spacing w:val="-4"/>
                <w:sz w:val="20"/>
              </w:rPr>
              <w:t>0.08</w:t>
            </w:r>
          </w:p>
        </w:tc>
        <w:tc>
          <w:tcPr>
            <w:tcW w:w="709" w:type="dxa"/>
            <w:tcBorders/>
          </w:tcPr>
          <w:p>
            <w:pPr>
              <w:pStyle w:val="style4112"/>
              <w:spacing w:before="53"/>
              <w:ind w:right="12"/>
              <w:rPr>
                <w:sz w:val="20"/>
              </w:rPr>
            </w:pPr>
            <w:r>
              <w:rPr>
                <w:spacing w:val="-4"/>
                <w:sz w:val="20"/>
              </w:rPr>
              <w:t>0.14</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0.58</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0.10</w:t>
            </w:r>
          </w:p>
        </w:tc>
        <w:tc>
          <w:tcPr>
            <w:tcW w:w="709" w:type="dxa"/>
            <w:tcBorders/>
          </w:tcPr>
          <w:p>
            <w:pPr>
              <w:pStyle w:val="style4112"/>
              <w:spacing w:before="50"/>
              <w:ind w:right="12"/>
              <w:rPr>
                <w:sz w:val="20"/>
              </w:rPr>
            </w:pPr>
            <w:r>
              <w:rPr>
                <w:spacing w:val="-4"/>
                <w:sz w:val="20"/>
              </w:rPr>
              <w:t>0.17</w:t>
            </w:r>
          </w:p>
        </w:tc>
      </w:tr>
      <w:tr>
        <w:tblPrEx/>
        <w:trPr>
          <w:trHeight w:val="288"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62</w:t>
            </w:r>
          </w:p>
        </w:tc>
        <w:tc>
          <w:tcPr>
            <w:tcW w:w="994" w:type="dxa"/>
            <w:vMerge w:val="restart"/>
            <w:tcBorders/>
          </w:tcPr>
          <w:p>
            <w:pPr>
              <w:pStyle w:val="style4112"/>
              <w:spacing w:before="171" w:lineRule="auto" w:line="240"/>
              <w:ind w:left="232"/>
              <w:jc w:val="left"/>
              <w:rPr>
                <w:sz w:val="20"/>
              </w:rPr>
            </w:pPr>
            <w:r>
              <w:rPr>
                <w:spacing w:val="-4"/>
                <w:sz w:val="20"/>
              </w:rPr>
              <w:t>BOLT</w:t>
            </w:r>
          </w:p>
        </w:tc>
        <w:tc>
          <w:tcPr>
            <w:tcW w:w="1985" w:type="dxa"/>
            <w:vMerge w:val="restart"/>
            <w:tcBorders/>
          </w:tcPr>
          <w:p>
            <w:pPr>
              <w:pStyle w:val="style4112"/>
              <w:spacing w:before="171" w:lineRule="auto" w:line="240"/>
              <w:ind w:left="108"/>
              <w:jc w:val="left"/>
              <w:rPr>
                <w:sz w:val="20"/>
              </w:rPr>
            </w:pPr>
            <w:r>
              <w:rPr>
                <w:sz w:val="20"/>
              </w:rPr>
              <w:t>Garuda</w:t>
            </w:r>
            <w:r>
              <w:rPr>
                <w:spacing w:val="-2"/>
                <w:sz w:val="20"/>
              </w:rPr>
              <w:t>Matalindo</w:t>
            </w:r>
          </w:p>
        </w:tc>
        <w:tc>
          <w:tcPr>
            <w:tcW w:w="992" w:type="dxa"/>
            <w:tcBorders/>
          </w:tcPr>
          <w:p>
            <w:pPr>
              <w:pStyle w:val="style4112"/>
              <w:spacing w:before="51"/>
              <w:ind w:left="11"/>
              <w:rPr>
                <w:sz w:val="20"/>
              </w:rPr>
            </w:pPr>
            <w:r>
              <w:rPr>
                <w:spacing w:val="-4"/>
                <w:sz w:val="20"/>
              </w:rPr>
              <w:t>2022</w:t>
            </w:r>
          </w:p>
        </w:tc>
        <w:tc>
          <w:tcPr>
            <w:tcW w:w="711" w:type="dxa"/>
            <w:tcBorders/>
          </w:tcPr>
          <w:p>
            <w:pPr>
              <w:pStyle w:val="style4112"/>
              <w:spacing w:before="51"/>
              <w:ind w:left="5" w:right="1"/>
              <w:rPr>
                <w:sz w:val="20"/>
              </w:rPr>
            </w:pPr>
            <w:r>
              <w:rPr>
                <w:spacing w:val="-4"/>
                <w:sz w:val="20"/>
              </w:rPr>
              <w:t>1.22</w:t>
            </w:r>
          </w:p>
        </w:tc>
        <w:tc>
          <w:tcPr>
            <w:tcW w:w="709" w:type="dxa"/>
            <w:tcBorders/>
          </w:tcPr>
          <w:p>
            <w:pPr>
              <w:pStyle w:val="style4112"/>
              <w:spacing w:before="51"/>
              <w:ind w:right="9"/>
              <w:rPr>
                <w:sz w:val="20"/>
              </w:rPr>
            </w:pPr>
            <w:r>
              <w:rPr>
                <w:spacing w:val="-10"/>
                <w:sz w:val="20"/>
              </w:rPr>
              <w:t>3</w:t>
            </w:r>
          </w:p>
        </w:tc>
        <w:tc>
          <w:tcPr>
            <w:tcW w:w="710" w:type="dxa"/>
            <w:tcBorders/>
          </w:tcPr>
          <w:p>
            <w:pPr>
              <w:pStyle w:val="style4112"/>
              <w:spacing w:before="51"/>
              <w:ind w:right="10"/>
              <w:rPr>
                <w:sz w:val="20"/>
              </w:rPr>
            </w:pPr>
            <w:r>
              <w:rPr>
                <w:spacing w:val="-4"/>
                <w:sz w:val="20"/>
              </w:rPr>
              <w:t>0.04</w:t>
            </w:r>
          </w:p>
        </w:tc>
        <w:tc>
          <w:tcPr>
            <w:tcW w:w="709" w:type="dxa"/>
            <w:tcBorders/>
          </w:tcPr>
          <w:p>
            <w:pPr>
              <w:pStyle w:val="style4112"/>
              <w:spacing w:before="51"/>
              <w:ind w:right="12"/>
              <w:rPr>
                <w:sz w:val="20"/>
              </w:rPr>
            </w:pPr>
            <w:r>
              <w:rPr>
                <w:spacing w:val="-4"/>
                <w:sz w:val="20"/>
              </w:rPr>
              <w:t>0.16</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1.28</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0.09</w:t>
            </w:r>
          </w:p>
        </w:tc>
        <w:tc>
          <w:tcPr>
            <w:tcW w:w="709" w:type="dxa"/>
            <w:tcBorders/>
          </w:tcPr>
          <w:p>
            <w:pPr>
              <w:pStyle w:val="style4112"/>
              <w:spacing w:before="50"/>
              <w:ind w:right="12"/>
              <w:rPr>
                <w:sz w:val="20"/>
              </w:rPr>
            </w:pPr>
            <w:r>
              <w:rPr>
                <w:spacing w:val="-4"/>
                <w:sz w:val="20"/>
              </w:rPr>
              <w:t>0.20</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63</w:t>
            </w:r>
          </w:p>
        </w:tc>
        <w:tc>
          <w:tcPr>
            <w:tcW w:w="994" w:type="dxa"/>
            <w:vMerge w:val="restart"/>
            <w:tcBorders/>
          </w:tcPr>
          <w:p>
            <w:pPr>
              <w:pStyle w:val="style4112"/>
              <w:spacing w:before="170" w:lineRule="auto" w:line="240"/>
              <w:ind w:left="261"/>
              <w:jc w:val="left"/>
              <w:rPr>
                <w:sz w:val="20"/>
              </w:rPr>
            </w:pPr>
            <w:r>
              <w:rPr>
                <w:spacing w:val="-4"/>
                <w:sz w:val="20"/>
              </w:rPr>
              <w:t>INDS</w:t>
            </w:r>
          </w:p>
        </w:tc>
        <w:tc>
          <w:tcPr>
            <w:tcW w:w="1985" w:type="dxa"/>
            <w:vMerge w:val="restart"/>
            <w:tcBorders/>
          </w:tcPr>
          <w:p>
            <w:pPr>
              <w:pStyle w:val="style4112"/>
              <w:spacing w:before="170" w:lineRule="auto" w:line="240"/>
              <w:ind w:left="108"/>
              <w:jc w:val="left"/>
              <w:rPr>
                <w:sz w:val="20"/>
              </w:rPr>
            </w:pPr>
            <w:r>
              <w:rPr>
                <w:spacing w:val="-2"/>
                <w:sz w:val="20"/>
              </w:rPr>
              <w:t>Indospring</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0.33</w:t>
            </w:r>
          </w:p>
        </w:tc>
        <w:tc>
          <w:tcPr>
            <w:tcW w:w="709" w:type="dxa"/>
            <w:tcBorders/>
          </w:tcPr>
          <w:p>
            <w:pPr>
              <w:pStyle w:val="style4112"/>
              <w:spacing w:before="50"/>
              <w:ind w:right="9"/>
              <w:rPr>
                <w:sz w:val="20"/>
              </w:rPr>
            </w:pPr>
            <w:r>
              <w:rPr>
                <w:spacing w:val="-10"/>
                <w:sz w:val="20"/>
              </w:rPr>
              <w:t>2</w:t>
            </w:r>
          </w:p>
        </w:tc>
        <w:tc>
          <w:tcPr>
            <w:tcW w:w="710" w:type="dxa"/>
            <w:tcBorders/>
          </w:tcPr>
          <w:p>
            <w:pPr>
              <w:pStyle w:val="style4112"/>
              <w:spacing w:before="50"/>
              <w:ind w:right="10"/>
              <w:rPr>
                <w:sz w:val="20"/>
              </w:rPr>
            </w:pPr>
            <w:r>
              <w:rPr>
                <w:spacing w:val="-4"/>
                <w:sz w:val="20"/>
              </w:rPr>
              <w:t>0.06</w:t>
            </w:r>
          </w:p>
        </w:tc>
        <w:tc>
          <w:tcPr>
            <w:tcW w:w="709" w:type="dxa"/>
            <w:tcBorders/>
          </w:tcPr>
          <w:p>
            <w:pPr>
              <w:pStyle w:val="style4112"/>
              <w:spacing w:before="50"/>
              <w:ind w:right="12"/>
              <w:rPr>
                <w:sz w:val="20"/>
              </w:rPr>
            </w:pPr>
            <w:r>
              <w:rPr>
                <w:spacing w:val="-4"/>
                <w:sz w:val="20"/>
              </w:rPr>
              <w:t>0.16</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3" w:lineRule="exact" w:line="215"/>
              <w:ind w:left="11"/>
              <w:rPr>
                <w:sz w:val="20"/>
              </w:rPr>
            </w:pPr>
            <w:r>
              <w:rPr>
                <w:spacing w:val="-4"/>
                <w:sz w:val="20"/>
              </w:rPr>
              <w:t>2023</w:t>
            </w:r>
          </w:p>
        </w:tc>
        <w:tc>
          <w:tcPr>
            <w:tcW w:w="711" w:type="dxa"/>
            <w:tcBorders/>
          </w:tcPr>
          <w:p>
            <w:pPr>
              <w:pStyle w:val="style4112"/>
              <w:spacing w:before="53" w:lineRule="exact" w:line="215"/>
              <w:ind w:left="5" w:right="1"/>
              <w:rPr>
                <w:sz w:val="20"/>
              </w:rPr>
            </w:pPr>
            <w:r>
              <w:rPr>
                <w:spacing w:val="-4"/>
                <w:sz w:val="20"/>
              </w:rPr>
              <w:t>0.37</w:t>
            </w:r>
          </w:p>
        </w:tc>
        <w:tc>
          <w:tcPr>
            <w:tcW w:w="709" w:type="dxa"/>
            <w:tcBorders/>
          </w:tcPr>
          <w:p>
            <w:pPr>
              <w:pStyle w:val="style4112"/>
              <w:spacing w:before="53" w:lineRule="exact" w:line="215"/>
              <w:ind w:right="9"/>
              <w:rPr>
                <w:sz w:val="20"/>
              </w:rPr>
            </w:pPr>
            <w:r>
              <w:rPr>
                <w:spacing w:val="-10"/>
                <w:sz w:val="20"/>
              </w:rPr>
              <w:t>3</w:t>
            </w:r>
          </w:p>
        </w:tc>
        <w:tc>
          <w:tcPr>
            <w:tcW w:w="710" w:type="dxa"/>
            <w:tcBorders/>
          </w:tcPr>
          <w:p>
            <w:pPr>
              <w:pStyle w:val="style4112"/>
              <w:spacing w:before="53" w:lineRule="exact" w:line="215"/>
              <w:ind w:right="10"/>
              <w:rPr>
                <w:sz w:val="20"/>
              </w:rPr>
            </w:pPr>
            <w:r>
              <w:rPr>
                <w:spacing w:val="-4"/>
                <w:sz w:val="20"/>
              </w:rPr>
              <w:t>0.04</w:t>
            </w:r>
          </w:p>
        </w:tc>
        <w:tc>
          <w:tcPr>
            <w:tcW w:w="709" w:type="dxa"/>
            <w:tcBorders/>
          </w:tcPr>
          <w:p>
            <w:pPr>
              <w:pStyle w:val="style4112"/>
              <w:spacing w:before="53" w:lineRule="exact" w:line="215"/>
              <w:ind w:right="12"/>
              <w:rPr>
                <w:sz w:val="20"/>
              </w:rPr>
            </w:pPr>
            <w:r>
              <w:rPr>
                <w:spacing w:val="-4"/>
                <w:sz w:val="20"/>
              </w:rPr>
              <w:t>0.17</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64</w:t>
            </w:r>
          </w:p>
        </w:tc>
        <w:tc>
          <w:tcPr>
            <w:tcW w:w="994" w:type="dxa"/>
            <w:vMerge w:val="restart"/>
            <w:tcBorders/>
          </w:tcPr>
          <w:p>
            <w:pPr>
              <w:pStyle w:val="style4112"/>
              <w:spacing w:before="173" w:lineRule="auto" w:line="240"/>
              <w:ind w:left="228"/>
              <w:jc w:val="left"/>
              <w:rPr>
                <w:sz w:val="20"/>
              </w:rPr>
            </w:pPr>
            <w:r>
              <w:rPr>
                <w:spacing w:val="-4"/>
                <w:sz w:val="20"/>
              </w:rPr>
              <w:t>HEAL</w:t>
            </w:r>
          </w:p>
        </w:tc>
        <w:tc>
          <w:tcPr>
            <w:tcW w:w="1985" w:type="dxa"/>
            <w:vMerge w:val="restart"/>
            <w:tcBorders/>
          </w:tcPr>
          <w:p>
            <w:pPr>
              <w:pStyle w:val="style4112"/>
              <w:spacing w:before="58" w:lineRule="auto" w:line="240"/>
              <w:ind w:left="108" w:right="155"/>
              <w:jc w:val="left"/>
              <w:rPr>
                <w:sz w:val="20"/>
              </w:rPr>
            </w:pPr>
            <w:r>
              <w:rPr>
                <w:color w:val="221f1f"/>
                <w:sz w:val="20"/>
              </w:rPr>
              <w:t>Medikaloka</w:t>
            </w:r>
            <w:r>
              <w:rPr>
                <w:color w:val="221f1f"/>
                <w:sz w:val="20"/>
              </w:rPr>
              <w:t xml:space="preserve">Hermina </w:t>
            </w:r>
            <w:r>
              <w:rPr>
                <w:color w:val="221f1f"/>
                <w:spacing w:val="-4"/>
                <w:sz w:val="20"/>
              </w:rPr>
              <w:t>Tbk.</w:t>
            </w:r>
          </w:p>
        </w:tc>
        <w:tc>
          <w:tcPr>
            <w:tcW w:w="992" w:type="dxa"/>
            <w:tcBorders/>
          </w:tcPr>
          <w:p>
            <w:pPr>
              <w:pStyle w:val="style4112"/>
              <w:spacing w:before="53"/>
              <w:ind w:left="11"/>
              <w:rPr>
                <w:sz w:val="20"/>
              </w:rPr>
            </w:pPr>
            <w:r>
              <w:rPr>
                <w:spacing w:val="-4"/>
                <w:sz w:val="20"/>
              </w:rPr>
              <w:t>2022</w:t>
            </w:r>
          </w:p>
        </w:tc>
        <w:tc>
          <w:tcPr>
            <w:tcW w:w="711" w:type="dxa"/>
            <w:tcBorders/>
          </w:tcPr>
          <w:p>
            <w:pPr>
              <w:pStyle w:val="style4112"/>
              <w:spacing w:before="53"/>
              <w:ind w:left="5" w:right="1"/>
              <w:rPr>
                <w:sz w:val="20"/>
              </w:rPr>
            </w:pPr>
            <w:r>
              <w:rPr>
                <w:spacing w:val="-4"/>
                <w:sz w:val="20"/>
              </w:rPr>
              <w:t>2.52</w:t>
            </w:r>
          </w:p>
        </w:tc>
        <w:tc>
          <w:tcPr>
            <w:tcW w:w="709" w:type="dxa"/>
            <w:tcBorders/>
          </w:tcPr>
          <w:p>
            <w:pPr>
              <w:pStyle w:val="style4112"/>
              <w:spacing w:before="53"/>
              <w:ind w:right="9"/>
              <w:rPr>
                <w:sz w:val="20"/>
              </w:rPr>
            </w:pPr>
            <w:r>
              <w:rPr>
                <w:spacing w:val="-10"/>
                <w:sz w:val="20"/>
              </w:rPr>
              <w:t>3</w:t>
            </w:r>
          </w:p>
        </w:tc>
        <w:tc>
          <w:tcPr>
            <w:tcW w:w="710" w:type="dxa"/>
            <w:tcBorders/>
          </w:tcPr>
          <w:p>
            <w:pPr>
              <w:pStyle w:val="style4112"/>
              <w:spacing w:before="53"/>
              <w:ind w:right="10"/>
              <w:rPr>
                <w:sz w:val="20"/>
              </w:rPr>
            </w:pPr>
            <w:r>
              <w:rPr>
                <w:spacing w:val="-4"/>
                <w:sz w:val="20"/>
              </w:rPr>
              <w:t>0.02</w:t>
            </w:r>
          </w:p>
        </w:tc>
        <w:tc>
          <w:tcPr>
            <w:tcW w:w="709" w:type="dxa"/>
            <w:tcBorders/>
          </w:tcPr>
          <w:p>
            <w:pPr>
              <w:pStyle w:val="style4112"/>
              <w:spacing w:before="53"/>
              <w:ind w:right="12"/>
              <w:rPr>
                <w:sz w:val="20"/>
              </w:rPr>
            </w:pPr>
            <w:r>
              <w:rPr>
                <w:spacing w:val="-4"/>
                <w:sz w:val="20"/>
              </w:rPr>
              <w:t>0.42</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2.84</w:t>
            </w:r>
          </w:p>
        </w:tc>
        <w:tc>
          <w:tcPr>
            <w:tcW w:w="709" w:type="dxa"/>
            <w:tcBorders/>
          </w:tcPr>
          <w:p>
            <w:pPr>
              <w:pStyle w:val="style4112"/>
              <w:spacing w:before="50"/>
              <w:ind w:right="9"/>
              <w:rPr>
                <w:sz w:val="20"/>
              </w:rPr>
            </w:pPr>
            <w:r>
              <w:rPr>
                <w:spacing w:val="-10"/>
                <w:sz w:val="20"/>
              </w:rPr>
              <w:t>2</w:t>
            </w:r>
          </w:p>
        </w:tc>
        <w:tc>
          <w:tcPr>
            <w:tcW w:w="710" w:type="dxa"/>
            <w:tcBorders/>
          </w:tcPr>
          <w:p>
            <w:pPr>
              <w:pStyle w:val="style4112"/>
              <w:spacing w:before="50"/>
              <w:ind w:right="10"/>
              <w:rPr>
                <w:sz w:val="20"/>
              </w:rPr>
            </w:pPr>
            <w:r>
              <w:rPr>
                <w:spacing w:val="-4"/>
                <w:sz w:val="20"/>
              </w:rPr>
              <w:t>0.02</w:t>
            </w:r>
          </w:p>
        </w:tc>
        <w:tc>
          <w:tcPr>
            <w:tcW w:w="709" w:type="dxa"/>
            <w:tcBorders/>
          </w:tcPr>
          <w:p>
            <w:pPr>
              <w:pStyle w:val="style4112"/>
              <w:spacing w:before="50"/>
              <w:ind w:right="12"/>
              <w:rPr>
                <w:sz w:val="20"/>
              </w:rPr>
            </w:pPr>
            <w:r>
              <w:rPr>
                <w:spacing w:val="-4"/>
                <w:sz w:val="20"/>
              </w:rPr>
              <w:t>0.37</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65</w:t>
            </w:r>
          </w:p>
        </w:tc>
        <w:tc>
          <w:tcPr>
            <w:tcW w:w="994" w:type="dxa"/>
            <w:vMerge w:val="restart"/>
            <w:tcBorders/>
          </w:tcPr>
          <w:p>
            <w:pPr>
              <w:pStyle w:val="style4112"/>
              <w:spacing w:before="170" w:lineRule="auto" w:line="240"/>
              <w:ind w:left="240"/>
              <w:jc w:val="left"/>
              <w:rPr>
                <w:sz w:val="20"/>
              </w:rPr>
            </w:pPr>
            <w:r>
              <w:rPr>
                <w:spacing w:val="-4"/>
                <w:sz w:val="20"/>
              </w:rPr>
              <w:t>KLBF</w:t>
            </w:r>
          </w:p>
        </w:tc>
        <w:tc>
          <w:tcPr>
            <w:tcW w:w="1985" w:type="dxa"/>
            <w:vMerge w:val="restart"/>
            <w:tcBorders/>
          </w:tcPr>
          <w:p>
            <w:pPr>
              <w:pStyle w:val="style4112"/>
              <w:spacing w:before="170" w:lineRule="auto" w:line="240"/>
              <w:ind w:left="108"/>
              <w:jc w:val="left"/>
              <w:rPr>
                <w:sz w:val="20"/>
              </w:rPr>
            </w:pPr>
            <w:r>
              <w:rPr>
                <w:color w:val="221f1f"/>
                <w:sz w:val="20"/>
              </w:rPr>
              <w:t>Kalbe</w:t>
            </w:r>
            <w:r>
              <w:rPr>
                <w:color w:val="221f1f"/>
                <w:sz w:val="20"/>
              </w:rPr>
              <w:t>Farma</w:t>
            </w:r>
            <w:r>
              <w:rPr>
                <w:color w:val="221f1f"/>
                <w:spacing w:val="-4"/>
                <w:sz w:val="20"/>
              </w:rPr>
              <w:t>Tbk.</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3.55</w:t>
            </w:r>
          </w:p>
        </w:tc>
        <w:tc>
          <w:tcPr>
            <w:tcW w:w="709" w:type="dxa"/>
            <w:tcBorders/>
          </w:tcPr>
          <w:p>
            <w:pPr>
              <w:pStyle w:val="style4112"/>
              <w:spacing w:before="50"/>
              <w:ind w:right="9"/>
              <w:rPr>
                <w:sz w:val="20"/>
              </w:rPr>
            </w:pPr>
            <w:r>
              <w:rPr>
                <w:spacing w:val="-10"/>
                <w:sz w:val="20"/>
              </w:rPr>
              <w:t>4</w:t>
            </w:r>
          </w:p>
        </w:tc>
        <w:tc>
          <w:tcPr>
            <w:tcW w:w="710" w:type="dxa"/>
            <w:tcBorders/>
          </w:tcPr>
          <w:p>
            <w:pPr>
              <w:pStyle w:val="style4112"/>
              <w:spacing w:before="50"/>
              <w:ind w:right="10"/>
              <w:rPr>
                <w:sz w:val="20"/>
              </w:rPr>
            </w:pPr>
            <w:r>
              <w:rPr>
                <w:spacing w:val="-4"/>
                <w:sz w:val="20"/>
              </w:rPr>
              <w:t>0.13</w:t>
            </w:r>
          </w:p>
        </w:tc>
        <w:tc>
          <w:tcPr>
            <w:tcW w:w="709" w:type="dxa"/>
            <w:tcBorders/>
          </w:tcPr>
          <w:p>
            <w:pPr>
              <w:pStyle w:val="style4112"/>
              <w:spacing w:before="50"/>
              <w:ind w:right="12"/>
              <w:rPr>
                <w:sz w:val="20"/>
              </w:rPr>
            </w:pPr>
            <w:r>
              <w:rPr>
                <w:spacing w:val="-4"/>
                <w:sz w:val="20"/>
              </w:rPr>
              <w:t>0.40</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2.75</w:t>
            </w:r>
          </w:p>
        </w:tc>
        <w:tc>
          <w:tcPr>
            <w:tcW w:w="709" w:type="dxa"/>
            <w:tcBorders/>
          </w:tcPr>
          <w:p>
            <w:pPr>
              <w:pStyle w:val="style4112"/>
              <w:spacing w:before="50"/>
              <w:ind w:right="9"/>
              <w:rPr>
                <w:sz w:val="20"/>
              </w:rPr>
            </w:pPr>
            <w:r>
              <w:rPr>
                <w:spacing w:val="-10"/>
                <w:sz w:val="20"/>
              </w:rPr>
              <w:t>5</w:t>
            </w:r>
          </w:p>
        </w:tc>
        <w:tc>
          <w:tcPr>
            <w:tcW w:w="710" w:type="dxa"/>
            <w:tcBorders/>
          </w:tcPr>
          <w:p>
            <w:pPr>
              <w:pStyle w:val="style4112"/>
              <w:spacing w:before="50"/>
              <w:ind w:right="10"/>
              <w:rPr>
                <w:sz w:val="20"/>
              </w:rPr>
            </w:pPr>
            <w:r>
              <w:rPr>
                <w:spacing w:val="-4"/>
                <w:sz w:val="20"/>
              </w:rPr>
              <w:t>0.10</w:t>
            </w:r>
          </w:p>
        </w:tc>
        <w:tc>
          <w:tcPr>
            <w:tcW w:w="709" w:type="dxa"/>
            <w:tcBorders/>
          </w:tcPr>
          <w:p>
            <w:pPr>
              <w:pStyle w:val="style4112"/>
              <w:spacing w:before="50"/>
              <w:ind w:right="12"/>
              <w:rPr>
                <w:sz w:val="20"/>
              </w:rPr>
            </w:pPr>
            <w:r>
              <w:rPr>
                <w:spacing w:val="-4"/>
                <w:sz w:val="20"/>
              </w:rPr>
              <w:t>0.39</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66</w:t>
            </w:r>
          </w:p>
        </w:tc>
        <w:tc>
          <w:tcPr>
            <w:tcW w:w="994" w:type="dxa"/>
            <w:vMerge w:val="restart"/>
            <w:tcBorders/>
          </w:tcPr>
          <w:p>
            <w:pPr>
              <w:pStyle w:val="style4112"/>
              <w:spacing w:before="170" w:lineRule="auto" w:line="240"/>
              <w:ind w:left="206"/>
              <w:jc w:val="left"/>
              <w:rPr>
                <w:sz w:val="20"/>
              </w:rPr>
            </w:pPr>
            <w:r>
              <w:rPr>
                <w:spacing w:val="-4"/>
                <w:sz w:val="20"/>
              </w:rPr>
              <w:t>MERK</w:t>
            </w:r>
          </w:p>
        </w:tc>
        <w:tc>
          <w:tcPr>
            <w:tcW w:w="1985" w:type="dxa"/>
            <w:vMerge w:val="restart"/>
            <w:tcBorders/>
          </w:tcPr>
          <w:p>
            <w:pPr>
              <w:pStyle w:val="style4112"/>
              <w:spacing w:before="170" w:lineRule="auto" w:line="240"/>
              <w:ind w:left="108"/>
              <w:jc w:val="left"/>
              <w:rPr>
                <w:sz w:val="20"/>
              </w:rPr>
            </w:pPr>
            <w:r>
              <w:rPr>
                <w:color w:val="221f1f"/>
                <w:sz w:val="20"/>
              </w:rPr>
              <w:t>Merck</w:t>
            </w:r>
            <w:r>
              <w:rPr>
                <w:color w:val="221f1f"/>
                <w:spacing w:val="-4"/>
                <w:sz w:val="20"/>
              </w:rPr>
              <w:t>Tbk.</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2.05</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0.17</w:t>
            </w:r>
          </w:p>
        </w:tc>
        <w:tc>
          <w:tcPr>
            <w:tcW w:w="709" w:type="dxa"/>
            <w:tcBorders/>
          </w:tcPr>
          <w:p>
            <w:pPr>
              <w:pStyle w:val="style4112"/>
              <w:spacing w:before="50"/>
              <w:ind w:right="12"/>
              <w:rPr>
                <w:sz w:val="20"/>
              </w:rPr>
            </w:pPr>
            <w:r>
              <w:rPr>
                <w:spacing w:val="-4"/>
                <w:sz w:val="20"/>
              </w:rPr>
              <w:t>0.38</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3" w:lineRule="exact" w:line="215"/>
              <w:ind w:left="11"/>
              <w:rPr>
                <w:sz w:val="20"/>
              </w:rPr>
            </w:pPr>
            <w:r>
              <w:rPr>
                <w:spacing w:val="-4"/>
                <w:sz w:val="20"/>
              </w:rPr>
              <w:t>2023</w:t>
            </w:r>
          </w:p>
        </w:tc>
        <w:tc>
          <w:tcPr>
            <w:tcW w:w="711" w:type="dxa"/>
            <w:tcBorders/>
          </w:tcPr>
          <w:p>
            <w:pPr>
              <w:pStyle w:val="style4112"/>
              <w:spacing w:before="53" w:lineRule="exact" w:line="215"/>
              <w:ind w:left="5" w:right="1"/>
              <w:rPr>
                <w:sz w:val="20"/>
              </w:rPr>
            </w:pPr>
            <w:r>
              <w:rPr>
                <w:spacing w:val="-4"/>
                <w:sz w:val="20"/>
              </w:rPr>
              <w:t>1.96</w:t>
            </w:r>
          </w:p>
        </w:tc>
        <w:tc>
          <w:tcPr>
            <w:tcW w:w="709" w:type="dxa"/>
            <w:tcBorders/>
          </w:tcPr>
          <w:p>
            <w:pPr>
              <w:pStyle w:val="style4112"/>
              <w:spacing w:before="53" w:lineRule="exact" w:line="215"/>
              <w:ind w:right="9"/>
              <w:rPr>
                <w:sz w:val="20"/>
              </w:rPr>
            </w:pPr>
            <w:r>
              <w:rPr>
                <w:spacing w:val="-10"/>
                <w:sz w:val="20"/>
              </w:rPr>
              <w:t>3</w:t>
            </w:r>
          </w:p>
        </w:tc>
        <w:tc>
          <w:tcPr>
            <w:tcW w:w="710" w:type="dxa"/>
            <w:tcBorders/>
          </w:tcPr>
          <w:p>
            <w:pPr>
              <w:pStyle w:val="style4112"/>
              <w:spacing w:before="53" w:lineRule="exact" w:line="215"/>
              <w:ind w:right="10"/>
              <w:rPr>
                <w:sz w:val="20"/>
              </w:rPr>
            </w:pPr>
            <w:r>
              <w:rPr>
                <w:spacing w:val="-4"/>
                <w:sz w:val="20"/>
              </w:rPr>
              <w:t>0.19</w:t>
            </w:r>
          </w:p>
        </w:tc>
        <w:tc>
          <w:tcPr>
            <w:tcW w:w="709" w:type="dxa"/>
            <w:tcBorders/>
          </w:tcPr>
          <w:p>
            <w:pPr>
              <w:pStyle w:val="style4112"/>
              <w:spacing w:before="53" w:lineRule="exact" w:line="215"/>
              <w:ind w:right="12"/>
              <w:rPr>
                <w:sz w:val="20"/>
              </w:rPr>
            </w:pPr>
            <w:r>
              <w:rPr>
                <w:spacing w:val="-4"/>
                <w:sz w:val="20"/>
              </w:rPr>
              <w:t>0.42</w:t>
            </w:r>
          </w:p>
        </w:tc>
      </w:tr>
      <w:tr>
        <w:tblPrEx/>
        <w:trPr>
          <w:trHeight w:val="290" w:hRule="atLeast"/>
          <w:jc w:val="left"/>
        </w:trPr>
        <w:tc>
          <w:tcPr>
            <w:tcW w:w="703" w:type="dxa"/>
            <w:vMerge w:val="restart"/>
            <w:tcBorders/>
          </w:tcPr>
          <w:p>
            <w:pPr>
              <w:pStyle w:val="style4112"/>
              <w:spacing w:before="157" w:lineRule="auto" w:line="240"/>
              <w:ind w:left="239"/>
              <w:jc w:val="left"/>
              <w:rPr>
                <w:rFonts w:ascii="Calibri"/>
                <w:sz w:val="22"/>
              </w:rPr>
            </w:pPr>
            <w:r>
              <w:rPr>
                <w:rFonts w:ascii="Calibri"/>
                <w:spacing w:val="-5"/>
                <w:sz w:val="22"/>
              </w:rPr>
              <w:t>67</w:t>
            </w:r>
          </w:p>
        </w:tc>
        <w:tc>
          <w:tcPr>
            <w:tcW w:w="994" w:type="dxa"/>
            <w:vMerge w:val="restart"/>
            <w:tcBorders/>
          </w:tcPr>
          <w:p>
            <w:pPr>
              <w:pStyle w:val="style4112"/>
              <w:spacing w:before="173" w:lineRule="auto" w:line="240"/>
              <w:ind w:left="232"/>
              <w:jc w:val="left"/>
              <w:rPr>
                <w:sz w:val="20"/>
              </w:rPr>
            </w:pPr>
            <w:r>
              <w:rPr>
                <w:spacing w:val="-4"/>
                <w:sz w:val="20"/>
              </w:rPr>
              <w:t>PEHA</w:t>
            </w:r>
          </w:p>
        </w:tc>
        <w:tc>
          <w:tcPr>
            <w:tcW w:w="1985" w:type="dxa"/>
            <w:vMerge w:val="restart"/>
            <w:tcBorders/>
          </w:tcPr>
          <w:p>
            <w:pPr>
              <w:pStyle w:val="style4112"/>
              <w:spacing w:before="173" w:lineRule="auto" w:line="240"/>
              <w:ind w:left="108"/>
              <w:jc w:val="left"/>
              <w:rPr>
                <w:sz w:val="20"/>
              </w:rPr>
            </w:pPr>
            <w:r>
              <w:rPr>
                <w:color w:val="221f1f"/>
                <w:sz w:val="20"/>
              </w:rPr>
              <w:t>Phapros</w:t>
            </w:r>
            <w:r>
              <w:rPr>
                <w:color w:val="221f1f"/>
                <w:spacing w:val="-4"/>
                <w:sz w:val="20"/>
              </w:rPr>
              <w:t>Tbk.</w:t>
            </w:r>
          </w:p>
        </w:tc>
        <w:tc>
          <w:tcPr>
            <w:tcW w:w="992" w:type="dxa"/>
            <w:tcBorders/>
          </w:tcPr>
          <w:p>
            <w:pPr>
              <w:pStyle w:val="style4112"/>
              <w:spacing w:before="53"/>
              <w:ind w:left="11"/>
              <w:rPr>
                <w:sz w:val="20"/>
              </w:rPr>
            </w:pPr>
            <w:r>
              <w:rPr>
                <w:spacing w:val="-4"/>
                <w:sz w:val="20"/>
              </w:rPr>
              <w:t>2022</w:t>
            </w:r>
          </w:p>
        </w:tc>
        <w:tc>
          <w:tcPr>
            <w:tcW w:w="711" w:type="dxa"/>
            <w:tcBorders/>
          </w:tcPr>
          <w:p>
            <w:pPr>
              <w:pStyle w:val="style4112"/>
              <w:spacing w:before="53"/>
              <w:ind w:left="5" w:right="1"/>
              <w:rPr>
                <w:sz w:val="20"/>
              </w:rPr>
            </w:pPr>
            <w:r>
              <w:rPr>
                <w:spacing w:val="-4"/>
                <w:sz w:val="20"/>
              </w:rPr>
              <w:t>0.32</w:t>
            </w:r>
          </w:p>
        </w:tc>
        <w:tc>
          <w:tcPr>
            <w:tcW w:w="709" w:type="dxa"/>
            <w:tcBorders/>
          </w:tcPr>
          <w:p>
            <w:pPr>
              <w:pStyle w:val="style4112"/>
              <w:spacing w:before="53"/>
              <w:ind w:right="9"/>
              <w:rPr>
                <w:sz w:val="20"/>
              </w:rPr>
            </w:pPr>
            <w:r>
              <w:rPr>
                <w:spacing w:val="-10"/>
                <w:sz w:val="20"/>
              </w:rPr>
              <w:t>3</w:t>
            </w:r>
          </w:p>
        </w:tc>
        <w:tc>
          <w:tcPr>
            <w:tcW w:w="710" w:type="dxa"/>
            <w:tcBorders/>
          </w:tcPr>
          <w:p>
            <w:pPr>
              <w:pStyle w:val="style4112"/>
              <w:spacing w:before="53"/>
              <w:ind w:right="10"/>
              <w:rPr>
                <w:sz w:val="20"/>
              </w:rPr>
            </w:pPr>
            <w:r>
              <w:rPr>
                <w:spacing w:val="-4"/>
                <w:sz w:val="20"/>
              </w:rPr>
              <w:t>0.02</w:t>
            </w:r>
          </w:p>
        </w:tc>
        <w:tc>
          <w:tcPr>
            <w:tcW w:w="709" w:type="dxa"/>
            <w:tcBorders/>
          </w:tcPr>
          <w:p>
            <w:pPr>
              <w:pStyle w:val="style4112"/>
              <w:spacing w:before="53"/>
              <w:ind w:right="12"/>
              <w:rPr>
                <w:sz w:val="20"/>
              </w:rPr>
            </w:pPr>
            <w:r>
              <w:rPr>
                <w:spacing w:val="-4"/>
                <w:sz w:val="20"/>
              </w:rPr>
              <w:t>0.50</w:t>
            </w:r>
          </w:p>
        </w:tc>
      </w:tr>
      <w:tr>
        <w:tblPrEx/>
        <w:trPr>
          <w:trHeight w:val="288"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1"/>
              <w:ind w:left="11"/>
              <w:rPr>
                <w:sz w:val="20"/>
              </w:rPr>
            </w:pPr>
            <w:r>
              <w:rPr>
                <w:spacing w:val="-4"/>
                <w:sz w:val="20"/>
              </w:rPr>
              <w:t>2023</w:t>
            </w:r>
          </w:p>
        </w:tc>
        <w:tc>
          <w:tcPr>
            <w:tcW w:w="711" w:type="dxa"/>
            <w:tcBorders/>
          </w:tcPr>
          <w:p>
            <w:pPr>
              <w:pStyle w:val="style4112"/>
              <w:spacing w:before="51"/>
              <w:ind w:left="5" w:right="1"/>
              <w:rPr>
                <w:sz w:val="20"/>
              </w:rPr>
            </w:pPr>
            <w:r>
              <w:rPr>
                <w:spacing w:val="-4"/>
                <w:sz w:val="20"/>
              </w:rPr>
              <w:t>0.30</w:t>
            </w:r>
          </w:p>
        </w:tc>
        <w:tc>
          <w:tcPr>
            <w:tcW w:w="709" w:type="dxa"/>
            <w:tcBorders/>
          </w:tcPr>
          <w:p>
            <w:pPr>
              <w:pStyle w:val="style4112"/>
              <w:spacing w:before="51"/>
              <w:ind w:right="9"/>
              <w:rPr>
                <w:sz w:val="20"/>
              </w:rPr>
            </w:pPr>
            <w:r>
              <w:rPr>
                <w:spacing w:val="-10"/>
                <w:sz w:val="20"/>
              </w:rPr>
              <w:t>2</w:t>
            </w:r>
          </w:p>
        </w:tc>
        <w:tc>
          <w:tcPr>
            <w:tcW w:w="710" w:type="dxa"/>
            <w:tcBorders/>
          </w:tcPr>
          <w:p>
            <w:pPr>
              <w:pStyle w:val="style4112"/>
              <w:spacing w:before="51"/>
              <w:ind w:right="10"/>
              <w:rPr>
                <w:sz w:val="20"/>
              </w:rPr>
            </w:pPr>
            <w:r>
              <w:rPr>
                <w:spacing w:val="-4"/>
                <w:sz w:val="20"/>
              </w:rPr>
              <w:t>0.00</w:t>
            </w:r>
          </w:p>
        </w:tc>
        <w:tc>
          <w:tcPr>
            <w:tcW w:w="709" w:type="dxa"/>
            <w:tcBorders/>
          </w:tcPr>
          <w:p>
            <w:pPr>
              <w:pStyle w:val="style4112"/>
              <w:spacing w:before="51"/>
              <w:ind w:right="12"/>
              <w:rPr>
                <w:sz w:val="20"/>
              </w:rPr>
            </w:pPr>
            <w:r>
              <w:rPr>
                <w:spacing w:val="-4"/>
                <w:sz w:val="20"/>
              </w:rPr>
              <w:t>0.51</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68</w:t>
            </w:r>
          </w:p>
        </w:tc>
        <w:tc>
          <w:tcPr>
            <w:tcW w:w="994" w:type="dxa"/>
            <w:vMerge w:val="restart"/>
            <w:tcBorders/>
          </w:tcPr>
          <w:p>
            <w:pPr>
              <w:pStyle w:val="style4112"/>
              <w:spacing w:before="170" w:lineRule="auto" w:line="240"/>
              <w:ind w:left="283"/>
              <w:jc w:val="left"/>
              <w:rPr>
                <w:sz w:val="20"/>
              </w:rPr>
            </w:pPr>
            <w:r>
              <w:rPr>
                <w:spacing w:val="-4"/>
                <w:sz w:val="20"/>
              </w:rPr>
              <w:t>SCPI</w:t>
            </w:r>
          </w:p>
        </w:tc>
        <w:tc>
          <w:tcPr>
            <w:tcW w:w="1985" w:type="dxa"/>
            <w:vMerge w:val="restart"/>
            <w:tcBorders/>
          </w:tcPr>
          <w:p>
            <w:pPr>
              <w:pStyle w:val="style4112"/>
              <w:spacing w:before="55" w:lineRule="auto" w:line="240"/>
              <w:ind w:left="108" w:right="499"/>
              <w:jc w:val="left"/>
              <w:rPr>
                <w:sz w:val="20"/>
              </w:rPr>
            </w:pPr>
            <w:r>
              <w:rPr>
                <w:color w:val="221f1f"/>
                <w:sz w:val="20"/>
              </w:rPr>
              <w:t>Organon</w:t>
            </w:r>
            <w:r>
              <w:rPr>
                <w:color w:val="221f1f"/>
                <w:sz w:val="20"/>
              </w:rPr>
              <w:t>Pharma Indonesia Tbk.</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0.08</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0.13</w:t>
            </w:r>
          </w:p>
        </w:tc>
        <w:tc>
          <w:tcPr>
            <w:tcW w:w="709" w:type="dxa"/>
            <w:tcBorders/>
          </w:tcPr>
          <w:p>
            <w:pPr>
              <w:pStyle w:val="style4112"/>
              <w:spacing w:before="50"/>
              <w:ind w:right="12"/>
              <w:rPr>
                <w:sz w:val="20"/>
              </w:rPr>
            </w:pPr>
            <w:r>
              <w:rPr>
                <w:spacing w:val="-4"/>
                <w:sz w:val="20"/>
              </w:rPr>
              <w:t>0.11</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0.07</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0.13</w:t>
            </w:r>
          </w:p>
        </w:tc>
        <w:tc>
          <w:tcPr>
            <w:tcW w:w="709" w:type="dxa"/>
            <w:tcBorders/>
          </w:tcPr>
          <w:p>
            <w:pPr>
              <w:pStyle w:val="style4112"/>
              <w:spacing w:before="50"/>
              <w:ind w:right="12"/>
              <w:rPr>
                <w:sz w:val="20"/>
              </w:rPr>
            </w:pPr>
            <w:r>
              <w:rPr>
                <w:spacing w:val="-4"/>
                <w:sz w:val="20"/>
              </w:rPr>
              <w:t>0.11</w:t>
            </w:r>
          </w:p>
        </w:tc>
      </w:tr>
      <w:tr>
        <w:tblPrEx/>
        <w:trPr>
          <w:trHeight w:val="287" w:hRule="atLeast"/>
          <w:jc w:val="left"/>
        </w:trPr>
        <w:tc>
          <w:tcPr>
            <w:tcW w:w="703" w:type="dxa"/>
            <w:vMerge w:val="restart"/>
            <w:tcBorders/>
          </w:tcPr>
          <w:p>
            <w:pPr>
              <w:pStyle w:val="style4112"/>
              <w:spacing w:before="208" w:lineRule="auto" w:line="240"/>
              <w:ind w:left="239"/>
              <w:jc w:val="left"/>
              <w:rPr>
                <w:rFonts w:ascii="Calibri"/>
                <w:sz w:val="22"/>
              </w:rPr>
            </w:pPr>
            <w:r>
              <w:rPr>
                <w:rFonts w:ascii="Calibri"/>
                <w:spacing w:val="-5"/>
                <w:sz w:val="22"/>
              </w:rPr>
              <w:t>69</w:t>
            </w:r>
          </w:p>
        </w:tc>
        <w:tc>
          <w:tcPr>
            <w:tcW w:w="994" w:type="dxa"/>
            <w:vMerge w:val="restart"/>
            <w:tcBorders/>
          </w:tcPr>
          <w:p>
            <w:pPr>
              <w:pStyle w:val="style4112"/>
              <w:spacing w:before="223" w:lineRule="auto" w:line="240"/>
              <w:ind w:left="261"/>
              <w:jc w:val="left"/>
              <w:rPr>
                <w:sz w:val="20"/>
              </w:rPr>
            </w:pPr>
            <w:r>
              <w:rPr>
                <w:spacing w:val="-4"/>
                <w:sz w:val="20"/>
              </w:rPr>
              <w:t>SIDO</w:t>
            </w:r>
          </w:p>
        </w:tc>
        <w:tc>
          <w:tcPr>
            <w:tcW w:w="1985" w:type="dxa"/>
            <w:vMerge w:val="restart"/>
            <w:tcBorders/>
          </w:tcPr>
          <w:p>
            <w:pPr>
              <w:pStyle w:val="style4112"/>
              <w:spacing w:lineRule="auto" w:line="240"/>
              <w:ind w:left="108"/>
              <w:jc w:val="left"/>
              <w:rPr>
                <w:sz w:val="20"/>
              </w:rPr>
            </w:pPr>
            <w:r>
              <w:rPr>
                <w:color w:val="221f1f"/>
                <w:sz w:val="20"/>
              </w:rPr>
              <w:t>Industri Jamu dan Farmasi</w:t>
            </w:r>
            <w:r>
              <w:rPr>
                <w:color w:val="221f1f"/>
                <w:sz w:val="20"/>
              </w:rPr>
              <w:t>Sido</w:t>
            </w:r>
            <w:r>
              <w:rPr>
                <w:color w:val="221f1f"/>
                <w:sz w:val="20"/>
              </w:rPr>
              <w:t>Muncul</w:t>
            </w:r>
          </w:p>
          <w:p>
            <w:pPr>
              <w:pStyle w:val="style4112"/>
              <w:ind w:left="108"/>
              <w:jc w:val="left"/>
              <w:rPr>
                <w:sz w:val="20"/>
              </w:rPr>
            </w:pPr>
            <w:r>
              <w:rPr>
                <w:color w:val="221f1f"/>
                <w:spacing w:val="-5"/>
                <w:sz w:val="20"/>
              </w:rPr>
              <w:t>Tbk</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5.42</w:t>
            </w:r>
          </w:p>
        </w:tc>
        <w:tc>
          <w:tcPr>
            <w:tcW w:w="709" w:type="dxa"/>
            <w:tcBorders/>
          </w:tcPr>
          <w:p>
            <w:pPr>
              <w:pStyle w:val="style4112"/>
              <w:spacing w:before="50"/>
              <w:ind w:right="9"/>
              <w:rPr>
                <w:sz w:val="20"/>
              </w:rPr>
            </w:pPr>
            <w:r>
              <w:rPr>
                <w:spacing w:val="-10"/>
                <w:sz w:val="20"/>
              </w:rPr>
              <w:t>5</w:t>
            </w:r>
          </w:p>
        </w:tc>
        <w:tc>
          <w:tcPr>
            <w:tcW w:w="710" w:type="dxa"/>
            <w:tcBorders/>
          </w:tcPr>
          <w:p>
            <w:pPr>
              <w:pStyle w:val="style4112"/>
              <w:spacing w:before="50"/>
              <w:ind w:right="10"/>
              <w:rPr>
                <w:sz w:val="20"/>
              </w:rPr>
            </w:pPr>
            <w:r>
              <w:rPr>
                <w:spacing w:val="-4"/>
                <w:sz w:val="20"/>
              </w:rPr>
              <w:t>0.27</w:t>
            </w:r>
          </w:p>
        </w:tc>
        <w:tc>
          <w:tcPr>
            <w:tcW w:w="709" w:type="dxa"/>
            <w:tcBorders/>
          </w:tcPr>
          <w:p>
            <w:pPr>
              <w:pStyle w:val="style4112"/>
              <w:spacing w:before="50"/>
              <w:ind w:right="12"/>
              <w:rPr>
                <w:sz w:val="20"/>
              </w:rPr>
            </w:pPr>
            <w:r>
              <w:rPr>
                <w:spacing w:val="-4"/>
                <w:sz w:val="20"/>
              </w:rPr>
              <w:t>0.56</w:t>
            </w:r>
          </w:p>
        </w:tc>
      </w:tr>
      <w:tr>
        <w:tblPrEx/>
        <w:trPr>
          <w:trHeight w:val="393"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74" w:lineRule="auto" w:line="240"/>
              <w:ind w:left="11"/>
              <w:rPr>
                <w:sz w:val="20"/>
              </w:rPr>
            </w:pPr>
            <w:r>
              <w:rPr>
                <w:spacing w:val="-4"/>
                <w:sz w:val="20"/>
              </w:rPr>
              <w:t>2023</w:t>
            </w:r>
          </w:p>
        </w:tc>
        <w:tc>
          <w:tcPr>
            <w:tcW w:w="711" w:type="dxa"/>
            <w:tcBorders/>
          </w:tcPr>
          <w:p>
            <w:pPr>
              <w:pStyle w:val="style4112"/>
              <w:spacing w:before="74" w:lineRule="auto" w:line="240"/>
              <w:ind w:left="5" w:right="1"/>
              <w:rPr>
                <w:sz w:val="20"/>
              </w:rPr>
            </w:pPr>
            <w:r>
              <w:rPr>
                <w:spacing w:val="-4"/>
                <w:sz w:val="20"/>
              </w:rPr>
              <w:t>4.14</w:t>
            </w:r>
          </w:p>
        </w:tc>
        <w:tc>
          <w:tcPr>
            <w:tcW w:w="709" w:type="dxa"/>
            <w:tcBorders/>
          </w:tcPr>
          <w:p>
            <w:pPr>
              <w:pStyle w:val="style4112"/>
              <w:spacing w:before="74" w:lineRule="auto" w:line="240"/>
              <w:ind w:right="9"/>
              <w:rPr>
                <w:sz w:val="20"/>
              </w:rPr>
            </w:pPr>
            <w:r>
              <w:rPr>
                <w:spacing w:val="-10"/>
                <w:sz w:val="20"/>
              </w:rPr>
              <w:t>5</w:t>
            </w:r>
          </w:p>
        </w:tc>
        <w:tc>
          <w:tcPr>
            <w:tcW w:w="710" w:type="dxa"/>
            <w:tcBorders/>
          </w:tcPr>
          <w:p>
            <w:pPr>
              <w:pStyle w:val="style4112"/>
              <w:spacing w:before="74" w:lineRule="auto" w:line="240"/>
              <w:ind w:right="10"/>
              <w:rPr>
                <w:sz w:val="20"/>
              </w:rPr>
            </w:pPr>
            <w:r>
              <w:rPr>
                <w:spacing w:val="-4"/>
                <w:sz w:val="20"/>
              </w:rPr>
              <w:t>0.24</w:t>
            </w:r>
          </w:p>
        </w:tc>
        <w:tc>
          <w:tcPr>
            <w:tcW w:w="709" w:type="dxa"/>
            <w:tcBorders/>
          </w:tcPr>
          <w:p>
            <w:pPr>
              <w:pStyle w:val="style4112"/>
              <w:spacing w:before="74" w:lineRule="auto" w:line="240"/>
              <w:ind w:right="12"/>
              <w:rPr>
                <w:sz w:val="20"/>
              </w:rPr>
            </w:pPr>
            <w:r>
              <w:rPr>
                <w:spacing w:val="-4"/>
                <w:sz w:val="20"/>
              </w:rPr>
              <w:t>0.57</w:t>
            </w:r>
          </w:p>
        </w:tc>
      </w:tr>
      <w:tr>
        <w:tblPrEx/>
        <w:trPr>
          <w:trHeight w:val="287" w:hRule="atLeast"/>
          <w:jc w:val="left"/>
        </w:trPr>
        <w:tc>
          <w:tcPr>
            <w:tcW w:w="703" w:type="dxa"/>
            <w:vMerge w:val="restart"/>
            <w:tcBorders/>
          </w:tcPr>
          <w:p>
            <w:pPr>
              <w:pStyle w:val="style4112"/>
              <w:spacing w:before="155" w:lineRule="auto" w:line="240"/>
              <w:ind w:left="239"/>
              <w:jc w:val="left"/>
              <w:rPr>
                <w:rFonts w:ascii="Calibri"/>
                <w:sz w:val="22"/>
              </w:rPr>
            </w:pPr>
            <w:r>
              <w:rPr>
                <w:rFonts w:ascii="Calibri"/>
                <w:spacing w:val="-5"/>
                <w:sz w:val="22"/>
              </w:rPr>
              <w:t>70</w:t>
            </w:r>
          </w:p>
        </w:tc>
        <w:tc>
          <w:tcPr>
            <w:tcW w:w="994" w:type="dxa"/>
            <w:vMerge w:val="restart"/>
            <w:tcBorders/>
          </w:tcPr>
          <w:p>
            <w:pPr>
              <w:pStyle w:val="style4112"/>
              <w:spacing w:before="170" w:lineRule="auto" w:line="240"/>
              <w:ind w:left="223"/>
              <w:jc w:val="left"/>
              <w:rPr>
                <w:sz w:val="20"/>
              </w:rPr>
            </w:pPr>
            <w:r>
              <w:rPr>
                <w:spacing w:val="-4"/>
                <w:sz w:val="20"/>
              </w:rPr>
              <w:t>SOHO</w:t>
            </w:r>
          </w:p>
        </w:tc>
        <w:tc>
          <w:tcPr>
            <w:tcW w:w="1985" w:type="dxa"/>
            <w:vMerge w:val="restart"/>
            <w:tcBorders/>
          </w:tcPr>
          <w:p>
            <w:pPr>
              <w:pStyle w:val="style4112"/>
              <w:spacing w:before="55" w:lineRule="auto" w:line="240"/>
              <w:ind w:left="108"/>
              <w:jc w:val="left"/>
              <w:rPr>
                <w:sz w:val="20"/>
              </w:rPr>
            </w:pPr>
            <w:r>
              <w:rPr>
                <w:color w:val="221f1f"/>
                <w:sz w:val="20"/>
              </w:rPr>
              <w:t>Soho</w:t>
            </w:r>
            <w:r>
              <w:rPr>
                <w:color w:val="221f1f"/>
                <w:sz w:val="20"/>
              </w:rPr>
              <w:t>Global</w:t>
            </w:r>
            <w:r>
              <w:rPr>
                <w:color w:val="221f1f"/>
                <w:sz w:val="20"/>
              </w:rPr>
              <w:t xml:space="preserve">Health </w:t>
            </w:r>
            <w:r>
              <w:rPr>
                <w:color w:val="221f1f"/>
                <w:spacing w:val="-4"/>
                <w:sz w:val="20"/>
              </w:rPr>
              <w:t>Tbk.</w:t>
            </w:r>
          </w:p>
        </w:tc>
        <w:tc>
          <w:tcPr>
            <w:tcW w:w="992" w:type="dxa"/>
            <w:tcBorders/>
          </w:tcPr>
          <w:p>
            <w:pPr>
              <w:pStyle w:val="style4112"/>
              <w:spacing w:before="50"/>
              <w:ind w:left="11"/>
              <w:rPr>
                <w:sz w:val="20"/>
              </w:rPr>
            </w:pPr>
            <w:r>
              <w:rPr>
                <w:spacing w:val="-4"/>
                <w:sz w:val="20"/>
              </w:rPr>
              <w:t>2022</w:t>
            </w:r>
          </w:p>
        </w:tc>
        <w:tc>
          <w:tcPr>
            <w:tcW w:w="711" w:type="dxa"/>
            <w:tcBorders/>
          </w:tcPr>
          <w:p>
            <w:pPr>
              <w:pStyle w:val="style4112"/>
              <w:spacing w:before="50"/>
              <w:ind w:left="5" w:right="1"/>
              <w:rPr>
                <w:sz w:val="20"/>
              </w:rPr>
            </w:pPr>
            <w:r>
              <w:rPr>
                <w:spacing w:val="-4"/>
                <w:sz w:val="20"/>
              </w:rPr>
              <w:t>1.54</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0.08</w:t>
            </w:r>
          </w:p>
        </w:tc>
        <w:tc>
          <w:tcPr>
            <w:tcW w:w="709" w:type="dxa"/>
            <w:tcBorders/>
          </w:tcPr>
          <w:p>
            <w:pPr>
              <w:pStyle w:val="style4112"/>
              <w:spacing w:before="50"/>
              <w:ind w:right="12"/>
              <w:rPr>
                <w:sz w:val="20"/>
              </w:rPr>
            </w:pPr>
            <w:r>
              <w:rPr>
                <w:spacing w:val="-4"/>
                <w:sz w:val="20"/>
              </w:rPr>
              <w:t>0.18</w:t>
            </w:r>
          </w:p>
        </w:tc>
      </w:tr>
      <w:tr>
        <w:tblPrEx/>
        <w:trPr>
          <w:trHeight w:val="287" w:hRule="atLeast"/>
          <w:jc w:val="left"/>
        </w:trPr>
        <w:tc>
          <w:tcPr>
            <w:tcW w:w="703" w:type="dxa"/>
            <w:vMerge w:val="continue"/>
            <w:tcBorders>
              <w:top w:val="nil"/>
            </w:tcBorders>
          </w:tcPr>
          <w:p>
            <w:pPr>
              <w:pStyle w:val="style0"/>
              <w:rPr>
                <w:sz w:val="2"/>
                <w:szCs w:val="2"/>
              </w:rPr>
            </w:pPr>
          </w:p>
        </w:tc>
        <w:tc>
          <w:tcPr>
            <w:tcW w:w="994" w:type="dxa"/>
            <w:vMerge w:val="continue"/>
            <w:tcBorders>
              <w:top w:val="nil"/>
            </w:tcBorders>
          </w:tcPr>
          <w:p>
            <w:pPr>
              <w:pStyle w:val="style0"/>
              <w:rPr>
                <w:sz w:val="2"/>
                <w:szCs w:val="2"/>
              </w:rPr>
            </w:pPr>
          </w:p>
        </w:tc>
        <w:tc>
          <w:tcPr>
            <w:tcW w:w="1985" w:type="dxa"/>
            <w:vMerge w:val="continue"/>
            <w:tcBorders>
              <w:top w:val="nil"/>
            </w:tcBorders>
          </w:tcPr>
          <w:p>
            <w:pPr>
              <w:pStyle w:val="style0"/>
              <w:rPr>
                <w:sz w:val="2"/>
                <w:szCs w:val="2"/>
              </w:rPr>
            </w:pPr>
          </w:p>
        </w:tc>
        <w:tc>
          <w:tcPr>
            <w:tcW w:w="992" w:type="dxa"/>
            <w:tcBorders/>
          </w:tcPr>
          <w:p>
            <w:pPr>
              <w:pStyle w:val="style4112"/>
              <w:spacing w:before="50"/>
              <w:ind w:left="11"/>
              <w:rPr>
                <w:sz w:val="20"/>
              </w:rPr>
            </w:pPr>
            <w:r>
              <w:rPr>
                <w:spacing w:val="-4"/>
                <w:sz w:val="20"/>
              </w:rPr>
              <w:t>2023</w:t>
            </w:r>
          </w:p>
        </w:tc>
        <w:tc>
          <w:tcPr>
            <w:tcW w:w="711" w:type="dxa"/>
            <w:tcBorders/>
          </w:tcPr>
          <w:p>
            <w:pPr>
              <w:pStyle w:val="style4112"/>
              <w:spacing w:before="50"/>
              <w:ind w:left="5" w:right="1"/>
              <w:rPr>
                <w:sz w:val="20"/>
              </w:rPr>
            </w:pPr>
            <w:r>
              <w:rPr>
                <w:spacing w:val="-4"/>
                <w:sz w:val="20"/>
              </w:rPr>
              <w:t>1.34</w:t>
            </w:r>
          </w:p>
        </w:tc>
        <w:tc>
          <w:tcPr>
            <w:tcW w:w="709" w:type="dxa"/>
            <w:tcBorders/>
          </w:tcPr>
          <w:p>
            <w:pPr>
              <w:pStyle w:val="style4112"/>
              <w:spacing w:before="50"/>
              <w:ind w:right="9"/>
              <w:rPr>
                <w:sz w:val="20"/>
              </w:rPr>
            </w:pPr>
            <w:r>
              <w:rPr>
                <w:spacing w:val="-10"/>
                <w:sz w:val="20"/>
              </w:rPr>
              <w:t>3</w:t>
            </w:r>
          </w:p>
        </w:tc>
        <w:tc>
          <w:tcPr>
            <w:tcW w:w="710" w:type="dxa"/>
            <w:tcBorders/>
          </w:tcPr>
          <w:p>
            <w:pPr>
              <w:pStyle w:val="style4112"/>
              <w:spacing w:before="50"/>
              <w:ind w:right="10"/>
              <w:rPr>
                <w:sz w:val="20"/>
              </w:rPr>
            </w:pPr>
            <w:r>
              <w:rPr>
                <w:spacing w:val="-4"/>
                <w:sz w:val="20"/>
              </w:rPr>
              <w:t>0.08</w:t>
            </w:r>
          </w:p>
        </w:tc>
        <w:tc>
          <w:tcPr>
            <w:tcW w:w="709" w:type="dxa"/>
            <w:tcBorders/>
          </w:tcPr>
          <w:p>
            <w:pPr>
              <w:pStyle w:val="style4112"/>
              <w:spacing w:before="50"/>
              <w:ind w:right="12"/>
              <w:rPr>
                <w:sz w:val="20"/>
              </w:rPr>
            </w:pPr>
            <w:r>
              <w:rPr>
                <w:spacing w:val="-4"/>
                <w:sz w:val="20"/>
              </w:rPr>
              <w:t>0.16</w:t>
            </w:r>
          </w:p>
        </w:tc>
      </w:tr>
    </w:tbl>
    <w:p>
      <w:pPr>
        <w:pStyle w:val="style4112"/>
        <w:spacing w:after="0"/>
        <w:rPr>
          <w:sz w:val="20"/>
        </w:rPr>
        <w:sectPr>
          <w:headerReference w:type="default" r:id="rId36"/>
          <w:pgSz w:w="11910" w:h="16840" w:orient="portrait"/>
          <w:pgMar w:top="1920" w:right="1559" w:bottom="280" w:left="1700" w:header="0" w:footer="0" w:gutter="0"/>
        </w:sectPr>
      </w:pPr>
    </w:p>
    <w:p>
      <w:pPr>
        <w:pStyle w:val="style66"/>
        <w:spacing w:before="75"/>
        <w:rPr>
          <w:b/>
          <w:sz w:val="22"/>
        </w:rPr>
      </w:pPr>
    </w:p>
    <w:p>
      <w:pPr>
        <w:pStyle w:val="style0"/>
        <w:spacing w:before="0"/>
        <w:ind w:left="568" w:right="0" w:firstLine="0"/>
        <w:jc w:val="left"/>
        <w:rPr>
          <w:b/>
          <w:sz w:val="22"/>
        </w:rPr>
      </w:pPr>
      <w:r>
        <w:rPr>
          <w:b/>
          <w:sz w:val="22"/>
        </w:rPr>
        <w:t>Lampiran</w:t>
      </w:r>
      <w:r>
        <w:rPr>
          <w:b/>
          <w:sz w:val="22"/>
        </w:rPr>
        <w:t>3.</w:t>
      </w:r>
      <w:r>
        <w:rPr>
          <w:b/>
          <w:sz w:val="22"/>
        </w:rPr>
        <w:t>Hasil</w:t>
      </w:r>
      <w:r>
        <w:rPr>
          <w:b/>
          <w:sz w:val="22"/>
        </w:rPr>
        <w:t>Uji</w:t>
      </w:r>
      <w:r>
        <w:rPr>
          <w:b/>
          <w:spacing w:val="-4"/>
          <w:sz w:val="22"/>
        </w:rPr>
        <w:t>SPSS</w:t>
      </w:r>
    </w:p>
    <w:p>
      <w:pPr>
        <w:pStyle w:val="style179"/>
        <w:numPr>
          <w:ilvl w:val="0"/>
          <w:numId w:val="3"/>
        </w:numPr>
        <w:tabs>
          <w:tab w:val="left" w:leader="none" w:pos="995"/>
        </w:tabs>
        <w:spacing w:before="179" w:after="0" w:lineRule="auto" w:line="240"/>
        <w:ind w:left="995" w:right="0" w:hanging="427"/>
        <w:jc w:val="left"/>
        <w:rPr>
          <w:b/>
          <w:sz w:val="22"/>
        </w:rPr>
      </w:pPr>
      <w:r>
        <w:rPr>
          <w:b/>
          <w:sz w:val="22"/>
        </w:rPr>
        <w:t>Hasil</w:t>
      </w:r>
      <w:r>
        <w:rPr>
          <w:b/>
          <w:sz w:val="22"/>
        </w:rPr>
        <w:t>Uji</w:t>
      </w:r>
      <w:r>
        <w:rPr>
          <w:b/>
          <w:sz w:val="22"/>
        </w:rPr>
        <w:t>Statistik</w:t>
      </w:r>
      <w:r>
        <w:rPr>
          <w:b/>
          <w:sz w:val="22"/>
        </w:rPr>
        <w:t>Deskriptif</w:t>
      </w:r>
      <w:r>
        <w:rPr>
          <w:b/>
          <w:sz w:val="22"/>
        </w:rPr>
        <w:t>Sebelum</w:t>
      </w:r>
      <w:r>
        <w:rPr>
          <w:b/>
          <w:spacing w:val="-2"/>
          <w:sz w:val="22"/>
        </w:rPr>
        <w:t>Outlier</w:t>
      </w:r>
    </w:p>
    <w:p>
      <w:pPr>
        <w:pStyle w:val="style0"/>
        <w:spacing w:before="181"/>
        <w:ind w:left="448" w:right="24" w:firstLine="0"/>
        <w:jc w:val="center"/>
        <w:rPr>
          <w:b/>
          <w:sz w:val="20"/>
        </w:rPr>
      </w:pPr>
      <w:r>
        <w:rPr>
          <w:b/>
          <w:color w:val="000104"/>
          <w:sz w:val="20"/>
        </w:rPr>
        <w:t>Descriptive</w:t>
      </w:r>
      <w:r>
        <w:rPr>
          <w:b/>
          <w:color w:val="000104"/>
          <w:spacing w:val="-2"/>
          <w:sz w:val="20"/>
        </w:rPr>
        <w:t>Statistics</w:t>
      </w:r>
    </w:p>
    <w:tbl>
      <w:tblPr>
        <w:tblW w:w="0" w:type="auto"/>
        <w:jc w:val="left"/>
        <w:tblInd w:w="80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firstRow="1" w:lastRow="1" w:firstColumn="1" w:lastColumn="1" w:noHBand="0" w:noVBand="0"/>
      </w:tblPr>
      <w:tblGrid>
        <w:gridCol w:w="1786"/>
        <w:gridCol w:w="1030"/>
        <w:gridCol w:w="1076"/>
        <w:gridCol w:w="1107"/>
        <w:gridCol w:w="1028"/>
        <w:gridCol w:w="1448"/>
      </w:tblGrid>
      <w:tr>
        <w:trPr>
          <w:trHeight w:val="251" w:hRule="atLeast"/>
          <w:jc w:val="left"/>
        </w:trPr>
        <w:tc>
          <w:tcPr>
            <w:tcW w:w="2816" w:type="dxa"/>
            <w:gridSpan w:val="2"/>
            <w:tcBorders>
              <w:top w:val="nil"/>
              <w:left w:val="nil"/>
              <w:right w:val="single" w:sz="8" w:space="0" w:color="dfdfdf"/>
            </w:tcBorders>
          </w:tcPr>
          <w:p>
            <w:pPr>
              <w:pStyle w:val="style4112"/>
              <w:spacing w:before="8" w:lineRule="exact" w:line="223"/>
              <w:ind w:left="0" w:right="437"/>
              <w:jc w:val="right"/>
              <w:rPr>
                <w:sz w:val="20"/>
              </w:rPr>
            </w:pPr>
            <w:r>
              <w:rPr>
                <w:color w:val="25495f"/>
                <w:spacing w:val="-10"/>
                <w:sz w:val="20"/>
              </w:rPr>
              <w:t>N</w:t>
            </w:r>
          </w:p>
        </w:tc>
        <w:tc>
          <w:tcPr>
            <w:tcW w:w="1076" w:type="dxa"/>
            <w:tcBorders>
              <w:top w:val="nil"/>
              <w:left w:val="single" w:sz="8" w:space="0" w:color="dfdfdf"/>
              <w:right w:val="single" w:sz="8" w:space="0" w:color="dfdfdf"/>
            </w:tcBorders>
          </w:tcPr>
          <w:p>
            <w:pPr>
              <w:pStyle w:val="style4112"/>
              <w:spacing w:before="8" w:lineRule="exact" w:line="223"/>
              <w:ind w:left="126"/>
              <w:jc w:val="left"/>
              <w:rPr>
                <w:sz w:val="20"/>
              </w:rPr>
            </w:pPr>
            <w:r>
              <w:rPr>
                <w:color w:val="25495f"/>
                <w:spacing w:val="-2"/>
                <w:sz w:val="20"/>
              </w:rPr>
              <w:t>Minimum</w:t>
            </w:r>
          </w:p>
        </w:tc>
        <w:tc>
          <w:tcPr>
            <w:tcW w:w="1107" w:type="dxa"/>
            <w:tcBorders>
              <w:top w:val="nil"/>
              <w:left w:val="single" w:sz="8" w:space="0" w:color="dfdfdf"/>
              <w:right w:val="single" w:sz="8" w:space="0" w:color="dfdfdf"/>
            </w:tcBorders>
          </w:tcPr>
          <w:p>
            <w:pPr>
              <w:pStyle w:val="style4112"/>
              <w:spacing w:before="8" w:lineRule="exact" w:line="223"/>
              <w:ind w:left="0" w:right="127"/>
              <w:jc w:val="right"/>
              <w:rPr>
                <w:sz w:val="20"/>
              </w:rPr>
            </w:pPr>
            <w:r>
              <w:rPr>
                <w:color w:val="25495f"/>
                <w:spacing w:val="-2"/>
                <w:sz w:val="20"/>
              </w:rPr>
              <w:t>Maximum</w:t>
            </w:r>
          </w:p>
        </w:tc>
        <w:tc>
          <w:tcPr>
            <w:tcW w:w="1028" w:type="dxa"/>
            <w:tcBorders>
              <w:top w:val="nil"/>
              <w:left w:val="single" w:sz="8" w:space="0" w:color="dfdfdf"/>
              <w:right w:val="single" w:sz="8" w:space="0" w:color="dfdfdf"/>
            </w:tcBorders>
          </w:tcPr>
          <w:p>
            <w:pPr>
              <w:pStyle w:val="style4112"/>
              <w:spacing w:before="8" w:lineRule="exact" w:line="223"/>
              <w:ind w:left="274"/>
              <w:jc w:val="left"/>
              <w:rPr>
                <w:sz w:val="20"/>
              </w:rPr>
            </w:pPr>
            <w:r>
              <w:rPr>
                <w:color w:val="25495f"/>
                <w:spacing w:val="-4"/>
                <w:sz w:val="20"/>
              </w:rPr>
              <w:t>Mean</w:t>
            </w:r>
          </w:p>
        </w:tc>
        <w:tc>
          <w:tcPr>
            <w:tcW w:w="1448" w:type="dxa"/>
            <w:tcBorders>
              <w:top w:val="nil"/>
              <w:left w:val="single" w:sz="8" w:space="0" w:color="dfdfdf"/>
              <w:right w:val="nil"/>
            </w:tcBorders>
          </w:tcPr>
          <w:p>
            <w:pPr>
              <w:pStyle w:val="style4112"/>
              <w:spacing w:before="8" w:lineRule="exact" w:line="223"/>
              <w:ind w:left="139"/>
              <w:jc w:val="left"/>
              <w:rPr>
                <w:sz w:val="20"/>
              </w:rPr>
            </w:pPr>
            <w:r>
              <w:rPr>
                <w:color w:val="25495f"/>
                <w:sz w:val="20"/>
              </w:rPr>
              <w:t>Std.</w:t>
            </w:r>
            <w:r>
              <w:rPr>
                <w:color w:val="25495f"/>
                <w:spacing w:val="-2"/>
                <w:sz w:val="20"/>
              </w:rPr>
              <w:t>Deviation</w:t>
            </w:r>
          </w:p>
        </w:tc>
      </w:tr>
      <w:tr>
        <w:tblPrEx/>
        <w:trPr>
          <w:trHeight w:val="229" w:hRule="atLeast"/>
          <w:jc w:val="left"/>
        </w:trPr>
        <w:tc>
          <w:tcPr>
            <w:tcW w:w="1786" w:type="dxa"/>
            <w:tcBorders>
              <w:left w:val="nil"/>
              <w:bottom w:val="single" w:sz="8" w:space="0" w:color="adadad"/>
              <w:right w:val="nil"/>
            </w:tcBorders>
            <w:shd w:val="clear" w:color="auto" w:fill="dfdfdf"/>
          </w:tcPr>
          <w:p>
            <w:pPr>
              <w:pStyle w:val="style4112"/>
              <w:spacing w:lineRule="exact" w:line="210"/>
              <w:ind w:left="60"/>
              <w:jc w:val="left"/>
              <w:rPr>
                <w:sz w:val="20"/>
              </w:rPr>
            </w:pPr>
            <w:r>
              <w:rPr>
                <w:color w:val="25495f"/>
                <w:sz w:val="20"/>
              </w:rPr>
              <w:t>Nilai</w:t>
            </w:r>
            <w:r>
              <w:rPr>
                <w:color w:val="25495f"/>
                <w:spacing w:val="-2"/>
                <w:sz w:val="20"/>
              </w:rPr>
              <w:t>Perusahaan</w:t>
            </w:r>
          </w:p>
        </w:tc>
        <w:tc>
          <w:tcPr>
            <w:tcW w:w="1030" w:type="dxa"/>
            <w:tcBorders>
              <w:left w:val="nil"/>
              <w:bottom w:val="single" w:sz="8" w:space="0" w:color="adadad"/>
              <w:right w:val="single" w:sz="8" w:space="0" w:color="dfdfdf"/>
            </w:tcBorders>
          </w:tcPr>
          <w:p>
            <w:pPr>
              <w:pStyle w:val="style4112"/>
              <w:spacing w:lineRule="exact" w:line="210"/>
              <w:ind w:left="0" w:right="55"/>
              <w:jc w:val="right"/>
              <w:rPr>
                <w:sz w:val="20"/>
              </w:rPr>
            </w:pPr>
            <w:r>
              <w:rPr>
                <w:color w:val="000104"/>
                <w:spacing w:val="-5"/>
                <w:sz w:val="20"/>
              </w:rPr>
              <w:t>140</w:t>
            </w:r>
          </w:p>
        </w:tc>
        <w:tc>
          <w:tcPr>
            <w:tcW w:w="1076" w:type="dxa"/>
            <w:tcBorders>
              <w:left w:val="single" w:sz="8" w:space="0" w:color="dfdfdf"/>
              <w:bottom w:val="single" w:sz="8" w:space="0" w:color="adadad"/>
              <w:right w:val="single" w:sz="8" w:space="0" w:color="dfdfdf"/>
            </w:tcBorders>
          </w:tcPr>
          <w:p>
            <w:pPr>
              <w:pStyle w:val="style4112"/>
              <w:spacing w:lineRule="exact" w:line="210"/>
              <w:ind w:left="0" w:right="57"/>
              <w:jc w:val="right"/>
              <w:rPr>
                <w:sz w:val="20"/>
              </w:rPr>
            </w:pPr>
            <w:r>
              <w:rPr>
                <w:color w:val="000104"/>
                <w:spacing w:val="-5"/>
                <w:sz w:val="20"/>
              </w:rPr>
              <w:t>.01</w:t>
            </w:r>
          </w:p>
        </w:tc>
        <w:tc>
          <w:tcPr>
            <w:tcW w:w="1107" w:type="dxa"/>
            <w:tcBorders>
              <w:left w:val="single" w:sz="8" w:space="0" w:color="dfdfdf"/>
              <w:bottom w:val="single" w:sz="8" w:space="0" w:color="adadad"/>
              <w:right w:val="single" w:sz="8" w:space="0" w:color="dfdfdf"/>
            </w:tcBorders>
          </w:tcPr>
          <w:p>
            <w:pPr>
              <w:pStyle w:val="style4112"/>
              <w:spacing w:lineRule="exact" w:line="210"/>
              <w:ind w:left="0" w:right="58"/>
              <w:jc w:val="right"/>
              <w:rPr>
                <w:sz w:val="20"/>
              </w:rPr>
            </w:pPr>
            <w:r>
              <w:rPr>
                <w:color w:val="000104"/>
                <w:spacing w:val="-4"/>
                <w:sz w:val="20"/>
              </w:rPr>
              <w:t>8.08</w:t>
            </w:r>
          </w:p>
        </w:tc>
        <w:tc>
          <w:tcPr>
            <w:tcW w:w="1028" w:type="dxa"/>
            <w:tcBorders>
              <w:left w:val="single" w:sz="8" w:space="0" w:color="dfdfdf"/>
              <w:bottom w:val="single" w:sz="8" w:space="0" w:color="adadad"/>
              <w:right w:val="single" w:sz="8" w:space="0" w:color="dfdfdf"/>
            </w:tcBorders>
          </w:tcPr>
          <w:p>
            <w:pPr>
              <w:pStyle w:val="style4112"/>
              <w:spacing w:lineRule="exact" w:line="210"/>
              <w:ind w:left="0" w:right="59"/>
              <w:jc w:val="right"/>
              <w:rPr>
                <w:sz w:val="20"/>
              </w:rPr>
            </w:pPr>
            <w:r>
              <w:rPr>
                <w:color w:val="000104"/>
                <w:spacing w:val="-2"/>
                <w:sz w:val="20"/>
              </w:rPr>
              <w:t>1.1599</w:t>
            </w:r>
          </w:p>
        </w:tc>
        <w:tc>
          <w:tcPr>
            <w:tcW w:w="1448" w:type="dxa"/>
            <w:tcBorders>
              <w:left w:val="single" w:sz="8" w:space="0" w:color="dfdfdf"/>
              <w:bottom w:val="single" w:sz="8" w:space="0" w:color="adadad"/>
              <w:right w:val="nil"/>
            </w:tcBorders>
          </w:tcPr>
          <w:p>
            <w:pPr>
              <w:pStyle w:val="style4112"/>
              <w:spacing w:lineRule="exact" w:line="210"/>
              <w:ind w:left="0" w:right="60"/>
              <w:jc w:val="right"/>
              <w:rPr>
                <w:sz w:val="20"/>
              </w:rPr>
            </w:pPr>
            <w:r>
              <w:rPr>
                <w:color w:val="000104"/>
                <w:spacing w:val="-2"/>
                <w:sz w:val="20"/>
              </w:rPr>
              <w:t>1.26541</w:t>
            </w:r>
          </w:p>
        </w:tc>
      </w:tr>
      <w:tr>
        <w:tblPrEx/>
        <w:trPr>
          <w:trHeight w:val="460" w:hRule="atLeast"/>
          <w:jc w:val="left"/>
        </w:trPr>
        <w:tc>
          <w:tcPr>
            <w:tcW w:w="1786" w:type="dxa"/>
            <w:tcBorders>
              <w:top w:val="single" w:sz="8" w:space="0" w:color="adadad"/>
              <w:left w:val="nil"/>
              <w:bottom w:val="single" w:sz="8" w:space="0" w:color="adadad"/>
              <w:right w:val="nil"/>
            </w:tcBorders>
            <w:shd w:val="clear" w:color="auto" w:fill="dfdfdf"/>
          </w:tcPr>
          <w:p>
            <w:pPr>
              <w:pStyle w:val="style4112"/>
              <w:spacing w:lineRule="exact" w:line="218"/>
              <w:ind w:left="60"/>
              <w:jc w:val="left"/>
              <w:rPr>
                <w:i/>
                <w:sz w:val="20"/>
              </w:rPr>
            </w:pPr>
            <w:r>
              <w:rPr>
                <w:color w:val="25495f"/>
                <w:sz w:val="20"/>
              </w:rPr>
              <w:t>Penerapan</w:t>
            </w:r>
            <w:r>
              <w:rPr>
                <w:i/>
                <w:color w:val="25495f"/>
                <w:spacing w:val="-2"/>
                <w:sz w:val="20"/>
              </w:rPr>
              <w:t>Green</w:t>
            </w:r>
          </w:p>
          <w:p>
            <w:pPr>
              <w:pStyle w:val="style4112"/>
              <w:spacing w:lineRule="exact" w:line="222"/>
              <w:ind w:left="60"/>
              <w:jc w:val="left"/>
              <w:rPr>
                <w:i/>
                <w:sz w:val="20"/>
              </w:rPr>
            </w:pPr>
            <w:r>
              <w:rPr>
                <w:i/>
                <w:color w:val="25495f"/>
                <w:spacing w:val="-2"/>
                <w:sz w:val="20"/>
              </w:rPr>
              <w:t>Accounting</w:t>
            </w:r>
          </w:p>
        </w:tc>
        <w:tc>
          <w:tcPr>
            <w:tcW w:w="1030" w:type="dxa"/>
            <w:tcBorders>
              <w:top w:val="single" w:sz="8" w:space="0" w:color="adadad"/>
              <w:left w:val="nil"/>
              <w:bottom w:val="single" w:sz="8" w:space="0" w:color="adadad"/>
              <w:right w:val="single" w:sz="8" w:space="0" w:color="dfdfdf"/>
            </w:tcBorders>
          </w:tcPr>
          <w:p>
            <w:pPr>
              <w:pStyle w:val="style4112"/>
              <w:spacing w:lineRule="exact" w:line="219"/>
              <w:ind w:left="0" w:right="55"/>
              <w:jc w:val="right"/>
              <w:rPr>
                <w:sz w:val="20"/>
              </w:rPr>
            </w:pPr>
            <w:r>
              <w:rPr>
                <w:color w:val="000104"/>
                <w:spacing w:val="-5"/>
                <w:sz w:val="20"/>
              </w:rPr>
              <w:t>140</w:t>
            </w:r>
          </w:p>
        </w:tc>
        <w:tc>
          <w:tcPr>
            <w:tcW w:w="1076" w:type="dxa"/>
            <w:tcBorders>
              <w:top w:val="single" w:sz="8" w:space="0" w:color="adadad"/>
              <w:left w:val="single" w:sz="8" w:space="0" w:color="dfdfdf"/>
              <w:bottom w:val="single" w:sz="8" w:space="0" w:color="adadad"/>
              <w:right w:val="single" w:sz="8" w:space="0" w:color="dfdfdf"/>
            </w:tcBorders>
          </w:tcPr>
          <w:p>
            <w:pPr>
              <w:pStyle w:val="style4112"/>
              <w:spacing w:lineRule="exact" w:line="219"/>
              <w:ind w:left="0" w:right="59"/>
              <w:jc w:val="right"/>
              <w:rPr>
                <w:sz w:val="20"/>
              </w:rPr>
            </w:pPr>
            <w:r>
              <w:rPr>
                <w:color w:val="000104"/>
                <w:spacing w:val="-10"/>
                <w:sz w:val="20"/>
              </w:rPr>
              <w:t>1</w:t>
            </w:r>
          </w:p>
        </w:tc>
        <w:tc>
          <w:tcPr>
            <w:tcW w:w="1107" w:type="dxa"/>
            <w:tcBorders>
              <w:top w:val="single" w:sz="8" w:space="0" w:color="adadad"/>
              <w:left w:val="single" w:sz="8" w:space="0" w:color="dfdfdf"/>
              <w:bottom w:val="single" w:sz="8" w:space="0" w:color="adadad"/>
              <w:right w:val="single" w:sz="8" w:space="0" w:color="dfdfdf"/>
            </w:tcBorders>
          </w:tcPr>
          <w:p>
            <w:pPr>
              <w:pStyle w:val="style4112"/>
              <w:spacing w:lineRule="exact" w:line="219"/>
              <w:ind w:left="0" w:right="61"/>
              <w:jc w:val="right"/>
              <w:rPr>
                <w:sz w:val="20"/>
              </w:rPr>
            </w:pPr>
            <w:r>
              <w:rPr>
                <w:color w:val="000104"/>
                <w:spacing w:val="-10"/>
                <w:sz w:val="20"/>
              </w:rPr>
              <w:t>5</w:t>
            </w:r>
          </w:p>
        </w:tc>
        <w:tc>
          <w:tcPr>
            <w:tcW w:w="1028" w:type="dxa"/>
            <w:tcBorders>
              <w:top w:val="single" w:sz="8" w:space="0" w:color="adadad"/>
              <w:left w:val="single" w:sz="8" w:space="0" w:color="dfdfdf"/>
              <w:bottom w:val="single" w:sz="8" w:space="0" w:color="adadad"/>
              <w:right w:val="single" w:sz="8" w:space="0" w:color="dfdfdf"/>
            </w:tcBorders>
          </w:tcPr>
          <w:p>
            <w:pPr>
              <w:pStyle w:val="style4112"/>
              <w:spacing w:lineRule="exact" w:line="219"/>
              <w:ind w:left="0" w:right="59"/>
              <w:jc w:val="right"/>
              <w:rPr>
                <w:sz w:val="20"/>
              </w:rPr>
            </w:pPr>
            <w:r>
              <w:rPr>
                <w:color w:val="000104"/>
                <w:spacing w:val="-4"/>
                <w:sz w:val="20"/>
              </w:rPr>
              <w:t>3.04</w:t>
            </w:r>
          </w:p>
        </w:tc>
        <w:tc>
          <w:tcPr>
            <w:tcW w:w="1448" w:type="dxa"/>
            <w:tcBorders>
              <w:top w:val="single" w:sz="8" w:space="0" w:color="adadad"/>
              <w:left w:val="single" w:sz="8" w:space="0" w:color="dfdfdf"/>
              <w:bottom w:val="single" w:sz="8" w:space="0" w:color="adadad"/>
              <w:right w:val="nil"/>
            </w:tcBorders>
          </w:tcPr>
          <w:p>
            <w:pPr>
              <w:pStyle w:val="style4112"/>
              <w:spacing w:lineRule="exact" w:line="219"/>
              <w:ind w:left="0" w:right="59"/>
              <w:jc w:val="right"/>
              <w:rPr>
                <w:sz w:val="20"/>
              </w:rPr>
            </w:pPr>
            <w:r>
              <w:rPr>
                <w:color w:val="000104"/>
                <w:spacing w:val="-4"/>
                <w:sz w:val="20"/>
              </w:rPr>
              <w:t>.610</w:t>
            </w:r>
          </w:p>
        </w:tc>
      </w:tr>
      <w:tr>
        <w:tblPrEx/>
        <w:trPr>
          <w:trHeight w:val="229" w:hRule="atLeast"/>
          <w:jc w:val="left"/>
        </w:trPr>
        <w:tc>
          <w:tcPr>
            <w:tcW w:w="1786" w:type="dxa"/>
            <w:tcBorders>
              <w:top w:val="single" w:sz="8" w:space="0" w:color="adadad"/>
              <w:left w:val="nil"/>
              <w:bottom w:val="single" w:sz="8" w:space="0" w:color="adadad"/>
              <w:right w:val="nil"/>
            </w:tcBorders>
            <w:shd w:val="clear" w:color="auto" w:fill="dfdfdf"/>
          </w:tcPr>
          <w:p>
            <w:pPr>
              <w:pStyle w:val="style4112"/>
              <w:spacing w:lineRule="exact" w:line="210"/>
              <w:ind w:left="60"/>
              <w:jc w:val="left"/>
              <w:rPr>
                <w:sz w:val="20"/>
              </w:rPr>
            </w:pPr>
            <w:r>
              <w:rPr>
                <w:color w:val="25495f"/>
                <w:spacing w:val="-2"/>
                <w:sz w:val="20"/>
              </w:rPr>
              <w:t>Profitabilitas</w:t>
            </w:r>
          </w:p>
        </w:tc>
        <w:tc>
          <w:tcPr>
            <w:tcW w:w="1030" w:type="dxa"/>
            <w:tcBorders>
              <w:top w:val="single" w:sz="8" w:space="0" w:color="adadad"/>
              <w:left w:val="nil"/>
              <w:bottom w:val="single" w:sz="8" w:space="0" w:color="adadad"/>
              <w:right w:val="single" w:sz="8" w:space="0" w:color="dfdfdf"/>
            </w:tcBorders>
          </w:tcPr>
          <w:p>
            <w:pPr>
              <w:pStyle w:val="style4112"/>
              <w:spacing w:lineRule="exact" w:line="210"/>
              <w:ind w:left="0" w:right="55"/>
              <w:jc w:val="right"/>
              <w:rPr>
                <w:sz w:val="20"/>
              </w:rPr>
            </w:pPr>
            <w:r>
              <w:rPr>
                <w:color w:val="000104"/>
                <w:spacing w:val="-5"/>
                <w:sz w:val="20"/>
              </w:rPr>
              <w:t>140</w:t>
            </w:r>
          </w:p>
        </w:tc>
        <w:tc>
          <w:tcPr>
            <w:tcW w:w="1076" w:type="dxa"/>
            <w:tcBorders>
              <w:top w:val="single" w:sz="8" w:space="0" w:color="adadad"/>
              <w:left w:val="single" w:sz="8" w:space="0" w:color="dfdfdf"/>
              <w:bottom w:val="single" w:sz="8" w:space="0" w:color="adadad"/>
              <w:right w:val="single" w:sz="8" w:space="0" w:color="dfdfdf"/>
            </w:tcBorders>
          </w:tcPr>
          <w:p>
            <w:pPr>
              <w:pStyle w:val="style4112"/>
              <w:spacing w:lineRule="exact" w:line="210"/>
              <w:ind w:left="0" w:right="57"/>
              <w:jc w:val="right"/>
              <w:rPr>
                <w:sz w:val="20"/>
              </w:rPr>
            </w:pPr>
            <w:r>
              <w:rPr>
                <w:color w:val="000104"/>
                <w:spacing w:val="-5"/>
                <w:sz w:val="20"/>
              </w:rPr>
              <w:t>.00</w:t>
            </w:r>
          </w:p>
        </w:tc>
        <w:tc>
          <w:tcPr>
            <w:tcW w:w="1107" w:type="dxa"/>
            <w:tcBorders>
              <w:top w:val="single" w:sz="8" w:space="0" w:color="adadad"/>
              <w:left w:val="single" w:sz="8" w:space="0" w:color="dfdfdf"/>
              <w:bottom w:val="single" w:sz="8" w:space="0" w:color="adadad"/>
              <w:right w:val="single" w:sz="8" w:space="0" w:color="dfdfdf"/>
            </w:tcBorders>
          </w:tcPr>
          <w:p>
            <w:pPr>
              <w:pStyle w:val="style4112"/>
              <w:spacing w:lineRule="exact" w:line="210"/>
              <w:ind w:left="0" w:right="58"/>
              <w:jc w:val="right"/>
              <w:rPr>
                <w:sz w:val="20"/>
              </w:rPr>
            </w:pPr>
            <w:r>
              <w:rPr>
                <w:color w:val="000104"/>
                <w:spacing w:val="-5"/>
                <w:sz w:val="20"/>
              </w:rPr>
              <w:t>.31</w:t>
            </w:r>
          </w:p>
        </w:tc>
        <w:tc>
          <w:tcPr>
            <w:tcW w:w="1028" w:type="dxa"/>
            <w:tcBorders>
              <w:top w:val="single" w:sz="8" w:space="0" w:color="adadad"/>
              <w:left w:val="single" w:sz="8" w:space="0" w:color="dfdfdf"/>
              <w:bottom w:val="single" w:sz="8" w:space="0" w:color="adadad"/>
              <w:right w:val="single" w:sz="8" w:space="0" w:color="dfdfdf"/>
            </w:tcBorders>
          </w:tcPr>
          <w:p>
            <w:pPr>
              <w:pStyle w:val="style4112"/>
              <w:spacing w:lineRule="exact" w:line="210"/>
              <w:ind w:left="0" w:right="59"/>
              <w:jc w:val="right"/>
              <w:rPr>
                <w:sz w:val="20"/>
              </w:rPr>
            </w:pPr>
            <w:r>
              <w:rPr>
                <w:color w:val="000104"/>
                <w:spacing w:val="-2"/>
                <w:sz w:val="20"/>
              </w:rPr>
              <w:t>.0854</w:t>
            </w:r>
          </w:p>
        </w:tc>
        <w:tc>
          <w:tcPr>
            <w:tcW w:w="1448" w:type="dxa"/>
            <w:tcBorders>
              <w:top w:val="single" w:sz="8" w:space="0" w:color="adadad"/>
              <w:left w:val="single" w:sz="8" w:space="0" w:color="dfdfdf"/>
              <w:bottom w:val="single" w:sz="8" w:space="0" w:color="adadad"/>
              <w:right w:val="nil"/>
            </w:tcBorders>
          </w:tcPr>
          <w:p>
            <w:pPr>
              <w:pStyle w:val="style4112"/>
              <w:spacing w:lineRule="exact" w:line="210"/>
              <w:ind w:left="0" w:right="59"/>
              <w:jc w:val="right"/>
              <w:rPr>
                <w:sz w:val="20"/>
              </w:rPr>
            </w:pPr>
            <w:r>
              <w:rPr>
                <w:color w:val="000104"/>
                <w:spacing w:val="-2"/>
                <w:sz w:val="20"/>
              </w:rPr>
              <w:t>.06765</w:t>
            </w:r>
          </w:p>
        </w:tc>
      </w:tr>
      <w:tr>
        <w:tblPrEx/>
        <w:trPr>
          <w:trHeight w:val="232" w:hRule="atLeast"/>
          <w:jc w:val="left"/>
        </w:trPr>
        <w:tc>
          <w:tcPr>
            <w:tcW w:w="1786" w:type="dxa"/>
            <w:tcBorders>
              <w:top w:val="single" w:sz="8" w:space="0" w:color="adadad"/>
              <w:left w:val="nil"/>
              <w:bottom w:val="single" w:sz="8" w:space="0" w:color="adadad"/>
              <w:right w:val="nil"/>
            </w:tcBorders>
            <w:shd w:val="clear" w:color="auto" w:fill="dfdfdf"/>
          </w:tcPr>
          <w:p>
            <w:pPr>
              <w:pStyle w:val="style4112"/>
              <w:spacing w:lineRule="exact" w:line="213"/>
              <w:ind w:left="60"/>
              <w:jc w:val="left"/>
              <w:rPr>
                <w:sz w:val="20"/>
              </w:rPr>
            </w:pPr>
            <w:r>
              <w:rPr>
                <w:color w:val="25495f"/>
                <w:sz w:val="20"/>
              </w:rPr>
              <w:t>Strategi</w:t>
            </w:r>
            <w:r>
              <w:rPr>
                <w:color w:val="25495f"/>
                <w:spacing w:val="-2"/>
                <w:sz w:val="20"/>
              </w:rPr>
              <w:t>Bisnis</w:t>
            </w:r>
          </w:p>
        </w:tc>
        <w:tc>
          <w:tcPr>
            <w:tcW w:w="1030" w:type="dxa"/>
            <w:tcBorders>
              <w:top w:val="single" w:sz="8" w:space="0" w:color="adadad"/>
              <w:left w:val="nil"/>
              <w:bottom w:val="single" w:sz="8" w:space="0" w:color="adadad"/>
              <w:right w:val="single" w:sz="8" w:space="0" w:color="dfdfdf"/>
            </w:tcBorders>
          </w:tcPr>
          <w:p>
            <w:pPr>
              <w:pStyle w:val="style4112"/>
              <w:spacing w:lineRule="exact" w:line="213"/>
              <w:ind w:left="0" w:right="55"/>
              <w:jc w:val="right"/>
              <w:rPr>
                <w:sz w:val="20"/>
              </w:rPr>
            </w:pPr>
            <w:r>
              <w:rPr>
                <w:color w:val="000104"/>
                <w:spacing w:val="-5"/>
                <w:sz w:val="20"/>
              </w:rPr>
              <w:t>140</w:t>
            </w:r>
          </w:p>
        </w:tc>
        <w:tc>
          <w:tcPr>
            <w:tcW w:w="1076" w:type="dxa"/>
            <w:tcBorders>
              <w:top w:val="single" w:sz="8" w:space="0" w:color="adadad"/>
              <w:left w:val="single" w:sz="8" w:space="0" w:color="dfdfdf"/>
              <w:bottom w:val="single" w:sz="8" w:space="0" w:color="adadad"/>
              <w:right w:val="single" w:sz="8" w:space="0" w:color="dfdfdf"/>
            </w:tcBorders>
          </w:tcPr>
          <w:p>
            <w:pPr>
              <w:pStyle w:val="style4112"/>
              <w:spacing w:lineRule="exact" w:line="213"/>
              <w:ind w:left="0" w:right="57"/>
              <w:jc w:val="right"/>
              <w:rPr>
                <w:sz w:val="20"/>
              </w:rPr>
            </w:pPr>
            <w:r>
              <w:rPr>
                <w:color w:val="000104"/>
                <w:spacing w:val="-5"/>
                <w:sz w:val="20"/>
              </w:rPr>
              <w:t>.04</w:t>
            </w:r>
          </w:p>
        </w:tc>
        <w:tc>
          <w:tcPr>
            <w:tcW w:w="1107" w:type="dxa"/>
            <w:tcBorders>
              <w:top w:val="single" w:sz="8" w:space="0" w:color="adadad"/>
              <w:left w:val="single" w:sz="8" w:space="0" w:color="dfdfdf"/>
              <w:bottom w:val="single" w:sz="8" w:space="0" w:color="adadad"/>
              <w:right w:val="single" w:sz="8" w:space="0" w:color="dfdfdf"/>
            </w:tcBorders>
          </w:tcPr>
          <w:p>
            <w:pPr>
              <w:pStyle w:val="style4112"/>
              <w:spacing w:lineRule="exact" w:line="213"/>
              <w:ind w:left="0" w:right="58"/>
              <w:jc w:val="right"/>
              <w:rPr>
                <w:sz w:val="20"/>
              </w:rPr>
            </w:pPr>
            <w:r>
              <w:rPr>
                <w:color w:val="000104"/>
                <w:spacing w:val="-5"/>
                <w:sz w:val="20"/>
              </w:rPr>
              <w:t>.99</w:t>
            </w:r>
          </w:p>
        </w:tc>
        <w:tc>
          <w:tcPr>
            <w:tcW w:w="1028" w:type="dxa"/>
            <w:tcBorders>
              <w:top w:val="single" w:sz="8" w:space="0" w:color="adadad"/>
              <w:left w:val="single" w:sz="8" w:space="0" w:color="dfdfdf"/>
              <w:bottom w:val="single" w:sz="8" w:space="0" w:color="adadad"/>
              <w:right w:val="single" w:sz="8" w:space="0" w:color="dfdfdf"/>
            </w:tcBorders>
          </w:tcPr>
          <w:p>
            <w:pPr>
              <w:pStyle w:val="style4112"/>
              <w:spacing w:lineRule="exact" w:line="213"/>
              <w:ind w:left="0" w:right="59"/>
              <w:jc w:val="right"/>
              <w:rPr>
                <w:sz w:val="20"/>
              </w:rPr>
            </w:pPr>
            <w:r>
              <w:rPr>
                <w:color w:val="000104"/>
                <w:spacing w:val="-2"/>
                <w:sz w:val="20"/>
              </w:rPr>
              <w:t>.2905</w:t>
            </w:r>
          </w:p>
        </w:tc>
        <w:tc>
          <w:tcPr>
            <w:tcW w:w="1448" w:type="dxa"/>
            <w:tcBorders>
              <w:top w:val="single" w:sz="8" w:space="0" w:color="adadad"/>
              <w:left w:val="single" w:sz="8" w:space="0" w:color="dfdfdf"/>
              <w:bottom w:val="single" w:sz="8" w:space="0" w:color="adadad"/>
              <w:right w:val="nil"/>
            </w:tcBorders>
          </w:tcPr>
          <w:p>
            <w:pPr>
              <w:pStyle w:val="style4112"/>
              <w:spacing w:lineRule="exact" w:line="213"/>
              <w:ind w:left="0" w:right="59"/>
              <w:jc w:val="right"/>
              <w:rPr>
                <w:sz w:val="20"/>
              </w:rPr>
            </w:pPr>
            <w:r>
              <w:rPr>
                <w:color w:val="000104"/>
                <w:spacing w:val="-2"/>
                <w:sz w:val="20"/>
              </w:rPr>
              <w:t>.17210</w:t>
            </w:r>
          </w:p>
        </w:tc>
      </w:tr>
      <w:tr>
        <w:tblPrEx/>
        <w:trPr>
          <w:trHeight w:val="229" w:hRule="atLeast"/>
          <w:jc w:val="left"/>
        </w:trPr>
        <w:tc>
          <w:tcPr>
            <w:tcW w:w="1786" w:type="dxa"/>
            <w:tcBorders>
              <w:top w:val="single" w:sz="8" w:space="0" w:color="adadad"/>
              <w:left w:val="nil"/>
              <w:right w:val="nil"/>
            </w:tcBorders>
            <w:shd w:val="clear" w:color="auto" w:fill="dfdfdf"/>
          </w:tcPr>
          <w:p>
            <w:pPr>
              <w:pStyle w:val="style4112"/>
              <w:spacing w:lineRule="exact" w:line="210"/>
              <w:ind w:left="60"/>
              <w:jc w:val="left"/>
              <w:rPr>
                <w:sz w:val="20"/>
              </w:rPr>
            </w:pPr>
            <w:r>
              <w:rPr>
                <w:color w:val="25495f"/>
                <w:sz w:val="20"/>
              </w:rPr>
              <w:t>Valid</w:t>
            </w:r>
            <w:r>
              <w:rPr>
                <w:color w:val="25495f"/>
                <w:sz w:val="20"/>
              </w:rPr>
              <w:t>N</w:t>
            </w:r>
            <w:r>
              <w:rPr>
                <w:color w:val="25495f"/>
                <w:spacing w:val="-2"/>
                <w:sz w:val="20"/>
              </w:rPr>
              <w:t>(listwise)</w:t>
            </w:r>
          </w:p>
        </w:tc>
        <w:tc>
          <w:tcPr>
            <w:tcW w:w="1030" w:type="dxa"/>
            <w:tcBorders>
              <w:top w:val="single" w:sz="8" w:space="0" w:color="adadad"/>
              <w:left w:val="nil"/>
              <w:right w:val="single" w:sz="8" w:space="0" w:color="dfdfdf"/>
            </w:tcBorders>
          </w:tcPr>
          <w:p>
            <w:pPr>
              <w:pStyle w:val="style4112"/>
              <w:spacing w:lineRule="exact" w:line="210"/>
              <w:ind w:left="0" w:right="55"/>
              <w:jc w:val="right"/>
              <w:rPr>
                <w:sz w:val="20"/>
              </w:rPr>
            </w:pPr>
            <w:r>
              <w:rPr>
                <w:color w:val="000104"/>
                <w:spacing w:val="-5"/>
                <w:sz w:val="20"/>
              </w:rPr>
              <w:t>140</w:t>
            </w:r>
          </w:p>
        </w:tc>
        <w:tc>
          <w:tcPr>
            <w:tcW w:w="1076" w:type="dxa"/>
            <w:tcBorders>
              <w:top w:val="single" w:sz="8" w:space="0" w:color="adadad"/>
              <w:left w:val="single" w:sz="8" w:space="0" w:color="dfdfdf"/>
              <w:right w:val="single" w:sz="8" w:space="0" w:color="dfdfdf"/>
            </w:tcBorders>
          </w:tcPr>
          <w:p>
            <w:pPr>
              <w:pStyle w:val="style4112"/>
              <w:spacing w:lineRule="auto" w:line="240"/>
              <w:ind w:left="0"/>
              <w:jc w:val="left"/>
              <w:rPr>
                <w:sz w:val="16"/>
              </w:rPr>
            </w:pPr>
          </w:p>
        </w:tc>
        <w:tc>
          <w:tcPr>
            <w:tcW w:w="1107" w:type="dxa"/>
            <w:tcBorders>
              <w:top w:val="single" w:sz="8" w:space="0" w:color="adadad"/>
              <w:left w:val="single" w:sz="8" w:space="0" w:color="dfdfdf"/>
              <w:right w:val="single" w:sz="8" w:space="0" w:color="dfdfdf"/>
            </w:tcBorders>
          </w:tcPr>
          <w:p>
            <w:pPr>
              <w:pStyle w:val="style4112"/>
              <w:spacing w:lineRule="auto" w:line="240"/>
              <w:ind w:left="0"/>
              <w:jc w:val="left"/>
              <w:rPr>
                <w:sz w:val="16"/>
              </w:rPr>
            </w:pPr>
          </w:p>
        </w:tc>
        <w:tc>
          <w:tcPr>
            <w:tcW w:w="1028" w:type="dxa"/>
            <w:tcBorders>
              <w:top w:val="single" w:sz="8" w:space="0" w:color="adadad"/>
              <w:left w:val="single" w:sz="8" w:space="0" w:color="dfdfdf"/>
              <w:right w:val="single" w:sz="8" w:space="0" w:color="dfdfdf"/>
            </w:tcBorders>
          </w:tcPr>
          <w:p>
            <w:pPr>
              <w:pStyle w:val="style4112"/>
              <w:spacing w:lineRule="auto" w:line="240"/>
              <w:ind w:left="0"/>
              <w:jc w:val="left"/>
              <w:rPr>
                <w:sz w:val="16"/>
              </w:rPr>
            </w:pPr>
          </w:p>
        </w:tc>
        <w:tc>
          <w:tcPr>
            <w:tcW w:w="1448" w:type="dxa"/>
            <w:tcBorders>
              <w:top w:val="single" w:sz="8" w:space="0" w:color="adadad"/>
              <w:left w:val="single" w:sz="8" w:space="0" w:color="dfdfdf"/>
              <w:right w:val="nil"/>
            </w:tcBorders>
          </w:tcPr>
          <w:p>
            <w:pPr>
              <w:pStyle w:val="style4112"/>
              <w:spacing w:lineRule="auto" w:line="240"/>
              <w:ind w:left="0"/>
              <w:jc w:val="left"/>
              <w:rPr>
                <w:sz w:val="16"/>
              </w:rPr>
            </w:pPr>
          </w:p>
        </w:tc>
      </w:tr>
    </w:tbl>
    <w:p>
      <w:pPr>
        <w:pStyle w:val="style66"/>
        <w:spacing w:before="47"/>
        <w:rPr>
          <w:b/>
          <w:sz w:val="20"/>
        </w:rPr>
      </w:pPr>
    </w:p>
    <w:p>
      <w:pPr>
        <w:pStyle w:val="style179"/>
        <w:numPr>
          <w:ilvl w:val="0"/>
          <w:numId w:val="3"/>
        </w:numPr>
        <w:tabs>
          <w:tab w:val="left" w:leader="none" w:pos="995"/>
        </w:tabs>
        <w:spacing w:before="0" w:after="0" w:lineRule="auto" w:line="240"/>
        <w:ind w:left="995" w:right="0" w:hanging="427"/>
        <w:jc w:val="left"/>
        <w:rPr>
          <w:b/>
          <w:sz w:val="22"/>
        </w:rPr>
      </w:pPr>
      <w:r>
        <w:rPr>
          <w:b/>
          <w:sz w:val="22"/>
        </w:rPr>
        <w:t>Hasil</w:t>
      </w:r>
      <w:r>
        <w:rPr>
          <w:b/>
          <w:sz w:val="22"/>
        </w:rPr>
        <w:t>Uji</w:t>
      </w:r>
      <w:r>
        <w:rPr>
          <w:b/>
          <w:sz w:val="22"/>
        </w:rPr>
        <w:t>Statistik</w:t>
      </w:r>
      <w:r>
        <w:rPr>
          <w:b/>
          <w:sz w:val="22"/>
        </w:rPr>
        <w:t>Deskriptif</w:t>
      </w:r>
      <w:r>
        <w:rPr>
          <w:b/>
          <w:sz w:val="22"/>
        </w:rPr>
        <w:t>Setelah</w:t>
      </w:r>
      <w:r>
        <w:rPr>
          <w:b/>
          <w:spacing w:val="-2"/>
          <w:sz w:val="22"/>
        </w:rPr>
        <w:t>Outlier</w:t>
      </w:r>
    </w:p>
    <w:p>
      <w:pPr>
        <w:pStyle w:val="style66"/>
        <w:spacing w:before="17"/>
        <w:rPr>
          <w:b/>
          <w:sz w:val="22"/>
        </w:rPr>
      </w:pPr>
    </w:p>
    <w:p>
      <w:pPr>
        <w:pStyle w:val="style0"/>
        <w:spacing w:before="0"/>
        <w:ind w:left="448" w:right="0" w:firstLine="0"/>
        <w:jc w:val="center"/>
        <w:rPr>
          <w:b/>
          <w:sz w:val="20"/>
        </w:rPr>
      </w:pPr>
      <w:r>
        <w:rPr>
          <w:b/>
          <w:color w:val="000104"/>
          <w:sz w:val="20"/>
        </w:rPr>
        <w:t>Descriptive</w:t>
      </w:r>
      <w:r>
        <w:rPr>
          <w:b/>
          <w:color w:val="000104"/>
          <w:spacing w:val="-2"/>
          <w:sz w:val="20"/>
        </w:rPr>
        <w:t>Statistics</w:t>
      </w:r>
    </w:p>
    <w:tbl>
      <w:tblPr>
        <w:tblW w:w="0" w:type="auto"/>
        <w:jc w:val="left"/>
        <w:tblInd w:w="859"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firstRow="1" w:lastRow="1" w:firstColumn="1" w:lastColumn="1" w:noHBand="0" w:noVBand="0"/>
      </w:tblPr>
      <w:tblGrid>
        <w:gridCol w:w="1707"/>
        <w:gridCol w:w="1030"/>
        <w:gridCol w:w="1078"/>
        <w:gridCol w:w="1107"/>
        <w:gridCol w:w="1030"/>
        <w:gridCol w:w="1446"/>
      </w:tblGrid>
      <w:tr>
        <w:trPr>
          <w:trHeight w:val="318" w:hRule="atLeast"/>
          <w:jc w:val="left"/>
        </w:trPr>
        <w:tc>
          <w:tcPr>
            <w:tcW w:w="2737" w:type="dxa"/>
            <w:gridSpan w:val="2"/>
            <w:tcBorders>
              <w:top w:val="nil"/>
              <w:left w:val="nil"/>
              <w:right w:val="single" w:sz="8" w:space="0" w:color="dfdfdf"/>
            </w:tcBorders>
          </w:tcPr>
          <w:p>
            <w:pPr>
              <w:pStyle w:val="style4112"/>
              <w:spacing w:before="77" w:lineRule="exact" w:line="221"/>
              <w:ind w:left="0" w:right="437"/>
              <w:jc w:val="right"/>
              <w:rPr>
                <w:sz w:val="20"/>
              </w:rPr>
            </w:pPr>
            <w:r>
              <w:rPr>
                <w:color w:val="25495f"/>
                <w:spacing w:val="-10"/>
                <w:sz w:val="20"/>
              </w:rPr>
              <w:t>N</w:t>
            </w:r>
          </w:p>
        </w:tc>
        <w:tc>
          <w:tcPr>
            <w:tcW w:w="1078" w:type="dxa"/>
            <w:tcBorders>
              <w:top w:val="nil"/>
              <w:left w:val="single" w:sz="8" w:space="0" w:color="dfdfdf"/>
              <w:right w:val="single" w:sz="8" w:space="0" w:color="dfdfdf"/>
            </w:tcBorders>
          </w:tcPr>
          <w:p>
            <w:pPr>
              <w:pStyle w:val="style4112"/>
              <w:spacing w:before="77" w:lineRule="exact" w:line="221"/>
              <w:ind w:left="126"/>
              <w:jc w:val="left"/>
              <w:rPr>
                <w:sz w:val="20"/>
              </w:rPr>
            </w:pPr>
            <w:r>
              <w:rPr>
                <w:color w:val="25495f"/>
                <w:spacing w:val="-2"/>
                <w:sz w:val="20"/>
              </w:rPr>
              <w:t>Minimum</w:t>
            </w:r>
          </w:p>
        </w:tc>
        <w:tc>
          <w:tcPr>
            <w:tcW w:w="1107" w:type="dxa"/>
            <w:tcBorders>
              <w:top w:val="nil"/>
              <w:left w:val="single" w:sz="8" w:space="0" w:color="dfdfdf"/>
              <w:right w:val="single" w:sz="8" w:space="0" w:color="dfdfdf"/>
            </w:tcBorders>
          </w:tcPr>
          <w:p>
            <w:pPr>
              <w:pStyle w:val="style4112"/>
              <w:spacing w:before="77" w:lineRule="exact" w:line="221"/>
              <w:ind w:left="126"/>
              <w:jc w:val="left"/>
              <w:rPr>
                <w:sz w:val="20"/>
              </w:rPr>
            </w:pPr>
            <w:r>
              <w:rPr>
                <w:color w:val="25495f"/>
                <w:spacing w:val="-2"/>
                <w:sz w:val="20"/>
              </w:rPr>
              <w:t>Maximum</w:t>
            </w:r>
          </w:p>
        </w:tc>
        <w:tc>
          <w:tcPr>
            <w:tcW w:w="1030" w:type="dxa"/>
            <w:tcBorders>
              <w:top w:val="nil"/>
              <w:left w:val="single" w:sz="8" w:space="0" w:color="dfdfdf"/>
              <w:right w:val="single" w:sz="8" w:space="0" w:color="dfdfdf"/>
            </w:tcBorders>
          </w:tcPr>
          <w:p>
            <w:pPr>
              <w:pStyle w:val="style4112"/>
              <w:spacing w:before="77" w:lineRule="exact" w:line="221"/>
              <w:ind w:left="274"/>
              <w:jc w:val="left"/>
              <w:rPr>
                <w:sz w:val="20"/>
              </w:rPr>
            </w:pPr>
            <w:r>
              <w:rPr>
                <w:color w:val="25495f"/>
                <w:spacing w:val="-4"/>
                <w:sz w:val="20"/>
              </w:rPr>
              <w:t>Mean</w:t>
            </w:r>
          </w:p>
        </w:tc>
        <w:tc>
          <w:tcPr>
            <w:tcW w:w="1446" w:type="dxa"/>
            <w:tcBorders>
              <w:top w:val="nil"/>
              <w:left w:val="single" w:sz="8" w:space="0" w:color="dfdfdf"/>
              <w:right w:val="nil"/>
            </w:tcBorders>
          </w:tcPr>
          <w:p>
            <w:pPr>
              <w:pStyle w:val="style4112"/>
              <w:spacing w:before="77" w:lineRule="exact" w:line="221"/>
              <w:ind w:left="137"/>
              <w:jc w:val="left"/>
              <w:rPr>
                <w:sz w:val="20"/>
              </w:rPr>
            </w:pPr>
            <w:r>
              <w:rPr>
                <w:color w:val="25495f"/>
                <w:sz w:val="20"/>
              </w:rPr>
              <w:t>Std.</w:t>
            </w:r>
            <w:r>
              <w:rPr>
                <w:color w:val="25495f"/>
                <w:spacing w:val="-2"/>
                <w:sz w:val="20"/>
              </w:rPr>
              <w:t>Deviation</w:t>
            </w:r>
          </w:p>
        </w:tc>
      </w:tr>
      <w:tr>
        <w:tblPrEx/>
        <w:trPr>
          <w:trHeight w:val="320" w:hRule="atLeast"/>
          <w:jc w:val="left"/>
        </w:trPr>
        <w:tc>
          <w:tcPr>
            <w:tcW w:w="1707" w:type="dxa"/>
            <w:tcBorders>
              <w:left w:val="nil"/>
              <w:bottom w:val="single" w:sz="8" w:space="0" w:color="adadad"/>
              <w:right w:val="nil"/>
            </w:tcBorders>
            <w:shd w:val="clear" w:color="auto" w:fill="dfdfdf"/>
          </w:tcPr>
          <w:p>
            <w:pPr>
              <w:pStyle w:val="style4112"/>
              <w:spacing w:lineRule="exact" w:line="216"/>
              <w:ind w:left="60"/>
              <w:jc w:val="left"/>
              <w:rPr>
                <w:sz w:val="20"/>
              </w:rPr>
            </w:pPr>
            <w:r>
              <w:rPr>
                <w:color w:val="25495f"/>
                <w:sz w:val="20"/>
              </w:rPr>
              <w:t>Nilai</w:t>
            </w:r>
            <w:r>
              <w:rPr>
                <w:color w:val="25495f"/>
                <w:spacing w:val="-2"/>
                <w:sz w:val="20"/>
              </w:rPr>
              <w:t>Perusahaan</w:t>
            </w:r>
          </w:p>
        </w:tc>
        <w:tc>
          <w:tcPr>
            <w:tcW w:w="1030" w:type="dxa"/>
            <w:tcBorders>
              <w:left w:val="nil"/>
              <w:bottom w:val="single" w:sz="8" w:space="0" w:color="adadad"/>
              <w:right w:val="single" w:sz="8" w:space="0" w:color="dfdfdf"/>
            </w:tcBorders>
          </w:tcPr>
          <w:p>
            <w:pPr>
              <w:pStyle w:val="style4112"/>
              <w:spacing w:before="77" w:lineRule="exact" w:line="224"/>
              <w:ind w:left="0" w:right="55"/>
              <w:jc w:val="right"/>
              <w:rPr>
                <w:sz w:val="20"/>
              </w:rPr>
            </w:pPr>
            <w:r>
              <w:rPr>
                <w:color w:val="000104"/>
                <w:spacing w:val="-5"/>
                <w:sz w:val="20"/>
              </w:rPr>
              <w:t>109</w:t>
            </w:r>
          </w:p>
        </w:tc>
        <w:tc>
          <w:tcPr>
            <w:tcW w:w="1078" w:type="dxa"/>
            <w:tcBorders>
              <w:left w:val="single" w:sz="8" w:space="0" w:color="dfdfdf"/>
              <w:bottom w:val="single" w:sz="8" w:space="0" w:color="adadad"/>
              <w:right w:val="single" w:sz="8" w:space="0" w:color="dfdfdf"/>
            </w:tcBorders>
          </w:tcPr>
          <w:p>
            <w:pPr>
              <w:pStyle w:val="style4112"/>
              <w:spacing w:before="77" w:lineRule="exact" w:line="224"/>
              <w:ind w:left="0" w:right="60"/>
              <w:jc w:val="right"/>
              <w:rPr>
                <w:sz w:val="20"/>
              </w:rPr>
            </w:pPr>
            <w:r>
              <w:rPr>
                <w:color w:val="000104"/>
                <w:spacing w:val="-5"/>
                <w:sz w:val="20"/>
              </w:rPr>
              <w:t>.06</w:t>
            </w:r>
          </w:p>
        </w:tc>
        <w:tc>
          <w:tcPr>
            <w:tcW w:w="1107" w:type="dxa"/>
            <w:tcBorders>
              <w:left w:val="single" w:sz="8" w:space="0" w:color="dfdfdf"/>
              <w:bottom w:val="single" w:sz="8" w:space="0" w:color="adadad"/>
              <w:right w:val="single" w:sz="8" w:space="0" w:color="dfdfdf"/>
            </w:tcBorders>
          </w:tcPr>
          <w:p>
            <w:pPr>
              <w:pStyle w:val="style4112"/>
              <w:spacing w:before="77" w:lineRule="exact" w:line="224"/>
              <w:ind w:left="0" w:right="58"/>
              <w:jc w:val="right"/>
              <w:rPr>
                <w:sz w:val="20"/>
              </w:rPr>
            </w:pPr>
            <w:r>
              <w:rPr>
                <w:color w:val="000104"/>
                <w:spacing w:val="-4"/>
                <w:sz w:val="20"/>
              </w:rPr>
              <w:t>2.83</w:t>
            </w:r>
          </w:p>
        </w:tc>
        <w:tc>
          <w:tcPr>
            <w:tcW w:w="1030" w:type="dxa"/>
            <w:tcBorders>
              <w:left w:val="single" w:sz="8" w:space="0" w:color="dfdfdf"/>
              <w:bottom w:val="single" w:sz="8" w:space="0" w:color="adadad"/>
              <w:right w:val="single" w:sz="8" w:space="0" w:color="dfdfdf"/>
            </w:tcBorders>
          </w:tcPr>
          <w:p>
            <w:pPr>
              <w:pStyle w:val="style4112"/>
              <w:spacing w:before="77" w:lineRule="exact" w:line="224"/>
              <w:ind w:left="0" w:right="58"/>
              <w:jc w:val="right"/>
              <w:rPr>
                <w:sz w:val="20"/>
              </w:rPr>
            </w:pPr>
            <w:r>
              <w:rPr>
                <w:color w:val="000104"/>
                <w:spacing w:val="-2"/>
                <w:sz w:val="20"/>
              </w:rPr>
              <w:t>.8451</w:t>
            </w:r>
          </w:p>
        </w:tc>
        <w:tc>
          <w:tcPr>
            <w:tcW w:w="1446" w:type="dxa"/>
            <w:tcBorders>
              <w:left w:val="single" w:sz="8" w:space="0" w:color="dfdfdf"/>
              <w:bottom w:val="single" w:sz="8" w:space="0" w:color="adadad"/>
              <w:right w:val="nil"/>
            </w:tcBorders>
          </w:tcPr>
          <w:p>
            <w:pPr>
              <w:pStyle w:val="style4112"/>
              <w:spacing w:before="77" w:lineRule="exact" w:line="224"/>
              <w:ind w:left="0" w:right="59"/>
              <w:jc w:val="right"/>
              <w:rPr>
                <w:sz w:val="20"/>
              </w:rPr>
            </w:pPr>
            <w:r>
              <w:rPr>
                <w:color w:val="000104"/>
                <w:spacing w:val="-2"/>
                <w:sz w:val="20"/>
              </w:rPr>
              <w:t>.74446</w:t>
            </w:r>
          </w:p>
        </w:tc>
      </w:tr>
      <w:tr>
        <w:tblPrEx/>
        <w:trPr>
          <w:trHeight w:val="460" w:hRule="atLeast"/>
          <w:jc w:val="left"/>
        </w:trPr>
        <w:tc>
          <w:tcPr>
            <w:tcW w:w="1707" w:type="dxa"/>
            <w:tcBorders>
              <w:top w:val="single" w:sz="8" w:space="0" w:color="adadad"/>
              <w:left w:val="nil"/>
              <w:bottom w:val="single" w:sz="8" w:space="0" w:color="adadad"/>
              <w:right w:val="nil"/>
            </w:tcBorders>
            <w:shd w:val="clear" w:color="auto" w:fill="dfdfdf"/>
          </w:tcPr>
          <w:p>
            <w:pPr>
              <w:pStyle w:val="style4112"/>
              <w:spacing w:lineRule="exact" w:line="216"/>
              <w:ind w:left="60"/>
              <w:jc w:val="left"/>
              <w:rPr>
                <w:i/>
                <w:sz w:val="20"/>
              </w:rPr>
            </w:pPr>
            <w:r>
              <w:rPr>
                <w:color w:val="25495f"/>
                <w:sz w:val="20"/>
              </w:rPr>
              <w:t>Penerapan</w:t>
            </w:r>
            <w:r>
              <w:rPr>
                <w:i/>
                <w:color w:val="25495f"/>
                <w:spacing w:val="-2"/>
                <w:sz w:val="20"/>
              </w:rPr>
              <w:t>Green</w:t>
            </w:r>
          </w:p>
          <w:p>
            <w:pPr>
              <w:pStyle w:val="style4112"/>
              <w:spacing w:lineRule="exact" w:line="224"/>
              <w:ind w:left="60"/>
              <w:jc w:val="left"/>
              <w:rPr>
                <w:i/>
                <w:sz w:val="20"/>
              </w:rPr>
            </w:pPr>
            <w:r>
              <w:rPr>
                <w:i/>
                <w:color w:val="25495f"/>
                <w:spacing w:val="-2"/>
                <w:sz w:val="20"/>
              </w:rPr>
              <w:t>Accounting</w:t>
            </w:r>
          </w:p>
        </w:tc>
        <w:tc>
          <w:tcPr>
            <w:tcW w:w="1030" w:type="dxa"/>
            <w:tcBorders>
              <w:top w:val="single" w:sz="8" w:space="0" w:color="adadad"/>
              <w:left w:val="nil"/>
              <w:bottom w:val="single" w:sz="8" w:space="0" w:color="adadad"/>
              <w:right w:val="single" w:sz="8" w:space="0" w:color="dfdfdf"/>
            </w:tcBorders>
          </w:tcPr>
          <w:p>
            <w:pPr>
              <w:pStyle w:val="style4112"/>
              <w:spacing w:before="77" w:lineRule="auto" w:line="240"/>
              <w:ind w:left="0" w:right="55"/>
              <w:jc w:val="right"/>
              <w:rPr>
                <w:sz w:val="20"/>
              </w:rPr>
            </w:pPr>
            <w:r>
              <w:rPr>
                <w:color w:val="000104"/>
                <w:spacing w:val="-5"/>
                <w:sz w:val="20"/>
              </w:rPr>
              <w:t>109</w:t>
            </w:r>
          </w:p>
        </w:tc>
        <w:tc>
          <w:tcPr>
            <w:tcW w:w="1078" w:type="dxa"/>
            <w:tcBorders>
              <w:top w:val="single" w:sz="8" w:space="0" w:color="adadad"/>
              <w:left w:val="single" w:sz="8" w:space="0" w:color="dfdfdf"/>
              <w:bottom w:val="single" w:sz="8" w:space="0" w:color="adadad"/>
              <w:right w:val="single" w:sz="8" w:space="0" w:color="dfdfdf"/>
            </w:tcBorders>
          </w:tcPr>
          <w:p>
            <w:pPr>
              <w:pStyle w:val="style4112"/>
              <w:spacing w:before="77" w:lineRule="auto" w:line="240"/>
              <w:ind w:left="0" w:right="63"/>
              <w:jc w:val="right"/>
              <w:rPr>
                <w:sz w:val="20"/>
              </w:rPr>
            </w:pPr>
            <w:r>
              <w:rPr>
                <w:color w:val="000104"/>
                <w:spacing w:val="-10"/>
                <w:sz w:val="20"/>
              </w:rPr>
              <w:t>2</w:t>
            </w:r>
          </w:p>
        </w:tc>
        <w:tc>
          <w:tcPr>
            <w:tcW w:w="1107" w:type="dxa"/>
            <w:tcBorders>
              <w:top w:val="single" w:sz="8" w:space="0" w:color="adadad"/>
              <w:left w:val="single" w:sz="8" w:space="0" w:color="dfdfdf"/>
              <w:bottom w:val="single" w:sz="8" w:space="0" w:color="adadad"/>
              <w:right w:val="single" w:sz="8" w:space="0" w:color="dfdfdf"/>
            </w:tcBorders>
          </w:tcPr>
          <w:p>
            <w:pPr>
              <w:pStyle w:val="style4112"/>
              <w:spacing w:before="77" w:lineRule="auto" w:line="240"/>
              <w:ind w:left="0" w:right="59"/>
              <w:jc w:val="right"/>
              <w:rPr>
                <w:sz w:val="20"/>
              </w:rPr>
            </w:pPr>
            <w:r>
              <w:rPr>
                <w:color w:val="000104"/>
                <w:spacing w:val="-10"/>
                <w:sz w:val="20"/>
              </w:rPr>
              <w:t>5</w:t>
            </w:r>
          </w:p>
        </w:tc>
        <w:tc>
          <w:tcPr>
            <w:tcW w:w="1030" w:type="dxa"/>
            <w:tcBorders>
              <w:top w:val="single" w:sz="8" w:space="0" w:color="adadad"/>
              <w:left w:val="single" w:sz="8" w:space="0" w:color="dfdfdf"/>
              <w:bottom w:val="single" w:sz="8" w:space="0" w:color="adadad"/>
              <w:right w:val="single" w:sz="8" w:space="0" w:color="dfdfdf"/>
            </w:tcBorders>
          </w:tcPr>
          <w:p>
            <w:pPr>
              <w:pStyle w:val="style4112"/>
              <w:spacing w:before="77" w:lineRule="auto" w:line="240"/>
              <w:ind w:left="0" w:right="58"/>
              <w:jc w:val="right"/>
              <w:rPr>
                <w:sz w:val="20"/>
              </w:rPr>
            </w:pPr>
            <w:r>
              <w:rPr>
                <w:color w:val="000104"/>
                <w:spacing w:val="-4"/>
                <w:sz w:val="20"/>
              </w:rPr>
              <w:t>3.00</w:t>
            </w:r>
          </w:p>
        </w:tc>
        <w:tc>
          <w:tcPr>
            <w:tcW w:w="1446" w:type="dxa"/>
            <w:tcBorders>
              <w:top w:val="single" w:sz="8" w:space="0" w:color="adadad"/>
              <w:left w:val="single" w:sz="8" w:space="0" w:color="dfdfdf"/>
              <w:bottom w:val="single" w:sz="8" w:space="0" w:color="adadad"/>
              <w:right w:val="nil"/>
            </w:tcBorders>
          </w:tcPr>
          <w:p>
            <w:pPr>
              <w:pStyle w:val="style4112"/>
              <w:spacing w:before="77" w:lineRule="auto" w:line="240"/>
              <w:ind w:left="0" w:right="59"/>
              <w:jc w:val="right"/>
              <w:rPr>
                <w:sz w:val="20"/>
              </w:rPr>
            </w:pPr>
            <w:r>
              <w:rPr>
                <w:color w:val="000104"/>
                <w:spacing w:val="-4"/>
                <w:sz w:val="20"/>
              </w:rPr>
              <w:t>.451</w:t>
            </w:r>
          </w:p>
        </w:tc>
      </w:tr>
      <w:tr>
        <w:tblPrEx/>
        <w:trPr>
          <w:trHeight w:val="318" w:hRule="atLeast"/>
          <w:jc w:val="left"/>
        </w:trPr>
        <w:tc>
          <w:tcPr>
            <w:tcW w:w="1707" w:type="dxa"/>
            <w:tcBorders>
              <w:top w:val="single" w:sz="8" w:space="0" w:color="adadad"/>
              <w:left w:val="nil"/>
              <w:bottom w:val="single" w:sz="8" w:space="0" w:color="adadad"/>
              <w:right w:val="nil"/>
            </w:tcBorders>
            <w:shd w:val="clear" w:color="auto" w:fill="dfdfdf"/>
          </w:tcPr>
          <w:p>
            <w:pPr>
              <w:pStyle w:val="style4112"/>
              <w:spacing w:lineRule="exact" w:line="216"/>
              <w:ind w:left="60"/>
              <w:jc w:val="left"/>
              <w:rPr>
                <w:sz w:val="20"/>
              </w:rPr>
            </w:pPr>
            <w:r>
              <w:rPr>
                <w:color w:val="25495f"/>
                <w:spacing w:val="-2"/>
                <w:sz w:val="20"/>
              </w:rPr>
              <w:t>Profitabilitas</w:t>
            </w:r>
          </w:p>
        </w:tc>
        <w:tc>
          <w:tcPr>
            <w:tcW w:w="1030" w:type="dxa"/>
            <w:tcBorders>
              <w:top w:val="single" w:sz="8" w:space="0" w:color="adadad"/>
              <w:left w:val="nil"/>
              <w:bottom w:val="single" w:sz="8" w:space="0" w:color="adadad"/>
              <w:right w:val="single" w:sz="8" w:space="0" w:color="dfdfdf"/>
            </w:tcBorders>
          </w:tcPr>
          <w:p>
            <w:pPr>
              <w:pStyle w:val="style4112"/>
              <w:spacing w:before="77" w:lineRule="exact" w:line="221"/>
              <w:ind w:left="0" w:right="55"/>
              <w:jc w:val="right"/>
              <w:rPr>
                <w:sz w:val="20"/>
              </w:rPr>
            </w:pPr>
            <w:r>
              <w:rPr>
                <w:color w:val="000104"/>
                <w:spacing w:val="-5"/>
                <w:sz w:val="20"/>
              </w:rPr>
              <w:t>109</w:t>
            </w:r>
          </w:p>
        </w:tc>
        <w:tc>
          <w:tcPr>
            <w:tcW w:w="1078" w:type="dxa"/>
            <w:tcBorders>
              <w:top w:val="single" w:sz="8" w:space="0" w:color="adadad"/>
              <w:left w:val="single" w:sz="8" w:space="0" w:color="dfdfdf"/>
              <w:bottom w:val="single" w:sz="8" w:space="0" w:color="adadad"/>
              <w:right w:val="single" w:sz="8" w:space="0" w:color="dfdfdf"/>
            </w:tcBorders>
          </w:tcPr>
          <w:p>
            <w:pPr>
              <w:pStyle w:val="style4112"/>
              <w:spacing w:before="77" w:lineRule="exact" w:line="221"/>
              <w:ind w:left="0" w:right="60"/>
              <w:jc w:val="right"/>
              <w:rPr>
                <w:sz w:val="20"/>
              </w:rPr>
            </w:pPr>
            <w:r>
              <w:rPr>
                <w:color w:val="000104"/>
                <w:spacing w:val="-5"/>
                <w:sz w:val="20"/>
              </w:rPr>
              <w:t>.00</w:t>
            </w:r>
          </w:p>
        </w:tc>
        <w:tc>
          <w:tcPr>
            <w:tcW w:w="1107" w:type="dxa"/>
            <w:tcBorders>
              <w:top w:val="single" w:sz="8" w:space="0" w:color="adadad"/>
              <w:left w:val="single" w:sz="8" w:space="0" w:color="dfdfdf"/>
              <w:bottom w:val="single" w:sz="8" w:space="0" w:color="adadad"/>
              <w:right w:val="single" w:sz="8" w:space="0" w:color="dfdfdf"/>
            </w:tcBorders>
          </w:tcPr>
          <w:p>
            <w:pPr>
              <w:pStyle w:val="style4112"/>
              <w:spacing w:before="77" w:lineRule="exact" w:line="221"/>
              <w:ind w:left="0" w:right="57"/>
              <w:jc w:val="right"/>
              <w:rPr>
                <w:sz w:val="20"/>
              </w:rPr>
            </w:pPr>
            <w:r>
              <w:rPr>
                <w:color w:val="000104"/>
                <w:spacing w:val="-5"/>
                <w:sz w:val="20"/>
              </w:rPr>
              <w:t>.23</w:t>
            </w:r>
          </w:p>
        </w:tc>
        <w:tc>
          <w:tcPr>
            <w:tcW w:w="1030" w:type="dxa"/>
            <w:tcBorders>
              <w:top w:val="single" w:sz="8" w:space="0" w:color="adadad"/>
              <w:left w:val="single" w:sz="8" w:space="0" w:color="dfdfdf"/>
              <w:bottom w:val="single" w:sz="8" w:space="0" w:color="adadad"/>
              <w:right w:val="single" w:sz="8" w:space="0" w:color="dfdfdf"/>
            </w:tcBorders>
          </w:tcPr>
          <w:p>
            <w:pPr>
              <w:pStyle w:val="style4112"/>
              <w:spacing w:before="77" w:lineRule="exact" w:line="221"/>
              <w:ind w:left="0" w:right="58"/>
              <w:jc w:val="right"/>
              <w:rPr>
                <w:sz w:val="20"/>
              </w:rPr>
            </w:pPr>
            <w:r>
              <w:rPr>
                <w:color w:val="000104"/>
                <w:spacing w:val="-2"/>
                <w:sz w:val="20"/>
              </w:rPr>
              <w:t>.0749</w:t>
            </w:r>
          </w:p>
        </w:tc>
        <w:tc>
          <w:tcPr>
            <w:tcW w:w="1446" w:type="dxa"/>
            <w:tcBorders>
              <w:top w:val="single" w:sz="8" w:space="0" w:color="adadad"/>
              <w:left w:val="single" w:sz="8" w:space="0" w:color="dfdfdf"/>
              <w:bottom w:val="single" w:sz="8" w:space="0" w:color="adadad"/>
              <w:right w:val="nil"/>
            </w:tcBorders>
          </w:tcPr>
          <w:p>
            <w:pPr>
              <w:pStyle w:val="style4112"/>
              <w:spacing w:before="77" w:lineRule="exact" w:line="221"/>
              <w:ind w:left="0" w:right="59"/>
              <w:jc w:val="right"/>
              <w:rPr>
                <w:sz w:val="20"/>
              </w:rPr>
            </w:pPr>
            <w:r>
              <w:rPr>
                <w:color w:val="000104"/>
                <w:spacing w:val="-2"/>
                <w:sz w:val="20"/>
              </w:rPr>
              <w:t>.05493</w:t>
            </w:r>
          </w:p>
        </w:tc>
      </w:tr>
      <w:tr>
        <w:tblPrEx/>
        <w:trPr>
          <w:trHeight w:val="321" w:hRule="atLeast"/>
          <w:jc w:val="left"/>
        </w:trPr>
        <w:tc>
          <w:tcPr>
            <w:tcW w:w="1707" w:type="dxa"/>
            <w:tcBorders>
              <w:top w:val="single" w:sz="8" w:space="0" w:color="adadad"/>
              <w:left w:val="nil"/>
              <w:bottom w:val="single" w:sz="8" w:space="0" w:color="adadad"/>
              <w:right w:val="nil"/>
            </w:tcBorders>
            <w:shd w:val="clear" w:color="auto" w:fill="dfdfdf"/>
          </w:tcPr>
          <w:p>
            <w:pPr>
              <w:pStyle w:val="style4112"/>
              <w:spacing w:lineRule="exact" w:line="218"/>
              <w:ind w:left="60"/>
              <w:jc w:val="left"/>
              <w:rPr>
                <w:sz w:val="20"/>
              </w:rPr>
            </w:pPr>
            <w:r>
              <w:rPr>
                <w:color w:val="25495f"/>
                <w:sz w:val="20"/>
              </w:rPr>
              <w:t>Strategi</w:t>
            </w:r>
            <w:r>
              <w:rPr>
                <w:color w:val="25495f"/>
                <w:spacing w:val="-2"/>
                <w:sz w:val="20"/>
              </w:rPr>
              <w:t>Bisnis</w:t>
            </w:r>
          </w:p>
        </w:tc>
        <w:tc>
          <w:tcPr>
            <w:tcW w:w="1030" w:type="dxa"/>
            <w:tcBorders>
              <w:top w:val="single" w:sz="8" w:space="0" w:color="adadad"/>
              <w:left w:val="nil"/>
              <w:bottom w:val="single" w:sz="8" w:space="0" w:color="adadad"/>
              <w:right w:val="single" w:sz="8" w:space="0" w:color="dfdfdf"/>
            </w:tcBorders>
          </w:tcPr>
          <w:p>
            <w:pPr>
              <w:pStyle w:val="style4112"/>
              <w:spacing w:before="79" w:lineRule="exact" w:line="222"/>
              <w:ind w:left="0" w:right="55"/>
              <w:jc w:val="right"/>
              <w:rPr>
                <w:sz w:val="20"/>
              </w:rPr>
            </w:pPr>
            <w:r>
              <w:rPr>
                <w:color w:val="000104"/>
                <w:spacing w:val="-5"/>
                <w:sz w:val="20"/>
              </w:rPr>
              <w:t>109</w:t>
            </w:r>
          </w:p>
        </w:tc>
        <w:tc>
          <w:tcPr>
            <w:tcW w:w="1078" w:type="dxa"/>
            <w:tcBorders>
              <w:top w:val="single" w:sz="8" w:space="0" w:color="adadad"/>
              <w:left w:val="single" w:sz="8" w:space="0" w:color="dfdfdf"/>
              <w:bottom w:val="single" w:sz="8" w:space="0" w:color="adadad"/>
              <w:right w:val="single" w:sz="8" w:space="0" w:color="dfdfdf"/>
            </w:tcBorders>
          </w:tcPr>
          <w:p>
            <w:pPr>
              <w:pStyle w:val="style4112"/>
              <w:spacing w:before="79" w:lineRule="exact" w:line="222"/>
              <w:ind w:left="0" w:right="60"/>
              <w:jc w:val="right"/>
              <w:rPr>
                <w:sz w:val="20"/>
              </w:rPr>
            </w:pPr>
            <w:r>
              <w:rPr>
                <w:color w:val="000104"/>
                <w:spacing w:val="-5"/>
                <w:sz w:val="20"/>
              </w:rPr>
              <w:t>.04</w:t>
            </w:r>
          </w:p>
        </w:tc>
        <w:tc>
          <w:tcPr>
            <w:tcW w:w="1107" w:type="dxa"/>
            <w:tcBorders>
              <w:top w:val="single" w:sz="8" w:space="0" w:color="adadad"/>
              <w:left w:val="single" w:sz="8" w:space="0" w:color="dfdfdf"/>
              <w:bottom w:val="single" w:sz="8" w:space="0" w:color="adadad"/>
              <w:right w:val="single" w:sz="8" w:space="0" w:color="dfdfdf"/>
            </w:tcBorders>
          </w:tcPr>
          <w:p>
            <w:pPr>
              <w:pStyle w:val="style4112"/>
              <w:spacing w:before="79" w:lineRule="exact" w:line="222"/>
              <w:ind w:left="0" w:right="57"/>
              <w:jc w:val="right"/>
              <w:rPr>
                <w:sz w:val="20"/>
              </w:rPr>
            </w:pPr>
            <w:r>
              <w:rPr>
                <w:color w:val="000104"/>
                <w:spacing w:val="-5"/>
                <w:sz w:val="20"/>
              </w:rPr>
              <w:t>.70</w:t>
            </w:r>
          </w:p>
        </w:tc>
        <w:tc>
          <w:tcPr>
            <w:tcW w:w="1030" w:type="dxa"/>
            <w:tcBorders>
              <w:top w:val="single" w:sz="8" w:space="0" w:color="adadad"/>
              <w:left w:val="single" w:sz="8" w:space="0" w:color="dfdfdf"/>
              <w:bottom w:val="single" w:sz="8" w:space="0" w:color="adadad"/>
              <w:right w:val="single" w:sz="8" w:space="0" w:color="dfdfdf"/>
            </w:tcBorders>
          </w:tcPr>
          <w:p>
            <w:pPr>
              <w:pStyle w:val="style4112"/>
              <w:spacing w:before="79" w:lineRule="exact" w:line="222"/>
              <w:ind w:left="0" w:right="58"/>
              <w:jc w:val="right"/>
              <w:rPr>
                <w:sz w:val="20"/>
              </w:rPr>
            </w:pPr>
            <w:r>
              <w:rPr>
                <w:color w:val="000104"/>
                <w:spacing w:val="-2"/>
                <w:sz w:val="20"/>
              </w:rPr>
              <w:t>.2627</w:t>
            </w:r>
          </w:p>
        </w:tc>
        <w:tc>
          <w:tcPr>
            <w:tcW w:w="1446" w:type="dxa"/>
            <w:tcBorders>
              <w:top w:val="single" w:sz="8" w:space="0" w:color="adadad"/>
              <w:left w:val="single" w:sz="8" w:space="0" w:color="dfdfdf"/>
              <w:bottom w:val="single" w:sz="8" w:space="0" w:color="adadad"/>
              <w:right w:val="nil"/>
            </w:tcBorders>
          </w:tcPr>
          <w:p>
            <w:pPr>
              <w:pStyle w:val="style4112"/>
              <w:spacing w:before="79" w:lineRule="exact" w:line="222"/>
              <w:ind w:left="0" w:right="59"/>
              <w:jc w:val="right"/>
              <w:rPr>
                <w:sz w:val="20"/>
              </w:rPr>
            </w:pPr>
            <w:r>
              <w:rPr>
                <w:color w:val="000104"/>
                <w:spacing w:val="-2"/>
                <w:sz w:val="20"/>
              </w:rPr>
              <w:t>.15703</w:t>
            </w:r>
          </w:p>
        </w:tc>
      </w:tr>
      <w:tr>
        <w:tblPrEx/>
        <w:trPr>
          <w:trHeight w:val="320" w:hRule="atLeast"/>
          <w:jc w:val="left"/>
        </w:trPr>
        <w:tc>
          <w:tcPr>
            <w:tcW w:w="1707" w:type="dxa"/>
            <w:tcBorders>
              <w:top w:val="single" w:sz="8" w:space="0" w:color="adadad"/>
              <w:left w:val="nil"/>
              <w:right w:val="nil"/>
            </w:tcBorders>
            <w:shd w:val="clear" w:color="auto" w:fill="dfdfdf"/>
          </w:tcPr>
          <w:p>
            <w:pPr>
              <w:pStyle w:val="style4112"/>
              <w:spacing w:before="77" w:lineRule="exact" w:line="224"/>
              <w:ind w:left="60"/>
              <w:jc w:val="left"/>
              <w:rPr>
                <w:sz w:val="20"/>
              </w:rPr>
            </w:pPr>
            <w:r>
              <w:rPr>
                <w:color w:val="25495f"/>
                <w:sz w:val="20"/>
              </w:rPr>
              <w:t>Valid</w:t>
            </w:r>
            <w:r>
              <w:rPr>
                <w:color w:val="25495f"/>
                <w:sz w:val="20"/>
              </w:rPr>
              <w:t>N</w:t>
            </w:r>
            <w:r>
              <w:rPr>
                <w:color w:val="25495f"/>
                <w:spacing w:val="-2"/>
                <w:sz w:val="20"/>
              </w:rPr>
              <w:t>(listwise)</w:t>
            </w:r>
          </w:p>
        </w:tc>
        <w:tc>
          <w:tcPr>
            <w:tcW w:w="1030" w:type="dxa"/>
            <w:tcBorders>
              <w:top w:val="single" w:sz="8" w:space="0" w:color="adadad"/>
              <w:left w:val="nil"/>
              <w:right w:val="single" w:sz="8" w:space="0" w:color="dfdfdf"/>
            </w:tcBorders>
          </w:tcPr>
          <w:p>
            <w:pPr>
              <w:pStyle w:val="style4112"/>
              <w:spacing w:before="77" w:lineRule="exact" w:line="224"/>
              <w:ind w:left="0" w:right="55"/>
              <w:jc w:val="right"/>
              <w:rPr>
                <w:sz w:val="20"/>
              </w:rPr>
            </w:pPr>
            <w:r>
              <w:rPr>
                <w:color w:val="000104"/>
                <w:spacing w:val="-5"/>
                <w:sz w:val="20"/>
              </w:rPr>
              <w:t>109</w:t>
            </w:r>
          </w:p>
        </w:tc>
        <w:tc>
          <w:tcPr>
            <w:tcW w:w="1078" w:type="dxa"/>
            <w:tcBorders>
              <w:top w:val="single" w:sz="8" w:space="0" w:color="adadad"/>
              <w:left w:val="single" w:sz="8" w:space="0" w:color="dfdfdf"/>
              <w:right w:val="single" w:sz="8" w:space="0" w:color="dfdfdf"/>
            </w:tcBorders>
          </w:tcPr>
          <w:p>
            <w:pPr>
              <w:pStyle w:val="style4112"/>
              <w:spacing w:lineRule="auto" w:line="240"/>
              <w:ind w:left="0"/>
              <w:jc w:val="left"/>
              <w:rPr>
                <w:sz w:val="20"/>
              </w:rPr>
            </w:pPr>
          </w:p>
        </w:tc>
        <w:tc>
          <w:tcPr>
            <w:tcW w:w="1107" w:type="dxa"/>
            <w:tcBorders>
              <w:top w:val="single" w:sz="8" w:space="0" w:color="adadad"/>
              <w:left w:val="single" w:sz="8" w:space="0" w:color="dfdfdf"/>
              <w:right w:val="single" w:sz="8" w:space="0" w:color="dfdfdf"/>
            </w:tcBorders>
          </w:tcPr>
          <w:p>
            <w:pPr>
              <w:pStyle w:val="style4112"/>
              <w:spacing w:lineRule="auto" w:line="240"/>
              <w:ind w:left="0"/>
              <w:jc w:val="left"/>
              <w:rPr>
                <w:sz w:val="20"/>
              </w:rPr>
            </w:pPr>
          </w:p>
        </w:tc>
        <w:tc>
          <w:tcPr>
            <w:tcW w:w="1030" w:type="dxa"/>
            <w:tcBorders>
              <w:top w:val="single" w:sz="8" w:space="0" w:color="adadad"/>
              <w:left w:val="single" w:sz="8" w:space="0" w:color="dfdfdf"/>
              <w:right w:val="single" w:sz="8" w:space="0" w:color="dfdfdf"/>
            </w:tcBorders>
          </w:tcPr>
          <w:p>
            <w:pPr>
              <w:pStyle w:val="style4112"/>
              <w:spacing w:lineRule="auto" w:line="240"/>
              <w:ind w:left="0"/>
              <w:jc w:val="left"/>
              <w:rPr>
                <w:sz w:val="20"/>
              </w:rPr>
            </w:pPr>
          </w:p>
        </w:tc>
        <w:tc>
          <w:tcPr>
            <w:tcW w:w="1446" w:type="dxa"/>
            <w:tcBorders>
              <w:top w:val="single" w:sz="8" w:space="0" w:color="adadad"/>
              <w:left w:val="single" w:sz="8" w:space="0" w:color="dfdfdf"/>
              <w:right w:val="nil"/>
            </w:tcBorders>
          </w:tcPr>
          <w:p>
            <w:pPr>
              <w:pStyle w:val="style4112"/>
              <w:spacing w:lineRule="auto" w:line="240"/>
              <w:ind w:left="0"/>
              <w:jc w:val="left"/>
              <w:rPr>
                <w:sz w:val="20"/>
              </w:rPr>
            </w:pPr>
          </w:p>
        </w:tc>
      </w:tr>
    </w:tbl>
    <w:p>
      <w:pPr>
        <w:pStyle w:val="style66"/>
        <w:spacing w:before="47"/>
        <w:rPr>
          <w:b/>
          <w:sz w:val="20"/>
        </w:rPr>
      </w:pPr>
    </w:p>
    <w:p>
      <w:pPr>
        <w:pStyle w:val="style179"/>
        <w:numPr>
          <w:ilvl w:val="0"/>
          <w:numId w:val="3"/>
        </w:numPr>
        <w:tabs>
          <w:tab w:val="left" w:leader="none" w:pos="995"/>
        </w:tabs>
        <w:spacing w:before="0" w:after="0" w:lineRule="auto" w:line="240"/>
        <w:ind w:left="995" w:right="0" w:hanging="427"/>
        <w:jc w:val="left"/>
        <w:rPr>
          <w:b/>
          <w:sz w:val="22"/>
        </w:rPr>
      </w:pPr>
      <w:r>
        <w:rPr>
          <w:b/>
          <w:sz w:val="22"/>
        </w:rPr>
        <w:t>Uji</w:t>
      </w:r>
      <w:r>
        <w:rPr>
          <w:b/>
          <w:sz w:val="22"/>
        </w:rPr>
        <w:t>Normalitas</w:t>
      </w:r>
      <w:r>
        <w:rPr>
          <w:b/>
          <w:sz w:val="22"/>
        </w:rPr>
        <w:t>Sebelum</w:t>
      </w:r>
      <w:r>
        <w:rPr>
          <w:b/>
          <w:spacing w:val="-2"/>
          <w:sz w:val="22"/>
        </w:rPr>
        <w:t>Outlier</w:t>
      </w:r>
    </w:p>
    <w:p>
      <w:pPr>
        <w:pStyle w:val="style66"/>
        <w:spacing w:before="158"/>
        <w:rPr>
          <w:b/>
          <w:sz w:val="22"/>
        </w:rPr>
      </w:pPr>
    </w:p>
    <w:p>
      <w:pPr>
        <w:pStyle w:val="style0"/>
        <w:spacing w:before="1"/>
        <w:ind w:left="448" w:right="27" w:firstLine="0"/>
        <w:jc w:val="center"/>
        <w:rPr>
          <w:b/>
          <w:sz w:val="20"/>
        </w:rPr>
      </w:pPr>
      <w:r>
        <w:rPr>
          <w:b/>
          <w:color w:val="000104"/>
          <w:spacing w:val="-2"/>
          <w:sz w:val="20"/>
        </w:rPr>
        <w:t>One-Sample</w:t>
      </w:r>
      <w:r>
        <w:rPr>
          <w:b/>
          <w:color w:val="000104"/>
          <w:spacing w:val="-2"/>
          <w:sz w:val="20"/>
        </w:rPr>
        <w:t>Kolmogorov-Smirnov</w:t>
      </w:r>
      <w:r>
        <w:rPr>
          <w:b/>
          <w:color w:val="000104"/>
          <w:spacing w:val="-4"/>
          <w:sz w:val="20"/>
        </w:rPr>
        <w:t>Test</w:t>
      </w:r>
    </w:p>
    <w:p>
      <w:pPr>
        <w:pStyle w:val="style66"/>
        <w:spacing w:before="17"/>
        <w:rPr>
          <w:b/>
          <w:sz w:val="20"/>
        </w:rPr>
      </w:pPr>
    </w:p>
    <w:p>
      <w:pPr>
        <w:pStyle w:val="style0"/>
        <w:spacing w:before="0" w:after="5"/>
        <w:ind w:left="5422" w:right="0" w:firstLine="0"/>
        <w:jc w:val="left"/>
        <w:rPr>
          <w:sz w:val="20"/>
        </w:rPr>
      </w:pPr>
      <w:r>
        <w:rPr>
          <w:color w:val="25495f"/>
          <w:sz w:val="20"/>
        </w:rPr>
        <w:t>Unstandardized</w:t>
      </w:r>
      <w:r>
        <w:rPr>
          <w:color w:val="25495f"/>
          <w:spacing w:val="-2"/>
          <w:sz w:val="20"/>
        </w:rPr>
        <w:t>Residual</w:t>
      </w:r>
    </w:p>
    <w:tbl>
      <w:tblPr>
        <w:tblW w:w="0" w:type="auto"/>
        <w:jc w:val="left"/>
        <w:tblInd w:w="10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2372"/>
        <w:gridCol w:w="1405"/>
        <w:gridCol w:w="3241"/>
      </w:tblGrid>
      <w:tr>
        <w:trPr>
          <w:trHeight w:val="229" w:hRule="atLeast"/>
          <w:jc w:val="left"/>
        </w:trPr>
        <w:tc>
          <w:tcPr>
            <w:tcW w:w="3777" w:type="dxa"/>
            <w:gridSpan w:val="2"/>
            <w:tcBorders>
              <w:top w:val="single" w:sz="8" w:space="0" w:color="152935"/>
              <w:bottom w:val="single" w:sz="8" w:space="0" w:color="adadad"/>
            </w:tcBorders>
            <w:shd w:val="clear" w:color="auto" w:fill="dfdfdf"/>
          </w:tcPr>
          <w:p>
            <w:pPr>
              <w:pStyle w:val="style4112"/>
              <w:spacing w:lineRule="exact" w:line="210"/>
              <w:ind w:left="60"/>
              <w:jc w:val="left"/>
              <w:rPr>
                <w:sz w:val="20"/>
              </w:rPr>
            </w:pPr>
            <w:r>
              <w:rPr>
                <w:color w:val="25495f"/>
                <w:spacing w:val="-10"/>
                <w:sz w:val="20"/>
              </w:rPr>
              <w:t>N</w:t>
            </w:r>
          </w:p>
        </w:tc>
        <w:tc>
          <w:tcPr>
            <w:tcW w:w="3241" w:type="dxa"/>
            <w:tcBorders>
              <w:top w:val="single" w:sz="8" w:space="0" w:color="152935"/>
              <w:bottom w:val="single" w:sz="8" w:space="0" w:color="adadad"/>
            </w:tcBorders>
          </w:tcPr>
          <w:p>
            <w:pPr>
              <w:pStyle w:val="style4112"/>
              <w:spacing w:lineRule="exact" w:line="210"/>
              <w:ind w:left="0" w:right="56"/>
              <w:jc w:val="right"/>
              <w:rPr>
                <w:sz w:val="20"/>
              </w:rPr>
            </w:pPr>
            <w:r>
              <w:rPr>
                <w:color w:val="000104"/>
                <w:spacing w:val="-5"/>
                <w:sz w:val="20"/>
              </w:rPr>
              <w:t>140</w:t>
            </w:r>
          </w:p>
        </w:tc>
      </w:tr>
      <w:tr>
        <w:tblPrEx/>
        <w:trPr>
          <w:trHeight w:val="241" w:hRule="atLeast"/>
          <w:jc w:val="left"/>
        </w:trPr>
        <w:tc>
          <w:tcPr>
            <w:tcW w:w="2372" w:type="dxa"/>
            <w:vMerge w:val="restart"/>
            <w:tcBorders>
              <w:top w:val="single" w:sz="8" w:space="0" w:color="adadad"/>
              <w:bottom w:val="single" w:sz="8" w:space="0" w:color="adadad"/>
            </w:tcBorders>
            <w:shd w:val="clear" w:color="auto" w:fill="dfdfdf"/>
          </w:tcPr>
          <w:p>
            <w:pPr>
              <w:pStyle w:val="style4112"/>
              <w:spacing w:lineRule="exact" w:line="225"/>
              <w:ind w:left="60"/>
              <w:jc w:val="left"/>
              <w:rPr>
                <w:sz w:val="20"/>
              </w:rPr>
            </w:pPr>
            <w:r>
              <w:rPr>
                <w:color w:val="25495f"/>
                <w:sz w:val="20"/>
              </w:rPr>
              <w:t>Normal</w:t>
            </w:r>
            <w:r>
              <w:rPr>
                <w:color w:val="25495f"/>
                <w:spacing w:val="-2"/>
                <w:sz w:val="20"/>
              </w:rPr>
              <w:t>Parameters</w:t>
            </w:r>
            <w:r>
              <w:rPr>
                <w:color w:val="25495f"/>
                <w:spacing w:val="-2"/>
                <w:sz w:val="20"/>
                <w:vertAlign w:val="superscript"/>
              </w:rPr>
              <w:t>a,b</w:t>
            </w:r>
          </w:p>
        </w:tc>
        <w:tc>
          <w:tcPr>
            <w:tcW w:w="1405" w:type="dxa"/>
            <w:tcBorders>
              <w:top w:val="single" w:sz="8" w:space="0" w:color="adadad"/>
              <w:bottom w:val="single" w:sz="8" w:space="0" w:color="adadad"/>
            </w:tcBorders>
            <w:shd w:val="clear" w:color="auto" w:fill="dfdfdf"/>
          </w:tcPr>
          <w:p>
            <w:pPr>
              <w:pStyle w:val="style4112"/>
              <w:spacing w:lineRule="exact" w:line="222"/>
              <w:ind w:left="62"/>
              <w:jc w:val="left"/>
              <w:rPr>
                <w:sz w:val="20"/>
              </w:rPr>
            </w:pPr>
            <w:r>
              <w:rPr>
                <w:color w:val="25495f"/>
                <w:spacing w:val="-4"/>
                <w:sz w:val="20"/>
              </w:rPr>
              <w:t>Mean</w:t>
            </w:r>
          </w:p>
        </w:tc>
        <w:tc>
          <w:tcPr>
            <w:tcW w:w="3241" w:type="dxa"/>
            <w:tcBorders>
              <w:top w:val="single" w:sz="8" w:space="0" w:color="adadad"/>
              <w:bottom w:val="single" w:sz="8" w:space="0" w:color="adadad"/>
            </w:tcBorders>
          </w:tcPr>
          <w:p>
            <w:pPr>
              <w:pStyle w:val="style4112"/>
              <w:spacing w:lineRule="exact" w:line="222"/>
              <w:ind w:left="0" w:right="59"/>
              <w:jc w:val="right"/>
              <w:rPr>
                <w:sz w:val="20"/>
              </w:rPr>
            </w:pPr>
            <w:r>
              <w:rPr>
                <w:color w:val="000104"/>
                <w:spacing w:val="-2"/>
                <w:sz w:val="20"/>
              </w:rPr>
              <w:t>.0000000</w:t>
            </w:r>
          </w:p>
        </w:tc>
      </w:tr>
      <w:tr>
        <w:tblPrEx/>
        <w:trPr>
          <w:trHeight w:val="253" w:hRule="atLeast"/>
          <w:jc w:val="left"/>
        </w:trPr>
        <w:tc>
          <w:tcPr>
            <w:tcW w:w="2372" w:type="dxa"/>
            <w:vMerge w:val="continue"/>
            <w:tcBorders>
              <w:top w:val="nil"/>
              <w:bottom w:val="single" w:sz="8" w:space="0" w:color="adadad"/>
            </w:tcBorders>
            <w:shd w:val="clear" w:color="auto" w:fill="dfdfdf"/>
          </w:tcPr>
          <w:p>
            <w:pPr>
              <w:pStyle w:val="style0"/>
              <w:rPr>
                <w:sz w:val="2"/>
                <w:szCs w:val="2"/>
              </w:rPr>
            </w:pPr>
          </w:p>
        </w:tc>
        <w:tc>
          <w:tcPr>
            <w:tcW w:w="1405" w:type="dxa"/>
            <w:tcBorders>
              <w:top w:val="single" w:sz="8" w:space="0" w:color="adadad"/>
              <w:bottom w:val="single" w:sz="8" w:space="0" w:color="adadad"/>
            </w:tcBorders>
            <w:shd w:val="clear" w:color="auto" w:fill="dfdfdf"/>
          </w:tcPr>
          <w:p>
            <w:pPr>
              <w:pStyle w:val="style4112"/>
              <w:spacing w:lineRule="exact" w:line="225"/>
              <w:ind w:left="62"/>
              <w:jc w:val="left"/>
              <w:rPr>
                <w:sz w:val="20"/>
              </w:rPr>
            </w:pPr>
            <w:r>
              <w:rPr>
                <w:color w:val="25495f"/>
                <w:sz w:val="20"/>
              </w:rPr>
              <w:t>Std.</w:t>
            </w:r>
            <w:r>
              <w:rPr>
                <w:color w:val="25495f"/>
                <w:spacing w:val="-2"/>
                <w:sz w:val="20"/>
              </w:rPr>
              <w:t>Deviation</w:t>
            </w:r>
          </w:p>
        </w:tc>
        <w:tc>
          <w:tcPr>
            <w:tcW w:w="3241" w:type="dxa"/>
            <w:tcBorders>
              <w:top w:val="single" w:sz="8" w:space="0" w:color="adadad"/>
              <w:bottom w:val="single" w:sz="8" w:space="0" w:color="adadad"/>
            </w:tcBorders>
          </w:tcPr>
          <w:p>
            <w:pPr>
              <w:pStyle w:val="style4112"/>
              <w:spacing w:lineRule="exact" w:line="225"/>
              <w:ind w:left="0" w:right="59"/>
              <w:jc w:val="right"/>
              <w:rPr>
                <w:sz w:val="20"/>
              </w:rPr>
            </w:pPr>
            <w:r>
              <w:rPr>
                <w:color w:val="000104"/>
                <w:spacing w:val="-2"/>
                <w:sz w:val="20"/>
              </w:rPr>
              <w:t>.89825077</w:t>
            </w:r>
          </w:p>
        </w:tc>
      </w:tr>
      <w:tr>
        <w:tblPrEx/>
        <w:trPr>
          <w:trHeight w:val="239" w:hRule="atLeast"/>
          <w:jc w:val="left"/>
        </w:trPr>
        <w:tc>
          <w:tcPr>
            <w:tcW w:w="2372" w:type="dxa"/>
            <w:vMerge w:val="restart"/>
            <w:tcBorders>
              <w:top w:val="single" w:sz="8" w:space="0" w:color="adadad"/>
              <w:bottom w:val="single" w:sz="8" w:space="0" w:color="adadad"/>
            </w:tcBorders>
            <w:shd w:val="clear" w:color="auto" w:fill="dfdfdf"/>
          </w:tcPr>
          <w:p>
            <w:pPr>
              <w:pStyle w:val="style4112"/>
              <w:spacing w:lineRule="exact" w:line="223"/>
              <w:ind w:left="60"/>
              <w:jc w:val="left"/>
              <w:rPr>
                <w:sz w:val="20"/>
              </w:rPr>
            </w:pPr>
            <w:r>
              <w:rPr>
                <w:color w:val="25495f"/>
                <w:sz w:val="20"/>
              </w:rPr>
              <w:t>Most</w:t>
            </w:r>
            <w:r>
              <w:rPr>
                <w:color w:val="25495f"/>
                <w:sz w:val="20"/>
              </w:rPr>
              <w:t>Extreme</w:t>
            </w:r>
            <w:r>
              <w:rPr>
                <w:color w:val="25495f"/>
                <w:spacing w:val="-2"/>
                <w:sz w:val="20"/>
              </w:rPr>
              <w:t>Differences</w:t>
            </w:r>
          </w:p>
        </w:tc>
        <w:tc>
          <w:tcPr>
            <w:tcW w:w="1405" w:type="dxa"/>
            <w:tcBorders>
              <w:top w:val="single" w:sz="8" w:space="0" w:color="adadad"/>
              <w:bottom w:val="single" w:sz="8" w:space="0" w:color="adadad"/>
            </w:tcBorders>
            <w:shd w:val="clear" w:color="auto" w:fill="dfdfdf"/>
          </w:tcPr>
          <w:p>
            <w:pPr>
              <w:pStyle w:val="style4112"/>
              <w:spacing w:lineRule="exact" w:line="219"/>
              <w:ind w:left="62"/>
              <w:jc w:val="left"/>
              <w:rPr>
                <w:sz w:val="20"/>
              </w:rPr>
            </w:pPr>
            <w:r>
              <w:rPr>
                <w:color w:val="25495f"/>
                <w:spacing w:val="-2"/>
                <w:sz w:val="20"/>
              </w:rPr>
              <w:t>Absolute</w:t>
            </w:r>
          </w:p>
        </w:tc>
        <w:tc>
          <w:tcPr>
            <w:tcW w:w="3241" w:type="dxa"/>
            <w:tcBorders>
              <w:top w:val="single" w:sz="8" w:space="0" w:color="adadad"/>
              <w:bottom w:val="single" w:sz="8" w:space="0" w:color="adadad"/>
            </w:tcBorders>
          </w:tcPr>
          <w:p>
            <w:pPr>
              <w:pStyle w:val="style4112"/>
              <w:spacing w:lineRule="exact" w:line="219"/>
              <w:ind w:left="0" w:right="58"/>
              <w:jc w:val="right"/>
              <w:rPr>
                <w:sz w:val="20"/>
              </w:rPr>
            </w:pPr>
            <w:r>
              <w:rPr>
                <w:color w:val="000104"/>
                <w:spacing w:val="-4"/>
                <w:sz w:val="20"/>
              </w:rPr>
              <w:t>.148</w:t>
            </w:r>
          </w:p>
        </w:tc>
      </w:tr>
      <w:tr>
        <w:tblPrEx/>
        <w:trPr>
          <w:trHeight w:val="266" w:hRule="atLeast"/>
          <w:jc w:val="left"/>
        </w:trPr>
        <w:tc>
          <w:tcPr>
            <w:tcW w:w="2372" w:type="dxa"/>
            <w:vMerge w:val="continue"/>
            <w:tcBorders>
              <w:top w:val="nil"/>
              <w:bottom w:val="single" w:sz="8" w:space="0" w:color="adadad"/>
            </w:tcBorders>
            <w:shd w:val="clear" w:color="auto" w:fill="dfdfdf"/>
          </w:tcPr>
          <w:p>
            <w:pPr>
              <w:pStyle w:val="style0"/>
              <w:rPr>
                <w:sz w:val="2"/>
                <w:szCs w:val="2"/>
              </w:rPr>
            </w:pPr>
          </w:p>
        </w:tc>
        <w:tc>
          <w:tcPr>
            <w:tcW w:w="1405" w:type="dxa"/>
            <w:tcBorders>
              <w:top w:val="single" w:sz="8" w:space="0" w:color="adadad"/>
              <w:bottom w:val="single" w:sz="8" w:space="0" w:color="adadad"/>
            </w:tcBorders>
            <w:shd w:val="clear" w:color="auto" w:fill="dfdfdf"/>
          </w:tcPr>
          <w:p>
            <w:pPr>
              <w:pStyle w:val="style4112"/>
              <w:spacing w:lineRule="exact" w:line="226"/>
              <w:ind w:left="62"/>
              <w:jc w:val="left"/>
              <w:rPr>
                <w:sz w:val="20"/>
              </w:rPr>
            </w:pPr>
            <w:r>
              <w:rPr>
                <w:color w:val="25495f"/>
                <w:spacing w:val="-2"/>
                <w:sz w:val="20"/>
              </w:rPr>
              <w:t>Positive</w:t>
            </w:r>
          </w:p>
        </w:tc>
        <w:tc>
          <w:tcPr>
            <w:tcW w:w="3241" w:type="dxa"/>
            <w:tcBorders>
              <w:top w:val="single" w:sz="8" w:space="0" w:color="adadad"/>
              <w:bottom w:val="single" w:sz="8" w:space="0" w:color="adadad"/>
            </w:tcBorders>
          </w:tcPr>
          <w:p>
            <w:pPr>
              <w:pStyle w:val="style4112"/>
              <w:spacing w:lineRule="exact" w:line="226"/>
              <w:ind w:left="0" w:right="58"/>
              <w:jc w:val="right"/>
              <w:rPr>
                <w:sz w:val="20"/>
              </w:rPr>
            </w:pPr>
            <w:r>
              <w:rPr>
                <w:color w:val="000104"/>
                <w:spacing w:val="-4"/>
                <w:sz w:val="20"/>
              </w:rPr>
              <w:t>.148</w:t>
            </w:r>
          </w:p>
        </w:tc>
      </w:tr>
      <w:tr>
        <w:tblPrEx/>
        <w:trPr>
          <w:trHeight w:val="251" w:hRule="atLeast"/>
          <w:jc w:val="left"/>
        </w:trPr>
        <w:tc>
          <w:tcPr>
            <w:tcW w:w="2372" w:type="dxa"/>
            <w:vMerge w:val="continue"/>
            <w:tcBorders>
              <w:top w:val="nil"/>
              <w:bottom w:val="single" w:sz="8" w:space="0" w:color="adadad"/>
            </w:tcBorders>
            <w:shd w:val="clear" w:color="auto" w:fill="dfdfdf"/>
          </w:tcPr>
          <w:p>
            <w:pPr>
              <w:pStyle w:val="style0"/>
              <w:rPr>
                <w:sz w:val="2"/>
                <w:szCs w:val="2"/>
              </w:rPr>
            </w:pPr>
          </w:p>
        </w:tc>
        <w:tc>
          <w:tcPr>
            <w:tcW w:w="1405" w:type="dxa"/>
            <w:tcBorders>
              <w:top w:val="single" w:sz="8" w:space="0" w:color="adadad"/>
              <w:bottom w:val="single" w:sz="8" w:space="0" w:color="adadad"/>
            </w:tcBorders>
            <w:shd w:val="clear" w:color="auto" w:fill="dfdfdf"/>
          </w:tcPr>
          <w:p>
            <w:pPr>
              <w:pStyle w:val="style4112"/>
              <w:spacing w:lineRule="exact" w:line="223"/>
              <w:ind w:left="62"/>
              <w:jc w:val="left"/>
              <w:rPr>
                <w:sz w:val="20"/>
              </w:rPr>
            </w:pPr>
            <w:r>
              <w:rPr>
                <w:color w:val="25495f"/>
                <w:spacing w:val="-2"/>
                <w:sz w:val="20"/>
              </w:rPr>
              <w:t>Negative</w:t>
            </w:r>
          </w:p>
        </w:tc>
        <w:tc>
          <w:tcPr>
            <w:tcW w:w="3241" w:type="dxa"/>
            <w:tcBorders>
              <w:top w:val="single" w:sz="8" w:space="0" w:color="adadad"/>
              <w:bottom w:val="single" w:sz="8" w:space="0" w:color="adadad"/>
            </w:tcBorders>
          </w:tcPr>
          <w:p>
            <w:pPr>
              <w:pStyle w:val="style4112"/>
              <w:spacing w:lineRule="exact" w:line="223"/>
              <w:ind w:left="0" w:right="61"/>
              <w:jc w:val="right"/>
              <w:rPr>
                <w:sz w:val="20"/>
              </w:rPr>
            </w:pPr>
            <w:r>
              <w:rPr>
                <w:color w:val="000104"/>
                <w:spacing w:val="-4"/>
                <w:sz w:val="20"/>
              </w:rPr>
              <w:t>-.108</w:t>
            </w:r>
          </w:p>
        </w:tc>
      </w:tr>
      <w:tr>
        <w:tblPrEx/>
        <w:trPr>
          <w:trHeight w:val="229" w:hRule="atLeast"/>
          <w:jc w:val="left"/>
        </w:trPr>
        <w:tc>
          <w:tcPr>
            <w:tcW w:w="3777" w:type="dxa"/>
            <w:gridSpan w:val="2"/>
            <w:tcBorders>
              <w:top w:val="single" w:sz="8" w:space="0" w:color="adadad"/>
              <w:bottom w:val="single" w:sz="8" w:space="0" w:color="adadad"/>
            </w:tcBorders>
            <w:shd w:val="clear" w:color="auto" w:fill="dfdfdf"/>
          </w:tcPr>
          <w:p>
            <w:pPr>
              <w:pStyle w:val="style4112"/>
              <w:spacing w:lineRule="exact" w:line="210"/>
              <w:ind w:left="60"/>
              <w:jc w:val="left"/>
              <w:rPr>
                <w:sz w:val="20"/>
              </w:rPr>
            </w:pPr>
            <w:r>
              <w:rPr>
                <w:color w:val="25495f"/>
                <w:sz w:val="20"/>
              </w:rPr>
              <w:t>Test</w:t>
            </w:r>
            <w:r>
              <w:rPr>
                <w:color w:val="25495f"/>
                <w:spacing w:val="-2"/>
                <w:sz w:val="20"/>
              </w:rPr>
              <w:t>Statistic</w:t>
            </w:r>
          </w:p>
        </w:tc>
        <w:tc>
          <w:tcPr>
            <w:tcW w:w="3241" w:type="dxa"/>
            <w:tcBorders>
              <w:top w:val="single" w:sz="8" w:space="0" w:color="adadad"/>
              <w:bottom w:val="single" w:sz="8" w:space="0" w:color="adadad"/>
            </w:tcBorders>
          </w:tcPr>
          <w:p>
            <w:pPr>
              <w:pStyle w:val="style4112"/>
              <w:spacing w:lineRule="exact" w:line="210"/>
              <w:ind w:left="0" w:right="58"/>
              <w:jc w:val="right"/>
              <w:rPr>
                <w:sz w:val="20"/>
              </w:rPr>
            </w:pPr>
            <w:r>
              <w:rPr>
                <w:color w:val="000104"/>
                <w:spacing w:val="-4"/>
                <w:sz w:val="20"/>
              </w:rPr>
              <w:t>.148</w:t>
            </w:r>
          </w:p>
        </w:tc>
      </w:tr>
      <w:tr>
        <w:tblPrEx/>
        <w:trPr>
          <w:trHeight w:val="229" w:hRule="atLeast"/>
          <w:jc w:val="left"/>
        </w:trPr>
        <w:tc>
          <w:tcPr>
            <w:tcW w:w="3777" w:type="dxa"/>
            <w:gridSpan w:val="2"/>
            <w:tcBorders>
              <w:top w:val="single" w:sz="8" w:space="0" w:color="adadad"/>
              <w:bottom w:val="single" w:sz="8" w:space="0" w:color="152935"/>
            </w:tcBorders>
            <w:shd w:val="clear" w:color="auto" w:fill="dfdfdf"/>
          </w:tcPr>
          <w:p>
            <w:pPr>
              <w:pStyle w:val="style4112"/>
              <w:spacing w:lineRule="exact" w:line="210"/>
              <w:ind w:left="60"/>
              <w:jc w:val="left"/>
              <w:rPr>
                <w:sz w:val="20"/>
              </w:rPr>
            </w:pPr>
            <w:r>
              <w:rPr>
                <w:color w:val="25495f"/>
                <w:sz w:val="20"/>
              </w:rPr>
              <w:t>Asymp.</w:t>
            </w:r>
            <w:r>
              <w:rPr>
                <w:color w:val="25495f"/>
                <w:sz w:val="20"/>
              </w:rPr>
              <w:t>Sig.</w:t>
            </w:r>
            <w:r>
              <w:rPr>
                <w:color w:val="25495f"/>
                <w:sz w:val="20"/>
              </w:rPr>
              <w:t>(2-</w:t>
            </w:r>
            <w:r>
              <w:rPr>
                <w:color w:val="25495f"/>
                <w:spacing w:val="-2"/>
                <w:sz w:val="20"/>
              </w:rPr>
              <w:t>tailed)</w:t>
            </w:r>
          </w:p>
        </w:tc>
        <w:tc>
          <w:tcPr>
            <w:tcW w:w="3241" w:type="dxa"/>
            <w:tcBorders>
              <w:top w:val="single" w:sz="8" w:space="0" w:color="adadad"/>
              <w:bottom w:val="single" w:sz="8" w:space="0" w:color="152935"/>
            </w:tcBorders>
          </w:tcPr>
          <w:p>
            <w:pPr>
              <w:pStyle w:val="style4112"/>
              <w:spacing w:lineRule="exact" w:line="210"/>
              <w:ind w:left="0" w:right="56"/>
              <w:jc w:val="right"/>
              <w:rPr>
                <w:sz w:val="20"/>
              </w:rPr>
            </w:pPr>
            <w:r>
              <w:rPr>
                <w:color w:val="000104"/>
                <w:spacing w:val="-2"/>
                <w:sz w:val="20"/>
              </w:rPr>
              <w:t>.000</w:t>
            </w:r>
            <w:r>
              <w:rPr>
                <w:color w:val="000104"/>
                <w:spacing w:val="-2"/>
                <w:sz w:val="20"/>
                <w:vertAlign w:val="superscript"/>
              </w:rPr>
              <w:t>c</w:t>
            </w:r>
          </w:p>
        </w:tc>
      </w:tr>
    </w:tbl>
    <w:p>
      <w:pPr>
        <w:pStyle w:val="style179"/>
        <w:numPr>
          <w:ilvl w:val="1"/>
          <w:numId w:val="3"/>
        </w:numPr>
        <w:tabs>
          <w:tab w:val="left" w:leader="none" w:pos="1278"/>
        </w:tabs>
        <w:spacing w:before="0" w:after="0" w:lineRule="exact" w:line="227"/>
        <w:ind w:left="1278" w:right="0" w:hanging="189"/>
        <w:jc w:val="left"/>
        <w:rPr>
          <w:sz w:val="20"/>
        </w:rPr>
      </w:pPr>
      <w:r>
        <w:rPr>
          <w:color w:val="000104"/>
          <w:sz w:val="20"/>
        </w:rPr>
        <w:t>Test</w:t>
      </w:r>
      <w:r>
        <w:rPr>
          <w:color w:val="000104"/>
          <w:sz w:val="20"/>
        </w:rPr>
        <w:t>distribution</w:t>
      </w:r>
      <w:r>
        <w:rPr>
          <w:color w:val="000104"/>
          <w:sz w:val="20"/>
        </w:rPr>
        <w:t>is</w:t>
      </w:r>
      <w:r>
        <w:rPr>
          <w:color w:val="000104"/>
          <w:spacing w:val="-2"/>
          <w:sz w:val="20"/>
        </w:rPr>
        <w:t>Normal.</w:t>
      </w:r>
    </w:p>
    <w:p>
      <w:pPr>
        <w:pStyle w:val="style179"/>
        <w:numPr>
          <w:ilvl w:val="1"/>
          <w:numId w:val="3"/>
        </w:numPr>
        <w:tabs>
          <w:tab w:val="left" w:leader="none" w:pos="1289"/>
        </w:tabs>
        <w:spacing w:before="0" w:after="0" w:lineRule="exact" w:line="229"/>
        <w:ind w:left="1289" w:right="0" w:hanging="200"/>
        <w:jc w:val="left"/>
        <w:rPr>
          <w:sz w:val="20"/>
        </w:rPr>
      </w:pPr>
      <w:r>
        <w:rPr>
          <w:color w:val="000104"/>
          <w:sz w:val="20"/>
        </w:rPr>
        <w:t>Calculated</w:t>
      </w:r>
      <w:r>
        <w:rPr>
          <w:color w:val="000104"/>
          <w:sz w:val="20"/>
        </w:rPr>
        <w:t>from</w:t>
      </w:r>
      <w:r>
        <w:rPr>
          <w:color w:val="000104"/>
          <w:spacing w:val="-2"/>
          <w:sz w:val="20"/>
        </w:rPr>
        <w:t>data.</w:t>
      </w:r>
    </w:p>
    <w:p>
      <w:pPr>
        <w:pStyle w:val="style179"/>
        <w:numPr>
          <w:ilvl w:val="1"/>
          <w:numId w:val="3"/>
        </w:numPr>
        <w:tabs>
          <w:tab w:val="left" w:leader="none" w:pos="1278"/>
        </w:tabs>
        <w:spacing w:before="22" w:after="0" w:lineRule="auto" w:line="240"/>
        <w:ind w:left="1278" w:right="0" w:hanging="189"/>
        <w:jc w:val="left"/>
        <w:rPr>
          <w:sz w:val="20"/>
        </w:rPr>
      </w:pPr>
      <w:r>
        <w:rPr>
          <w:color w:val="000104"/>
          <w:sz w:val="20"/>
        </w:rPr>
        <w:t>Lilliefors</w:t>
      </w:r>
      <w:r>
        <w:rPr>
          <w:color w:val="000104"/>
          <w:sz w:val="20"/>
        </w:rPr>
        <w:t>Significance</w:t>
      </w:r>
      <w:r>
        <w:rPr>
          <w:color w:val="000104"/>
          <w:spacing w:val="-2"/>
          <w:sz w:val="20"/>
        </w:rPr>
        <w:t>Correction.</w:t>
      </w:r>
    </w:p>
    <w:p>
      <w:pPr>
        <w:pStyle w:val="style179"/>
        <w:spacing w:after="0" w:lineRule="auto" w:line="240"/>
        <w:jc w:val="left"/>
        <w:rPr>
          <w:sz w:val="20"/>
        </w:rPr>
        <w:sectPr>
          <w:headerReference w:type="default" r:id="rId37"/>
          <w:pgSz w:w="11910" w:h="16840" w:orient="portrait"/>
          <w:pgMar w:top="1920" w:right="1559" w:bottom="280" w:left="1700" w:header="0" w:footer="0" w:gutter="0"/>
        </w:sectPr>
      </w:pPr>
    </w:p>
    <w:p>
      <w:pPr>
        <w:pStyle w:val="style66"/>
        <w:spacing w:before="75"/>
        <w:rPr>
          <w:sz w:val="22"/>
        </w:rPr>
      </w:pPr>
    </w:p>
    <w:p>
      <w:pPr>
        <w:pStyle w:val="style179"/>
        <w:numPr>
          <w:ilvl w:val="0"/>
          <w:numId w:val="3"/>
        </w:numPr>
        <w:tabs>
          <w:tab w:val="left" w:leader="none" w:pos="995"/>
        </w:tabs>
        <w:spacing w:before="0" w:after="0" w:lineRule="auto" w:line="240"/>
        <w:ind w:left="995" w:right="0" w:hanging="427"/>
        <w:jc w:val="left"/>
        <w:rPr>
          <w:b/>
          <w:sz w:val="22"/>
        </w:rPr>
      </w:pPr>
      <w:r>
        <w:rPr>
          <w:b/>
          <w:sz w:val="22"/>
        </w:rPr>
        <w:t>Uji</w:t>
      </w:r>
      <w:r>
        <w:rPr>
          <w:b/>
          <w:sz w:val="22"/>
        </w:rPr>
        <w:t>Normalitas</w:t>
      </w:r>
      <w:r>
        <w:rPr>
          <w:b/>
          <w:sz w:val="22"/>
        </w:rPr>
        <w:t>Setelah</w:t>
      </w:r>
      <w:r>
        <w:rPr>
          <w:b/>
          <w:spacing w:val="-2"/>
          <w:sz w:val="22"/>
        </w:rPr>
        <w:t>Outlier</w:t>
      </w:r>
    </w:p>
    <w:p>
      <w:pPr>
        <w:pStyle w:val="style0"/>
        <w:spacing w:before="179" w:lineRule="exact" w:line="228"/>
        <w:ind w:left="448" w:right="27" w:firstLine="0"/>
        <w:jc w:val="center"/>
        <w:rPr>
          <w:b/>
          <w:sz w:val="20"/>
        </w:rPr>
      </w:pPr>
      <w:r>
        <w:rPr>
          <w:b/>
          <w:color w:val="000104"/>
          <w:spacing w:val="-2"/>
          <w:sz w:val="20"/>
        </w:rPr>
        <w:t>One-Sample</w:t>
      </w:r>
      <w:r>
        <w:rPr>
          <w:b/>
          <w:color w:val="000104"/>
          <w:spacing w:val="-2"/>
          <w:sz w:val="20"/>
        </w:rPr>
        <w:t>Kolmogorov-Smirnov</w:t>
      </w:r>
      <w:r>
        <w:rPr>
          <w:b/>
          <w:color w:val="000104"/>
          <w:spacing w:val="-4"/>
          <w:sz w:val="20"/>
        </w:rPr>
        <w:t>Test</w:t>
      </w:r>
    </w:p>
    <w:p>
      <w:pPr>
        <w:pStyle w:val="style0"/>
        <w:spacing w:before="0" w:after="7" w:lineRule="exact" w:line="228"/>
        <w:ind w:left="4312" w:right="0" w:firstLine="0"/>
        <w:jc w:val="center"/>
        <w:rPr>
          <w:sz w:val="20"/>
        </w:rPr>
      </w:pPr>
      <w:r>
        <w:rPr>
          <w:color w:val="25495f"/>
          <w:sz w:val="20"/>
        </w:rPr>
        <w:t>Unstandardized</w:t>
      </w:r>
      <w:r>
        <w:rPr>
          <w:color w:val="25495f"/>
          <w:spacing w:val="-2"/>
          <w:sz w:val="20"/>
        </w:rPr>
        <w:t>Residual</w:t>
      </w:r>
    </w:p>
    <w:tbl>
      <w:tblPr>
        <w:tblW w:w="0" w:type="auto"/>
        <w:jc w:val="left"/>
        <w:tblInd w:w="12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firstRow="1" w:lastRow="1" w:firstColumn="1" w:lastColumn="1" w:noHBand="0" w:noVBand="0"/>
      </w:tblPr>
      <w:tblGrid>
        <w:gridCol w:w="2446"/>
        <w:gridCol w:w="1445"/>
        <w:gridCol w:w="2630"/>
      </w:tblGrid>
      <w:tr>
        <w:trPr>
          <w:trHeight w:val="229" w:hRule="atLeast"/>
          <w:jc w:val="left"/>
        </w:trPr>
        <w:tc>
          <w:tcPr>
            <w:tcW w:w="3891" w:type="dxa"/>
            <w:gridSpan w:val="2"/>
            <w:tcBorders>
              <w:top w:val="single" w:sz="8" w:space="0" w:color="152935"/>
              <w:bottom w:val="single" w:sz="8" w:space="0" w:color="adadad"/>
            </w:tcBorders>
            <w:shd w:val="clear" w:color="auto" w:fill="dfdfdf"/>
          </w:tcPr>
          <w:p>
            <w:pPr>
              <w:pStyle w:val="style4112"/>
              <w:spacing w:lineRule="exact" w:line="210"/>
              <w:ind w:left="60"/>
              <w:jc w:val="left"/>
              <w:rPr>
                <w:sz w:val="20"/>
              </w:rPr>
            </w:pPr>
            <w:r>
              <w:rPr>
                <w:color w:val="25495f"/>
                <w:spacing w:val="-10"/>
                <w:sz w:val="20"/>
              </w:rPr>
              <w:t>N</w:t>
            </w:r>
          </w:p>
        </w:tc>
        <w:tc>
          <w:tcPr>
            <w:tcW w:w="2630" w:type="dxa"/>
            <w:tcBorders>
              <w:top w:val="single" w:sz="8" w:space="0" w:color="152935"/>
              <w:bottom w:val="single" w:sz="8" w:space="0" w:color="adadad"/>
            </w:tcBorders>
          </w:tcPr>
          <w:p>
            <w:pPr>
              <w:pStyle w:val="style4112"/>
              <w:spacing w:lineRule="exact" w:line="210"/>
              <w:ind w:left="0" w:right="54"/>
              <w:jc w:val="right"/>
              <w:rPr>
                <w:sz w:val="20"/>
              </w:rPr>
            </w:pPr>
            <w:r>
              <w:rPr>
                <w:color w:val="000104"/>
                <w:spacing w:val="-5"/>
                <w:sz w:val="20"/>
              </w:rPr>
              <w:t>109</w:t>
            </w:r>
          </w:p>
        </w:tc>
      </w:tr>
      <w:tr>
        <w:tblPrEx/>
        <w:trPr>
          <w:trHeight w:val="481" w:hRule="atLeast"/>
          <w:jc w:val="left"/>
        </w:trPr>
        <w:tc>
          <w:tcPr>
            <w:tcW w:w="6521" w:type="dxa"/>
            <w:gridSpan w:val="3"/>
            <w:tcBorders>
              <w:top w:val="single" w:sz="8" w:space="0" w:color="adadad"/>
              <w:bottom w:val="single" w:sz="8" w:space="0" w:color="adadad"/>
            </w:tcBorders>
          </w:tcPr>
          <w:p>
            <w:pPr>
              <w:pStyle w:val="style4112"/>
              <w:tabs>
                <w:tab w:val="left" w:leader="none" w:pos="2386"/>
                <w:tab w:val="left" w:leader="none" w:pos="5650"/>
              </w:tabs>
              <w:spacing w:lineRule="exact" w:line="225"/>
              <w:ind w:left="0" w:right="-15"/>
              <w:jc w:val="right"/>
              <w:rPr>
                <w:sz w:val="20"/>
              </w:rPr>
            </w:pPr>
            <w:r>
              <w:rPr>
                <w:sz w:val="20"/>
              </w:rPr>
              <mc:AlternateContent>
                <mc:Choice Requires="wpg">
                  <w:drawing>
                    <wp:anchor distT="0" distB="0" distL="0" distR="0" simplePos="false" relativeHeight="35" behindDoc="true" locked="false" layoutInCell="true" allowOverlap="true">
                      <wp:simplePos x="0" y="0"/>
                      <wp:positionH relativeFrom="column">
                        <wp:posOffset>0</wp:posOffset>
                      </wp:positionH>
                      <wp:positionV relativeFrom="paragraph">
                        <wp:posOffset>1269</wp:posOffset>
                      </wp:positionV>
                      <wp:extent cx="2471420" cy="304800"/>
                      <wp:effectExtent l="0" t="0" r="0" b="0"/>
                      <wp:wrapNone/>
                      <wp:docPr id="1147" name="Group 120"/>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2471420" cy="304800"/>
                                <a:chOff x="0" y="0"/>
                                <a:chExt cx="2471420" cy="304800"/>
                              </a:xfrm>
                            </wpg:grpSpPr>
                            <wps:wsp>
                              <wps:cNvSpPr/>
                              <wps:spPr>
                                <a:xfrm rot="0">
                                  <a:off x="0" y="0"/>
                                  <a:ext cx="2471420" cy="304800"/>
                                </a:xfrm>
                                <a:custGeom>
                                  <a:avLst/>
                                  <a:gdLst/>
                                  <a:ahLst/>
                                  <a:rect l="l" t="t" r="r" b="b"/>
                                  <a:pathLst>
                                    <a:path w="2471420" h="304800" stroke="1">
                                      <a:moveTo>
                                        <a:pt x="1553210" y="0"/>
                                      </a:moveTo>
                                      <a:lnTo>
                                        <a:pt x="0" y="0"/>
                                      </a:lnTo>
                                      <a:lnTo>
                                        <a:pt x="0" y="144780"/>
                                      </a:lnTo>
                                      <a:lnTo>
                                        <a:pt x="0" y="304800"/>
                                      </a:lnTo>
                                      <a:lnTo>
                                        <a:pt x="1553210" y="304800"/>
                                      </a:lnTo>
                                      <a:lnTo>
                                        <a:pt x="1553210" y="144780"/>
                                      </a:lnTo>
                                      <a:lnTo>
                                        <a:pt x="1553210" y="0"/>
                                      </a:lnTo>
                                      <a:close/>
                                    </a:path>
                                    <a:path w="2471420" h="304800" stroke="1">
                                      <a:moveTo>
                                        <a:pt x="2471089" y="158508"/>
                                      </a:moveTo>
                                      <a:lnTo>
                                        <a:pt x="1553337" y="158508"/>
                                      </a:lnTo>
                                      <a:lnTo>
                                        <a:pt x="1553337" y="304800"/>
                                      </a:lnTo>
                                      <a:lnTo>
                                        <a:pt x="2471089" y="304800"/>
                                      </a:lnTo>
                                      <a:lnTo>
                                        <a:pt x="2471089" y="158508"/>
                                      </a:lnTo>
                                      <a:close/>
                                    </a:path>
                                    <a:path w="2471420" h="304800" stroke="1">
                                      <a:moveTo>
                                        <a:pt x="2471089" y="0"/>
                                      </a:moveTo>
                                      <a:lnTo>
                                        <a:pt x="1553337" y="0"/>
                                      </a:lnTo>
                                      <a:lnTo>
                                        <a:pt x="1553337" y="144780"/>
                                      </a:lnTo>
                                      <a:lnTo>
                                        <a:pt x="2471089" y="144780"/>
                                      </a:lnTo>
                                      <a:lnTo>
                                        <a:pt x="2471089" y="0"/>
                                      </a:lnTo>
                                      <a:close/>
                                    </a:path>
                                  </a:pathLst>
                                </a:custGeom>
                                <a:solidFill>
                                  <a:srgbClr val="dfdfdf"/>
                                </a:solidFill>
                              </wps:spPr>
                              <wps:bodyPr>
                                <a:prstTxWarp prst="textNoShape"/>
                              </wps:bodyPr>
                            </wps:wsp>
                          </wpg:wgp>
                        </a:graphicData>
                      </a:graphic>
                    </wp:anchor>
                  </w:drawing>
                </mc:Choice>
                <mc:Fallback>
                  <w:pict>
                    <v:group id="1147" filled="f" stroked="f" style="position:absolute;margin-left:0.0pt;margin-top:0.1pt;width:194.6pt;height:24.0pt;z-index:-2147483612;mso-position-horizontal-relative:text;mso-position-vertical-relative:text;mso-width-relative:page;mso-height-relative:page;mso-wrap-distance-left:0.0pt;mso-wrap-distance-right:0.0pt;visibility:visible;" coordsize="2471420,304800">
                      <v:shape id="1148" coordsize="2471420,304800" path="m1553210,0l0,0l0,144780l0,304800l1553210,304800l1553210,144780l1553210,0xem2471089,158508l1553337,158508l1553337,304800l2471089,304800l2471089,158508xem2471089,0l1553337,0l1553337,144780l2471089,144780l2471089,0xe" fillcolor="#dfdfdf" stroked="f" style="position:absolute;left:0;top:0;width:2471420;height:304800;z-index:2;mso-position-horizontal-relative:page;mso-position-vertical-relative:page;mso-width-relative:page;mso-height-relative:page;visibility:visible;">
                        <v:fill/>
                        <v:path textboxrect="0,0,2471420,304800" o:connectlocs=""/>
                      </v:shape>
                      <v:fill/>
                    </v:group>
                  </w:pict>
                </mc:Fallback>
              </mc:AlternateContent>
            </w:r>
            <w:r>
              <w:rPr>
                <w:color w:val="25495f"/>
                <w:sz w:val="20"/>
              </w:rPr>
              <w:t>Normal</w:t>
            </w:r>
            <w:r>
              <w:rPr>
                <w:color w:val="25495f"/>
                <w:spacing w:val="-2"/>
                <w:sz w:val="20"/>
              </w:rPr>
              <w:t>Parameters</w:t>
            </w:r>
            <w:r>
              <w:rPr>
                <w:color w:val="25495f"/>
                <w:spacing w:val="-2"/>
                <w:sz w:val="20"/>
                <w:vertAlign w:val="superscript"/>
              </w:rPr>
              <w:t>a,b</w:t>
            </w:r>
            <w:r>
              <w:rPr>
                <w:color w:val="25495f"/>
                <w:sz w:val="20"/>
                <w:vertAlign w:val="baseline"/>
              </w:rPr>
              <w:tab/>
            </w:r>
            <w:r>
              <w:rPr>
                <w:color w:val="25495f"/>
                <w:sz w:val="20"/>
                <w:u w:val="single" w:color="adadad"/>
                <w:vertAlign w:val="baseline"/>
              </w:rPr>
              <w:t>Mean</w:t>
            </w:r>
            <w:r>
              <w:rPr>
                <w:color w:val="25495f"/>
                <w:sz w:val="20"/>
                <w:u w:val="single" w:color="adadad"/>
                <w:vertAlign w:val="baseline"/>
              </w:rPr>
              <w:tab/>
            </w:r>
            <w:r>
              <w:rPr>
                <w:color w:val="000104"/>
                <w:spacing w:val="-2"/>
                <w:sz w:val="20"/>
                <w:u w:val="single" w:color="adadad"/>
                <w:vertAlign w:val="baseline"/>
              </w:rPr>
              <w:t>.0000000</w:t>
            </w:r>
          </w:p>
          <w:p>
            <w:pPr>
              <w:pStyle w:val="style4112"/>
              <w:tabs>
                <w:tab w:val="left" w:leader="none" w:pos="3105"/>
              </w:tabs>
              <w:spacing w:before="19"/>
              <w:ind w:left="0" w:right="57"/>
              <w:jc w:val="right"/>
              <w:rPr>
                <w:sz w:val="20"/>
              </w:rPr>
            </w:pPr>
            <w:r>
              <w:rPr>
                <w:color w:val="25495f"/>
                <w:sz w:val="20"/>
              </w:rPr>
              <w:t>Std.</w:t>
            </w:r>
            <w:r>
              <w:rPr>
                <w:color w:val="25495f"/>
                <w:spacing w:val="-2"/>
                <w:sz w:val="20"/>
              </w:rPr>
              <w:t>Deviation</w:t>
            </w:r>
            <w:r>
              <w:rPr>
                <w:color w:val="25495f"/>
                <w:sz w:val="20"/>
              </w:rPr>
              <w:tab/>
            </w:r>
            <w:r>
              <w:rPr>
                <w:color w:val="000104"/>
                <w:spacing w:val="-2"/>
                <w:sz w:val="20"/>
              </w:rPr>
              <w:t>.25260557</w:t>
            </w:r>
          </w:p>
        </w:tc>
      </w:tr>
      <w:tr>
        <w:tblPrEx/>
        <w:trPr>
          <w:trHeight w:val="479" w:hRule="atLeast"/>
          <w:jc w:val="left"/>
        </w:trPr>
        <w:tc>
          <w:tcPr>
            <w:tcW w:w="2446" w:type="dxa"/>
            <w:vMerge w:val="restart"/>
            <w:tcBorders>
              <w:top w:val="single" w:sz="8" w:space="0" w:color="adadad"/>
              <w:bottom w:val="single" w:sz="8" w:space="0" w:color="adadad"/>
            </w:tcBorders>
            <w:shd w:val="clear" w:color="auto" w:fill="dfdfdf"/>
          </w:tcPr>
          <w:p>
            <w:pPr>
              <w:pStyle w:val="style4112"/>
              <w:spacing w:lineRule="exact" w:line="223"/>
              <w:ind w:left="60"/>
              <w:jc w:val="left"/>
              <w:rPr>
                <w:sz w:val="20"/>
              </w:rPr>
            </w:pPr>
            <w:r>
              <w:rPr>
                <w:color w:val="25495f"/>
                <w:sz w:val="20"/>
              </w:rPr>
              <w:t>Most</w:t>
            </w:r>
            <w:r>
              <w:rPr>
                <w:color w:val="25495f"/>
                <w:sz w:val="20"/>
              </w:rPr>
              <w:t>Extreme</w:t>
            </w:r>
            <w:r>
              <w:rPr>
                <w:color w:val="25495f"/>
                <w:spacing w:val="-2"/>
                <w:sz w:val="20"/>
              </w:rPr>
              <w:t>Differences</w:t>
            </w:r>
          </w:p>
        </w:tc>
        <w:tc>
          <w:tcPr>
            <w:tcW w:w="1445" w:type="dxa"/>
            <w:tcBorders>
              <w:top w:val="single" w:sz="8" w:space="0" w:color="adadad"/>
              <w:bottom w:val="single" w:sz="8" w:space="0" w:color="adadad"/>
            </w:tcBorders>
            <w:shd w:val="clear" w:color="auto" w:fill="dfdfdf"/>
          </w:tcPr>
          <w:p>
            <w:pPr>
              <w:pStyle w:val="style4112"/>
              <w:tabs>
                <w:tab w:val="left" w:leader="none" w:pos="3665"/>
              </w:tabs>
              <w:spacing w:lineRule="exact" w:line="223"/>
              <w:ind w:left="0" w:right="-2232"/>
              <w:jc w:val="left"/>
              <w:rPr>
                <w:sz w:val="20"/>
              </w:rPr>
            </w:pPr>
            <w:r>
              <w:rPr>
                <w:color w:val="25495f"/>
                <w:spacing w:val="-2"/>
                <w:sz w:val="20"/>
                <w:u w:val="single" w:color="adadad"/>
              </w:rPr>
              <w:t>Absolute</w:t>
            </w:r>
            <w:r>
              <w:rPr>
                <w:color w:val="25495f"/>
                <w:sz w:val="20"/>
                <w:u w:val="single" w:color="adadad"/>
              </w:rPr>
              <w:tab/>
            </w:r>
          </w:p>
          <w:p>
            <w:pPr>
              <w:pStyle w:val="style4112"/>
              <w:spacing w:before="19"/>
              <w:ind w:left="60"/>
              <w:jc w:val="left"/>
              <w:rPr>
                <w:sz w:val="20"/>
              </w:rPr>
            </w:pPr>
            <w:r>
              <w:rPr>
                <w:color w:val="25495f"/>
                <w:spacing w:val="-2"/>
                <w:sz w:val="20"/>
              </w:rPr>
              <w:t>Positive</w:t>
            </w:r>
          </w:p>
        </w:tc>
        <w:tc>
          <w:tcPr>
            <w:tcW w:w="2630" w:type="dxa"/>
            <w:tcBorders>
              <w:top w:val="single" w:sz="8" w:space="0" w:color="adadad"/>
              <w:bottom w:val="single" w:sz="8" w:space="0" w:color="adadad"/>
            </w:tcBorders>
          </w:tcPr>
          <w:p>
            <w:pPr>
              <w:pStyle w:val="style4112"/>
              <w:spacing w:lineRule="exact" w:line="223"/>
              <w:ind w:left="0" w:right="-15"/>
              <w:jc w:val="right"/>
              <w:rPr>
                <w:sz w:val="20"/>
              </w:rPr>
            </w:pPr>
            <w:r>
              <w:rPr>
                <w:color w:val="000104"/>
                <w:spacing w:val="-4"/>
                <w:sz w:val="20"/>
                <w:u w:val="single" w:color="adadad"/>
              </w:rPr>
              <w:t>.073</w:t>
            </w:r>
          </w:p>
          <w:p>
            <w:pPr>
              <w:pStyle w:val="style4112"/>
              <w:spacing w:before="19"/>
              <w:ind w:left="0" w:right="56"/>
              <w:jc w:val="right"/>
              <w:rPr>
                <w:sz w:val="20"/>
              </w:rPr>
            </w:pPr>
            <w:r>
              <w:rPr>
                <w:color w:val="000104"/>
                <w:spacing w:val="-4"/>
                <w:sz w:val="20"/>
              </w:rPr>
              <w:t>.073</w:t>
            </w:r>
          </w:p>
        </w:tc>
      </w:tr>
      <w:tr>
        <w:tblPrEx/>
        <w:trPr>
          <w:trHeight w:val="229" w:hRule="atLeast"/>
          <w:jc w:val="left"/>
        </w:trPr>
        <w:tc>
          <w:tcPr>
            <w:tcW w:w="2446" w:type="dxa"/>
            <w:vMerge w:val="continue"/>
            <w:tcBorders>
              <w:top w:val="nil"/>
              <w:bottom w:val="single" w:sz="8" w:space="0" w:color="adadad"/>
            </w:tcBorders>
            <w:shd w:val="clear" w:color="auto" w:fill="dfdfdf"/>
          </w:tcPr>
          <w:p>
            <w:pPr>
              <w:pStyle w:val="style0"/>
              <w:rPr>
                <w:sz w:val="2"/>
                <w:szCs w:val="2"/>
              </w:rPr>
            </w:pPr>
          </w:p>
        </w:tc>
        <w:tc>
          <w:tcPr>
            <w:tcW w:w="1445" w:type="dxa"/>
            <w:tcBorders>
              <w:top w:val="single" w:sz="8" w:space="0" w:color="adadad"/>
              <w:bottom w:val="single" w:sz="8" w:space="0" w:color="adadad"/>
            </w:tcBorders>
            <w:shd w:val="clear" w:color="auto" w:fill="dfdfdf"/>
          </w:tcPr>
          <w:p>
            <w:pPr>
              <w:pStyle w:val="style4112"/>
              <w:spacing w:lineRule="exact" w:line="210"/>
              <w:ind w:left="60"/>
              <w:jc w:val="left"/>
              <w:rPr>
                <w:sz w:val="20"/>
              </w:rPr>
            </w:pPr>
            <w:r>
              <w:rPr>
                <w:color w:val="25495f"/>
                <w:spacing w:val="-2"/>
                <w:sz w:val="20"/>
              </w:rPr>
              <w:t>Negative</w:t>
            </w:r>
          </w:p>
        </w:tc>
        <w:tc>
          <w:tcPr>
            <w:tcW w:w="2630" w:type="dxa"/>
            <w:tcBorders>
              <w:top w:val="single" w:sz="8" w:space="0" w:color="adadad"/>
              <w:bottom w:val="single" w:sz="8" w:space="0" w:color="adadad"/>
            </w:tcBorders>
          </w:tcPr>
          <w:p>
            <w:pPr>
              <w:pStyle w:val="style4112"/>
              <w:spacing w:lineRule="exact" w:line="210"/>
              <w:ind w:left="0" w:right="58"/>
              <w:jc w:val="right"/>
              <w:rPr>
                <w:sz w:val="20"/>
              </w:rPr>
            </w:pPr>
            <w:r>
              <w:rPr>
                <w:color w:val="000104"/>
                <w:spacing w:val="-4"/>
                <w:sz w:val="20"/>
              </w:rPr>
              <w:t>-.057</w:t>
            </w:r>
          </w:p>
        </w:tc>
      </w:tr>
      <w:tr>
        <w:tblPrEx/>
        <w:trPr>
          <w:trHeight w:val="230" w:hRule="atLeast"/>
          <w:jc w:val="left"/>
        </w:trPr>
        <w:tc>
          <w:tcPr>
            <w:tcW w:w="3891" w:type="dxa"/>
            <w:gridSpan w:val="2"/>
            <w:tcBorders>
              <w:top w:val="single" w:sz="8" w:space="0" w:color="adadad"/>
              <w:bottom w:val="single" w:sz="8" w:space="0" w:color="adadad"/>
            </w:tcBorders>
            <w:shd w:val="clear" w:color="auto" w:fill="dfdfdf"/>
          </w:tcPr>
          <w:p>
            <w:pPr>
              <w:pStyle w:val="style4112"/>
              <w:spacing w:lineRule="exact" w:line="210"/>
              <w:ind w:left="60"/>
              <w:jc w:val="left"/>
              <w:rPr>
                <w:sz w:val="20"/>
              </w:rPr>
            </w:pPr>
            <w:r>
              <w:rPr>
                <w:color w:val="25495f"/>
                <w:sz w:val="20"/>
              </w:rPr>
              <w:t>Test</w:t>
            </w:r>
            <w:r>
              <w:rPr>
                <w:color w:val="25495f"/>
                <w:spacing w:val="-2"/>
                <w:sz w:val="20"/>
              </w:rPr>
              <w:t>Statistic</w:t>
            </w:r>
          </w:p>
        </w:tc>
        <w:tc>
          <w:tcPr>
            <w:tcW w:w="2630" w:type="dxa"/>
            <w:tcBorders>
              <w:top w:val="single" w:sz="8" w:space="0" w:color="adadad"/>
              <w:bottom w:val="single" w:sz="8" w:space="0" w:color="adadad"/>
            </w:tcBorders>
          </w:tcPr>
          <w:p>
            <w:pPr>
              <w:pStyle w:val="style4112"/>
              <w:spacing w:lineRule="exact" w:line="210"/>
              <w:ind w:left="0" w:right="56"/>
              <w:jc w:val="right"/>
              <w:rPr>
                <w:sz w:val="20"/>
              </w:rPr>
            </w:pPr>
            <w:r>
              <w:rPr>
                <w:color w:val="000104"/>
                <w:spacing w:val="-4"/>
                <w:sz w:val="20"/>
              </w:rPr>
              <w:t>.073</w:t>
            </w:r>
          </w:p>
        </w:tc>
      </w:tr>
      <w:tr>
        <w:tblPrEx/>
        <w:trPr>
          <w:trHeight w:val="229" w:hRule="atLeast"/>
          <w:jc w:val="left"/>
        </w:trPr>
        <w:tc>
          <w:tcPr>
            <w:tcW w:w="3891" w:type="dxa"/>
            <w:gridSpan w:val="2"/>
            <w:tcBorders>
              <w:top w:val="single" w:sz="8" w:space="0" w:color="adadad"/>
              <w:bottom w:val="single" w:sz="8" w:space="0" w:color="152935"/>
            </w:tcBorders>
            <w:shd w:val="clear" w:color="auto" w:fill="dfdfdf"/>
          </w:tcPr>
          <w:p>
            <w:pPr>
              <w:pStyle w:val="style4112"/>
              <w:spacing w:lineRule="exact" w:line="210"/>
              <w:ind w:left="60"/>
              <w:jc w:val="left"/>
              <w:rPr>
                <w:sz w:val="20"/>
              </w:rPr>
            </w:pPr>
            <w:r>
              <w:rPr>
                <w:color w:val="25495f"/>
                <w:sz w:val="20"/>
              </w:rPr>
              <w:t>Asymp.</w:t>
            </w:r>
            <w:r>
              <w:rPr>
                <w:color w:val="25495f"/>
                <w:sz w:val="20"/>
              </w:rPr>
              <w:t>Sig.</w:t>
            </w:r>
            <w:r>
              <w:rPr>
                <w:color w:val="25495f"/>
                <w:sz w:val="20"/>
              </w:rPr>
              <w:t>(2-</w:t>
            </w:r>
            <w:r>
              <w:rPr>
                <w:color w:val="25495f"/>
                <w:spacing w:val="-2"/>
                <w:sz w:val="20"/>
              </w:rPr>
              <w:t>tailed)</w:t>
            </w:r>
          </w:p>
        </w:tc>
        <w:tc>
          <w:tcPr>
            <w:tcW w:w="2630" w:type="dxa"/>
            <w:tcBorders>
              <w:top w:val="single" w:sz="8" w:space="0" w:color="adadad"/>
              <w:bottom w:val="single" w:sz="8" w:space="0" w:color="152935"/>
            </w:tcBorders>
          </w:tcPr>
          <w:p>
            <w:pPr>
              <w:pStyle w:val="style4112"/>
              <w:spacing w:lineRule="exact" w:line="210"/>
              <w:ind w:left="0" w:right="56"/>
              <w:jc w:val="right"/>
              <w:rPr>
                <w:sz w:val="20"/>
              </w:rPr>
            </w:pPr>
            <w:r>
              <w:rPr>
                <w:color w:val="000104"/>
                <w:spacing w:val="-2"/>
                <w:sz w:val="20"/>
              </w:rPr>
              <w:t>.200</w:t>
            </w:r>
            <w:r>
              <w:rPr>
                <w:color w:val="000104"/>
                <w:spacing w:val="-2"/>
                <w:sz w:val="20"/>
                <w:vertAlign w:val="superscript"/>
              </w:rPr>
              <w:t>c,d</w:t>
            </w:r>
          </w:p>
        </w:tc>
      </w:tr>
    </w:tbl>
    <w:p>
      <w:pPr>
        <w:pStyle w:val="style179"/>
        <w:numPr>
          <w:ilvl w:val="1"/>
          <w:numId w:val="3"/>
        </w:numPr>
        <w:tabs>
          <w:tab w:val="left" w:leader="none" w:pos="1525"/>
        </w:tabs>
        <w:spacing w:before="0" w:after="0" w:lineRule="exact" w:line="226"/>
        <w:ind w:left="1525" w:right="0" w:hanging="189"/>
        <w:jc w:val="left"/>
        <w:rPr>
          <w:sz w:val="20"/>
        </w:rPr>
      </w:pPr>
      <w:r>
        <w:rPr>
          <w:color w:val="000104"/>
          <w:sz w:val="20"/>
        </w:rPr>
        <w:t>Test</w:t>
      </w:r>
      <w:r>
        <w:rPr>
          <w:color w:val="000104"/>
          <w:sz w:val="20"/>
        </w:rPr>
        <w:t>distribution</w:t>
      </w:r>
      <w:r>
        <w:rPr>
          <w:color w:val="000104"/>
          <w:sz w:val="20"/>
        </w:rPr>
        <w:t>is</w:t>
      </w:r>
      <w:r>
        <w:rPr>
          <w:color w:val="000104"/>
          <w:spacing w:val="-2"/>
          <w:sz w:val="20"/>
        </w:rPr>
        <w:t>Normal.</w:t>
      </w:r>
    </w:p>
    <w:p>
      <w:pPr>
        <w:pStyle w:val="style179"/>
        <w:numPr>
          <w:ilvl w:val="1"/>
          <w:numId w:val="3"/>
        </w:numPr>
        <w:tabs>
          <w:tab w:val="left" w:leader="none" w:pos="1536"/>
        </w:tabs>
        <w:spacing w:before="0" w:after="0" w:lineRule="exact" w:line="229"/>
        <w:ind w:left="1536" w:right="0" w:hanging="200"/>
        <w:jc w:val="left"/>
        <w:rPr>
          <w:sz w:val="20"/>
        </w:rPr>
      </w:pPr>
      <w:r>
        <w:rPr>
          <w:color w:val="000104"/>
          <w:sz w:val="20"/>
        </w:rPr>
        <w:t>Calculated</w:t>
      </w:r>
      <w:r>
        <w:rPr>
          <w:color w:val="000104"/>
          <w:sz w:val="20"/>
        </w:rPr>
        <w:t>from</w:t>
      </w:r>
      <w:r>
        <w:rPr>
          <w:color w:val="000104"/>
          <w:spacing w:val="-2"/>
          <w:sz w:val="20"/>
        </w:rPr>
        <w:t>data.</w:t>
      </w:r>
    </w:p>
    <w:p>
      <w:pPr>
        <w:pStyle w:val="style179"/>
        <w:numPr>
          <w:ilvl w:val="1"/>
          <w:numId w:val="3"/>
        </w:numPr>
        <w:tabs>
          <w:tab w:val="left" w:leader="none" w:pos="1525"/>
        </w:tabs>
        <w:spacing w:before="0" w:after="0" w:lineRule="auto" w:line="240"/>
        <w:ind w:left="1525" w:right="0" w:hanging="189"/>
        <w:jc w:val="left"/>
        <w:rPr>
          <w:sz w:val="20"/>
        </w:rPr>
      </w:pPr>
      <w:r>
        <w:rPr>
          <w:color w:val="000104"/>
          <w:sz w:val="20"/>
        </w:rPr>
        <w:t>Lilliefors</w:t>
      </w:r>
      <w:r>
        <w:rPr>
          <w:color w:val="000104"/>
          <w:sz w:val="20"/>
        </w:rPr>
        <w:t>Significance</w:t>
      </w:r>
      <w:r>
        <w:rPr>
          <w:color w:val="000104"/>
          <w:spacing w:val="-2"/>
          <w:sz w:val="20"/>
        </w:rPr>
        <w:t>Correction.</w:t>
      </w:r>
    </w:p>
    <w:p>
      <w:pPr>
        <w:pStyle w:val="style179"/>
        <w:numPr>
          <w:ilvl w:val="1"/>
          <w:numId w:val="3"/>
        </w:numPr>
        <w:tabs>
          <w:tab w:val="left" w:leader="none" w:pos="1534"/>
        </w:tabs>
        <w:spacing w:before="1" w:after="0" w:lineRule="auto" w:line="240"/>
        <w:ind w:left="1534" w:right="0" w:hanging="198"/>
        <w:jc w:val="left"/>
        <w:rPr>
          <w:sz w:val="20"/>
        </w:rPr>
      </w:pPr>
      <w:r>
        <w:rPr>
          <w:color w:val="000104"/>
          <w:sz w:val="20"/>
        </w:rPr>
        <w:t>This</w:t>
      </w:r>
      <w:r>
        <w:rPr>
          <w:color w:val="000104"/>
          <w:sz w:val="20"/>
        </w:rPr>
        <w:t>is</w:t>
      </w:r>
      <w:r>
        <w:rPr>
          <w:color w:val="000104"/>
          <w:sz w:val="20"/>
        </w:rPr>
        <w:t>a</w:t>
      </w:r>
      <w:r>
        <w:rPr>
          <w:color w:val="000104"/>
          <w:sz w:val="20"/>
        </w:rPr>
        <w:t>lower</w:t>
      </w:r>
      <w:r>
        <w:rPr>
          <w:color w:val="000104"/>
          <w:sz w:val="20"/>
        </w:rPr>
        <w:t>bound</w:t>
      </w:r>
      <w:r>
        <w:rPr>
          <w:color w:val="000104"/>
          <w:sz w:val="20"/>
        </w:rPr>
        <w:t>of</w:t>
      </w:r>
      <w:r>
        <w:rPr>
          <w:color w:val="000104"/>
          <w:sz w:val="20"/>
        </w:rPr>
        <w:t>the</w:t>
      </w:r>
      <w:r>
        <w:rPr>
          <w:color w:val="000104"/>
          <w:sz w:val="20"/>
        </w:rPr>
        <w:t>true</w:t>
      </w:r>
      <w:r>
        <w:rPr>
          <w:color w:val="000104"/>
          <w:spacing w:val="-2"/>
          <w:sz w:val="20"/>
        </w:rPr>
        <w:t>significance.</w:t>
      </w:r>
    </w:p>
    <w:p>
      <w:pPr>
        <w:pStyle w:val="style66"/>
        <w:spacing w:before="26"/>
        <w:rPr>
          <w:sz w:val="22"/>
        </w:rPr>
      </w:pPr>
    </w:p>
    <w:p>
      <w:pPr>
        <w:pStyle w:val="style179"/>
        <w:numPr>
          <w:ilvl w:val="0"/>
          <w:numId w:val="3"/>
        </w:numPr>
        <w:tabs>
          <w:tab w:val="left" w:leader="none" w:pos="995"/>
        </w:tabs>
        <w:spacing w:before="0" w:after="0" w:lineRule="auto" w:line="240"/>
        <w:ind w:left="995" w:right="0" w:hanging="427"/>
        <w:jc w:val="left"/>
        <w:rPr>
          <w:b/>
          <w:sz w:val="22"/>
        </w:rPr>
      </w:pPr>
      <w:r>
        <w:rPr>
          <w:b/>
          <w:sz w:val="22"/>
        </w:rPr>
        <w:t>Hasil</w:t>
      </w:r>
      <w:r>
        <w:rPr>
          <w:b/>
          <w:sz w:val="22"/>
        </w:rPr>
        <w:t>Uji</w:t>
      </w:r>
      <w:r>
        <w:rPr>
          <w:b/>
          <w:spacing w:val="-2"/>
          <w:sz w:val="22"/>
        </w:rPr>
        <w:t>Multikolineritas</w:t>
      </w:r>
    </w:p>
    <w:p>
      <w:pPr>
        <w:pStyle w:val="style0"/>
        <w:spacing w:before="178"/>
        <w:ind w:left="448" w:right="23" w:firstLine="0"/>
        <w:jc w:val="center"/>
        <w:rPr>
          <w:b/>
          <w:sz w:val="20"/>
        </w:rPr>
      </w:pPr>
      <w:r>
        <w:rPr>
          <w:b/>
          <w:color w:val="000104"/>
          <w:spacing w:val="-2"/>
          <w:sz w:val="20"/>
        </w:rPr>
        <w:t>Coefficients</w:t>
      </w:r>
      <w:r>
        <w:rPr>
          <w:b/>
          <w:color w:val="000104"/>
          <w:spacing w:val="-2"/>
          <w:sz w:val="20"/>
          <w:vertAlign w:val="superscript"/>
        </w:rPr>
        <w:t>a</w:t>
      </w:r>
    </w:p>
    <w:tbl>
      <w:tblPr>
        <w:tblW w:w="0" w:type="auto"/>
        <w:jc w:val="left"/>
        <w:tblInd w:w="575"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firstRow="1" w:lastRow="1" w:firstColumn="1" w:lastColumn="1" w:noHBand="0" w:noVBand="0"/>
      </w:tblPr>
      <w:tblGrid>
        <w:gridCol w:w="566"/>
        <w:gridCol w:w="1418"/>
        <w:gridCol w:w="710"/>
        <w:gridCol w:w="991"/>
        <w:gridCol w:w="1277"/>
        <w:gridCol w:w="708"/>
        <w:gridCol w:w="566"/>
        <w:gridCol w:w="994"/>
        <w:gridCol w:w="708"/>
      </w:tblGrid>
      <w:tr>
        <w:trPr>
          <w:trHeight w:val="450" w:hRule="atLeast"/>
          <w:jc w:val="left"/>
        </w:trPr>
        <w:tc>
          <w:tcPr>
            <w:tcW w:w="3685" w:type="dxa"/>
            <w:gridSpan w:val="4"/>
            <w:tcBorders>
              <w:top w:val="nil"/>
              <w:left w:val="nil"/>
              <w:bottom w:val="nil"/>
            </w:tcBorders>
          </w:tcPr>
          <w:p>
            <w:pPr>
              <w:pStyle w:val="style4112"/>
              <w:ind w:left="1985"/>
              <w:rPr>
                <w:sz w:val="20"/>
              </w:rPr>
            </w:pPr>
            <w:r>
              <w:rPr>
                <w:color w:val="25495f"/>
                <w:spacing w:val="-2"/>
                <w:sz w:val="20"/>
              </w:rPr>
              <w:t>Unstandardized</w:t>
            </w:r>
          </w:p>
          <w:p>
            <w:pPr>
              <w:pStyle w:val="style4112"/>
              <w:spacing w:lineRule="exact" w:line="214"/>
              <w:ind w:left="1985"/>
              <w:rPr>
                <w:sz w:val="20"/>
              </w:rPr>
            </w:pPr>
            <w:r>
              <w:rPr>
                <w:color w:val="25495f"/>
                <w:spacing w:val="-2"/>
                <w:sz w:val="20"/>
              </w:rPr>
              <w:t>Coefficients</w:t>
            </w:r>
          </w:p>
        </w:tc>
        <w:tc>
          <w:tcPr>
            <w:tcW w:w="1277" w:type="dxa"/>
            <w:vMerge w:val="restart"/>
            <w:tcBorders>
              <w:top w:val="nil"/>
              <w:bottom w:val="single" w:sz="8" w:space="0" w:color="152935"/>
            </w:tcBorders>
          </w:tcPr>
          <w:p>
            <w:pPr>
              <w:pStyle w:val="style4112"/>
              <w:ind w:left="107"/>
              <w:jc w:val="left"/>
              <w:rPr>
                <w:sz w:val="20"/>
              </w:rPr>
            </w:pPr>
            <w:r>
              <w:rPr>
                <w:color w:val="25495f"/>
                <w:spacing w:val="-2"/>
                <w:sz w:val="20"/>
              </w:rPr>
              <w:t>Standardized</w:t>
            </w:r>
          </w:p>
          <w:p>
            <w:pPr>
              <w:pStyle w:val="style4112"/>
              <w:spacing w:lineRule="atLeast" w:line="230"/>
              <w:ind w:left="446" w:hanging="306"/>
              <w:jc w:val="left"/>
              <w:rPr>
                <w:sz w:val="20"/>
              </w:rPr>
            </w:pPr>
            <w:r>
              <w:rPr>
                <w:color w:val="25495f"/>
                <w:spacing w:val="-2"/>
                <w:sz w:val="20"/>
              </w:rPr>
              <w:t xml:space="preserve">Coefficients </w:t>
            </w:r>
            <w:r>
              <w:rPr>
                <w:color w:val="25495f"/>
                <w:spacing w:val="-4"/>
                <w:sz w:val="20"/>
              </w:rPr>
              <w:t>Beta</w:t>
            </w:r>
          </w:p>
        </w:tc>
        <w:tc>
          <w:tcPr>
            <w:tcW w:w="708" w:type="dxa"/>
            <w:vMerge w:val="restart"/>
            <w:tcBorders>
              <w:top w:val="nil"/>
              <w:bottom w:val="single" w:sz="8" w:space="0" w:color="152935"/>
            </w:tcBorders>
          </w:tcPr>
          <w:p>
            <w:pPr>
              <w:pStyle w:val="style4112"/>
              <w:spacing w:before="217" w:lineRule="auto" w:line="240"/>
              <w:ind w:left="0"/>
              <w:jc w:val="left"/>
              <w:rPr>
                <w:b/>
                <w:sz w:val="20"/>
              </w:rPr>
            </w:pPr>
          </w:p>
          <w:p>
            <w:pPr>
              <w:pStyle w:val="style4112"/>
              <w:spacing w:lineRule="exact" w:line="221"/>
              <w:ind w:left="4"/>
              <w:rPr>
                <w:sz w:val="20"/>
              </w:rPr>
            </w:pPr>
            <w:r>
              <w:rPr>
                <w:color w:val="25495f"/>
                <w:spacing w:val="-10"/>
                <w:sz w:val="20"/>
              </w:rPr>
              <w:t>t</w:t>
            </w:r>
          </w:p>
        </w:tc>
        <w:tc>
          <w:tcPr>
            <w:tcW w:w="566" w:type="dxa"/>
            <w:vMerge w:val="restart"/>
            <w:tcBorders>
              <w:top w:val="nil"/>
              <w:bottom w:val="single" w:sz="8" w:space="0" w:color="152935"/>
            </w:tcBorders>
          </w:tcPr>
          <w:p>
            <w:pPr>
              <w:pStyle w:val="style4112"/>
              <w:spacing w:before="217" w:lineRule="auto" w:line="240"/>
              <w:ind w:left="0"/>
              <w:jc w:val="left"/>
              <w:rPr>
                <w:b/>
                <w:sz w:val="20"/>
              </w:rPr>
            </w:pPr>
          </w:p>
          <w:p>
            <w:pPr>
              <w:pStyle w:val="style4112"/>
              <w:spacing w:lineRule="exact" w:line="221"/>
              <w:ind w:left="116"/>
              <w:jc w:val="left"/>
              <w:rPr>
                <w:sz w:val="20"/>
              </w:rPr>
            </w:pPr>
            <w:r>
              <w:rPr>
                <w:color w:val="25495f"/>
                <w:spacing w:val="-4"/>
                <w:sz w:val="20"/>
              </w:rPr>
              <w:t>Sig.</w:t>
            </w:r>
          </w:p>
        </w:tc>
        <w:tc>
          <w:tcPr>
            <w:tcW w:w="1702" w:type="dxa"/>
            <w:gridSpan w:val="2"/>
            <w:tcBorders>
              <w:top w:val="nil"/>
              <w:bottom w:val="nil"/>
              <w:right w:val="nil"/>
            </w:tcBorders>
          </w:tcPr>
          <w:p>
            <w:pPr>
              <w:pStyle w:val="style4112"/>
              <w:ind w:left="4"/>
              <w:rPr>
                <w:sz w:val="20"/>
              </w:rPr>
            </w:pPr>
            <w:r>
              <w:rPr>
                <w:color w:val="25495f"/>
                <w:spacing w:val="-2"/>
                <w:sz w:val="20"/>
              </w:rPr>
              <w:t>Collinearity</w:t>
            </w:r>
          </w:p>
          <w:p>
            <w:pPr>
              <w:pStyle w:val="style4112"/>
              <w:spacing w:lineRule="exact" w:line="214"/>
              <w:ind w:left="4" w:right="1"/>
              <w:rPr>
                <w:sz w:val="20"/>
              </w:rPr>
            </w:pPr>
            <w:r>
              <w:rPr>
                <w:color w:val="25495f"/>
                <w:spacing w:val="-2"/>
                <w:sz w:val="20"/>
              </w:rPr>
              <w:t>Statistics</w:t>
            </w:r>
          </w:p>
        </w:tc>
      </w:tr>
      <w:tr>
        <w:tblPrEx/>
        <w:trPr>
          <w:trHeight w:val="217" w:hRule="atLeast"/>
          <w:jc w:val="left"/>
        </w:trPr>
        <w:tc>
          <w:tcPr>
            <w:tcW w:w="2694" w:type="dxa"/>
            <w:gridSpan w:val="3"/>
            <w:tcBorders>
              <w:top w:val="nil"/>
              <w:left w:val="nil"/>
              <w:bottom w:val="single" w:sz="8" w:space="0" w:color="152935"/>
            </w:tcBorders>
          </w:tcPr>
          <w:p>
            <w:pPr>
              <w:pStyle w:val="style4112"/>
              <w:tabs>
                <w:tab w:val="left" w:leader="none" w:pos="2266"/>
              </w:tabs>
              <w:spacing w:lineRule="exact" w:line="198"/>
              <w:ind w:left="60"/>
              <w:jc w:val="left"/>
              <w:rPr>
                <w:sz w:val="20"/>
              </w:rPr>
            </w:pPr>
            <w:r>
              <w:rPr>
                <w:color w:val="25495f"/>
                <w:spacing w:val="-4"/>
                <w:sz w:val="20"/>
              </w:rPr>
              <w:t>Model</w:t>
            </w:r>
            <w:r>
              <w:rPr>
                <w:color w:val="25495f"/>
                <w:sz w:val="20"/>
              </w:rPr>
              <w:tab/>
            </w:r>
            <w:r>
              <w:rPr>
                <w:color w:val="25495f"/>
                <w:spacing w:val="-10"/>
                <w:sz w:val="20"/>
              </w:rPr>
              <w:t>B</w:t>
            </w:r>
          </w:p>
        </w:tc>
        <w:tc>
          <w:tcPr>
            <w:tcW w:w="991" w:type="dxa"/>
            <w:tcBorders>
              <w:top w:val="nil"/>
              <w:bottom w:val="single" w:sz="8" w:space="0" w:color="152935"/>
            </w:tcBorders>
          </w:tcPr>
          <w:p>
            <w:pPr>
              <w:pStyle w:val="style4112"/>
              <w:spacing w:lineRule="exact" w:line="198"/>
              <w:ind w:left="0" w:right="87"/>
              <w:jc w:val="right"/>
              <w:rPr>
                <w:sz w:val="20"/>
              </w:rPr>
            </w:pPr>
            <w:r>
              <w:rPr>
                <w:color w:val="25495f"/>
                <w:sz w:val="20"/>
              </w:rPr>
              <w:t>Std.</w:t>
            </w:r>
            <w:r>
              <w:rPr>
                <w:color w:val="25495f"/>
                <w:spacing w:val="-2"/>
                <w:sz w:val="20"/>
              </w:rPr>
              <w:t>Error</w:t>
            </w:r>
          </w:p>
        </w:tc>
        <w:tc>
          <w:tcPr>
            <w:tcW w:w="1277" w:type="dxa"/>
            <w:vMerge w:val="continue"/>
            <w:tcBorders>
              <w:top w:val="nil"/>
              <w:bottom w:val="single" w:sz="8" w:space="0" w:color="152935"/>
            </w:tcBorders>
          </w:tcPr>
          <w:p>
            <w:pPr>
              <w:pStyle w:val="style0"/>
              <w:rPr>
                <w:sz w:val="2"/>
                <w:szCs w:val="2"/>
              </w:rPr>
            </w:pPr>
          </w:p>
        </w:tc>
        <w:tc>
          <w:tcPr>
            <w:tcW w:w="708" w:type="dxa"/>
            <w:vMerge w:val="continue"/>
            <w:tcBorders>
              <w:top w:val="nil"/>
              <w:bottom w:val="single" w:sz="8" w:space="0" w:color="152935"/>
            </w:tcBorders>
          </w:tcPr>
          <w:p>
            <w:pPr>
              <w:pStyle w:val="style0"/>
              <w:rPr>
                <w:sz w:val="2"/>
                <w:szCs w:val="2"/>
              </w:rPr>
            </w:pPr>
          </w:p>
        </w:tc>
        <w:tc>
          <w:tcPr>
            <w:tcW w:w="566" w:type="dxa"/>
            <w:vMerge w:val="continue"/>
            <w:tcBorders>
              <w:top w:val="nil"/>
              <w:bottom w:val="single" w:sz="8" w:space="0" w:color="152935"/>
            </w:tcBorders>
          </w:tcPr>
          <w:p>
            <w:pPr>
              <w:pStyle w:val="style0"/>
              <w:rPr>
                <w:sz w:val="2"/>
                <w:szCs w:val="2"/>
              </w:rPr>
            </w:pPr>
          </w:p>
        </w:tc>
        <w:tc>
          <w:tcPr>
            <w:tcW w:w="994" w:type="dxa"/>
            <w:tcBorders>
              <w:top w:val="nil"/>
              <w:bottom w:val="single" w:sz="8" w:space="0" w:color="152935"/>
            </w:tcBorders>
          </w:tcPr>
          <w:p>
            <w:pPr>
              <w:pStyle w:val="style4112"/>
              <w:spacing w:lineRule="exact" w:line="198"/>
              <w:ind w:left="0" w:right="85"/>
              <w:jc w:val="right"/>
              <w:rPr>
                <w:sz w:val="20"/>
              </w:rPr>
            </w:pPr>
            <w:r>
              <w:rPr>
                <w:color w:val="25495f"/>
                <w:spacing w:val="-2"/>
                <w:sz w:val="20"/>
              </w:rPr>
              <w:t>Tolerance</w:t>
            </w:r>
          </w:p>
        </w:tc>
        <w:tc>
          <w:tcPr>
            <w:tcW w:w="708" w:type="dxa"/>
            <w:tcBorders>
              <w:top w:val="nil"/>
              <w:bottom w:val="single" w:sz="8" w:space="0" w:color="152935"/>
              <w:right w:val="nil"/>
            </w:tcBorders>
          </w:tcPr>
          <w:p>
            <w:pPr>
              <w:pStyle w:val="style4112"/>
              <w:spacing w:lineRule="exact" w:line="198"/>
              <w:ind w:left="189"/>
              <w:jc w:val="left"/>
              <w:rPr>
                <w:sz w:val="20"/>
              </w:rPr>
            </w:pPr>
            <w:r>
              <w:rPr>
                <w:color w:val="25495f"/>
                <w:spacing w:val="-5"/>
                <w:sz w:val="20"/>
              </w:rPr>
              <w:t>VIF</w:t>
            </w:r>
          </w:p>
        </w:tc>
      </w:tr>
      <w:tr>
        <w:tblPrEx/>
        <w:trPr>
          <w:trHeight w:val="232" w:hRule="atLeast"/>
          <w:jc w:val="left"/>
        </w:trPr>
        <w:tc>
          <w:tcPr>
            <w:tcW w:w="566" w:type="dxa"/>
            <w:vMerge w:val="restart"/>
            <w:tcBorders>
              <w:top w:val="single" w:sz="8" w:space="0" w:color="152935"/>
              <w:left w:val="nil"/>
              <w:bottom w:val="single" w:sz="8" w:space="0" w:color="152935"/>
              <w:right w:val="nil"/>
            </w:tcBorders>
            <w:shd w:val="clear" w:color="auto" w:fill="dfdfdf"/>
          </w:tcPr>
          <w:p>
            <w:pPr>
              <w:pStyle w:val="style4112"/>
              <w:spacing w:lineRule="exact" w:line="219"/>
              <w:ind w:left="60"/>
              <w:jc w:val="left"/>
              <w:rPr>
                <w:sz w:val="20"/>
              </w:rPr>
            </w:pPr>
            <w:r>
              <w:rPr>
                <w:color w:val="25495f"/>
                <w:spacing w:val="-10"/>
                <w:sz w:val="20"/>
              </w:rPr>
              <w:t>1</w:t>
            </w:r>
          </w:p>
        </w:tc>
        <w:tc>
          <w:tcPr>
            <w:tcW w:w="1418" w:type="dxa"/>
            <w:tcBorders>
              <w:top w:val="single" w:sz="8" w:space="0" w:color="152935"/>
              <w:left w:val="nil"/>
              <w:bottom w:val="single" w:sz="8" w:space="0" w:color="adadad"/>
              <w:right w:val="nil"/>
            </w:tcBorders>
            <w:shd w:val="clear" w:color="auto" w:fill="dfdfdf"/>
          </w:tcPr>
          <w:p>
            <w:pPr>
              <w:pStyle w:val="style4112"/>
              <w:spacing w:lineRule="exact" w:line="212"/>
              <w:ind w:left="60"/>
              <w:jc w:val="left"/>
              <w:rPr>
                <w:sz w:val="20"/>
              </w:rPr>
            </w:pPr>
            <w:r>
              <w:rPr>
                <w:color w:val="25495f"/>
                <w:spacing w:val="-2"/>
                <w:sz w:val="20"/>
              </w:rPr>
              <w:t>(Constant)</w:t>
            </w:r>
          </w:p>
        </w:tc>
        <w:tc>
          <w:tcPr>
            <w:tcW w:w="710" w:type="dxa"/>
            <w:tcBorders>
              <w:top w:val="single" w:sz="8" w:space="0" w:color="152935"/>
              <w:left w:val="nil"/>
              <w:bottom w:val="single" w:sz="8" w:space="0" w:color="adadad"/>
            </w:tcBorders>
          </w:tcPr>
          <w:p>
            <w:pPr>
              <w:pStyle w:val="style4112"/>
              <w:spacing w:lineRule="exact" w:line="212"/>
              <w:ind w:left="0" w:right="60"/>
              <w:jc w:val="right"/>
              <w:rPr>
                <w:sz w:val="20"/>
              </w:rPr>
            </w:pPr>
            <w:r>
              <w:rPr>
                <w:color w:val="000104"/>
                <w:spacing w:val="-4"/>
                <w:sz w:val="20"/>
              </w:rPr>
              <w:t>-.971</w:t>
            </w:r>
          </w:p>
        </w:tc>
        <w:tc>
          <w:tcPr>
            <w:tcW w:w="991" w:type="dxa"/>
            <w:tcBorders>
              <w:top w:val="single" w:sz="8" w:space="0" w:color="152935"/>
              <w:bottom w:val="single" w:sz="8" w:space="0" w:color="adadad"/>
            </w:tcBorders>
          </w:tcPr>
          <w:p>
            <w:pPr>
              <w:pStyle w:val="style4112"/>
              <w:spacing w:lineRule="exact" w:line="212"/>
              <w:ind w:left="0" w:right="55"/>
              <w:jc w:val="right"/>
              <w:rPr>
                <w:sz w:val="20"/>
              </w:rPr>
            </w:pPr>
            <w:r>
              <w:rPr>
                <w:color w:val="000104"/>
                <w:spacing w:val="-4"/>
                <w:sz w:val="20"/>
              </w:rPr>
              <w:t>.344</w:t>
            </w:r>
          </w:p>
        </w:tc>
        <w:tc>
          <w:tcPr>
            <w:tcW w:w="1277" w:type="dxa"/>
            <w:tcBorders>
              <w:top w:val="single" w:sz="8" w:space="0" w:color="152935"/>
              <w:bottom w:val="single" w:sz="8" w:space="0" w:color="adadad"/>
            </w:tcBorders>
          </w:tcPr>
          <w:p>
            <w:pPr>
              <w:pStyle w:val="style4112"/>
              <w:spacing w:lineRule="auto" w:line="240"/>
              <w:ind w:left="0"/>
              <w:jc w:val="left"/>
              <w:rPr>
                <w:sz w:val="16"/>
              </w:rPr>
            </w:pPr>
          </w:p>
        </w:tc>
        <w:tc>
          <w:tcPr>
            <w:tcW w:w="708" w:type="dxa"/>
            <w:tcBorders>
              <w:top w:val="single" w:sz="8" w:space="0" w:color="152935"/>
              <w:bottom w:val="single" w:sz="8" w:space="0" w:color="adadad"/>
            </w:tcBorders>
          </w:tcPr>
          <w:p>
            <w:pPr>
              <w:pStyle w:val="style4112"/>
              <w:spacing w:lineRule="exact" w:line="212"/>
              <w:ind w:left="57"/>
              <w:rPr>
                <w:sz w:val="20"/>
              </w:rPr>
            </w:pPr>
            <w:r>
              <w:rPr>
                <w:color w:val="000104"/>
                <w:spacing w:val="-4"/>
                <w:sz w:val="20"/>
              </w:rPr>
              <w:t>-</w:t>
            </w:r>
            <w:r>
              <w:rPr>
                <w:color w:val="000104"/>
                <w:spacing w:val="-2"/>
                <w:sz w:val="20"/>
              </w:rPr>
              <w:t>2.826</w:t>
            </w:r>
          </w:p>
        </w:tc>
        <w:tc>
          <w:tcPr>
            <w:tcW w:w="566" w:type="dxa"/>
            <w:tcBorders>
              <w:top w:val="single" w:sz="8" w:space="0" w:color="152935"/>
              <w:bottom w:val="single" w:sz="8" w:space="0" w:color="adadad"/>
            </w:tcBorders>
          </w:tcPr>
          <w:p>
            <w:pPr>
              <w:pStyle w:val="style4112"/>
              <w:spacing w:lineRule="exact" w:line="212"/>
              <w:ind w:left="82"/>
              <w:rPr>
                <w:sz w:val="20"/>
              </w:rPr>
            </w:pPr>
            <w:r>
              <w:rPr>
                <w:color w:val="000104"/>
                <w:spacing w:val="-4"/>
                <w:sz w:val="20"/>
              </w:rPr>
              <w:t>.006</w:t>
            </w:r>
          </w:p>
        </w:tc>
        <w:tc>
          <w:tcPr>
            <w:tcW w:w="994" w:type="dxa"/>
            <w:tcBorders>
              <w:top w:val="single" w:sz="8" w:space="0" w:color="152935"/>
              <w:bottom w:val="single" w:sz="8" w:space="0" w:color="adadad"/>
            </w:tcBorders>
          </w:tcPr>
          <w:p>
            <w:pPr>
              <w:pStyle w:val="style4112"/>
              <w:spacing w:lineRule="auto" w:line="240"/>
              <w:ind w:left="0"/>
              <w:jc w:val="left"/>
              <w:rPr>
                <w:sz w:val="16"/>
              </w:rPr>
            </w:pPr>
          </w:p>
        </w:tc>
        <w:tc>
          <w:tcPr>
            <w:tcW w:w="708" w:type="dxa"/>
            <w:tcBorders>
              <w:top w:val="single" w:sz="8" w:space="0" w:color="152935"/>
              <w:bottom w:val="single" w:sz="8" w:space="0" w:color="adadad"/>
              <w:right w:val="nil"/>
            </w:tcBorders>
          </w:tcPr>
          <w:p>
            <w:pPr>
              <w:pStyle w:val="style4112"/>
              <w:spacing w:lineRule="auto" w:line="240"/>
              <w:ind w:left="0"/>
              <w:jc w:val="left"/>
              <w:rPr>
                <w:sz w:val="16"/>
              </w:rPr>
            </w:pPr>
          </w:p>
        </w:tc>
      </w:tr>
      <w:tr>
        <w:tblPrEx/>
        <w:trPr>
          <w:trHeight w:val="687" w:hRule="atLeast"/>
          <w:jc w:val="left"/>
        </w:trPr>
        <w:tc>
          <w:tcPr>
            <w:tcW w:w="566" w:type="dxa"/>
            <w:vMerge w:val="continue"/>
            <w:tcBorders>
              <w:top w:val="nil"/>
              <w:left w:val="nil"/>
              <w:bottom w:val="single" w:sz="8" w:space="0" w:color="152935"/>
              <w:right w:val="nil"/>
            </w:tcBorders>
            <w:shd w:val="clear" w:color="auto" w:fill="dfdfdf"/>
          </w:tcPr>
          <w:p>
            <w:pPr>
              <w:pStyle w:val="style0"/>
              <w:rPr>
                <w:sz w:val="2"/>
                <w:szCs w:val="2"/>
              </w:rPr>
            </w:pPr>
          </w:p>
        </w:tc>
        <w:tc>
          <w:tcPr>
            <w:tcW w:w="1418" w:type="dxa"/>
            <w:tcBorders>
              <w:top w:val="single" w:sz="8" w:space="0" w:color="adadad"/>
              <w:left w:val="nil"/>
              <w:bottom w:val="single" w:sz="8" w:space="0" w:color="adadad"/>
              <w:right w:val="nil"/>
            </w:tcBorders>
            <w:shd w:val="clear" w:color="auto" w:fill="dfdfdf"/>
          </w:tcPr>
          <w:p>
            <w:pPr>
              <w:pStyle w:val="style4112"/>
              <w:spacing w:lineRule="exact" w:line="216"/>
              <w:ind w:left="60"/>
              <w:jc w:val="left"/>
              <w:rPr>
                <w:sz w:val="20"/>
              </w:rPr>
            </w:pPr>
            <w:r>
              <w:rPr>
                <w:color w:val="25495f"/>
                <w:spacing w:val="-2"/>
                <w:sz w:val="20"/>
              </w:rPr>
              <w:t>Penerapan</w:t>
            </w:r>
          </w:p>
          <w:p>
            <w:pPr>
              <w:pStyle w:val="style4112"/>
              <w:spacing w:lineRule="atLeast" w:line="230"/>
              <w:ind w:left="60"/>
              <w:jc w:val="left"/>
              <w:rPr>
                <w:i/>
                <w:sz w:val="20"/>
              </w:rPr>
            </w:pPr>
            <w:r>
              <w:rPr>
                <w:i/>
                <w:color w:val="25495f"/>
                <w:spacing w:val="-2"/>
                <w:sz w:val="20"/>
              </w:rPr>
              <w:t>Green Accounting</w:t>
            </w:r>
          </w:p>
        </w:tc>
        <w:tc>
          <w:tcPr>
            <w:tcW w:w="710" w:type="dxa"/>
            <w:tcBorders>
              <w:top w:val="single" w:sz="8" w:space="0" w:color="adadad"/>
              <w:left w:val="nil"/>
              <w:bottom w:val="single" w:sz="8" w:space="0" w:color="adadad"/>
            </w:tcBorders>
          </w:tcPr>
          <w:p>
            <w:pPr>
              <w:pStyle w:val="style4112"/>
              <w:spacing w:lineRule="exact" w:line="216"/>
              <w:ind w:left="0" w:right="57"/>
              <w:jc w:val="right"/>
              <w:rPr>
                <w:sz w:val="20"/>
              </w:rPr>
            </w:pPr>
            <w:r>
              <w:rPr>
                <w:color w:val="000104"/>
                <w:spacing w:val="-4"/>
                <w:sz w:val="20"/>
              </w:rPr>
              <w:t>.543</w:t>
            </w:r>
          </w:p>
        </w:tc>
        <w:tc>
          <w:tcPr>
            <w:tcW w:w="991" w:type="dxa"/>
            <w:tcBorders>
              <w:top w:val="single" w:sz="8" w:space="0" w:color="adadad"/>
              <w:bottom w:val="single" w:sz="8" w:space="0" w:color="adadad"/>
            </w:tcBorders>
          </w:tcPr>
          <w:p>
            <w:pPr>
              <w:pStyle w:val="style4112"/>
              <w:spacing w:lineRule="exact" w:line="216"/>
              <w:ind w:left="0" w:right="55"/>
              <w:jc w:val="right"/>
              <w:rPr>
                <w:sz w:val="20"/>
              </w:rPr>
            </w:pPr>
            <w:r>
              <w:rPr>
                <w:color w:val="000104"/>
                <w:spacing w:val="-4"/>
                <w:sz w:val="20"/>
              </w:rPr>
              <w:t>.191</w:t>
            </w:r>
          </w:p>
        </w:tc>
        <w:tc>
          <w:tcPr>
            <w:tcW w:w="1277" w:type="dxa"/>
            <w:tcBorders>
              <w:top w:val="single" w:sz="8" w:space="0" w:color="adadad"/>
              <w:bottom w:val="single" w:sz="8" w:space="0" w:color="adadad"/>
            </w:tcBorders>
          </w:tcPr>
          <w:p>
            <w:pPr>
              <w:pStyle w:val="style4112"/>
              <w:spacing w:lineRule="exact" w:line="216"/>
              <w:ind w:left="0" w:right="57"/>
              <w:jc w:val="right"/>
              <w:rPr>
                <w:sz w:val="20"/>
              </w:rPr>
            </w:pPr>
            <w:r>
              <w:rPr>
                <w:color w:val="000104"/>
                <w:spacing w:val="-4"/>
                <w:sz w:val="20"/>
              </w:rPr>
              <w:t>.187</w:t>
            </w:r>
          </w:p>
        </w:tc>
        <w:tc>
          <w:tcPr>
            <w:tcW w:w="708" w:type="dxa"/>
            <w:tcBorders>
              <w:top w:val="single" w:sz="8" w:space="0" w:color="adadad"/>
              <w:bottom w:val="single" w:sz="8" w:space="0" w:color="adadad"/>
            </w:tcBorders>
          </w:tcPr>
          <w:p>
            <w:pPr>
              <w:pStyle w:val="style4112"/>
              <w:spacing w:lineRule="exact" w:line="216"/>
              <w:ind w:left="122"/>
              <w:rPr>
                <w:sz w:val="20"/>
              </w:rPr>
            </w:pPr>
            <w:r>
              <w:rPr>
                <w:color w:val="000104"/>
                <w:spacing w:val="-2"/>
                <w:sz w:val="20"/>
              </w:rPr>
              <w:t>2.843</w:t>
            </w:r>
          </w:p>
        </w:tc>
        <w:tc>
          <w:tcPr>
            <w:tcW w:w="566" w:type="dxa"/>
            <w:tcBorders>
              <w:top w:val="single" w:sz="8" w:space="0" w:color="adadad"/>
              <w:bottom w:val="single" w:sz="8" w:space="0" w:color="adadad"/>
            </w:tcBorders>
          </w:tcPr>
          <w:p>
            <w:pPr>
              <w:pStyle w:val="style4112"/>
              <w:spacing w:lineRule="exact" w:line="216"/>
              <w:ind w:left="82"/>
              <w:rPr>
                <w:sz w:val="20"/>
              </w:rPr>
            </w:pPr>
            <w:r>
              <w:rPr>
                <w:color w:val="000104"/>
                <w:spacing w:val="-4"/>
                <w:sz w:val="20"/>
              </w:rPr>
              <w:t>.005</w:t>
            </w:r>
          </w:p>
        </w:tc>
        <w:tc>
          <w:tcPr>
            <w:tcW w:w="994" w:type="dxa"/>
            <w:tcBorders>
              <w:top w:val="single" w:sz="8" w:space="0" w:color="adadad"/>
              <w:bottom w:val="single" w:sz="8" w:space="0" w:color="adadad"/>
            </w:tcBorders>
          </w:tcPr>
          <w:p>
            <w:pPr>
              <w:pStyle w:val="style4112"/>
              <w:spacing w:lineRule="exact" w:line="216"/>
              <w:ind w:left="0" w:right="56"/>
              <w:jc w:val="right"/>
              <w:rPr>
                <w:sz w:val="20"/>
              </w:rPr>
            </w:pPr>
            <w:r>
              <w:rPr>
                <w:color w:val="000104"/>
                <w:spacing w:val="-4"/>
                <w:sz w:val="20"/>
              </w:rPr>
              <w:t>.981</w:t>
            </w:r>
          </w:p>
        </w:tc>
        <w:tc>
          <w:tcPr>
            <w:tcW w:w="708" w:type="dxa"/>
            <w:tcBorders>
              <w:top w:val="single" w:sz="8" w:space="0" w:color="adadad"/>
              <w:bottom w:val="single" w:sz="8" w:space="0" w:color="adadad"/>
              <w:right w:val="nil"/>
            </w:tcBorders>
          </w:tcPr>
          <w:p>
            <w:pPr>
              <w:pStyle w:val="style4112"/>
              <w:spacing w:lineRule="exact" w:line="216"/>
              <w:ind w:left="189"/>
              <w:jc w:val="left"/>
              <w:rPr>
                <w:sz w:val="20"/>
              </w:rPr>
            </w:pPr>
            <w:r>
              <w:rPr>
                <w:color w:val="000104"/>
                <w:spacing w:val="-2"/>
                <w:sz w:val="20"/>
              </w:rPr>
              <w:t>1.019</w:t>
            </w:r>
          </w:p>
        </w:tc>
      </w:tr>
      <w:tr>
        <w:tblPrEx/>
        <w:trPr>
          <w:trHeight w:val="232" w:hRule="atLeast"/>
          <w:jc w:val="left"/>
        </w:trPr>
        <w:tc>
          <w:tcPr>
            <w:tcW w:w="566" w:type="dxa"/>
            <w:vMerge w:val="continue"/>
            <w:tcBorders>
              <w:top w:val="nil"/>
              <w:left w:val="nil"/>
              <w:bottom w:val="single" w:sz="8" w:space="0" w:color="152935"/>
              <w:right w:val="nil"/>
            </w:tcBorders>
            <w:shd w:val="clear" w:color="auto" w:fill="dfdfdf"/>
          </w:tcPr>
          <w:p>
            <w:pPr>
              <w:pStyle w:val="style0"/>
              <w:rPr>
                <w:sz w:val="2"/>
                <w:szCs w:val="2"/>
              </w:rPr>
            </w:pPr>
          </w:p>
        </w:tc>
        <w:tc>
          <w:tcPr>
            <w:tcW w:w="1418" w:type="dxa"/>
            <w:tcBorders>
              <w:top w:val="single" w:sz="8" w:space="0" w:color="adadad"/>
              <w:left w:val="nil"/>
              <w:bottom w:val="single" w:sz="8" w:space="0" w:color="adadad"/>
              <w:right w:val="nil"/>
            </w:tcBorders>
            <w:shd w:val="clear" w:color="auto" w:fill="dfdfdf"/>
          </w:tcPr>
          <w:p>
            <w:pPr>
              <w:pStyle w:val="style4112"/>
              <w:spacing w:lineRule="exact" w:line="212"/>
              <w:ind w:left="60"/>
              <w:jc w:val="left"/>
              <w:rPr>
                <w:sz w:val="20"/>
              </w:rPr>
            </w:pPr>
            <w:r>
              <w:rPr>
                <w:color w:val="25495f"/>
                <w:spacing w:val="-2"/>
                <w:sz w:val="20"/>
              </w:rPr>
              <w:t>Profitabilitas</w:t>
            </w:r>
          </w:p>
        </w:tc>
        <w:tc>
          <w:tcPr>
            <w:tcW w:w="710" w:type="dxa"/>
            <w:tcBorders>
              <w:top w:val="single" w:sz="8" w:space="0" w:color="adadad"/>
              <w:left w:val="nil"/>
              <w:bottom w:val="single" w:sz="8" w:space="0" w:color="adadad"/>
            </w:tcBorders>
          </w:tcPr>
          <w:p>
            <w:pPr>
              <w:pStyle w:val="style4112"/>
              <w:spacing w:lineRule="exact" w:line="212"/>
              <w:ind w:left="0" w:right="57"/>
              <w:jc w:val="right"/>
              <w:rPr>
                <w:sz w:val="20"/>
              </w:rPr>
            </w:pPr>
            <w:r>
              <w:rPr>
                <w:color w:val="000104"/>
                <w:spacing w:val="-2"/>
                <w:sz w:val="20"/>
              </w:rPr>
              <w:t>1.988</w:t>
            </w:r>
          </w:p>
        </w:tc>
        <w:tc>
          <w:tcPr>
            <w:tcW w:w="991" w:type="dxa"/>
            <w:tcBorders>
              <w:top w:val="single" w:sz="8" w:space="0" w:color="adadad"/>
              <w:bottom w:val="single" w:sz="8" w:space="0" w:color="adadad"/>
            </w:tcBorders>
          </w:tcPr>
          <w:p>
            <w:pPr>
              <w:pStyle w:val="style4112"/>
              <w:spacing w:lineRule="exact" w:line="212"/>
              <w:ind w:left="0" w:right="55"/>
              <w:jc w:val="right"/>
              <w:rPr>
                <w:sz w:val="20"/>
              </w:rPr>
            </w:pPr>
            <w:r>
              <w:rPr>
                <w:color w:val="000104"/>
                <w:spacing w:val="-4"/>
                <w:sz w:val="20"/>
              </w:rPr>
              <w:t>.260</w:t>
            </w:r>
          </w:p>
        </w:tc>
        <w:tc>
          <w:tcPr>
            <w:tcW w:w="1277" w:type="dxa"/>
            <w:tcBorders>
              <w:top w:val="single" w:sz="8" w:space="0" w:color="adadad"/>
              <w:bottom w:val="single" w:sz="8" w:space="0" w:color="adadad"/>
            </w:tcBorders>
          </w:tcPr>
          <w:p>
            <w:pPr>
              <w:pStyle w:val="style4112"/>
              <w:spacing w:lineRule="exact" w:line="212"/>
              <w:ind w:left="0" w:right="57"/>
              <w:jc w:val="right"/>
              <w:rPr>
                <w:sz w:val="20"/>
              </w:rPr>
            </w:pPr>
            <w:r>
              <w:rPr>
                <w:color w:val="000104"/>
                <w:spacing w:val="-4"/>
                <w:sz w:val="20"/>
              </w:rPr>
              <w:t>.546</w:t>
            </w:r>
          </w:p>
        </w:tc>
        <w:tc>
          <w:tcPr>
            <w:tcW w:w="708" w:type="dxa"/>
            <w:tcBorders>
              <w:top w:val="single" w:sz="8" w:space="0" w:color="adadad"/>
              <w:bottom w:val="single" w:sz="8" w:space="0" w:color="adadad"/>
            </w:tcBorders>
          </w:tcPr>
          <w:p>
            <w:pPr>
              <w:pStyle w:val="style4112"/>
              <w:spacing w:lineRule="exact" w:line="212"/>
              <w:ind w:left="122"/>
              <w:rPr>
                <w:sz w:val="20"/>
              </w:rPr>
            </w:pPr>
            <w:r>
              <w:rPr>
                <w:color w:val="000104"/>
                <w:spacing w:val="-2"/>
                <w:sz w:val="20"/>
              </w:rPr>
              <w:t>7.648</w:t>
            </w:r>
          </w:p>
        </w:tc>
        <w:tc>
          <w:tcPr>
            <w:tcW w:w="566" w:type="dxa"/>
            <w:tcBorders>
              <w:top w:val="single" w:sz="8" w:space="0" w:color="adadad"/>
              <w:bottom w:val="single" w:sz="8" w:space="0" w:color="adadad"/>
            </w:tcBorders>
          </w:tcPr>
          <w:p>
            <w:pPr>
              <w:pStyle w:val="style4112"/>
              <w:spacing w:lineRule="exact" w:line="212"/>
              <w:ind w:left="82"/>
              <w:rPr>
                <w:sz w:val="20"/>
              </w:rPr>
            </w:pPr>
            <w:r>
              <w:rPr>
                <w:color w:val="000104"/>
                <w:spacing w:val="-4"/>
                <w:sz w:val="20"/>
              </w:rPr>
              <w:t>.000</w:t>
            </w:r>
          </w:p>
        </w:tc>
        <w:tc>
          <w:tcPr>
            <w:tcW w:w="994" w:type="dxa"/>
            <w:tcBorders>
              <w:top w:val="single" w:sz="8" w:space="0" w:color="adadad"/>
              <w:bottom w:val="single" w:sz="8" w:space="0" w:color="adadad"/>
            </w:tcBorders>
          </w:tcPr>
          <w:p>
            <w:pPr>
              <w:pStyle w:val="style4112"/>
              <w:spacing w:lineRule="exact" w:line="212"/>
              <w:ind w:left="0" w:right="56"/>
              <w:jc w:val="right"/>
              <w:rPr>
                <w:sz w:val="20"/>
              </w:rPr>
            </w:pPr>
            <w:r>
              <w:rPr>
                <w:color w:val="000104"/>
                <w:spacing w:val="-4"/>
                <w:sz w:val="20"/>
              </w:rPr>
              <w:t>.832</w:t>
            </w:r>
          </w:p>
        </w:tc>
        <w:tc>
          <w:tcPr>
            <w:tcW w:w="708" w:type="dxa"/>
            <w:tcBorders>
              <w:top w:val="single" w:sz="8" w:space="0" w:color="adadad"/>
              <w:bottom w:val="single" w:sz="8" w:space="0" w:color="adadad"/>
              <w:right w:val="nil"/>
            </w:tcBorders>
          </w:tcPr>
          <w:p>
            <w:pPr>
              <w:pStyle w:val="style4112"/>
              <w:spacing w:lineRule="exact" w:line="212"/>
              <w:ind w:left="189"/>
              <w:jc w:val="left"/>
              <w:rPr>
                <w:sz w:val="20"/>
              </w:rPr>
            </w:pPr>
            <w:r>
              <w:rPr>
                <w:color w:val="000104"/>
                <w:spacing w:val="-2"/>
                <w:sz w:val="20"/>
              </w:rPr>
              <w:t>1.202</w:t>
            </w:r>
          </w:p>
        </w:tc>
      </w:tr>
      <w:tr>
        <w:tblPrEx/>
        <w:trPr>
          <w:trHeight w:val="229" w:hRule="atLeast"/>
          <w:jc w:val="left"/>
        </w:trPr>
        <w:tc>
          <w:tcPr>
            <w:tcW w:w="566" w:type="dxa"/>
            <w:vMerge w:val="continue"/>
            <w:tcBorders>
              <w:top w:val="nil"/>
              <w:left w:val="nil"/>
              <w:bottom w:val="single" w:sz="8" w:space="0" w:color="152935"/>
              <w:right w:val="nil"/>
            </w:tcBorders>
            <w:shd w:val="clear" w:color="auto" w:fill="dfdfdf"/>
          </w:tcPr>
          <w:p>
            <w:pPr>
              <w:pStyle w:val="style0"/>
              <w:rPr>
                <w:sz w:val="2"/>
                <w:szCs w:val="2"/>
              </w:rPr>
            </w:pPr>
          </w:p>
        </w:tc>
        <w:tc>
          <w:tcPr>
            <w:tcW w:w="1418" w:type="dxa"/>
            <w:tcBorders>
              <w:top w:val="single" w:sz="8" w:space="0" w:color="adadad"/>
              <w:left w:val="nil"/>
              <w:bottom w:val="single" w:sz="8" w:space="0" w:color="152935"/>
              <w:right w:val="nil"/>
            </w:tcBorders>
            <w:shd w:val="clear" w:color="auto" w:fill="dfdfdf"/>
          </w:tcPr>
          <w:p>
            <w:pPr>
              <w:pStyle w:val="style4112"/>
              <w:spacing w:lineRule="exact" w:line="210"/>
              <w:ind w:left="60"/>
              <w:jc w:val="left"/>
              <w:rPr>
                <w:sz w:val="20"/>
              </w:rPr>
            </w:pPr>
            <w:r>
              <w:rPr>
                <w:color w:val="25495f"/>
                <w:sz w:val="20"/>
              </w:rPr>
              <w:t>Strategi</w:t>
            </w:r>
            <w:r>
              <w:rPr>
                <w:color w:val="25495f"/>
                <w:spacing w:val="-2"/>
                <w:sz w:val="20"/>
              </w:rPr>
              <w:t>Bisnis</w:t>
            </w:r>
          </w:p>
        </w:tc>
        <w:tc>
          <w:tcPr>
            <w:tcW w:w="710" w:type="dxa"/>
            <w:tcBorders>
              <w:top w:val="single" w:sz="8" w:space="0" w:color="adadad"/>
              <w:left w:val="nil"/>
              <w:bottom w:val="single" w:sz="8" w:space="0" w:color="152935"/>
            </w:tcBorders>
          </w:tcPr>
          <w:p>
            <w:pPr>
              <w:pStyle w:val="style4112"/>
              <w:spacing w:lineRule="exact" w:line="210"/>
              <w:ind w:left="0" w:right="57"/>
              <w:jc w:val="right"/>
              <w:rPr>
                <w:sz w:val="20"/>
              </w:rPr>
            </w:pPr>
            <w:r>
              <w:rPr>
                <w:color w:val="000104"/>
                <w:spacing w:val="-4"/>
                <w:sz w:val="20"/>
              </w:rPr>
              <w:t>.751</w:t>
            </w:r>
          </w:p>
        </w:tc>
        <w:tc>
          <w:tcPr>
            <w:tcW w:w="991" w:type="dxa"/>
            <w:tcBorders>
              <w:top w:val="single" w:sz="8" w:space="0" w:color="adadad"/>
              <w:bottom w:val="single" w:sz="8" w:space="0" w:color="152935"/>
            </w:tcBorders>
          </w:tcPr>
          <w:p>
            <w:pPr>
              <w:pStyle w:val="style4112"/>
              <w:spacing w:lineRule="exact" w:line="210"/>
              <w:ind w:left="0" w:right="55"/>
              <w:jc w:val="right"/>
              <w:rPr>
                <w:sz w:val="20"/>
              </w:rPr>
            </w:pPr>
            <w:r>
              <w:rPr>
                <w:color w:val="000104"/>
                <w:spacing w:val="-4"/>
                <w:sz w:val="20"/>
              </w:rPr>
              <w:t>.183</w:t>
            </w:r>
          </w:p>
        </w:tc>
        <w:tc>
          <w:tcPr>
            <w:tcW w:w="1277" w:type="dxa"/>
            <w:tcBorders>
              <w:top w:val="single" w:sz="8" w:space="0" w:color="adadad"/>
              <w:bottom w:val="single" w:sz="8" w:space="0" w:color="152935"/>
            </w:tcBorders>
          </w:tcPr>
          <w:p>
            <w:pPr>
              <w:pStyle w:val="style4112"/>
              <w:spacing w:lineRule="exact" w:line="210"/>
              <w:ind w:left="0" w:right="57"/>
              <w:jc w:val="right"/>
              <w:rPr>
                <w:sz w:val="20"/>
              </w:rPr>
            </w:pPr>
            <w:r>
              <w:rPr>
                <w:color w:val="000104"/>
                <w:spacing w:val="-4"/>
                <w:sz w:val="20"/>
              </w:rPr>
              <w:t>.293</w:t>
            </w:r>
          </w:p>
        </w:tc>
        <w:tc>
          <w:tcPr>
            <w:tcW w:w="708" w:type="dxa"/>
            <w:tcBorders>
              <w:top w:val="single" w:sz="8" w:space="0" w:color="adadad"/>
              <w:bottom w:val="single" w:sz="8" w:space="0" w:color="152935"/>
            </w:tcBorders>
          </w:tcPr>
          <w:p>
            <w:pPr>
              <w:pStyle w:val="style4112"/>
              <w:spacing w:lineRule="exact" w:line="210"/>
              <w:ind w:left="122"/>
              <w:rPr>
                <w:sz w:val="20"/>
              </w:rPr>
            </w:pPr>
            <w:r>
              <w:rPr>
                <w:color w:val="000104"/>
                <w:spacing w:val="-2"/>
                <w:sz w:val="20"/>
              </w:rPr>
              <w:t>4.107</w:t>
            </w:r>
          </w:p>
        </w:tc>
        <w:tc>
          <w:tcPr>
            <w:tcW w:w="566" w:type="dxa"/>
            <w:tcBorders>
              <w:top w:val="single" w:sz="8" w:space="0" w:color="adadad"/>
              <w:bottom w:val="single" w:sz="8" w:space="0" w:color="152935"/>
            </w:tcBorders>
          </w:tcPr>
          <w:p>
            <w:pPr>
              <w:pStyle w:val="style4112"/>
              <w:spacing w:lineRule="exact" w:line="210"/>
              <w:ind w:left="82"/>
              <w:rPr>
                <w:sz w:val="20"/>
              </w:rPr>
            </w:pPr>
            <w:r>
              <w:rPr>
                <w:color w:val="000104"/>
                <w:spacing w:val="-4"/>
                <w:sz w:val="20"/>
              </w:rPr>
              <w:t>.000</w:t>
            </w:r>
          </w:p>
        </w:tc>
        <w:tc>
          <w:tcPr>
            <w:tcW w:w="994" w:type="dxa"/>
            <w:tcBorders>
              <w:top w:val="single" w:sz="8" w:space="0" w:color="adadad"/>
              <w:bottom w:val="single" w:sz="8" w:space="0" w:color="152935"/>
            </w:tcBorders>
          </w:tcPr>
          <w:p>
            <w:pPr>
              <w:pStyle w:val="style4112"/>
              <w:spacing w:lineRule="exact" w:line="210"/>
              <w:ind w:left="0" w:right="56"/>
              <w:jc w:val="right"/>
              <w:rPr>
                <w:sz w:val="20"/>
              </w:rPr>
            </w:pPr>
            <w:r>
              <w:rPr>
                <w:color w:val="000104"/>
                <w:spacing w:val="-4"/>
                <w:sz w:val="20"/>
              </w:rPr>
              <w:t>.835</w:t>
            </w:r>
          </w:p>
        </w:tc>
        <w:tc>
          <w:tcPr>
            <w:tcW w:w="708" w:type="dxa"/>
            <w:tcBorders>
              <w:top w:val="single" w:sz="8" w:space="0" w:color="adadad"/>
              <w:bottom w:val="single" w:sz="8" w:space="0" w:color="152935"/>
              <w:right w:val="nil"/>
            </w:tcBorders>
          </w:tcPr>
          <w:p>
            <w:pPr>
              <w:pStyle w:val="style4112"/>
              <w:spacing w:lineRule="exact" w:line="210"/>
              <w:ind w:left="189"/>
              <w:jc w:val="left"/>
              <w:rPr>
                <w:sz w:val="20"/>
              </w:rPr>
            </w:pPr>
            <w:r>
              <w:rPr>
                <w:color w:val="000104"/>
                <w:spacing w:val="-2"/>
                <w:sz w:val="20"/>
              </w:rPr>
              <w:t>1.198</w:t>
            </w:r>
          </w:p>
        </w:tc>
      </w:tr>
    </w:tbl>
    <w:p>
      <w:pPr>
        <w:pStyle w:val="style179"/>
        <w:numPr>
          <w:ilvl w:val="1"/>
          <w:numId w:val="3"/>
        </w:numPr>
        <w:tabs>
          <w:tab w:val="left" w:leader="none" w:pos="817"/>
        </w:tabs>
        <w:spacing w:before="0" w:after="0" w:lineRule="auto" w:line="240"/>
        <w:ind w:left="817" w:right="0" w:hanging="189"/>
        <w:jc w:val="left"/>
        <w:rPr>
          <w:sz w:val="20"/>
        </w:rPr>
      </w:pPr>
      <w:r>
        <w:rPr>
          <w:color w:val="000104"/>
          <w:sz w:val="20"/>
        </w:rPr>
        <w:t>Dependent</w:t>
      </w:r>
      <w:r>
        <w:rPr>
          <w:color w:val="000104"/>
          <w:sz w:val="20"/>
        </w:rPr>
        <w:t>Variable:</w:t>
      </w:r>
      <w:r>
        <w:rPr>
          <w:color w:val="000104"/>
          <w:sz w:val="20"/>
        </w:rPr>
        <w:t>Nilai</w:t>
      </w:r>
      <w:r>
        <w:rPr>
          <w:color w:val="000104"/>
          <w:spacing w:val="-2"/>
          <w:sz w:val="20"/>
        </w:rPr>
        <w:t>Perusahaan</w:t>
      </w:r>
    </w:p>
    <w:p>
      <w:pPr>
        <w:pStyle w:val="style66"/>
        <w:spacing w:before="25"/>
        <w:rPr>
          <w:sz w:val="22"/>
        </w:rPr>
      </w:pPr>
    </w:p>
    <w:p>
      <w:pPr>
        <w:pStyle w:val="style179"/>
        <w:numPr>
          <w:ilvl w:val="0"/>
          <w:numId w:val="3"/>
        </w:numPr>
        <w:tabs>
          <w:tab w:val="left" w:leader="none" w:pos="995"/>
        </w:tabs>
        <w:spacing w:before="0" w:after="0" w:lineRule="auto" w:line="240"/>
        <w:ind w:left="995" w:right="0" w:hanging="427"/>
        <w:jc w:val="left"/>
        <w:rPr>
          <w:b/>
          <w:sz w:val="22"/>
        </w:rPr>
      </w:pPr>
      <w:r>
        <w:rPr>
          <w:b/>
          <w:sz w:val="22"/>
        </w:rPr>
        <w:t>Hasil</w:t>
      </w:r>
      <w:r>
        <w:rPr>
          <w:b/>
          <w:sz w:val="22"/>
        </w:rPr>
        <w:t>Uji</w:t>
      </w:r>
      <w:r>
        <w:rPr>
          <w:b/>
          <w:spacing w:val="-2"/>
          <w:sz w:val="22"/>
        </w:rPr>
        <w:t>Heterokedastisitas</w:t>
      </w:r>
    </w:p>
    <w:p>
      <w:pPr>
        <w:pStyle w:val="style0"/>
        <w:spacing w:before="179"/>
        <w:ind w:left="448" w:right="23" w:firstLine="0"/>
        <w:jc w:val="center"/>
        <w:rPr>
          <w:b/>
          <w:sz w:val="20"/>
        </w:rPr>
      </w:pPr>
      <w:r>
        <w:rPr>
          <w:b/>
          <w:color w:val="000104"/>
          <w:spacing w:val="-2"/>
          <w:sz w:val="20"/>
        </w:rPr>
        <w:t>Coefficients</w:t>
      </w:r>
      <w:r>
        <w:rPr>
          <w:b/>
          <w:color w:val="000104"/>
          <w:spacing w:val="-2"/>
          <w:sz w:val="20"/>
          <w:vertAlign w:val="superscript"/>
        </w:rPr>
        <w:t>a</w:t>
      </w:r>
    </w:p>
    <w:tbl>
      <w:tblPr>
        <w:tblW w:w="0" w:type="auto"/>
        <w:jc w:val="left"/>
        <w:tblInd w:w="928"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firstRow="1" w:lastRow="1" w:firstColumn="1" w:lastColumn="1" w:noHBand="0" w:noVBand="0"/>
      </w:tblPr>
      <w:tblGrid>
        <w:gridCol w:w="737"/>
        <w:gridCol w:w="1786"/>
        <w:gridCol w:w="739"/>
        <w:gridCol w:w="1133"/>
        <w:gridCol w:w="1418"/>
        <w:gridCol w:w="708"/>
        <w:gridCol w:w="710"/>
      </w:tblGrid>
      <w:tr>
        <w:trPr>
          <w:trHeight w:val="450" w:hRule="atLeast"/>
          <w:jc w:val="left"/>
        </w:trPr>
        <w:tc>
          <w:tcPr>
            <w:tcW w:w="4395" w:type="dxa"/>
            <w:gridSpan w:val="4"/>
            <w:tcBorders>
              <w:top w:val="nil"/>
              <w:left w:val="nil"/>
              <w:bottom w:val="nil"/>
            </w:tcBorders>
          </w:tcPr>
          <w:p>
            <w:pPr>
              <w:pStyle w:val="style4112"/>
              <w:spacing w:lineRule="exact" w:line="216"/>
              <w:ind w:left="2523"/>
              <w:rPr>
                <w:sz w:val="20"/>
              </w:rPr>
            </w:pPr>
            <w:r>
              <w:rPr>
                <w:color w:val="25495f"/>
                <w:spacing w:val="-2"/>
                <w:sz w:val="20"/>
              </w:rPr>
              <w:t>Unstandardized</w:t>
            </w:r>
          </w:p>
          <w:p>
            <w:pPr>
              <w:pStyle w:val="style4112"/>
              <w:spacing w:lineRule="exact" w:line="214"/>
              <w:ind w:left="2523"/>
              <w:rPr>
                <w:sz w:val="20"/>
              </w:rPr>
            </w:pPr>
            <w:r>
              <w:rPr>
                <w:color w:val="25495f"/>
                <w:spacing w:val="-2"/>
                <w:sz w:val="20"/>
              </w:rPr>
              <w:t>Coefficients</w:t>
            </w:r>
          </w:p>
        </w:tc>
        <w:tc>
          <w:tcPr>
            <w:tcW w:w="1418" w:type="dxa"/>
            <w:vMerge w:val="restart"/>
            <w:tcBorders>
              <w:top w:val="nil"/>
              <w:bottom w:val="single" w:sz="8" w:space="0" w:color="152935"/>
            </w:tcBorders>
          </w:tcPr>
          <w:p>
            <w:pPr>
              <w:pStyle w:val="style4112"/>
              <w:spacing w:lineRule="exact" w:line="216"/>
              <w:ind w:left="177"/>
              <w:jc w:val="left"/>
              <w:rPr>
                <w:sz w:val="20"/>
              </w:rPr>
            </w:pPr>
            <w:r>
              <w:rPr>
                <w:color w:val="25495f"/>
                <w:spacing w:val="-2"/>
                <w:sz w:val="20"/>
              </w:rPr>
              <w:t>Standardized</w:t>
            </w:r>
          </w:p>
          <w:p>
            <w:pPr>
              <w:pStyle w:val="style4112"/>
              <w:spacing w:lineRule="atLeast" w:line="230"/>
              <w:ind w:left="516" w:hanging="305"/>
              <w:jc w:val="left"/>
              <w:rPr>
                <w:sz w:val="20"/>
              </w:rPr>
            </w:pPr>
            <w:r>
              <w:rPr>
                <w:color w:val="25495f"/>
                <w:spacing w:val="-2"/>
                <w:sz w:val="20"/>
              </w:rPr>
              <w:t xml:space="preserve">Coefficients </w:t>
            </w:r>
            <w:r>
              <w:rPr>
                <w:color w:val="25495f"/>
                <w:spacing w:val="-4"/>
                <w:sz w:val="20"/>
              </w:rPr>
              <w:t>Beta</w:t>
            </w:r>
          </w:p>
        </w:tc>
        <w:tc>
          <w:tcPr>
            <w:tcW w:w="708" w:type="dxa"/>
            <w:vMerge w:val="restart"/>
            <w:tcBorders>
              <w:top w:val="nil"/>
              <w:bottom w:val="single" w:sz="8" w:space="0" w:color="152935"/>
            </w:tcBorders>
          </w:tcPr>
          <w:p>
            <w:pPr>
              <w:pStyle w:val="style4112"/>
              <w:spacing w:before="217" w:lineRule="auto" w:line="240"/>
              <w:ind w:left="0"/>
              <w:jc w:val="left"/>
              <w:rPr>
                <w:b/>
                <w:sz w:val="20"/>
              </w:rPr>
            </w:pPr>
          </w:p>
          <w:p>
            <w:pPr>
              <w:pStyle w:val="style4112"/>
              <w:spacing w:lineRule="exact" w:line="221"/>
              <w:ind w:left="1"/>
              <w:rPr>
                <w:sz w:val="20"/>
              </w:rPr>
            </w:pPr>
            <w:r>
              <w:rPr>
                <w:color w:val="25495f"/>
                <w:spacing w:val="-10"/>
                <w:sz w:val="20"/>
              </w:rPr>
              <w:t>t</w:t>
            </w:r>
          </w:p>
        </w:tc>
        <w:tc>
          <w:tcPr>
            <w:tcW w:w="710" w:type="dxa"/>
            <w:vMerge w:val="restart"/>
            <w:tcBorders>
              <w:top w:val="nil"/>
              <w:bottom w:val="single" w:sz="8" w:space="0" w:color="152935"/>
              <w:right w:val="nil"/>
            </w:tcBorders>
          </w:tcPr>
          <w:p>
            <w:pPr>
              <w:pStyle w:val="style4112"/>
              <w:spacing w:before="217" w:lineRule="auto" w:line="240"/>
              <w:ind w:left="0"/>
              <w:jc w:val="left"/>
              <w:rPr>
                <w:b/>
                <w:sz w:val="20"/>
              </w:rPr>
            </w:pPr>
          </w:p>
          <w:p>
            <w:pPr>
              <w:pStyle w:val="style4112"/>
              <w:spacing w:lineRule="exact" w:line="221"/>
              <w:ind w:left="193"/>
              <w:jc w:val="left"/>
              <w:rPr>
                <w:sz w:val="20"/>
              </w:rPr>
            </w:pPr>
            <w:r>
              <w:rPr>
                <w:color w:val="25495f"/>
                <w:spacing w:val="-4"/>
                <w:sz w:val="20"/>
              </w:rPr>
              <w:t>Sig.</w:t>
            </w:r>
          </w:p>
        </w:tc>
      </w:tr>
      <w:tr>
        <w:tblPrEx/>
        <w:trPr>
          <w:trHeight w:val="217" w:hRule="atLeast"/>
          <w:jc w:val="left"/>
        </w:trPr>
        <w:tc>
          <w:tcPr>
            <w:tcW w:w="3262" w:type="dxa"/>
            <w:gridSpan w:val="3"/>
            <w:tcBorders>
              <w:top w:val="nil"/>
              <w:left w:val="nil"/>
              <w:bottom w:val="single" w:sz="8" w:space="0" w:color="152935"/>
            </w:tcBorders>
          </w:tcPr>
          <w:p>
            <w:pPr>
              <w:pStyle w:val="style4112"/>
              <w:tabs>
                <w:tab w:val="left" w:leader="none" w:pos="2820"/>
              </w:tabs>
              <w:spacing w:lineRule="exact" w:line="198"/>
              <w:ind w:left="60"/>
              <w:jc w:val="left"/>
              <w:rPr>
                <w:sz w:val="20"/>
              </w:rPr>
            </w:pPr>
            <w:r>
              <w:rPr>
                <w:color w:val="25495f"/>
                <w:spacing w:val="-4"/>
                <w:sz w:val="20"/>
              </w:rPr>
              <w:t>Model</w:t>
            </w:r>
            <w:r>
              <w:rPr>
                <w:color w:val="25495f"/>
                <w:sz w:val="20"/>
              </w:rPr>
              <w:tab/>
            </w:r>
            <w:r>
              <w:rPr>
                <w:color w:val="25495f"/>
                <w:spacing w:val="-10"/>
                <w:sz w:val="20"/>
              </w:rPr>
              <w:t>B</w:t>
            </w:r>
          </w:p>
        </w:tc>
        <w:tc>
          <w:tcPr>
            <w:tcW w:w="1133" w:type="dxa"/>
            <w:tcBorders>
              <w:top w:val="nil"/>
              <w:bottom w:val="single" w:sz="8" w:space="0" w:color="152935"/>
            </w:tcBorders>
          </w:tcPr>
          <w:p>
            <w:pPr>
              <w:pStyle w:val="style4112"/>
              <w:spacing w:lineRule="exact" w:line="198"/>
              <w:ind w:left="160"/>
              <w:jc w:val="left"/>
              <w:rPr>
                <w:sz w:val="20"/>
              </w:rPr>
            </w:pPr>
            <w:r>
              <w:rPr>
                <w:color w:val="25495f"/>
                <w:sz w:val="20"/>
              </w:rPr>
              <w:t>Std.</w:t>
            </w:r>
            <w:r>
              <w:rPr>
                <w:color w:val="25495f"/>
                <w:spacing w:val="-2"/>
                <w:sz w:val="20"/>
              </w:rPr>
              <w:t>Error</w:t>
            </w:r>
          </w:p>
        </w:tc>
        <w:tc>
          <w:tcPr>
            <w:tcW w:w="1418" w:type="dxa"/>
            <w:vMerge w:val="continue"/>
            <w:tcBorders>
              <w:top w:val="nil"/>
              <w:bottom w:val="single" w:sz="8" w:space="0" w:color="152935"/>
            </w:tcBorders>
          </w:tcPr>
          <w:p>
            <w:pPr>
              <w:pStyle w:val="style0"/>
              <w:rPr>
                <w:sz w:val="2"/>
                <w:szCs w:val="2"/>
              </w:rPr>
            </w:pPr>
          </w:p>
        </w:tc>
        <w:tc>
          <w:tcPr>
            <w:tcW w:w="708" w:type="dxa"/>
            <w:vMerge w:val="continue"/>
            <w:tcBorders>
              <w:top w:val="nil"/>
              <w:bottom w:val="single" w:sz="8" w:space="0" w:color="152935"/>
            </w:tcBorders>
          </w:tcPr>
          <w:p>
            <w:pPr>
              <w:pStyle w:val="style0"/>
              <w:rPr>
                <w:sz w:val="2"/>
                <w:szCs w:val="2"/>
              </w:rPr>
            </w:pPr>
          </w:p>
        </w:tc>
        <w:tc>
          <w:tcPr>
            <w:tcW w:w="710" w:type="dxa"/>
            <w:vMerge w:val="continue"/>
            <w:tcBorders>
              <w:top w:val="nil"/>
              <w:bottom w:val="single" w:sz="8" w:space="0" w:color="152935"/>
              <w:right w:val="nil"/>
            </w:tcBorders>
          </w:tcPr>
          <w:p>
            <w:pPr>
              <w:pStyle w:val="style0"/>
              <w:rPr>
                <w:sz w:val="2"/>
                <w:szCs w:val="2"/>
              </w:rPr>
            </w:pPr>
          </w:p>
        </w:tc>
      </w:tr>
      <w:tr>
        <w:tblPrEx/>
        <w:trPr>
          <w:trHeight w:val="232" w:hRule="atLeast"/>
          <w:jc w:val="left"/>
        </w:trPr>
        <w:tc>
          <w:tcPr>
            <w:tcW w:w="737" w:type="dxa"/>
            <w:vMerge w:val="restart"/>
            <w:tcBorders>
              <w:top w:val="single" w:sz="8" w:space="0" w:color="152935"/>
              <w:left w:val="nil"/>
              <w:bottom w:val="single" w:sz="8" w:space="0" w:color="152935"/>
              <w:right w:val="nil"/>
            </w:tcBorders>
            <w:shd w:val="clear" w:color="auto" w:fill="dfdfdf"/>
          </w:tcPr>
          <w:p>
            <w:pPr>
              <w:pStyle w:val="style4112"/>
              <w:spacing w:lineRule="exact" w:line="219"/>
              <w:ind w:left="60"/>
              <w:jc w:val="left"/>
              <w:rPr>
                <w:sz w:val="20"/>
              </w:rPr>
            </w:pPr>
            <w:r>
              <w:rPr>
                <w:color w:val="25495f"/>
                <w:spacing w:val="-10"/>
                <w:sz w:val="20"/>
              </w:rPr>
              <w:t>1</w:t>
            </w:r>
          </w:p>
        </w:tc>
        <w:tc>
          <w:tcPr>
            <w:tcW w:w="1786" w:type="dxa"/>
            <w:tcBorders>
              <w:top w:val="single" w:sz="8" w:space="0" w:color="152935"/>
              <w:left w:val="nil"/>
              <w:bottom w:val="single" w:sz="8" w:space="0" w:color="adadad"/>
              <w:right w:val="nil"/>
            </w:tcBorders>
            <w:shd w:val="clear" w:color="auto" w:fill="dfdfdf"/>
          </w:tcPr>
          <w:p>
            <w:pPr>
              <w:pStyle w:val="style4112"/>
              <w:spacing w:lineRule="exact" w:line="213"/>
              <w:ind w:left="62"/>
              <w:jc w:val="left"/>
              <w:rPr>
                <w:sz w:val="20"/>
              </w:rPr>
            </w:pPr>
            <w:r>
              <w:rPr>
                <w:color w:val="25495f"/>
                <w:spacing w:val="-2"/>
                <w:sz w:val="20"/>
              </w:rPr>
              <w:t>(Constant)</w:t>
            </w:r>
          </w:p>
        </w:tc>
        <w:tc>
          <w:tcPr>
            <w:tcW w:w="739" w:type="dxa"/>
            <w:tcBorders>
              <w:top w:val="single" w:sz="8" w:space="0" w:color="152935"/>
              <w:left w:val="nil"/>
              <w:bottom w:val="single" w:sz="8" w:space="0" w:color="adadad"/>
            </w:tcBorders>
          </w:tcPr>
          <w:p>
            <w:pPr>
              <w:pStyle w:val="style4112"/>
              <w:spacing w:lineRule="exact" w:line="213"/>
              <w:ind w:left="0" w:right="56"/>
              <w:jc w:val="right"/>
              <w:rPr>
                <w:sz w:val="20"/>
              </w:rPr>
            </w:pPr>
            <w:r>
              <w:rPr>
                <w:color w:val="000104"/>
                <w:spacing w:val="-4"/>
                <w:sz w:val="20"/>
              </w:rPr>
              <w:t>.160</w:t>
            </w:r>
          </w:p>
        </w:tc>
        <w:tc>
          <w:tcPr>
            <w:tcW w:w="1133" w:type="dxa"/>
            <w:tcBorders>
              <w:top w:val="single" w:sz="8" w:space="0" w:color="152935"/>
              <w:bottom w:val="single" w:sz="8" w:space="0" w:color="adadad"/>
            </w:tcBorders>
          </w:tcPr>
          <w:p>
            <w:pPr>
              <w:pStyle w:val="style4112"/>
              <w:spacing w:lineRule="exact" w:line="213"/>
              <w:ind w:left="0" w:right="56"/>
              <w:jc w:val="right"/>
              <w:rPr>
                <w:sz w:val="20"/>
              </w:rPr>
            </w:pPr>
            <w:r>
              <w:rPr>
                <w:color w:val="000104"/>
                <w:spacing w:val="-4"/>
                <w:sz w:val="20"/>
              </w:rPr>
              <w:t>.225</w:t>
            </w:r>
          </w:p>
        </w:tc>
        <w:tc>
          <w:tcPr>
            <w:tcW w:w="1418" w:type="dxa"/>
            <w:tcBorders>
              <w:top w:val="single" w:sz="8" w:space="0" w:color="152935"/>
              <w:bottom w:val="single" w:sz="8" w:space="0" w:color="adadad"/>
            </w:tcBorders>
          </w:tcPr>
          <w:p>
            <w:pPr>
              <w:pStyle w:val="style4112"/>
              <w:spacing w:lineRule="auto" w:line="240"/>
              <w:ind w:left="0"/>
              <w:jc w:val="left"/>
              <w:rPr>
                <w:sz w:val="16"/>
              </w:rPr>
            </w:pPr>
          </w:p>
        </w:tc>
        <w:tc>
          <w:tcPr>
            <w:tcW w:w="708" w:type="dxa"/>
            <w:tcBorders>
              <w:top w:val="single" w:sz="8" w:space="0" w:color="152935"/>
              <w:bottom w:val="single" w:sz="8" w:space="0" w:color="adadad"/>
            </w:tcBorders>
          </w:tcPr>
          <w:p>
            <w:pPr>
              <w:pStyle w:val="style4112"/>
              <w:spacing w:lineRule="exact" w:line="213"/>
              <w:ind w:left="0" w:right="56"/>
              <w:jc w:val="right"/>
              <w:rPr>
                <w:sz w:val="20"/>
              </w:rPr>
            </w:pPr>
            <w:r>
              <w:rPr>
                <w:color w:val="000104"/>
                <w:spacing w:val="-4"/>
                <w:sz w:val="20"/>
              </w:rPr>
              <w:t>.711</w:t>
            </w:r>
          </w:p>
        </w:tc>
        <w:tc>
          <w:tcPr>
            <w:tcW w:w="710" w:type="dxa"/>
            <w:tcBorders>
              <w:top w:val="single" w:sz="8" w:space="0" w:color="152935"/>
              <w:bottom w:val="single" w:sz="8" w:space="0" w:color="adadad"/>
              <w:right w:val="nil"/>
            </w:tcBorders>
          </w:tcPr>
          <w:p>
            <w:pPr>
              <w:pStyle w:val="style4112"/>
              <w:spacing w:lineRule="exact" w:line="213"/>
              <w:ind w:left="0" w:right="55"/>
              <w:jc w:val="right"/>
              <w:rPr>
                <w:sz w:val="20"/>
              </w:rPr>
            </w:pPr>
            <w:r>
              <w:rPr>
                <w:color w:val="000104"/>
                <w:spacing w:val="-4"/>
                <w:sz w:val="20"/>
              </w:rPr>
              <w:t>.479</w:t>
            </w:r>
          </w:p>
        </w:tc>
      </w:tr>
      <w:tr>
        <w:tblPrEx/>
        <w:trPr>
          <w:trHeight w:val="460" w:hRule="atLeast"/>
          <w:jc w:val="left"/>
        </w:trPr>
        <w:tc>
          <w:tcPr>
            <w:tcW w:w="737" w:type="dxa"/>
            <w:vMerge w:val="continue"/>
            <w:tcBorders>
              <w:top w:val="nil"/>
              <w:left w:val="nil"/>
              <w:bottom w:val="single" w:sz="8" w:space="0" w:color="152935"/>
              <w:right w:val="nil"/>
            </w:tcBorders>
            <w:shd w:val="clear" w:color="auto" w:fill="dfdfdf"/>
          </w:tcPr>
          <w:p>
            <w:pPr>
              <w:pStyle w:val="style0"/>
              <w:rPr>
                <w:sz w:val="2"/>
                <w:szCs w:val="2"/>
              </w:rPr>
            </w:pPr>
          </w:p>
        </w:tc>
        <w:tc>
          <w:tcPr>
            <w:tcW w:w="1786" w:type="dxa"/>
            <w:tcBorders>
              <w:top w:val="single" w:sz="8" w:space="0" w:color="adadad"/>
              <w:left w:val="nil"/>
              <w:bottom w:val="single" w:sz="8" w:space="0" w:color="adadad"/>
              <w:right w:val="nil"/>
            </w:tcBorders>
            <w:shd w:val="clear" w:color="auto" w:fill="dfdfdf"/>
          </w:tcPr>
          <w:p>
            <w:pPr>
              <w:pStyle w:val="style4112"/>
              <w:spacing w:lineRule="exact" w:line="216"/>
              <w:ind w:left="62"/>
              <w:jc w:val="left"/>
              <w:rPr>
                <w:i/>
                <w:sz w:val="20"/>
              </w:rPr>
            </w:pPr>
            <w:r>
              <w:rPr>
                <w:color w:val="25495f"/>
                <w:sz w:val="20"/>
              </w:rPr>
              <w:t>Penerapan</w:t>
            </w:r>
            <w:r>
              <w:rPr>
                <w:i/>
                <w:color w:val="25495f"/>
                <w:spacing w:val="-2"/>
                <w:sz w:val="20"/>
              </w:rPr>
              <w:t>Green</w:t>
            </w:r>
          </w:p>
          <w:p>
            <w:pPr>
              <w:pStyle w:val="style4112"/>
              <w:spacing w:lineRule="exact" w:line="224"/>
              <w:ind w:left="62"/>
              <w:jc w:val="left"/>
              <w:rPr>
                <w:i/>
                <w:sz w:val="20"/>
              </w:rPr>
            </w:pPr>
            <w:r>
              <w:rPr>
                <w:i/>
                <w:color w:val="25495f"/>
                <w:spacing w:val="-2"/>
                <w:sz w:val="20"/>
              </w:rPr>
              <w:t>Accounting</w:t>
            </w:r>
          </w:p>
        </w:tc>
        <w:tc>
          <w:tcPr>
            <w:tcW w:w="739" w:type="dxa"/>
            <w:tcBorders>
              <w:top w:val="single" w:sz="8" w:space="0" w:color="adadad"/>
              <w:left w:val="nil"/>
              <w:bottom w:val="single" w:sz="8" w:space="0" w:color="adadad"/>
            </w:tcBorders>
          </w:tcPr>
          <w:p>
            <w:pPr>
              <w:pStyle w:val="style4112"/>
              <w:spacing w:lineRule="exact" w:line="216"/>
              <w:ind w:left="0" w:right="59"/>
              <w:jc w:val="right"/>
              <w:rPr>
                <w:sz w:val="20"/>
              </w:rPr>
            </w:pPr>
            <w:r>
              <w:rPr>
                <w:color w:val="000104"/>
                <w:spacing w:val="-4"/>
                <w:sz w:val="20"/>
              </w:rPr>
              <w:t>-.024</w:t>
            </w:r>
          </w:p>
        </w:tc>
        <w:tc>
          <w:tcPr>
            <w:tcW w:w="1133" w:type="dxa"/>
            <w:tcBorders>
              <w:top w:val="single" w:sz="8" w:space="0" w:color="adadad"/>
              <w:bottom w:val="single" w:sz="8" w:space="0" w:color="adadad"/>
            </w:tcBorders>
          </w:tcPr>
          <w:p>
            <w:pPr>
              <w:pStyle w:val="style4112"/>
              <w:spacing w:lineRule="exact" w:line="216"/>
              <w:ind w:left="0" w:right="56"/>
              <w:jc w:val="right"/>
              <w:rPr>
                <w:sz w:val="20"/>
              </w:rPr>
            </w:pPr>
            <w:r>
              <w:rPr>
                <w:color w:val="000104"/>
                <w:spacing w:val="-4"/>
                <w:sz w:val="20"/>
              </w:rPr>
              <w:t>.125</w:t>
            </w:r>
          </w:p>
        </w:tc>
        <w:tc>
          <w:tcPr>
            <w:tcW w:w="1418" w:type="dxa"/>
            <w:tcBorders>
              <w:top w:val="single" w:sz="8" w:space="0" w:color="adadad"/>
              <w:bottom w:val="single" w:sz="8" w:space="0" w:color="adadad"/>
            </w:tcBorders>
          </w:tcPr>
          <w:p>
            <w:pPr>
              <w:pStyle w:val="style4112"/>
              <w:spacing w:lineRule="exact" w:line="216"/>
              <w:ind w:left="0" w:right="58"/>
              <w:jc w:val="right"/>
              <w:rPr>
                <w:sz w:val="20"/>
              </w:rPr>
            </w:pPr>
            <w:r>
              <w:rPr>
                <w:color w:val="000104"/>
                <w:spacing w:val="-4"/>
                <w:sz w:val="20"/>
              </w:rPr>
              <w:t>-.019</w:t>
            </w:r>
          </w:p>
        </w:tc>
        <w:tc>
          <w:tcPr>
            <w:tcW w:w="708" w:type="dxa"/>
            <w:tcBorders>
              <w:top w:val="single" w:sz="8" w:space="0" w:color="adadad"/>
              <w:bottom w:val="single" w:sz="8" w:space="0" w:color="adadad"/>
            </w:tcBorders>
          </w:tcPr>
          <w:p>
            <w:pPr>
              <w:pStyle w:val="style4112"/>
              <w:spacing w:lineRule="exact" w:line="216"/>
              <w:ind w:left="0" w:right="58"/>
              <w:jc w:val="right"/>
              <w:rPr>
                <w:sz w:val="20"/>
              </w:rPr>
            </w:pPr>
            <w:r>
              <w:rPr>
                <w:color w:val="000104"/>
                <w:spacing w:val="-4"/>
                <w:sz w:val="20"/>
              </w:rPr>
              <w:t>-.195</w:t>
            </w:r>
          </w:p>
        </w:tc>
        <w:tc>
          <w:tcPr>
            <w:tcW w:w="710" w:type="dxa"/>
            <w:tcBorders>
              <w:top w:val="single" w:sz="8" w:space="0" w:color="adadad"/>
              <w:bottom w:val="single" w:sz="8" w:space="0" w:color="adadad"/>
              <w:right w:val="nil"/>
            </w:tcBorders>
          </w:tcPr>
          <w:p>
            <w:pPr>
              <w:pStyle w:val="style4112"/>
              <w:spacing w:lineRule="exact" w:line="216"/>
              <w:ind w:left="0" w:right="55"/>
              <w:jc w:val="right"/>
              <w:rPr>
                <w:sz w:val="20"/>
              </w:rPr>
            </w:pPr>
            <w:r>
              <w:rPr>
                <w:color w:val="000104"/>
                <w:spacing w:val="-4"/>
                <w:sz w:val="20"/>
              </w:rPr>
              <w:t>.846</w:t>
            </w:r>
          </w:p>
        </w:tc>
      </w:tr>
      <w:tr>
        <w:tblPrEx/>
        <w:trPr>
          <w:trHeight w:val="229" w:hRule="atLeast"/>
          <w:jc w:val="left"/>
        </w:trPr>
        <w:tc>
          <w:tcPr>
            <w:tcW w:w="737" w:type="dxa"/>
            <w:vMerge w:val="continue"/>
            <w:tcBorders>
              <w:top w:val="nil"/>
              <w:left w:val="nil"/>
              <w:bottom w:val="single" w:sz="8" w:space="0" w:color="152935"/>
              <w:right w:val="nil"/>
            </w:tcBorders>
            <w:shd w:val="clear" w:color="auto" w:fill="dfdfdf"/>
          </w:tcPr>
          <w:p>
            <w:pPr>
              <w:pStyle w:val="style0"/>
              <w:rPr>
                <w:sz w:val="2"/>
                <w:szCs w:val="2"/>
              </w:rPr>
            </w:pPr>
          </w:p>
        </w:tc>
        <w:tc>
          <w:tcPr>
            <w:tcW w:w="1786" w:type="dxa"/>
            <w:tcBorders>
              <w:top w:val="single" w:sz="8" w:space="0" w:color="adadad"/>
              <w:left w:val="nil"/>
              <w:bottom w:val="single" w:sz="8" w:space="0" w:color="adadad"/>
              <w:right w:val="nil"/>
            </w:tcBorders>
            <w:shd w:val="clear" w:color="auto" w:fill="dfdfdf"/>
          </w:tcPr>
          <w:p>
            <w:pPr>
              <w:pStyle w:val="style4112"/>
              <w:spacing w:lineRule="exact" w:line="210"/>
              <w:ind w:left="62"/>
              <w:jc w:val="left"/>
              <w:rPr>
                <w:sz w:val="20"/>
              </w:rPr>
            </w:pPr>
            <w:r>
              <w:rPr>
                <w:color w:val="25495f"/>
                <w:spacing w:val="-2"/>
                <w:sz w:val="20"/>
              </w:rPr>
              <w:t>Profitabilitas</w:t>
            </w:r>
          </w:p>
        </w:tc>
        <w:tc>
          <w:tcPr>
            <w:tcW w:w="739" w:type="dxa"/>
            <w:tcBorders>
              <w:top w:val="single" w:sz="8" w:space="0" w:color="adadad"/>
              <w:left w:val="nil"/>
              <w:bottom w:val="single" w:sz="8" w:space="0" w:color="adadad"/>
            </w:tcBorders>
          </w:tcPr>
          <w:p>
            <w:pPr>
              <w:pStyle w:val="style4112"/>
              <w:spacing w:lineRule="exact" w:line="210"/>
              <w:ind w:left="0" w:right="56"/>
              <w:jc w:val="right"/>
              <w:rPr>
                <w:sz w:val="20"/>
              </w:rPr>
            </w:pPr>
            <w:r>
              <w:rPr>
                <w:color w:val="000104"/>
                <w:spacing w:val="-4"/>
                <w:sz w:val="20"/>
              </w:rPr>
              <w:t>.239</w:t>
            </w:r>
          </w:p>
        </w:tc>
        <w:tc>
          <w:tcPr>
            <w:tcW w:w="1133" w:type="dxa"/>
            <w:tcBorders>
              <w:top w:val="single" w:sz="8" w:space="0" w:color="adadad"/>
              <w:bottom w:val="single" w:sz="8" w:space="0" w:color="adadad"/>
            </w:tcBorders>
          </w:tcPr>
          <w:p>
            <w:pPr>
              <w:pStyle w:val="style4112"/>
              <w:spacing w:lineRule="exact" w:line="210"/>
              <w:ind w:left="0" w:right="56"/>
              <w:jc w:val="right"/>
              <w:rPr>
                <w:sz w:val="20"/>
              </w:rPr>
            </w:pPr>
            <w:r>
              <w:rPr>
                <w:color w:val="000104"/>
                <w:spacing w:val="-4"/>
                <w:sz w:val="20"/>
              </w:rPr>
              <w:t>.170</w:t>
            </w:r>
          </w:p>
        </w:tc>
        <w:tc>
          <w:tcPr>
            <w:tcW w:w="1418" w:type="dxa"/>
            <w:tcBorders>
              <w:top w:val="single" w:sz="8" w:space="0" w:color="adadad"/>
              <w:bottom w:val="single" w:sz="8" w:space="0" w:color="adadad"/>
            </w:tcBorders>
          </w:tcPr>
          <w:p>
            <w:pPr>
              <w:pStyle w:val="style4112"/>
              <w:spacing w:lineRule="exact" w:line="210"/>
              <w:ind w:left="0" w:right="56"/>
              <w:jc w:val="right"/>
              <w:rPr>
                <w:sz w:val="20"/>
              </w:rPr>
            </w:pPr>
            <w:r>
              <w:rPr>
                <w:color w:val="000104"/>
                <w:spacing w:val="-4"/>
                <w:sz w:val="20"/>
              </w:rPr>
              <w:t>.149</w:t>
            </w:r>
          </w:p>
        </w:tc>
        <w:tc>
          <w:tcPr>
            <w:tcW w:w="708" w:type="dxa"/>
            <w:tcBorders>
              <w:top w:val="single" w:sz="8" w:space="0" w:color="adadad"/>
              <w:bottom w:val="single" w:sz="8" w:space="0" w:color="adadad"/>
            </w:tcBorders>
          </w:tcPr>
          <w:p>
            <w:pPr>
              <w:pStyle w:val="style4112"/>
              <w:spacing w:lineRule="exact" w:line="210"/>
              <w:ind w:left="0" w:right="56"/>
              <w:jc w:val="right"/>
              <w:rPr>
                <w:sz w:val="20"/>
              </w:rPr>
            </w:pPr>
            <w:r>
              <w:rPr>
                <w:color w:val="000104"/>
                <w:spacing w:val="-2"/>
                <w:sz w:val="20"/>
              </w:rPr>
              <w:t>1.406</w:t>
            </w:r>
          </w:p>
        </w:tc>
        <w:tc>
          <w:tcPr>
            <w:tcW w:w="710" w:type="dxa"/>
            <w:tcBorders>
              <w:top w:val="single" w:sz="8" w:space="0" w:color="adadad"/>
              <w:bottom w:val="single" w:sz="8" w:space="0" w:color="adadad"/>
              <w:right w:val="nil"/>
            </w:tcBorders>
          </w:tcPr>
          <w:p>
            <w:pPr>
              <w:pStyle w:val="style4112"/>
              <w:spacing w:lineRule="exact" w:line="210"/>
              <w:ind w:left="0" w:right="55"/>
              <w:jc w:val="right"/>
              <w:rPr>
                <w:sz w:val="20"/>
              </w:rPr>
            </w:pPr>
            <w:r>
              <w:rPr>
                <w:color w:val="000104"/>
                <w:spacing w:val="-4"/>
                <w:sz w:val="20"/>
              </w:rPr>
              <w:t>.163</w:t>
            </w:r>
          </w:p>
        </w:tc>
      </w:tr>
      <w:tr>
        <w:tblPrEx/>
        <w:trPr>
          <w:trHeight w:val="229" w:hRule="atLeast"/>
          <w:jc w:val="left"/>
        </w:trPr>
        <w:tc>
          <w:tcPr>
            <w:tcW w:w="737" w:type="dxa"/>
            <w:vMerge w:val="continue"/>
            <w:tcBorders>
              <w:top w:val="nil"/>
              <w:left w:val="nil"/>
              <w:bottom w:val="single" w:sz="8" w:space="0" w:color="152935"/>
              <w:right w:val="nil"/>
            </w:tcBorders>
            <w:shd w:val="clear" w:color="auto" w:fill="dfdfdf"/>
          </w:tcPr>
          <w:p>
            <w:pPr>
              <w:pStyle w:val="style0"/>
              <w:rPr>
                <w:sz w:val="2"/>
                <w:szCs w:val="2"/>
              </w:rPr>
            </w:pPr>
          </w:p>
        </w:tc>
        <w:tc>
          <w:tcPr>
            <w:tcW w:w="1786" w:type="dxa"/>
            <w:tcBorders>
              <w:top w:val="single" w:sz="8" w:space="0" w:color="adadad"/>
              <w:left w:val="nil"/>
              <w:bottom w:val="single" w:sz="8" w:space="0" w:color="152935"/>
              <w:right w:val="nil"/>
            </w:tcBorders>
            <w:shd w:val="clear" w:color="auto" w:fill="dfdfdf"/>
          </w:tcPr>
          <w:p>
            <w:pPr>
              <w:pStyle w:val="style4112"/>
              <w:spacing w:lineRule="exact" w:line="210"/>
              <w:ind w:left="62"/>
              <w:jc w:val="left"/>
              <w:rPr>
                <w:sz w:val="20"/>
              </w:rPr>
            </w:pPr>
            <w:r>
              <w:rPr>
                <w:color w:val="25495f"/>
                <w:sz w:val="20"/>
              </w:rPr>
              <w:t>Strategi</w:t>
            </w:r>
            <w:r>
              <w:rPr>
                <w:color w:val="25495f"/>
                <w:spacing w:val="-2"/>
                <w:sz w:val="20"/>
              </w:rPr>
              <w:t>Bisnis</w:t>
            </w:r>
          </w:p>
        </w:tc>
        <w:tc>
          <w:tcPr>
            <w:tcW w:w="739" w:type="dxa"/>
            <w:tcBorders>
              <w:top w:val="single" w:sz="8" w:space="0" w:color="adadad"/>
              <w:left w:val="nil"/>
              <w:bottom w:val="single" w:sz="8" w:space="0" w:color="152935"/>
            </w:tcBorders>
          </w:tcPr>
          <w:p>
            <w:pPr>
              <w:pStyle w:val="style4112"/>
              <w:spacing w:lineRule="exact" w:line="210"/>
              <w:ind w:left="0" w:right="56"/>
              <w:jc w:val="right"/>
              <w:rPr>
                <w:sz w:val="20"/>
              </w:rPr>
            </w:pPr>
            <w:r>
              <w:rPr>
                <w:color w:val="000104"/>
                <w:spacing w:val="-4"/>
                <w:sz w:val="20"/>
              </w:rPr>
              <w:t>.020</w:t>
            </w:r>
          </w:p>
        </w:tc>
        <w:tc>
          <w:tcPr>
            <w:tcW w:w="1133" w:type="dxa"/>
            <w:tcBorders>
              <w:top w:val="single" w:sz="8" w:space="0" w:color="adadad"/>
              <w:bottom w:val="single" w:sz="8" w:space="0" w:color="152935"/>
            </w:tcBorders>
          </w:tcPr>
          <w:p>
            <w:pPr>
              <w:pStyle w:val="style4112"/>
              <w:spacing w:lineRule="exact" w:line="210"/>
              <w:ind w:left="0" w:right="56"/>
              <w:jc w:val="right"/>
              <w:rPr>
                <w:sz w:val="20"/>
              </w:rPr>
            </w:pPr>
            <w:r>
              <w:rPr>
                <w:color w:val="000104"/>
                <w:spacing w:val="-4"/>
                <w:sz w:val="20"/>
              </w:rPr>
              <w:t>.120</w:t>
            </w:r>
          </w:p>
        </w:tc>
        <w:tc>
          <w:tcPr>
            <w:tcW w:w="1418" w:type="dxa"/>
            <w:tcBorders>
              <w:top w:val="single" w:sz="8" w:space="0" w:color="adadad"/>
              <w:bottom w:val="single" w:sz="8" w:space="0" w:color="152935"/>
            </w:tcBorders>
          </w:tcPr>
          <w:p>
            <w:pPr>
              <w:pStyle w:val="style4112"/>
              <w:spacing w:lineRule="exact" w:line="210"/>
              <w:ind w:left="0" w:right="56"/>
              <w:jc w:val="right"/>
              <w:rPr>
                <w:sz w:val="20"/>
              </w:rPr>
            </w:pPr>
            <w:r>
              <w:rPr>
                <w:color w:val="000104"/>
                <w:spacing w:val="-4"/>
                <w:sz w:val="20"/>
              </w:rPr>
              <w:t>.017</w:t>
            </w:r>
          </w:p>
        </w:tc>
        <w:tc>
          <w:tcPr>
            <w:tcW w:w="708" w:type="dxa"/>
            <w:tcBorders>
              <w:top w:val="single" w:sz="8" w:space="0" w:color="adadad"/>
              <w:bottom w:val="single" w:sz="8" w:space="0" w:color="152935"/>
            </w:tcBorders>
          </w:tcPr>
          <w:p>
            <w:pPr>
              <w:pStyle w:val="style4112"/>
              <w:spacing w:lineRule="exact" w:line="210"/>
              <w:ind w:left="0" w:right="56"/>
              <w:jc w:val="right"/>
              <w:rPr>
                <w:sz w:val="20"/>
              </w:rPr>
            </w:pPr>
            <w:r>
              <w:rPr>
                <w:color w:val="000104"/>
                <w:spacing w:val="-4"/>
                <w:sz w:val="20"/>
              </w:rPr>
              <w:t>.163</w:t>
            </w:r>
          </w:p>
        </w:tc>
        <w:tc>
          <w:tcPr>
            <w:tcW w:w="710" w:type="dxa"/>
            <w:tcBorders>
              <w:top w:val="single" w:sz="8" w:space="0" w:color="adadad"/>
              <w:bottom w:val="single" w:sz="8" w:space="0" w:color="152935"/>
              <w:right w:val="nil"/>
            </w:tcBorders>
          </w:tcPr>
          <w:p>
            <w:pPr>
              <w:pStyle w:val="style4112"/>
              <w:spacing w:lineRule="exact" w:line="210"/>
              <w:ind w:left="0" w:right="55"/>
              <w:jc w:val="right"/>
              <w:rPr>
                <w:sz w:val="20"/>
              </w:rPr>
            </w:pPr>
            <w:r>
              <w:rPr>
                <w:color w:val="000104"/>
                <w:spacing w:val="-4"/>
                <w:sz w:val="20"/>
              </w:rPr>
              <w:t>.871</w:t>
            </w:r>
          </w:p>
        </w:tc>
      </w:tr>
    </w:tbl>
    <w:p>
      <w:pPr>
        <w:pStyle w:val="style179"/>
        <w:numPr>
          <w:ilvl w:val="1"/>
          <w:numId w:val="3"/>
        </w:numPr>
        <w:tabs>
          <w:tab w:val="left" w:leader="none" w:pos="1170"/>
        </w:tabs>
        <w:spacing w:before="0" w:after="0" w:lineRule="auto" w:line="240"/>
        <w:ind w:left="1170" w:right="0" w:hanging="189"/>
        <w:jc w:val="left"/>
        <w:rPr>
          <w:sz w:val="20"/>
        </w:rPr>
      </w:pPr>
      <w:r>
        <w:rPr>
          <w:color w:val="000104"/>
          <w:sz w:val="20"/>
        </w:rPr>
        <w:t>Dependent</w:t>
      </w:r>
      <w:r>
        <w:rPr>
          <w:color w:val="000104"/>
          <w:sz w:val="20"/>
        </w:rPr>
        <w:t>Variable:</w:t>
      </w:r>
      <w:r>
        <w:rPr>
          <w:color w:val="000104"/>
          <w:spacing w:val="-2"/>
          <w:sz w:val="20"/>
        </w:rPr>
        <w:t>ABS_RES</w:t>
      </w:r>
    </w:p>
    <w:p>
      <w:pPr>
        <w:pStyle w:val="style66"/>
        <w:spacing w:before="24"/>
        <w:rPr>
          <w:sz w:val="22"/>
        </w:rPr>
      </w:pPr>
    </w:p>
    <w:p>
      <w:pPr>
        <w:pStyle w:val="style179"/>
        <w:numPr>
          <w:ilvl w:val="0"/>
          <w:numId w:val="3"/>
        </w:numPr>
        <w:tabs>
          <w:tab w:val="left" w:leader="none" w:pos="995"/>
        </w:tabs>
        <w:spacing w:before="1" w:after="0" w:lineRule="auto" w:line="240"/>
        <w:ind w:left="995" w:right="0" w:hanging="427"/>
        <w:jc w:val="left"/>
        <w:rPr>
          <w:b/>
          <w:sz w:val="22"/>
        </w:rPr>
      </w:pPr>
      <w:r>
        <w:rPr>
          <w:b/>
          <w:sz w:val="22"/>
        </w:rPr>
        <w:t>Uji</w:t>
      </w:r>
      <w:r>
        <w:rPr>
          <w:b/>
          <w:spacing w:val="-2"/>
          <w:sz w:val="22"/>
        </w:rPr>
        <w:t>Autokorelasi</w:t>
      </w:r>
    </w:p>
    <w:p>
      <w:pPr>
        <w:pStyle w:val="style0"/>
        <w:spacing w:before="178"/>
        <w:ind w:left="448" w:right="18" w:firstLine="0"/>
        <w:jc w:val="center"/>
        <w:rPr>
          <w:b/>
          <w:sz w:val="20"/>
        </w:rPr>
      </w:pPr>
      <w:r>
        <w:rPr>
          <w:b/>
          <w:color w:val="000104"/>
          <w:sz w:val="20"/>
        </w:rPr>
        <w:t>Model</w:t>
      </w:r>
      <w:r>
        <w:rPr>
          <w:b/>
          <w:color w:val="000104"/>
          <w:spacing w:val="-2"/>
          <w:sz w:val="20"/>
        </w:rPr>
        <w:t>Summary</w:t>
      </w:r>
      <w:r>
        <w:rPr>
          <w:b/>
          <w:color w:val="000104"/>
          <w:spacing w:val="-2"/>
          <w:sz w:val="20"/>
          <w:vertAlign w:val="superscript"/>
        </w:rPr>
        <w:t>b</w:t>
      </w:r>
    </w:p>
    <w:tbl>
      <w:tblPr>
        <w:tblW w:w="0" w:type="auto"/>
        <w:jc w:val="left"/>
        <w:tblInd w:w="871"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firstRow="1" w:lastRow="1" w:firstColumn="1" w:lastColumn="1" w:noHBand="0" w:noVBand="0"/>
      </w:tblPr>
      <w:tblGrid>
        <w:gridCol w:w="797"/>
        <w:gridCol w:w="1033"/>
        <w:gridCol w:w="1092"/>
        <w:gridCol w:w="1476"/>
        <w:gridCol w:w="1476"/>
        <w:gridCol w:w="1476"/>
      </w:tblGrid>
      <w:tr>
        <w:trPr>
          <w:trHeight w:val="460" w:hRule="atLeast"/>
          <w:jc w:val="left"/>
        </w:trPr>
        <w:tc>
          <w:tcPr>
            <w:tcW w:w="1830" w:type="dxa"/>
            <w:gridSpan w:val="2"/>
            <w:tcBorders>
              <w:top w:val="nil"/>
              <w:left w:val="nil"/>
              <w:right w:val="single" w:sz="8" w:space="0" w:color="dfdfdf"/>
            </w:tcBorders>
          </w:tcPr>
          <w:p>
            <w:pPr>
              <w:pStyle w:val="style4112"/>
              <w:tabs>
                <w:tab w:val="left" w:leader="none" w:pos="1238"/>
              </w:tabs>
              <w:spacing w:before="217" w:lineRule="exact" w:line="224"/>
              <w:ind w:left="60"/>
              <w:jc w:val="left"/>
              <w:rPr>
                <w:sz w:val="20"/>
              </w:rPr>
            </w:pPr>
            <w:r>
              <w:rPr>
                <w:color w:val="25495f"/>
                <w:spacing w:val="-4"/>
                <w:sz w:val="20"/>
              </w:rPr>
              <w:t>Model</w:t>
            </w:r>
            <w:r>
              <w:rPr>
                <w:color w:val="25495f"/>
                <w:sz w:val="20"/>
              </w:rPr>
              <w:tab/>
            </w:r>
            <w:r>
              <w:rPr>
                <w:color w:val="25495f"/>
                <w:spacing w:val="-10"/>
                <w:sz w:val="20"/>
              </w:rPr>
              <w:t>R</w:t>
            </w:r>
          </w:p>
        </w:tc>
        <w:tc>
          <w:tcPr>
            <w:tcW w:w="1092" w:type="dxa"/>
            <w:tcBorders>
              <w:top w:val="nil"/>
              <w:left w:val="single" w:sz="8" w:space="0" w:color="dfdfdf"/>
              <w:right w:val="single" w:sz="8" w:space="0" w:color="dfdfdf"/>
            </w:tcBorders>
          </w:tcPr>
          <w:p>
            <w:pPr>
              <w:pStyle w:val="style4112"/>
              <w:spacing w:before="217" w:lineRule="exact" w:line="224"/>
              <w:ind w:left="164"/>
              <w:jc w:val="left"/>
              <w:rPr>
                <w:sz w:val="20"/>
              </w:rPr>
            </w:pPr>
            <w:r>
              <w:rPr>
                <w:color w:val="25495f"/>
                <w:sz w:val="20"/>
              </w:rPr>
              <w:t>R</w:t>
            </w:r>
            <w:r>
              <w:rPr>
                <w:color w:val="25495f"/>
                <w:spacing w:val="-2"/>
                <w:sz w:val="20"/>
              </w:rPr>
              <w:t>Square</w:t>
            </w:r>
          </w:p>
        </w:tc>
        <w:tc>
          <w:tcPr>
            <w:tcW w:w="1476" w:type="dxa"/>
            <w:tcBorders>
              <w:top w:val="nil"/>
              <w:left w:val="single" w:sz="8" w:space="0" w:color="dfdfdf"/>
              <w:right w:val="single" w:sz="8" w:space="0" w:color="dfdfdf"/>
            </w:tcBorders>
          </w:tcPr>
          <w:p>
            <w:pPr>
              <w:pStyle w:val="style4112"/>
              <w:spacing w:lineRule="exact" w:line="216"/>
              <w:ind w:left="4" w:right="4"/>
              <w:rPr>
                <w:sz w:val="20"/>
              </w:rPr>
            </w:pPr>
            <w:r>
              <w:rPr>
                <w:color w:val="25495f"/>
                <w:sz w:val="20"/>
              </w:rPr>
              <w:t>Adjusted</w:t>
            </w:r>
            <w:r>
              <w:rPr>
                <w:color w:val="25495f"/>
                <w:spacing w:val="-10"/>
                <w:sz w:val="20"/>
              </w:rPr>
              <w:t>R</w:t>
            </w:r>
          </w:p>
          <w:p>
            <w:pPr>
              <w:pStyle w:val="style4112"/>
              <w:spacing w:lineRule="exact" w:line="224"/>
              <w:ind w:left="4" w:right="4"/>
              <w:rPr>
                <w:sz w:val="20"/>
              </w:rPr>
            </w:pPr>
            <w:r>
              <w:rPr>
                <w:color w:val="25495f"/>
                <w:spacing w:val="-2"/>
                <w:sz w:val="20"/>
              </w:rPr>
              <w:t>Square</w:t>
            </w:r>
          </w:p>
        </w:tc>
        <w:tc>
          <w:tcPr>
            <w:tcW w:w="1476" w:type="dxa"/>
            <w:tcBorders>
              <w:top w:val="nil"/>
              <w:left w:val="single" w:sz="8" w:space="0" w:color="dfdfdf"/>
              <w:right w:val="single" w:sz="8" w:space="0" w:color="dfdfdf"/>
            </w:tcBorders>
          </w:tcPr>
          <w:p>
            <w:pPr>
              <w:pStyle w:val="style4112"/>
              <w:spacing w:lineRule="exact" w:line="216"/>
              <w:ind w:left="3" w:right="4"/>
              <w:rPr>
                <w:sz w:val="20"/>
              </w:rPr>
            </w:pPr>
            <w:r>
              <w:rPr>
                <w:color w:val="25495f"/>
                <w:sz w:val="20"/>
              </w:rPr>
              <w:t>Std.</w:t>
            </w:r>
            <w:r>
              <w:rPr>
                <w:color w:val="25495f"/>
                <w:sz w:val="20"/>
              </w:rPr>
              <w:t>Error</w:t>
            </w:r>
            <w:r>
              <w:rPr>
                <w:color w:val="25495f"/>
                <w:sz w:val="20"/>
              </w:rPr>
              <w:t>of</w:t>
            </w:r>
            <w:r>
              <w:rPr>
                <w:color w:val="25495f"/>
                <w:spacing w:val="-5"/>
                <w:sz w:val="20"/>
              </w:rPr>
              <w:t>the</w:t>
            </w:r>
          </w:p>
          <w:p>
            <w:pPr>
              <w:pStyle w:val="style4112"/>
              <w:spacing w:lineRule="exact" w:line="224"/>
              <w:ind w:left="0" w:right="4"/>
              <w:rPr>
                <w:sz w:val="20"/>
              </w:rPr>
            </w:pPr>
            <w:r>
              <w:rPr>
                <w:color w:val="25495f"/>
                <w:spacing w:val="-2"/>
                <w:sz w:val="20"/>
              </w:rPr>
              <w:t>Estimate</w:t>
            </w:r>
          </w:p>
        </w:tc>
        <w:tc>
          <w:tcPr>
            <w:tcW w:w="1476" w:type="dxa"/>
            <w:tcBorders>
              <w:top w:val="nil"/>
              <w:left w:val="single" w:sz="8" w:space="0" w:color="dfdfdf"/>
              <w:right w:val="nil"/>
            </w:tcBorders>
          </w:tcPr>
          <w:p>
            <w:pPr>
              <w:pStyle w:val="style4112"/>
              <w:spacing w:before="217" w:lineRule="exact" w:line="224"/>
              <w:ind w:left="109"/>
              <w:jc w:val="left"/>
              <w:rPr>
                <w:sz w:val="20"/>
              </w:rPr>
            </w:pPr>
            <w:r>
              <w:rPr>
                <w:color w:val="25495f"/>
                <w:spacing w:val="-2"/>
                <w:sz w:val="20"/>
              </w:rPr>
              <w:t>Durbin-Watson</w:t>
            </w:r>
          </w:p>
        </w:tc>
      </w:tr>
      <w:tr>
        <w:tblPrEx/>
        <w:trPr>
          <w:trHeight w:val="229" w:hRule="atLeast"/>
          <w:jc w:val="left"/>
        </w:trPr>
        <w:tc>
          <w:tcPr>
            <w:tcW w:w="797" w:type="dxa"/>
            <w:tcBorders>
              <w:left w:val="nil"/>
              <w:right w:val="nil"/>
            </w:tcBorders>
            <w:shd w:val="clear" w:color="auto" w:fill="dfdfdf"/>
          </w:tcPr>
          <w:p>
            <w:pPr>
              <w:pStyle w:val="style4112"/>
              <w:spacing w:lineRule="exact" w:line="210"/>
              <w:ind w:left="60"/>
              <w:jc w:val="left"/>
              <w:rPr>
                <w:sz w:val="20"/>
              </w:rPr>
            </w:pPr>
            <w:r>
              <w:rPr>
                <w:color w:val="25495f"/>
                <w:spacing w:val="-10"/>
                <w:sz w:val="20"/>
              </w:rPr>
              <w:t>1</w:t>
            </w:r>
          </w:p>
        </w:tc>
        <w:tc>
          <w:tcPr>
            <w:tcW w:w="1033" w:type="dxa"/>
            <w:tcBorders>
              <w:left w:val="nil"/>
              <w:right w:val="single" w:sz="8" w:space="0" w:color="dfdfdf"/>
            </w:tcBorders>
          </w:tcPr>
          <w:p>
            <w:pPr>
              <w:pStyle w:val="style4112"/>
              <w:spacing w:lineRule="exact" w:line="210"/>
              <w:ind w:left="552"/>
              <w:jc w:val="left"/>
              <w:rPr>
                <w:sz w:val="20"/>
              </w:rPr>
            </w:pPr>
            <w:r>
              <w:rPr>
                <w:color w:val="000104"/>
                <w:spacing w:val="-2"/>
                <w:sz w:val="20"/>
              </w:rPr>
              <w:t>.156</w:t>
            </w:r>
            <w:r>
              <w:rPr>
                <w:color w:val="000104"/>
                <w:spacing w:val="-2"/>
                <w:sz w:val="20"/>
                <w:vertAlign w:val="superscript"/>
              </w:rPr>
              <w:t>a</w:t>
            </w:r>
          </w:p>
        </w:tc>
        <w:tc>
          <w:tcPr>
            <w:tcW w:w="1092" w:type="dxa"/>
            <w:tcBorders>
              <w:left w:val="single" w:sz="8" w:space="0" w:color="dfdfdf"/>
              <w:right w:val="single" w:sz="8" w:space="0" w:color="dfdfdf"/>
            </w:tcBorders>
          </w:tcPr>
          <w:p>
            <w:pPr>
              <w:pStyle w:val="style4112"/>
              <w:spacing w:lineRule="exact" w:line="210"/>
              <w:ind w:left="661"/>
              <w:jc w:val="left"/>
              <w:rPr>
                <w:sz w:val="20"/>
              </w:rPr>
            </w:pPr>
            <w:r>
              <w:rPr>
                <w:color w:val="000104"/>
                <w:spacing w:val="-4"/>
                <w:sz w:val="20"/>
              </w:rPr>
              <w:t>.024</w:t>
            </w:r>
          </w:p>
        </w:tc>
        <w:tc>
          <w:tcPr>
            <w:tcW w:w="1476" w:type="dxa"/>
            <w:tcBorders>
              <w:left w:val="single" w:sz="8" w:space="0" w:color="dfdfdf"/>
              <w:right w:val="single" w:sz="8" w:space="0" w:color="dfdfdf"/>
            </w:tcBorders>
          </w:tcPr>
          <w:p>
            <w:pPr>
              <w:pStyle w:val="style4112"/>
              <w:spacing w:lineRule="exact" w:line="210"/>
              <w:ind w:left="0" w:right="59"/>
              <w:jc w:val="right"/>
              <w:rPr>
                <w:sz w:val="20"/>
              </w:rPr>
            </w:pPr>
            <w:r>
              <w:rPr>
                <w:color w:val="000104"/>
                <w:spacing w:val="-4"/>
                <w:sz w:val="20"/>
              </w:rPr>
              <w:t>-.004</w:t>
            </w:r>
          </w:p>
        </w:tc>
        <w:tc>
          <w:tcPr>
            <w:tcW w:w="1476" w:type="dxa"/>
            <w:tcBorders>
              <w:left w:val="single" w:sz="8" w:space="0" w:color="dfdfdf"/>
              <w:right w:val="single" w:sz="8" w:space="0" w:color="dfdfdf"/>
            </w:tcBorders>
          </w:tcPr>
          <w:p>
            <w:pPr>
              <w:pStyle w:val="style4112"/>
              <w:spacing w:lineRule="exact" w:line="210"/>
              <w:ind w:left="846"/>
              <w:jc w:val="left"/>
              <w:rPr>
                <w:sz w:val="20"/>
              </w:rPr>
            </w:pPr>
            <w:r>
              <w:rPr>
                <w:color w:val="000104"/>
                <w:spacing w:val="-2"/>
                <w:sz w:val="20"/>
              </w:rPr>
              <w:t>.16788</w:t>
            </w:r>
          </w:p>
        </w:tc>
        <w:tc>
          <w:tcPr>
            <w:tcW w:w="1476" w:type="dxa"/>
            <w:tcBorders>
              <w:left w:val="single" w:sz="8" w:space="0" w:color="dfdfdf"/>
              <w:right w:val="nil"/>
            </w:tcBorders>
          </w:tcPr>
          <w:p>
            <w:pPr>
              <w:pStyle w:val="style4112"/>
              <w:spacing w:lineRule="exact" w:line="210"/>
              <w:ind w:left="955"/>
              <w:jc w:val="left"/>
              <w:rPr>
                <w:sz w:val="20"/>
              </w:rPr>
            </w:pPr>
            <w:r>
              <w:rPr>
                <w:color w:val="000104"/>
                <w:spacing w:val="-2"/>
                <w:sz w:val="20"/>
              </w:rPr>
              <w:t>1.552</w:t>
            </w:r>
          </w:p>
        </w:tc>
      </w:tr>
    </w:tbl>
    <w:p>
      <w:pPr>
        <w:pStyle w:val="style179"/>
        <w:numPr>
          <w:ilvl w:val="1"/>
          <w:numId w:val="3"/>
        </w:numPr>
        <w:tabs>
          <w:tab w:val="left" w:leader="none" w:pos="1112"/>
        </w:tabs>
        <w:spacing w:before="0" w:after="0" w:lineRule="auto" w:line="240"/>
        <w:ind w:left="1112" w:right="0" w:hanging="189"/>
        <w:jc w:val="left"/>
        <w:rPr>
          <w:sz w:val="20"/>
        </w:rPr>
      </w:pPr>
      <w:r>
        <w:rPr>
          <w:color w:val="000104"/>
          <w:sz w:val="20"/>
        </w:rPr>
        <w:t>Predictors:</w:t>
      </w:r>
      <w:r>
        <w:rPr>
          <w:color w:val="000104"/>
          <w:sz w:val="20"/>
        </w:rPr>
        <w:t>(Constant),</w:t>
      </w:r>
      <w:r>
        <w:rPr>
          <w:color w:val="000104"/>
          <w:sz w:val="20"/>
        </w:rPr>
        <w:t>Penerapan</w:t>
      </w:r>
      <w:r>
        <w:rPr>
          <w:i/>
          <w:color w:val="000104"/>
          <w:sz w:val="20"/>
        </w:rPr>
        <w:t>Green</w:t>
      </w:r>
      <w:r>
        <w:rPr>
          <w:i/>
          <w:color w:val="000104"/>
          <w:sz w:val="20"/>
        </w:rPr>
        <w:t>Accounting</w:t>
      </w:r>
      <w:r>
        <w:rPr>
          <w:color w:val="000104"/>
          <w:sz w:val="20"/>
        </w:rPr>
        <w:t>,</w:t>
      </w:r>
      <w:r>
        <w:rPr>
          <w:color w:val="000104"/>
          <w:sz w:val="20"/>
        </w:rPr>
        <w:t>Profitabilitas,</w:t>
      </w:r>
      <w:r>
        <w:rPr>
          <w:color w:val="000104"/>
          <w:sz w:val="20"/>
        </w:rPr>
        <w:t>Strategi</w:t>
      </w:r>
      <w:r>
        <w:rPr>
          <w:color w:val="000104"/>
          <w:spacing w:val="-2"/>
          <w:sz w:val="20"/>
        </w:rPr>
        <w:t>Bisnis</w:t>
      </w:r>
    </w:p>
    <w:p>
      <w:pPr>
        <w:pStyle w:val="style179"/>
        <w:numPr>
          <w:ilvl w:val="1"/>
          <w:numId w:val="3"/>
        </w:numPr>
        <w:tabs>
          <w:tab w:val="left" w:leader="none" w:pos="1123"/>
        </w:tabs>
        <w:spacing w:before="0" w:after="0" w:lineRule="auto" w:line="240"/>
        <w:ind w:left="1123" w:right="0" w:hanging="200"/>
        <w:jc w:val="left"/>
        <w:rPr>
          <w:sz w:val="20"/>
        </w:rPr>
      </w:pPr>
      <w:r>
        <w:rPr>
          <w:color w:val="000104"/>
          <w:sz w:val="20"/>
        </w:rPr>
        <w:t>Dependent</w:t>
      </w:r>
      <w:r>
        <w:rPr>
          <w:color w:val="000104"/>
          <w:sz w:val="20"/>
        </w:rPr>
        <w:t>Variable:</w:t>
      </w:r>
      <w:r>
        <w:rPr>
          <w:color w:val="000104"/>
          <w:sz w:val="20"/>
        </w:rPr>
        <w:t>Unstandardized</w:t>
      </w:r>
      <w:r>
        <w:rPr>
          <w:color w:val="000104"/>
          <w:spacing w:val="-2"/>
          <w:sz w:val="20"/>
        </w:rPr>
        <w:t>Residual</w:t>
      </w:r>
    </w:p>
    <w:p>
      <w:pPr>
        <w:pStyle w:val="style179"/>
        <w:spacing w:after="0" w:lineRule="auto" w:line="240"/>
        <w:jc w:val="left"/>
        <w:rPr>
          <w:sz w:val="20"/>
        </w:rPr>
        <w:sectPr>
          <w:headerReference w:type="default" r:id="rId38"/>
          <w:pgSz w:w="11910" w:h="16840" w:orient="portrait"/>
          <w:pgMar w:top="1920" w:right="1559" w:bottom="280" w:left="1700" w:header="0" w:footer="0" w:gutter="0"/>
        </w:sectPr>
      </w:pPr>
    </w:p>
    <w:p>
      <w:pPr>
        <w:pStyle w:val="style66"/>
        <w:spacing w:before="75"/>
        <w:rPr>
          <w:sz w:val="22"/>
        </w:rPr>
      </w:pPr>
    </w:p>
    <w:p>
      <w:pPr>
        <w:pStyle w:val="style179"/>
        <w:numPr>
          <w:ilvl w:val="0"/>
          <w:numId w:val="3"/>
        </w:numPr>
        <w:tabs>
          <w:tab w:val="left" w:leader="none" w:pos="995"/>
        </w:tabs>
        <w:spacing w:before="0" w:after="0" w:lineRule="auto" w:line="240"/>
        <w:ind w:left="995" w:right="0" w:hanging="427"/>
        <w:jc w:val="left"/>
        <w:rPr>
          <w:b/>
          <w:sz w:val="22"/>
        </w:rPr>
      </w:pPr>
      <w:r>
        <w:rPr>
          <w:b/>
          <w:sz w:val="22"/>
        </w:rPr>
        <w:t>Uji</w:t>
      </w:r>
      <w:r>
        <w:rPr>
          <w:b/>
          <w:sz w:val="22"/>
        </w:rPr>
        <w:t>Autokorelasi</w:t>
      </w:r>
      <w:r>
        <w:rPr>
          <w:b/>
          <w:sz w:val="22"/>
        </w:rPr>
        <w:t>Metode</w:t>
      </w:r>
      <w:r>
        <w:rPr>
          <w:b/>
          <w:sz w:val="22"/>
        </w:rPr>
        <w:t>Cochrane-</w:t>
      </w:r>
      <w:r>
        <w:rPr>
          <w:b/>
          <w:spacing w:val="-2"/>
          <w:sz w:val="22"/>
        </w:rPr>
        <w:t>Orcutt</w:t>
      </w:r>
    </w:p>
    <w:p>
      <w:pPr>
        <w:pStyle w:val="style0"/>
        <w:spacing w:before="179"/>
        <w:ind w:left="448" w:right="18" w:firstLine="0"/>
        <w:jc w:val="center"/>
        <w:rPr>
          <w:b/>
          <w:sz w:val="20"/>
        </w:rPr>
      </w:pPr>
      <w:r>
        <w:rPr>
          <w:b/>
          <w:color w:val="000104"/>
          <w:spacing w:val="-2"/>
          <w:sz w:val="20"/>
        </w:rPr>
        <w:t>Coefficients</w:t>
      </w:r>
      <w:r>
        <w:rPr>
          <w:b/>
          <w:color w:val="000104"/>
          <w:spacing w:val="-2"/>
          <w:sz w:val="20"/>
          <w:vertAlign w:val="superscript"/>
        </w:rPr>
        <w:t>a</w:t>
      </w:r>
    </w:p>
    <w:tbl>
      <w:tblPr>
        <w:tblW w:w="0" w:type="auto"/>
        <w:jc w:val="left"/>
        <w:tblInd w:w="71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firstRow="1" w:lastRow="1" w:firstColumn="1" w:lastColumn="1" w:noHBand="0" w:noVBand="0"/>
      </w:tblPr>
      <w:tblGrid>
        <w:gridCol w:w="737"/>
        <w:gridCol w:w="1184"/>
        <w:gridCol w:w="1340"/>
        <w:gridCol w:w="1338"/>
        <w:gridCol w:w="1477"/>
        <w:gridCol w:w="734"/>
        <w:gridCol w:w="853"/>
      </w:tblGrid>
      <w:tr>
        <w:trPr>
          <w:trHeight w:val="450" w:hRule="atLeast"/>
          <w:jc w:val="left"/>
        </w:trPr>
        <w:tc>
          <w:tcPr>
            <w:tcW w:w="4599" w:type="dxa"/>
            <w:gridSpan w:val="4"/>
            <w:tcBorders>
              <w:top w:val="nil"/>
              <w:left w:val="nil"/>
              <w:bottom w:val="nil"/>
            </w:tcBorders>
          </w:tcPr>
          <w:p>
            <w:pPr>
              <w:pStyle w:val="style4112"/>
              <w:spacing w:before="216" w:lineRule="exact" w:line="214"/>
              <w:ind w:left="2112"/>
              <w:jc w:val="left"/>
              <w:rPr>
                <w:sz w:val="20"/>
              </w:rPr>
            </w:pPr>
            <w:r>
              <w:rPr>
                <w:color w:val="25495f"/>
                <w:sz w:val="20"/>
              </w:rPr>
              <w:t>Unstandardized</w:t>
            </w:r>
            <w:r>
              <w:rPr>
                <w:color w:val="25495f"/>
                <w:spacing w:val="-2"/>
                <w:sz w:val="20"/>
              </w:rPr>
              <w:t>Coefficients</w:t>
            </w:r>
          </w:p>
        </w:tc>
        <w:tc>
          <w:tcPr>
            <w:tcW w:w="1477" w:type="dxa"/>
            <w:vMerge w:val="restart"/>
            <w:tcBorders>
              <w:top w:val="nil"/>
              <w:bottom w:val="single" w:sz="8" w:space="0" w:color="152935"/>
            </w:tcBorders>
          </w:tcPr>
          <w:p>
            <w:pPr>
              <w:pStyle w:val="style4112"/>
              <w:spacing w:lineRule="exact" w:line="216"/>
              <w:ind w:left="203"/>
              <w:jc w:val="left"/>
              <w:rPr>
                <w:sz w:val="20"/>
              </w:rPr>
            </w:pPr>
            <w:r>
              <w:rPr>
                <w:color w:val="25495f"/>
                <w:spacing w:val="-2"/>
                <w:sz w:val="20"/>
              </w:rPr>
              <w:t>Standardized</w:t>
            </w:r>
          </w:p>
          <w:p>
            <w:pPr>
              <w:pStyle w:val="style4112"/>
              <w:spacing w:lineRule="atLeast" w:line="230"/>
              <w:ind w:left="542" w:hanging="305"/>
              <w:jc w:val="left"/>
              <w:rPr>
                <w:sz w:val="20"/>
              </w:rPr>
            </w:pPr>
            <w:r>
              <w:rPr>
                <w:color w:val="25495f"/>
                <w:spacing w:val="-2"/>
                <w:sz w:val="20"/>
              </w:rPr>
              <w:t xml:space="preserve">Coefficients </w:t>
            </w:r>
            <w:r>
              <w:rPr>
                <w:color w:val="25495f"/>
                <w:spacing w:val="-4"/>
                <w:sz w:val="20"/>
              </w:rPr>
              <w:t>Beta</w:t>
            </w:r>
          </w:p>
        </w:tc>
        <w:tc>
          <w:tcPr>
            <w:tcW w:w="734" w:type="dxa"/>
            <w:vMerge w:val="restart"/>
            <w:tcBorders>
              <w:top w:val="nil"/>
              <w:bottom w:val="single" w:sz="8" w:space="0" w:color="152935"/>
            </w:tcBorders>
          </w:tcPr>
          <w:p>
            <w:pPr>
              <w:pStyle w:val="style4112"/>
              <w:spacing w:before="216" w:lineRule="auto" w:line="240"/>
              <w:ind w:left="0"/>
              <w:jc w:val="left"/>
              <w:rPr>
                <w:b/>
                <w:sz w:val="20"/>
              </w:rPr>
            </w:pPr>
          </w:p>
          <w:p>
            <w:pPr>
              <w:pStyle w:val="style4112"/>
              <w:spacing w:before="1" w:lineRule="exact" w:line="224"/>
              <w:ind w:left="0" w:right="5"/>
              <w:rPr>
                <w:sz w:val="20"/>
              </w:rPr>
            </w:pPr>
            <w:r>
              <w:rPr>
                <w:color w:val="25495f"/>
                <w:spacing w:val="-10"/>
                <w:sz w:val="20"/>
              </w:rPr>
              <w:t>t</w:t>
            </w:r>
          </w:p>
        </w:tc>
        <w:tc>
          <w:tcPr>
            <w:tcW w:w="853" w:type="dxa"/>
            <w:vMerge w:val="restart"/>
            <w:tcBorders>
              <w:top w:val="nil"/>
              <w:bottom w:val="single" w:sz="8" w:space="0" w:color="152935"/>
              <w:right w:val="nil"/>
            </w:tcBorders>
          </w:tcPr>
          <w:p>
            <w:pPr>
              <w:pStyle w:val="style4112"/>
              <w:spacing w:before="216" w:lineRule="auto" w:line="240"/>
              <w:ind w:left="0"/>
              <w:jc w:val="left"/>
              <w:rPr>
                <w:b/>
                <w:sz w:val="20"/>
              </w:rPr>
            </w:pPr>
          </w:p>
          <w:p>
            <w:pPr>
              <w:pStyle w:val="style4112"/>
              <w:spacing w:before="1" w:lineRule="exact" w:line="224"/>
              <w:ind w:left="256"/>
              <w:jc w:val="left"/>
              <w:rPr>
                <w:sz w:val="20"/>
              </w:rPr>
            </w:pPr>
            <w:r>
              <w:rPr>
                <w:color w:val="25495f"/>
                <w:spacing w:val="-4"/>
                <w:sz w:val="20"/>
              </w:rPr>
              <w:t>Sig.</w:t>
            </w:r>
          </w:p>
        </w:tc>
      </w:tr>
      <w:tr>
        <w:tblPrEx/>
        <w:trPr>
          <w:trHeight w:val="220" w:hRule="atLeast"/>
          <w:jc w:val="left"/>
        </w:trPr>
        <w:tc>
          <w:tcPr>
            <w:tcW w:w="3261" w:type="dxa"/>
            <w:gridSpan w:val="3"/>
            <w:tcBorders>
              <w:top w:val="nil"/>
              <w:left w:val="nil"/>
              <w:bottom w:val="single" w:sz="8" w:space="0" w:color="152935"/>
            </w:tcBorders>
          </w:tcPr>
          <w:p>
            <w:pPr>
              <w:pStyle w:val="style4112"/>
              <w:tabs>
                <w:tab w:val="left" w:leader="none" w:pos="2515"/>
              </w:tabs>
              <w:spacing w:lineRule="exact" w:line="200"/>
              <w:ind w:left="60"/>
              <w:jc w:val="left"/>
              <w:rPr>
                <w:sz w:val="20"/>
              </w:rPr>
            </w:pPr>
            <w:r>
              <w:rPr>
                <w:color w:val="25495f"/>
                <w:spacing w:val="-4"/>
                <w:sz w:val="20"/>
              </w:rPr>
              <w:t>Model</w:t>
            </w:r>
            <w:r>
              <w:rPr>
                <w:color w:val="25495f"/>
                <w:sz w:val="20"/>
              </w:rPr>
              <w:tab/>
            </w:r>
            <w:r>
              <w:rPr>
                <w:color w:val="25495f"/>
                <w:spacing w:val="-10"/>
                <w:sz w:val="20"/>
              </w:rPr>
              <w:t>B</w:t>
            </w:r>
          </w:p>
        </w:tc>
        <w:tc>
          <w:tcPr>
            <w:tcW w:w="1338" w:type="dxa"/>
            <w:tcBorders>
              <w:top w:val="nil"/>
              <w:bottom w:val="single" w:sz="8" w:space="0" w:color="152935"/>
            </w:tcBorders>
          </w:tcPr>
          <w:p>
            <w:pPr>
              <w:pStyle w:val="style4112"/>
              <w:spacing w:lineRule="exact" w:line="200"/>
              <w:ind w:left="262"/>
              <w:jc w:val="left"/>
              <w:rPr>
                <w:sz w:val="20"/>
              </w:rPr>
            </w:pPr>
            <w:r>
              <w:rPr>
                <w:color w:val="25495f"/>
                <w:sz w:val="20"/>
              </w:rPr>
              <w:t>Std.</w:t>
            </w:r>
            <w:r>
              <w:rPr>
                <w:color w:val="25495f"/>
                <w:spacing w:val="-2"/>
                <w:sz w:val="20"/>
              </w:rPr>
              <w:t>Error</w:t>
            </w:r>
          </w:p>
        </w:tc>
        <w:tc>
          <w:tcPr>
            <w:tcW w:w="1477" w:type="dxa"/>
            <w:vMerge w:val="continue"/>
            <w:tcBorders>
              <w:top w:val="nil"/>
              <w:bottom w:val="single" w:sz="8" w:space="0" w:color="152935"/>
            </w:tcBorders>
          </w:tcPr>
          <w:p>
            <w:pPr>
              <w:pStyle w:val="style0"/>
              <w:rPr>
                <w:sz w:val="2"/>
                <w:szCs w:val="2"/>
              </w:rPr>
            </w:pPr>
          </w:p>
        </w:tc>
        <w:tc>
          <w:tcPr>
            <w:tcW w:w="734" w:type="dxa"/>
            <w:vMerge w:val="continue"/>
            <w:tcBorders>
              <w:top w:val="nil"/>
              <w:bottom w:val="single" w:sz="8" w:space="0" w:color="152935"/>
            </w:tcBorders>
          </w:tcPr>
          <w:p>
            <w:pPr>
              <w:pStyle w:val="style0"/>
              <w:rPr>
                <w:sz w:val="2"/>
                <w:szCs w:val="2"/>
              </w:rPr>
            </w:pPr>
          </w:p>
        </w:tc>
        <w:tc>
          <w:tcPr>
            <w:tcW w:w="853" w:type="dxa"/>
            <w:vMerge w:val="continue"/>
            <w:tcBorders>
              <w:top w:val="nil"/>
              <w:bottom w:val="single" w:sz="8" w:space="0" w:color="152935"/>
              <w:right w:val="nil"/>
            </w:tcBorders>
          </w:tcPr>
          <w:p>
            <w:pPr>
              <w:pStyle w:val="style0"/>
              <w:rPr>
                <w:sz w:val="2"/>
                <w:szCs w:val="2"/>
              </w:rPr>
            </w:pPr>
          </w:p>
        </w:tc>
      </w:tr>
      <w:tr>
        <w:tblPrEx/>
        <w:trPr>
          <w:trHeight w:val="229" w:hRule="atLeast"/>
          <w:jc w:val="left"/>
        </w:trPr>
        <w:tc>
          <w:tcPr>
            <w:tcW w:w="737" w:type="dxa"/>
            <w:vMerge w:val="restart"/>
            <w:tcBorders>
              <w:top w:val="single" w:sz="8" w:space="0" w:color="152935"/>
              <w:left w:val="nil"/>
              <w:bottom w:val="single" w:sz="8" w:space="0" w:color="152935"/>
              <w:right w:val="nil"/>
            </w:tcBorders>
            <w:shd w:val="clear" w:color="auto" w:fill="dfdfdf"/>
          </w:tcPr>
          <w:p>
            <w:pPr>
              <w:pStyle w:val="style4112"/>
              <w:spacing w:lineRule="exact" w:line="216"/>
              <w:ind w:left="60"/>
              <w:jc w:val="left"/>
              <w:rPr>
                <w:sz w:val="20"/>
              </w:rPr>
            </w:pPr>
            <w:r>
              <w:rPr>
                <w:color w:val="25495f"/>
                <w:spacing w:val="-10"/>
                <w:sz w:val="20"/>
              </w:rPr>
              <w:t>1</w:t>
            </w:r>
          </w:p>
        </w:tc>
        <w:tc>
          <w:tcPr>
            <w:tcW w:w="1184" w:type="dxa"/>
            <w:tcBorders>
              <w:top w:val="single" w:sz="8" w:space="0" w:color="152935"/>
              <w:left w:val="nil"/>
              <w:bottom w:val="single" w:sz="8" w:space="0" w:color="adadad"/>
              <w:right w:val="nil"/>
            </w:tcBorders>
            <w:shd w:val="clear" w:color="auto" w:fill="dfdfdf"/>
          </w:tcPr>
          <w:p>
            <w:pPr>
              <w:pStyle w:val="style4112"/>
              <w:spacing w:lineRule="exact" w:line="210"/>
              <w:ind w:left="59"/>
              <w:jc w:val="left"/>
              <w:rPr>
                <w:sz w:val="20"/>
              </w:rPr>
            </w:pPr>
            <w:r>
              <w:rPr>
                <w:color w:val="25495f"/>
                <w:spacing w:val="-2"/>
                <w:sz w:val="20"/>
              </w:rPr>
              <w:t>(Constant)</w:t>
            </w:r>
          </w:p>
        </w:tc>
        <w:tc>
          <w:tcPr>
            <w:tcW w:w="1340" w:type="dxa"/>
            <w:tcBorders>
              <w:top w:val="single" w:sz="8" w:space="0" w:color="152935"/>
              <w:left w:val="nil"/>
              <w:bottom w:val="single" w:sz="8" w:space="0" w:color="adadad"/>
            </w:tcBorders>
          </w:tcPr>
          <w:p>
            <w:pPr>
              <w:pStyle w:val="style4112"/>
              <w:spacing w:lineRule="exact" w:line="210"/>
              <w:ind w:left="0" w:right="60"/>
              <w:jc w:val="right"/>
              <w:rPr>
                <w:sz w:val="20"/>
              </w:rPr>
            </w:pPr>
            <w:r>
              <w:rPr>
                <w:color w:val="000104"/>
                <w:spacing w:val="-4"/>
                <w:sz w:val="20"/>
              </w:rPr>
              <w:t>.001</w:t>
            </w:r>
          </w:p>
        </w:tc>
        <w:tc>
          <w:tcPr>
            <w:tcW w:w="1338" w:type="dxa"/>
            <w:tcBorders>
              <w:top w:val="single" w:sz="8" w:space="0" w:color="152935"/>
              <w:bottom w:val="single" w:sz="8" w:space="0" w:color="adadad"/>
            </w:tcBorders>
          </w:tcPr>
          <w:p>
            <w:pPr>
              <w:pStyle w:val="style4112"/>
              <w:spacing w:lineRule="exact" w:line="210"/>
              <w:ind w:left="0" w:right="59"/>
              <w:jc w:val="right"/>
              <w:rPr>
                <w:sz w:val="20"/>
              </w:rPr>
            </w:pPr>
            <w:r>
              <w:rPr>
                <w:color w:val="000104"/>
                <w:spacing w:val="-4"/>
                <w:sz w:val="20"/>
              </w:rPr>
              <w:t>.024</w:t>
            </w:r>
          </w:p>
        </w:tc>
        <w:tc>
          <w:tcPr>
            <w:tcW w:w="1477" w:type="dxa"/>
            <w:tcBorders>
              <w:top w:val="single" w:sz="8" w:space="0" w:color="152935"/>
              <w:bottom w:val="single" w:sz="8" w:space="0" w:color="adadad"/>
            </w:tcBorders>
          </w:tcPr>
          <w:p>
            <w:pPr>
              <w:pStyle w:val="style4112"/>
              <w:spacing w:lineRule="auto" w:line="240"/>
              <w:ind w:left="0"/>
              <w:jc w:val="left"/>
              <w:rPr>
                <w:sz w:val="16"/>
              </w:rPr>
            </w:pPr>
          </w:p>
        </w:tc>
        <w:tc>
          <w:tcPr>
            <w:tcW w:w="734" w:type="dxa"/>
            <w:tcBorders>
              <w:top w:val="single" w:sz="8" w:space="0" w:color="152935"/>
              <w:bottom w:val="single" w:sz="8" w:space="0" w:color="adadad"/>
            </w:tcBorders>
          </w:tcPr>
          <w:p>
            <w:pPr>
              <w:pStyle w:val="style4112"/>
              <w:spacing w:lineRule="exact" w:line="210"/>
              <w:ind w:left="0" w:right="62"/>
              <w:jc w:val="right"/>
              <w:rPr>
                <w:sz w:val="20"/>
              </w:rPr>
            </w:pPr>
            <w:r>
              <w:rPr>
                <w:color w:val="000104"/>
                <w:spacing w:val="-4"/>
                <w:sz w:val="20"/>
              </w:rPr>
              <w:t>.023</w:t>
            </w:r>
          </w:p>
        </w:tc>
        <w:tc>
          <w:tcPr>
            <w:tcW w:w="853" w:type="dxa"/>
            <w:tcBorders>
              <w:top w:val="single" w:sz="8" w:space="0" w:color="152935"/>
              <w:bottom w:val="single" w:sz="8" w:space="0" w:color="adadad"/>
              <w:right w:val="nil"/>
            </w:tcBorders>
          </w:tcPr>
          <w:p>
            <w:pPr>
              <w:pStyle w:val="style4112"/>
              <w:spacing w:lineRule="exact" w:line="210"/>
              <w:ind w:left="0" w:right="65"/>
              <w:jc w:val="right"/>
              <w:rPr>
                <w:sz w:val="20"/>
              </w:rPr>
            </w:pPr>
            <w:r>
              <w:rPr>
                <w:color w:val="000104"/>
                <w:spacing w:val="-4"/>
                <w:sz w:val="20"/>
              </w:rPr>
              <w:t>.982</w:t>
            </w:r>
          </w:p>
        </w:tc>
      </w:tr>
      <w:tr>
        <w:tblPrEx/>
        <w:trPr>
          <w:trHeight w:val="229" w:hRule="atLeast"/>
          <w:jc w:val="left"/>
        </w:trPr>
        <w:tc>
          <w:tcPr>
            <w:tcW w:w="737" w:type="dxa"/>
            <w:vMerge w:val="continue"/>
            <w:tcBorders>
              <w:top w:val="nil"/>
              <w:left w:val="nil"/>
              <w:bottom w:val="single" w:sz="8" w:space="0" w:color="152935"/>
              <w:right w:val="nil"/>
            </w:tcBorders>
            <w:shd w:val="clear" w:color="auto" w:fill="dfdfdf"/>
          </w:tcPr>
          <w:p>
            <w:pPr>
              <w:pStyle w:val="style0"/>
              <w:rPr>
                <w:sz w:val="2"/>
                <w:szCs w:val="2"/>
              </w:rPr>
            </w:pPr>
          </w:p>
        </w:tc>
        <w:tc>
          <w:tcPr>
            <w:tcW w:w="1184" w:type="dxa"/>
            <w:tcBorders>
              <w:top w:val="single" w:sz="8" w:space="0" w:color="adadad"/>
              <w:left w:val="nil"/>
              <w:bottom w:val="single" w:sz="8" w:space="0" w:color="152935"/>
              <w:right w:val="nil"/>
            </w:tcBorders>
            <w:shd w:val="clear" w:color="auto" w:fill="dfdfdf"/>
          </w:tcPr>
          <w:p>
            <w:pPr>
              <w:pStyle w:val="style4112"/>
              <w:spacing w:lineRule="exact" w:line="210"/>
              <w:ind w:left="59"/>
              <w:jc w:val="left"/>
              <w:rPr>
                <w:sz w:val="20"/>
              </w:rPr>
            </w:pPr>
            <w:r>
              <w:rPr>
                <w:color w:val="25495f"/>
                <w:spacing w:val="-2"/>
                <w:sz w:val="20"/>
              </w:rPr>
              <w:t>LAG_RES</w:t>
            </w:r>
          </w:p>
        </w:tc>
        <w:tc>
          <w:tcPr>
            <w:tcW w:w="1340" w:type="dxa"/>
            <w:tcBorders>
              <w:top w:val="single" w:sz="8" w:space="0" w:color="adadad"/>
              <w:left w:val="nil"/>
              <w:bottom w:val="single" w:sz="8" w:space="0" w:color="152935"/>
            </w:tcBorders>
          </w:tcPr>
          <w:p>
            <w:pPr>
              <w:pStyle w:val="style4112"/>
              <w:spacing w:lineRule="exact" w:line="210"/>
              <w:ind w:left="0" w:right="60"/>
              <w:jc w:val="right"/>
              <w:rPr>
                <w:sz w:val="20"/>
              </w:rPr>
            </w:pPr>
            <w:r>
              <w:rPr>
                <w:color w:val="000104"/>
                <w:spacing w:val="-4"/>
                <w:sz w:val="20"/>
              </w:rPr>
              <w:t>.200</w:t>
            </w:r>
          </w:p>
        </w:tc>
        <w:tc>
          <w:tcPr>
            <w:tcW w:w="1338" w:type="dxa"/>
            <w:tcBorders>
              <w:top w:val="single" w:sz="8" w:space="0" w:color="adadad"/>
              <w:bottom w:val="single" w:sz="8" w:space="0" w:color="152935"/>
            </w:tcBorders>
          </w:tcPr>
          <w:p>
            <w:pPr>
              <w:pStyle w:val="style4112"/>
              <w:spacing w:lineRule="exact" w:line="210"/>
              <w:ind w:left="0" w:right="59"/>
              <w:jc w:val="right"/>
              <w:rPr>
                <w:sz w:val="20"/>
              </w:rPr>
            </w:pPr>
            <w:r>
              <w:rPr>
                <w:color w:val="000104"/>
                <w:spacing w:val="-4"/>
                <w:sz w:val="20"/>
              </w:rPr>
              <w:t>.096</w:t>
            </w:r>
          </w:p>
        </w:tc>
        <w:tc>
          <w:tcPr>
            <w:tcW w:w="1477" w:type="dxa"/>
            <w:tcBorders>
              <w:top w:val="single" w:sz="8" w:space="0" w:color="adadad"/>
              <w:bottom w:val="single" w:sz="8" w:space="0" w:color="152935"/>
            </w:tcBorders>
          </w:tcPr>
          <w:p>
            <w:pPr>
              <w:pStyle w:val="style4112"/>
              <w:spacing w:lineRule="exact" w:line="210"/>
              <w:ind w:left="0" w:right="60"/>
              <w:jc w:val="right"/>
              <w:rPr>
                <w:sz w:val="20"/>
              </w:rPr>
            </w:pPr>
            <w:r>
              <w:rPr>
                <w:color w:val="000104"/>
                <w:spacing w:val="-4"/>
                <w:sz w:val="20"/>
              </w:rPr>
              <w:t>.198</w:t>
            </w:r>
          </w:p>
        </w:tc>
        <w:tc>
          <w:tcPr>
            <w:tcW w:w="734" w:type="dxa"/>
            <w:tcBorders>
              <w:top w:val="single" w:sz="8" w:space="0" w:color="adadad"/>
              <w:bottom w:val="single" w:sz="8" w:space="0" w:color="152935"/>
            </w:tcBorders>
          </w:tcPr>
          <w:p>
            <w:pPr>
              <w:pStyle w:val="style4112"/>
              <w:spacing w:lineRule="exact" w:line="210"/>
              <w:ind w:left="0" w:right="62"/>
              <w:jc w:val="right"/>
              <w:rPr>
                <w:sz w:val="20"/>
              </w:rPr>
            </w:pPr>
            <w:r>
              <w:rPr>
                <w:color w:val="000104"/>
                <w:spacing w:val="-2"/>
                <w:sz w:val="20"/>
              </w:rPr>
              <w:t>2.081</w:t>
            </w:r>
          </w:p>
        </w:tc>
        <w:tc>
          <w:tcPr>
            <w:tcW w:w="853" w:type="dxa"/>
            <w:tcBorders>
              <w:top w:val="single" w:sz="8" w:space="0" w:color="adadad"/>
              <w:bottom w:val="single" w:sz="8" w:space="0" w:color="152935"/>
              <w:right w:val="nil"/>
            </w:tcBorders>
          </w:tcPr>
          <w:p>
            <w:pPr>
              <w:pStyle w:val="style4112"/>
              <w:spacing w:lineRule="exact" w:line="210"/>
              <w:ind w:left="0" w:right="65"/>
              <w:jc w:val="right"/>
              <w:rPr>
                <w:sz w:val="20"/>
              </w:rPr>
            </w:pPr>
            <w:r>
              <w:rPr>
                <w:color w:val="000104"/>
                <w:spacing w:val="-4"/>
                <w:sz w:val="20"/>
              </w:rPr>
              <w:t>.040</w:t>
            </w:r>
          </w:p>
        </w:tc>
      </w:tr>
    </w:tbl>
    <w:p>
      <w:pPr>
        <w:pStyle w:val="style179"/>
        <w:numPr>
          <w:ilvl w:val="1"/>
          <w:numId w:val="3"/>
        </w:numPr>
        <w:tabs>
          <w:tab w:val="left" w:leader="none" w:pos="959"/>
        </w:tabs>
        <w:spacing w:before="0" w:after="0" w:lineRule="auto" w:line="240"/>
        <w:ind w:left="959" w:right="0" w:hanging="189"/>
        <w:jc w:val="left"/>
        <w:rPr>
          <w:sz w:val="20"/>
        </w:rPr>
      </w:pPr>
      <w:r>
        <w:rPr>
          <w:color w:val="000104"/>
          <w:sz w:val="20"/>
        </w:rPr>
        <w:t>Dependent</w:t>
      </w:r>
      <w:r>
        <w:rPr>
          <w:color w:val="000104"/>
          <w:sz w:val="20"/>
        </w:rPr>
        <w:t>Variable:</w:t>
      </w:r>
      <w:r>
        <w:rPr>
          <w:color w:val="000104"/>
          <w:sz w:val="20"/>
        </w:rPr>
        <w:t>Unstandardized</w:t>
      </w:r>
      <w:r>
        <w:rPr>
          <w:color w:val="000104"/>
          <w:spacing w:val="-2"/>
          <w:sz w:val="20"/>
        </w:rPr>
        <w:t>Residual</w:t>
      </w:r>
    </w:p>
    <w:p>
      <w:pPr>
        <w:pStyle w:val="style66"/>
        <w:spacing w:before="207"/>
        <w:rPr>
          <w:sz w:val="20"/>
        </w:rPr>
      </w:pPr>
    </w:p>
    <w:p>
      <w:pPr>
        <w:pStyle w:val="style0"/>
        <w:spacing w:before="0"/>
        <w:ind w:left="448" w:right="23" w:firstLine="0"/>
        <w:jc w:val="center"/>
        <w:rPr>
          <w:b/>
          <w:sz w:val="20"/>
        </w:rPr>
      </w:pPr>
      <w:r>
        <w:rPr>
          <w:b/>
          <w:color w:val="000104"/>
          <w:sz w:val="20"/>
        </w:rPr>
        <w:t>Model</w:t>
      </w:r>
      <w:r>
        <w:rPr>
          <w:b/>
          <w:color w:val="000104"/>
          <w:spacing w:val="-2"/>
          <w:sz w:val="20"/>
        </w:rPr>
        <w:t>Summary</w:t>
      </w:r>
    </w:p>
    <w:tbl>
      <w:tblPr>
        <w:tblW w:w="0" w:type="auto"/>
        <w:jc w:val="left"/>
        <w:tblInd w:w="871"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firstRow="1" w:lastRow="1" w:firstColumn="1" w:lastColumn="1" w:noHBand="0" w:noVBand="0"/>
      </w:tblPr>
      <w:tblGrid>
        <w:gridCol w:w="797"/>
        <w:gridCol w:w="1033"/>
        <w:gridCol w:w="1092"/>
        <w:gridCol w:w="1476"/>
        <w:gridCol w:w="1476"/>
        <w:gridCol w:w="1476"/>
      </w:tblGrid>
      <w:tr>
        <w:trPr>
          <w:trHeight w:val="460" w:hRule="atLeast"/>
          <w:jc w:val="left"/>
        </w:trPr>
        <w:tc>
          <w:tcPr>
            <w:tcW w:w="1830" w:type="dxa"/>
            <w:gridSpan w:val="2"/>
            <w:tcBorders>
              <w:top w:val="nil"/>
              <w:left w:val="nil"/>
              <w:right w:val="single" w:sz="8" w:space="0" w:color="dfdfdf"/>
            </w:tcBorders>
          </w:tcPr>
          <w:p>
            <w:pPr>
              <w:pStyle w:val="style4112"/>
              <w:tabs>
                <w:tab w:val="left" w:leader="none" w:pos="1238"/>
              </w:tabs>
              <w:spacing w:before="214" w:lineRule="exact" w:line="226"/>
              <w:ind w:left="60"/>
              <w:jc w:val="left"/>
              <w:rPr>
                <w:sz w:val="20"/>
              </w:rPr>
            </w:pPr>
            <w:r>
              <w:rPr>
                <w:color w:val="25495f"/>
                <w:spacing w:val="-4"/>
                <w:sz w:val="20"/>
              </w:rPr>
              <w:t>Model</w:t>
            </w:r>
            <w:r>
              <w:rPr>
                <w:color w:val="25495f"/>
                <w:sz w:val="20"/>
              </w:rPr>
              <w:tab/>
            </w:r>
            <w:r>
              <w:rPr>
                <w:color w:val="25495f"/>
                <w:spacing w:val="-10"/>
                <w:sz w:val="20"/>
              </w:rPr>
              <w:t>R</w:t>
            </w:r>
          </w:p>
        </w:tc>
        <w:tc>
          <w:tcPr>
            <w:tcW w:w="1092" w:type="dxa"/>
            <w:tcBorders>
              <w:top w:val="nil"/>
              <w:left w:val="single" w:sz="8" w:space="0" w:color="dfdfdf"/>
              <w:right w:val="single" w:sz="8" w:space="0" w:color="dfdfdf"/>
            </w:tcBorders>
          </w:tcPr>
          <w:p>
            <w:pPr>
              <w:pStyle w:val="style4112"/>
              <w:spacing w:before="214" w:lineRule="exact" w:line="226"/>
              <w:ind w:left="164"/>
              <w:jc w:val="left"/>
              <w:rPr>
                <w:sz w:val="20"/>
              </w:rPr>
            </w:pPr>
            <w:r>
              <w:rPr>
                <w:color w:val="25495f"/>
                <w:sz w:val="20"/>
              </w:rPr>
              <w:t>R</w:t>
            </w:r>
            <w:r>
              <w:rPr>
                <w:color w:val="25495f"/>
                <w:spacing w:val="-2"/>
                <w:sz w:val="20"/>
              </w:rPr>
              <w:t>Square</w:t>
            </w:r>
          </w:p>
        </w:tc>
        <w:tc>
          <w:tcPr>
            <w:tcW w:w="1476" w:type="dxa"/>
            <w:tcBorders>
              <w:top w:val="nil"/>
              <w:left w:val="single" w:sz="8" w:space="0" w:color="dfdfdf"/>
              <w:right w:val="single" w:sz="8" w:space="0" w:color="dfdfdf"/>
            </w:tcBorders>
          </w:tcPr>
          <w:p>
            <w:pPr>
              <w:pStyle w:val="style4112"/>
              <w:spacing w:lineRule="exact" w:line="214"/>
              <w:ind w:left="3" w:right="4"/>
              <w:rPr>
                <w:sz w:val="20"/>
              </w:rPr>
            </w:pPr>
            <w:r>
              <w:rPr>
                <w:color w:val="25495f"/>
                <w:sz w:val="20"/>
              </w:rPr>
              <w:t>Adjusted</w:t>
            </w:r>
            <w:r>
              <w:rPr>
                <w:color w:val="25495f"/>
                <w:spacing w:val="-10"/>
                <w:sz w:val="20"/>
              </w:rPr>
              <w:t>R</w:t>
            </w:r>
          </w:p>
          <w:p>
            <w:pPr>
              <w:pStyle w:val="style4112"/>
              <w:spacing w:lineRule="exact" w:line="226"/>
              <w:ind w:left="4" w:right="4"/>
              <w:rPr>
                <w:sz w:val="20"/>
              </w:rPr>
            </w:pPr>
            <w:r>
              <w:rPr>
                <w:color w:val="25495f"/>
                <w:spacing w:val="-2"/>
                <w:sz w:val="20"/>
              </w:rPr>
              <w:t>Square</w:t>
            </w:r>
          </w:p>
        </w:tc>
        <w:tc>
          <w:tcPr>
            <w:tcW w:w="1476" w:type="dxa"/>
            <w:tcBorders>
              <w:top w:val="nil"/>
              <w:left w:val="single" w:sz="8" w:space="0" w:color="dfdfdf"/>
              <w:right w:val="single" w:sz="8" w:space="0" w:color="dfdfdf"/>
            </w:tcBorders>
          </w:tcPr>
          <w:p>
            <w:pPr>
              <w:pStyle w:val="style4112"/>
              <w:spacing w:lineRule="exact" w:line="214"/>
              <w:ind w:left="3" w:right="4"/>
              <w:rPr>
                <w:sz w:val="20"/>
              </w:rPr>
            </w:pPr>
            <w:r>
              <w:rPr>
                <w:color w:val="25495f"/>
                <w:sz w:val="20"/>
              </w:rPr>
              <w:t>Std.</w:t>
            </w:r>
            <w:r>
              <w:rPr>
                <w:color w:val="25495f"/>
                <w:sz w:val="20"/>
              </w:rPr>
              <w:t>Error</w:t>
            </w:r>
            <w:r>
              <w:rPr>
                <w:color w:val="25495f"/>
                <w:sz w:val="20"/>
              </w:rPr>
              <w:t>of</w:t>
            </w:r>
            <w:r>
              <w:rPr>
                <w:color w:val="25495f"/>
                <w:spacing w:val="-5"/>
                <w:sz w:val="20"/>
              </w:rPr>
              <w:t>the</w:t>
            </w:r>
          </w:p>
          <w:p>
            <w:pPr>
              <w:pStyle w:val="style4112"/>
              <w:spacing w:lineRule="exact" w:line="226"/>
              <w:ind w:left="0" w:right="4"/>
              <w:rPr>
                <w:sz w:val="20"/>
              </w:rPr>
            </w:pPr>
            <w:r>
              <w:rPr>
                <w:color w:val="25495f"/>
                <w:spacing w:val="-2"/>
                <w:sz w:val="20"/>
              </w:rPr>
              <w:t>Estimate</w:t>
            </w:r>
          </w:p>
        </w:tc>
        <w:tc>
          <w:tcPr>
            <w:tcW w:w="1476" w:type="dxa"/>
            <w:tcBorders>
              <w:top w:val="nil"/>
              <w:left w:val="single" w:sz="8" w:space="0" w:color="dfdfdf"/>
              <w:right w:val="nil"/>
            </w:tcBorders>
          </w:tcPr>
          <w:p>
            <w:pPr>
              <w:pStyle w:val="style4112"/>
              <w:spacing w:before="214" w:lineRule="exact" w:line="226"/>
              <w:ind w:left="109"/>
              <w:jc w:val="left"/>
              <w:rPr>
                <w:sz w:val="20"/>
              </w:rPr>
            </w:pPr>
            <w:r>
              <w:rPr>
                <w:color w:val="25495f"/>
                <w:spacing w:val="-2"/>
                <w:sz w:val="20"/>
              </w:rPr>
              <w:t>Durbin-Watson</w:t>
            </w:r>
          </w:p>
        </w:tc>
      </w:tr>
      <w:tr>
        <w:tblPrEx/>
        <w:trPr>
          <w:trHeight w:val="229" w:hRule="atLeast"/>
          <w:jc w:val="left"/>
        </w:trPr>
        <w:tc>
          <w:tcPr>
            <w:tcW w:w="797" w:type="dxa"/>
            <w:tcBorders>
              <w:left w:val="nil"/>
              <w:right w:val="nil"/>
            </w:tcBorders>
            <w:shd w:val="clear" w:color="auto" w:fill="dfdfdf"/>
          </w:tcPr>
          <w:p>
            <w:pPr>
              <w:pStyle w:val="style4112"/>
              <w:spacing w:lineRule="exact" w:line="210"/>
              <w:ind w:left="60"/>
              <w:jc w:val="left"/>
              <w:rPr>
                <w:sz w:val="20"/>
              </w:rPr>
            </w:pPr>
            <w:r>
              <w:rPr>
                <w:color w:val="25495f"/>
                <w:spacing w:val="-10"/>
                <w:sz w:val="20"/>
              </w:rPr>
              <w:t>1</w:t>
            </w:r>
          </w:p>
        </w:tc>
        <w:tc>
          <w:tcPr>
            <w:tcW w:w="1033" w:type="dxa"/>
            <w:tcBorders>
              <w:left w:val="nil"/>
              <w:right w:val="single" w:sz="8" w:space="0" w:color="dfdfdf"/>
            </w:tcBorders>
          </w:tcPr>
          <w:p>
            <w:pPr>
              <w:pStyle w:val="style4112"/>
              <w:spacing w:lineRule="exact" w:line="210"/>
              <w:ind w:left="552"/>
              <w:jc w:val="left"/>
              <w:rPr>
                <w:sz w:val="20"/>
              </w:rPr>
            </w:pPr>
            <w:r>
              <w:rPr>
                <w:color w:val="000104"/>
                <w:spacing w:val="-2"/>
                <w:sz w:val="20"/>
              </w:rPr>
              <w:t>.725</w:t>
            </w:r>
            <w:r>
              <w:rPr>
                <w:color w:val="000104"/>
                <w:spacing w:val="-2"/>
                <w:sz w:val="20"/>
                <w:vertAlign w:val="superscript"/>
              </w:rPr>
              <w:t>a</w:t>
            </w:r>
          </w:p>
        </w:tc>
        <w:tc>
          <w:tcPr>
            <w:tcW w:w="1092" w:type="dxa"/>
            <w:tcBorders>
              <w:left w:val="single" w:sz="8" w:space="0" w:color="dfdfdf"/>
              <w:right w:val="single" w:sz="8" w:space="0" w:color="dfdfdf"/>
            </w:tcBorders>
          </w:tcPr>
          <w:p>
            <w:pPr>
              <w:pStyle w:val="style4112"/>
              <w:spacing w:lineRule="exact" w:line="210"/>
              <w:ind w:left="661"/>
              <w:jc w:val="left"/>
              <w:rPr>
                <w:sz w:val="20"/>
              </w:rPr>
            </w:pPr>
            <w:r>
              <w:rPr>
                <w:color w:val="000104"/>
                <w:spacing w:val="-4"/>
                <w:sz w:val="20"/>
              </w:rPr>
              <w:t>.526</w:t>
            </w:r>
          </w:p>
        </w:tc>
        <w:tc>
          <w:tcPr>
            <w:tcW w:w="1476" w:type="dxa"/>
            <w:tcBorders>
              <w:left w:val="single" w:sz="8" w:space="0" w:color="dfdfdf"/>
              <w:right w:val="single" w:sz="8" w:space="0" w:color="dfdfdf"/>
            </w:tcBorders>
          </w:tcPr>
          <w:p>
            <w:pPr>
              <w:pStyle w:val="style4112"/>
              <w:spacing w:lineRule="exact" w:line="210"/>
              <w:ind w:left="0" w:right="57"/>
              <w:jc w:val="right"/>
              <w:rPr>
                <w:sz w:val="20"/>
              </w:rPr>
            </w:pPr>
            <w:r>
              <w:rPr>
                <w:color w:val="000104"/>
                <w:spacing w:val="-4"/>
                <w:sz w:val="20"/>
              </w:rPr>
              <w:t>.513</w:t>
            </w:r>
          </w:p>
        </w:tc>
        <w:tc>
          <w:tcPr>
            <w:tcW w:w="1476" w:type="dxa"/>
            <w:tcBorders>
              <w:left w:val="single" w:sz="8" w:space="0" w:color="dfdfdf"/>
              <w:right w:val="single" w:sz="8" w:space="0" w:color="dfdfdf"/>
            </w:tcBorders>
          </w:tcPr>
          <w:p>
            <w:pPr>
              <w:pStyle w:val="style4112"/>
              <w:spacing w:lineRule="exact" w:line="210"/>
              <w:ind w:left="846"/>
              <w:jc w:val="left"/>
              <w:rPr>
                <w:sz w:val="20"/>
              </w:rPr>
            </w:pPr>
            <w:r>
              <w:rPr>
                <w:color w:val="000104"/>
                <w:spacing w:val="-2"/>
                <w:sz w:val="20"/>
              </w:rPr>
              <w:t>.25151</w:t>
            </w:r>
          </w:p>
        </w:tc>
        <w:tc>
          <w:tcPr>
            <w:tcW w:w="1476" w:type="dxa"/>
            <w:tcBorders>
              <w:left w:val="single" w:sz="8" w:space="0" w:color="dfdfdf"/>
              <w:right w:val="nil"/>
            </w:tcBorders>
          </w:tcPr>
          <w:p>
            <w:pPr>
              <w:pStyle w:val="style4112"/>
              <w:spacing w:lineRule="exact" w:line="210"/>
              <w:ind w:left="955"/>
              <w:jc w:val="left"/>
              <w:rPr>
                <w:sz w:val="20"/>
              </w:rPr>
            </w:pPr>
            <w:r>
              <w:rPr>
                <w:color w:val="000104"/>
                <w:spacing w:val="-2"/>
                <w:sz w:val="20"/>
              </w:rPr>
              <w:t>1.882</w:t>
            </w:r>
          </w:p>
        </w:tc>
      </w:tr>
    </w:tbl>
    <w:p>
      <w:pPr>
        <w:pStyle w:val="style179"/>
        <w:numPr>
          <w:ilvl w:val="2"/>
          <w:numId w:val="3"/>
        </w:numPr>
        <w:tabs>
          <w:tab w:val="left" w:leader="none" w:pos="1112"/>
        </w:tabs>
        <w:spacing w:before="0" w:after="0" w:lineRule="exact" w:line="225"/>
        <w:ind w:left="1112" w:right="0" w:hanging="189"/>
        <w:jc w:val="left"/>
        <w:rPr>
          <w:sz w:val="20"/>
        </w:rPr>
      </w:pPr>
      <w:r>
        <w:rPr>
          <w:color w:val="000104"/>
          <w:sz w:val="20"/>
        </w:rPr>
        <w:t>Predictors:</w:t>
      </w:r>
      <w:r>
        <w:rPr>
          <w:color w:val="000104"/>
          <w:sz w:val="20"/>
        </w:rPr>
        <w:t>(Constant),</w:t>
      </w:r>
      <w:r>
        <w:rPr>
          <w:color w:val="000104"/>
          <w:sz w:val="20"/>
        </w:rPr>
        <w:t>Penerapan</w:t>
      </w:r>
      <w:r>
        <w:rPr>
          <w:i/>
          <w:color w:val="000104"/>
          <w:sz w:val="20"/>
        </w:rPr>
        <w:t>Green</w:t>
      </w:r>
      <w:r>
        <w:rPr>
          <w:i/>
          <w:color w:val="000104"/>
          <w:sz w:val="20"/>
        </w:rPr>
        <w:t>Accounting</w:t>
      </w:r>
      <w:r>
        <w:rPr>
          <w:color w:val="000104"/>
          <w:sz w:val="20"/>
        </w:rPr>
        <w:t>,</w:t>
      </w:r>
      <w:r>
        <w:rPr>
          <w:color w:val="000104"/>
          <w:sz w:val="20"/>
        </w:rPr>
        <w:t>Profitabilitas,</w:t>
      </w:r>
      <w:r>
        <w:rPr>
          <w:color w:val="000104"/>
          <w:sz w:val="20"/>
        </w:rPr>
        <w:t>Strategi</w:t>
      </w:r>
      <w:r>
        <w:rPr>
          <w:color w:val="000104"/>
          <w:spacing w:val="-2"/>
          <w:sz w:val="20"/>
        </w:rPr>
        <w:t>Bisnis</w:t>
      </w:r>
    </w:p>
    <w:p>
      <w:pPr>
        <w:pStyle w:val="style179"/>
        <w:numPr>
          <w:ilvl w:val="2"/>
          <w:numId w:val="3"/>
        </w:numPr>
        <w:tabs>
          <w:tab w:val="left" w:leader="none" w:pos="1123"/>
        </w:tabs>
        <w:spacing w:before="0" w:after="0" w:lineRule="exact" w:line="229"/>
        <w:ind w:left="1123" w:right="0" w:hanging="200"/>
        <w:jc w:val="left"/>
        <w:rPr>
          <w:sz w:val="20"/>
        </w:rPr>
      </w:pPr>
      <w:r>
        <w:rPr>
          <w:color w:val="000104"/>
          <w:sz w:val="20"/>
        </w:rPr>
        <w:t>Dependent</w:t>
      </w:r>
      <w:r>
        <w:rPr>
          <w:color w:val="000104"/>
          <w:sz w:val="20"/>
        </w:rPr>
        <w:t>Variable:</w:t>
      </w:r>
      <w:r>
        <w:rPr>
          <w:color w:val="000104"/>
          <w:sz w:val="20"/>
        </w:rPr>
        <w:t>Nilai</w:t>
      </w:r>
      <w:r>
        <w:rPr>
          <w:color w:val="000104"/>
          <w:spacing w:val="-2"/>
          <w:sz w:val="20"/>
        </w:rPr>
        <w:t>Perusahaan</w:t>
      </w:r>
    </w:p>
    <w:p>
      <w:pPr>
        <w:pStyle w:val="style66"/>
        <w:spacing w:before="49"/>
        <w:rPr>
          <w:sz w:val="20"/>
        </w:rPr>
      </w:pPr>
    </w:p>
    <w:p>
      <w:pPr>
        <w:pStyle w:val="style179"/>
        <w:numPr>
          <w:ilvl w:val="0"/>
          <w:numId w:val="3"/>
        </w:numPr>
        <w:tabs>
          <w:tab w:val="left" w:leader="none" w:pos="995"/>
        </w:tabs>
        <w:spacing w:before="0" w:after="0" w:lineRule="auto" w:line="240"/>
        <w:ind w:left="995" w:right="0" w:hanging="427"/>
        <w:jc w:val="left"/>
        <w:rPr>
          <w:b/>
          <w:sz w:val="22"/>
        </w:rPr>
      </w:pPr>
      <w:r>
        <w:rPr>
          <w:b/>
          <w:sz w:val="22"/>
        </w:rPr>
        <w:t>Hasil</w:t>
      </w:r>
      <w:r>
        <w:rPr>
          <w:b/>
          <w:sz w:val="22"/>
        </w:rPr>
        <w:t>Analisis</w:t>
      </w:r>
      <w:r>
        <w:rPr>
          <w:b/>
          <w:sz w:val="22"/>
        </w:rPr>
        <w:t>Regresi</w:t>
      </w:r>
      <w:r>
        <w:rPr>
          <w:b/>
          <w:sz w:val="22"/>
        </w:rPr>
        <w:t>Linear</w:t>
      </w:r>
      <w:r>
        <w:rPr>
          <w:b/>
          <w:spacing w:val="-2"/>
          <w:sz w:val="22"/>
        </w:rPr>
        <w:t>Berganda</w:t>
      </w:r>
    </w:p>
    <w:p>
      <w:pPr>
        <w:pStyle w:val="style0"/>
        <w:spacing w:before="212" w:after="27"/>
        <w:ind w:left="448" w:right="23" w:firstLine="0"/>
        <w:jc w:val="center"/>
        <w:rPr>
          <w:b/>
          <w:sz w:val="20"/>
        </w:rPr>
      </w:pPr>
      <w:r>
        <w:rPr>
          <w:b/>
          <w:color w:val="000104"/>
          <w:spacing w:val="-2"/>
          <w:sz w:val="20"/>
        </w:rPr>
        <w:t>Coefficients</w:t>
      </w:r>
      <w:r>
        <w:rPr>
          <w:b/>
          <w:color w:val="000104"/>
          <w:spacing w:val="-2"/>
          <w:sz w:val="20"/>
          <w:vertAlign w:val="superscript"/>
        </w:rPr>
        <w:t>a</w:t>
      </w:r>
    </w:p>
    <w:tbl>
      <w:tblPr>
        <w:tblW w:w="0" w:type="auto"/>
        <w:jc w:val="left"/>
        <w:tblInd w:w="95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firstRow="1" w:lastRow="1" w:firstColumn="1" w:lastColumn="1" w:noHBand="0" w:noVBand="0"/>
      </w:tblPr>
      <w:tblGrid>
        <w:gridCol w:w="605"/>
        <w:gridCol w:w="1947"/>
        <w:gridCol w:w="619"/>
        <w:gridCol w:w="1099"/>
        <w:gridCol w:w="1211"/>
        <w:gridCol w:w="844"/>
        <w:gridCol w:w="846"/>
      </w:tblGrid>
      <w:tr>
        <w:trPr>
          <w:trHeight w:val="573" w:hRule="atLeast"/>
          <w:jc w:val="left"/>
        </w:trPr>
        <w:tc>
          <w:tcPr>
            <w:tcW w:w="4270" w:type="dxa"/>
            <w:gridSpan w:val="4"/>
            <w:tcBorders>
              <w:top w:val="nil"/>
              <w:left w:val="nil"/>
              <w:bottom w:val="nil"/>
            </w:tcBorders>
          </w:tcPr>
          <w:p>
            <w:pPr>
              <w:pStyle w:val="style4112"/>
              <w:spacing w:before="93" w:lineRule="atLeast" w:line="230"/>
              <w:ind w:left="2916" w:hanging="140"/>
              <w:jc w:val="left"/>
              <w:rPr>
                <w:sz w:val="20"/>
              </w:rPr>
            </w:pPr>
            <w:r>
              <w:rPr>
                <w:color w:val="25495f"/>
                <w:spacing w:val="-2"/>
                <w:sz w:val="20"/>
              </w:rPr>
              <w:t>Unstandardized Coefficients</w:t>
            </w:r>
          </w:p>
        </w:tc>
        <w:tc>
          <w:tcPr>
            <w:tcW w:w="1211" w:type="dxa"/>
            <w:vMerge w:val="restart"/>
            <w:tcBorders>
              <w:top w:val="nil"/>
              <w:bottom w:val="single" w:sz="8" w:space="0" w:color="152935"/>
            </w:tcBorders>
          </w:tcPr>
          <w:p>
            <w:pPr>
              <w:pStyle w:val="style4112"/>
              <w:spacing w:before="115" w:lineRule="auto" w:line="240"/>
              <w:ind w:left="2"/>
              <w:rPr>
                <w:sz w:val="20"/>
              </w:rPr>
            </w:pPr>
            <w:r>
              <w:rPr>
                <w:color w:val="25495f"/>
                <w:spacing w:val="-2"/>
                <w:sz w:val="20"/>
              </w:rPr>
              <w:t>Standardized Coefficients</w:t>
            </w:r>
          </w:p>
          <w:p>
            <w:pPr>
              <w:pStyle w:val="style4112"/>
              <w:spacing w:before="59"/>
              <w:ind w:left="2" w:right="1"/>
              <w:rPr>
                <w:sz w:val="20"/>
              </w:rPr>
            </w:pPr>
            <w:r>
              <w:rPr>
                <w:color w:val="25495f"/>
                <w:spacing w:val="-4"/>
                <w:sz w:val="20"/>
              </w:rPr>
              <w:t>Beta</w:t>
            </w:r>
          </w:p>
        </w:tc>
        <w:tc>
          <w:tcPr>
            <w:tcW w:w="844" w:type="dxa"/>
            <w:vMerge w:val="restart"/>
            <w:tcBorders>
              <w:top w:val="nil"/>
              <w:bottom w:val="single" w:sz="8" w:space="0" w:color="152935"/>
            </w:tcBorders>
          </w:tcPr>
          <w:p>
            <w:pPr>
              <w:pStyle w:val="style4112"/>
              <w:spacing w:lineRule="auto" w:line="240"/>
              <w:ind w:left="0"/>
              <w:jc w:val="left"/>
              <w:rPr>
                <w:b/>
                <w:sz w:val="20"/>
              </w:rPr>
            </w:pPr>
          </w:p>
          <w:p>
            <w:pPr>
              <w:pStyle w:val="style4112"/>
              <w:spacing w:before="174" w:lineRule="auto" w:line="240"/>
              <w:ind w:left="0"/>
              <w:jc w:val="left"/>
              <w:rPr>
                <w:b/>
                <w:sz w:val="20"/>
              </w:rPr>
            </w:pPr>
          </w:p>
          <w:p>
            <w:pPr>
              <w:pStyle w:val="style4112"/>
              <w:ind w:left="1"/>
              <w:rPr>
                <w:sz w:val="20"/>
              </w:rPr>
            </w:pPr>
            <w:r>
              <w:rPr>
                <w:color w:val="25495f"/>
                <w:spacing w:val="-10"/>
                <w:sz w:val="20"/>
              </w:rPr>
              <w:t>t</w:t>
            </w:r>
          </w:p>
        </w:tc>
        <w:tc>
          <w:tcPr>
            <w:tcW w:w="846" w:type="dxa"/>
            <w:vMerge w:val="restart"/>
            <w:tcBorders>
              <w:top w:val="nil"/>
              <w:bottom w:val="single" w:sz="8" w:space="0" w:color="152935"/>
              <w:right w:val="nil"/>
            </w:tcBorders>
          </w:tcPr>
          <w:p>
            <w:pPr>
              <w:pStyle w:val="style4112"/>
              <w:spacing w:lineRule="auto" w:line="240"/>
              <w:ind w:left="0"/>
              <w:jc w:val="left"/>
              <w:rPr>
                <w:b/>
                <w:sz w:val="20"/>
              </w:rPr>
            </w:pPr>
          </w:p>
          <w:p>
            <w:pPr>
              <w:pStyle w:val="style4112"/>
              <w:spacing w:before="174" w:lineRule="auto" w:line="240"/>
              <w:ind w:left="0"/>
              <w:jc w:val="left"/>
              <w:rPr>
                <w:b/>
                <w:sz w:val="20"/>
              </w:rPr>
            </w:pPr>
          </w:p>
          <w:p>
            <w:pPr>
              <w:pStyle w:val="style4112"/>
              <w:ind w:left="264"/>
              <w:jc w:val="left"/>
              <w:rPr>
                <w:sz w:val="20"/>
              </w:rPr>
            </w:pPr>
            <w:r>
              <w:rPr>
                <w:color w:val="25495f"/>
                <w:spacing w:val="-4"/>
                <w:sz w:val="20"/>
              </w:rPr>
              <w:t>Sig.</w:t>
            </w:r>
          </w:p>
        </w:tc>
      </w:tr>
      <w:tr>
        <w:tblPrEx/>
        <w:trPr>
          <w:trHeight w:val="278" w:hRule="atLeast"/>
          <w:jc w:val="left"/>
        </w:trPr>
        <w:tc>
          <w:tcPr>
            <w:tcW w:w="3171" w:type="dxa"/>
            <w:gridSpan w:val="3"/>
            <w:tcBorders>
              <w:top w:val="nil"/>
              <w:left w:val="nil"/>
              <w:bottom w:val="single" w:sz="8" w:space="0" w:color="152935"/>
            </w:tcBorders>
          </w:tcPr>
          <w:p>
            <w:pPr>
              <w:pStyle w:val="style4112"/>
              <w:tabs>
                <w:tab w:val="left" w:leader="none" w:pos="2786"/>
              </w:tabs>
              <w:spacing w:before="41"/>
              <w:ind w:left="60"/>
              <w:jc w:val="left"/>
              <w:rPr>
                <w:sz w:val="20"/>
              </w:rPr>
            </w:pPr>
            <w:r>
              <w:rPr>
                <w:color w:val="25495f"/>
                <w:spacing w:val="-4"/>
                <w:sz w:val="20"/>
              </w:rPr>
              <w:t>Model</w:t>
            </w:r>
            <w:r>
              <w:rPr>
                <w:color w:val="25495f"/>
                <w:sz w:val="20"/>
              </w:rPr>
              <w:tab/>
            </w:r>
            <w:r>
              <w:rPr>
                <w:color w:val="25495f"/>
                <w:spacing w:val="-10"/>
                <w:sz w:val="20"/>
              </w:rPr>
              <w:t>B</w:t>
            </w:r>
          </w:p>
        </w:tc>
        <w:tc>
          <w:tcPr>
            <w:tcW w:w="1099" w:type="dxa"/>
            <w:tcBorders>
              <w:top w:val="nil"/>
              <w:bottom w:val="single" w:sz="8" w:space="0" w:color="152935"/>
            </w:tcBorders>
          </w:tcPr>
          <w:p>
            <w:pPr>
              <w:pStyle w:val="style4112"/>
              <w:spacing w:before="41"/>
              <w:ind w:left="143"/>
              <w:jc w:val="left"/>
              <w:rPr>
                <w:sz w:val="20"/>
              </w:rPr>
            </w:pPr>
            <w:r>
              <w:rPr>
                <w:color w:val="25495f"/>
                <w:sz w:val="20"/>
              </w:rPr>
              <w:t>Std.</w:t>
            </w:r>
            <w:r>
              <w:rPr>
                <w:color w:val="25495f"/>
                <w:spacing w:val="-2"/>
                <w:sz w:val="20"/>
              </w:rPr>
              <w:t>Error</w:t>
            </w:r>
          </w:p>
        </w:tc>
        <w:tc>
          <w:tcPr>
            <w:tcW w:w="1211" w:type="dxa"/>
            <w:vMerge w:val="continue"/>
            <w:tcBorders>
              <w:top w:val="nil"/>
              <w:bottom w:val="single" w:sz="8" w:space="0" w:color="152935"/>
            </w:tcBorders>
          </w:tcPr>
          <w:p>
            <w:pPr>
              <w:pStyle w:val="style0"/>
              <w:rPr>
                <w:sz w:val="2"/>
                <w:szCs w:val="2"/>
              </w:rPr>
            </w:pPr>
          </w:p>
        </w:tc>
        <w:tc>
          <w:tcPr>
            <w:tcW w:w="844" w:type="dxa"/>
            <w:vMerge w:val="continue"/>
            <w:tcBorders>
              <w:top w:val="nil"/>
              <w:bottom w:val="single" w:sz="8" w:space="0" w:color="152935"/>
            </w:tcBorders>
          </w:tcPr>
          <w:p>
            <w:pPr>
              <w:pStyle w:val="style0"/>
              <w:rPr>
                <w:sz w:val="2"/>
                <w:szCs w:val="2"/>
              </w:rPr>
            </w:pPr>
          </w:p>
        </w:tc>
        <w:tc>
          <w:tcPr>
            <w:tcW w:w="846" w:type="dxa"/>
            <w:vMerge w:val="continue"/>
            <w:tcBorders>
              <w:top w:val="nil"/>
              <w:bottom w:val="single" w:sz="8" w:space="0" w:color="152935"/>
              <w:right w:val="nil"/>
            </w:tcBorders>
          </w:tcPr>
          <w:p>
            <w:pPr>
              <w:pStyle w:val="style0"/>
              <w:rPr>
                <w:sz w:val="2"/>
                <w:szCs w:val="2"/>
              </w:rPr>
            </w:pPr>
          </w:p>
        </w:tc>
      </w:tr>
      <w:tr>
        <w:tblPrEx/>
        <w:trPr>
          <w:trHeight w:val="318" w:hRule="atLeast"/>
          <w:jc w:val="left"/>
        </w:trPr>
        <w:tc>
          <w:tcPr>
            <w:tcW w:w="605" w:type="dxa"/>
            <w:vMerge w:val="restart"/>
            <w:tcBorders>
              <w:top w:val="single" w:sz="8" w:space="0" w:color="152935"/>
              <w:left w:val="nil"/>
              <w:bottom w:val="single" w:sz="8" w:space="0" w:color="152935"/>
              <w:right w:val="nil"/>
            </w:tcBorders>
            <w:shd w:val="clear" w:color="auto" w:fill="dfdfdf"/>
          </w:tcPr>
          <w:p>
            <w:pPr>
              <w:pStyle w:val="style4112"/>
              <w:spacing w:before="84" w:lineRule="auto" w:line="240"/>
              <w:ind w:left="60"/>
              <w:jc w:val="left"/>
              <w:rPr>
                <w:sz w:val="20"/>
              </w:rPr>
            </w:pPr>
            <w:r>
              <w:rPr>
                <w:color w:val="25495f"/>
                <w:spacing w:val="-10"/>
                <w:sz w:val="20"/>
              </w:rPr>
              <w:t>1</w:t>
            </w:r>
          </w:p>
        </w:tc>
        <w:tc>
          <w:tcPr>
            <w:tcW w:w="1947" w:type="dxa"/>
            <w:tcBorders>
              <w:top w:val="single" w:sz="8" w:space="0" w:color="152935"/>
              <w:left w:val="nil"/>
              <w:bottom w:val="single" w:sz="8" w:space="0" w:color="adadad"/>
              <w:right w:val="nil"/>
            </w:tcBorders>
            <w:shd w:val="clear" w:color="auto" w:fill="dfdfdf"/>
          </w:tcPr>
          <w:p>
            <w:pPr>
              <w:pStyle w:val="style4112"/>
              <w:spacing w:before="84" w:lineRule="exact" w:line="214"/>
              <w:ind w:left="59"/>
              <w:jc w:val="left"/>
              <w:rPr>
                <w:sz w:val="20"/>
              </w:rPr>
            </w:pPr>
            <w:r>
              <w:rPr>
                <w:color w:val="25495f"/>
                <w:spacing w:val="-2"/>
                <w:sz w:val="20"/>
              </w:rPr>
              <w:t>(Constant)</w:t>
            </w:r>
          </w:p>
        </w:tc>
        <w:tc>
          <w:tcPr>
            <w:tcW w:w="619" w:type="dxa"/>
            <w:tcBorders>
              <w:top w:val="single" w:sz="8" w:space="0" w:color="152935"/>
              <w:left w:val="nil"/>
              <w:bottom w:val="single" w:sz="8" w:space="0" w:color="adadad"/>
            </w:tcBorders>
          </w:tcPr>
          <w:p>
            <w:pPr>
              <w:pStyle w:val="style4112"/>
              <w:spacing w:lineRule="exact" w:line="223"/>
              <w:ind w:left="65"/>
              <w:rPr>
                <w:sz w:val="20"/>
              </w:rPr>
            </w:pPr>
            <w:r>
              <w:rPr>
                <w:color w:val="000104"/>
                <w:spacing w:val="-4"/>
                <w:sz w:val="20"/>
              </w:rPr>
              <w:t>-.971</w:t>
            </w:r>
          </w:p>
        </w:tc>
        <w:tc>
          <w:tcPr>
            <w:tcW w:w="1099" w:type="dxa"/>
            <w:tcBorders>
              <w:top w:val="single" w:sz="8" w:space="0" w:color="152935"/>
              <w:bottom w:val="single" w:sz="8" w:space="0" w:color="adadad"/>
            </w:tcBorders>
          </w:tcPr>
          <w:p>
            <w:pPr>
              <w:pStyle w:val="style4112"/>
              <w:spacing w:lineRule="exact" w:line="223"/>
              <w:ind w:left="0" w:right="56"/>
              <w:jc w:val="right"/>
              <w:rPr>
                <w:sz w:val="20"/>
              </w:rPr>
            </w:pPr>
            <w:r>
              <w:rPr>
                <w:color w:val="000104"/>
                <w:spacing w:val="-4"/>
                <w:sz w:val="20"/>
              </w:rPr>
              <w:t>.344</w:t>
            </w:r>
          </w:p>
        </w:tc>
        <w:tc>
          <w:tcPr>
            <w:tcW w:w="1211" w:type="dxa"/>
            <w:tcBorders>
              <w:top w:val="single" w:sz="8" w:space="0" w:color="152935"/>
              <w:bottom w:val="single" w:sz="8" w:space="0" w:color="adadad"/>
            </w:tcBorders>
          </w:tcPr>
          <w:p>
            <w:pPr>
              <w:pStyle w:val="style4112"/>
              <w:spacing w:lineRule="auto" w:line="240"/>
              <w:ind w:left="0"/>
              <w:jc w:val="left"/>
              <w:rPr>
                <w:sz w:val="20"/>
              </w:rPr>
            </w:pPr>
          </w:p>
        </w:tc>
        <w:tc>
          <w:tcPr>
            <w:tcW w:w="844" w:type="dxa"/>
            <w:tcBorders>
              <w:top w:val="single" w:sz="8" w:space="0" w:color="152935"/>
              <w:bottom w:val="single" w:sz="8" w:space="0" w:color="adadad"/>
            </w:tcBorders>
          </w:tcPr>
          <w:p>
            <w:pPr>
              <w:pStyle w:val="style4112"/>
              <w:spacing w:lineRule="exact" w:line="223"/>
              <w:ind w:left="0" w:right="54"/>
              <w:jc w:val="right"/>
              <w:rPr>
                <w:sz w:val="20"/>
              </w:rPr>
            </w:pPr>
            <w:r>
              <w:rPr>
                <w:color w:val="000104"/>
                <w:spacing w:val="-4"/>
                <w:sz w:val="20"/>
              </w:rPr>
              <w:t>-</w:t>
            </w:r>
            <w:r>
              <w:rPr>
                <w:color w:val="000104"/>
                <w:spacing w:val="-2"/>
                <w:sz w:val="20"/>
              </w:rPr>
              <w:t>2.826</w:t>
            </w:r>
          </w:p>
        </w:tc>
        <w:tc>
          <w:tcPr>
            <w:tcW w:w="846" w:type="dxa"/>
            <w:tcBorders>
              <w:top w:val="single" w:sz="8" w:space="0" w:color="152935"/>
              <w:bottom w:val="single" w:sz="8" w:space="0" w:color="adadad"/>
              <w:right w:val="nil"/>
            </w:tcBorders>
          </w:tcPr>
          <w:p>
            <w:pPr>
              <w:pStyle w:val="style4112"/>
              <w:spacing w:lineRule="exact" w:line="223"/>
              <w:ind w:left="0" w:right="50"/>
              <w:jc w:val="right"/>
              <w:rPr>
                <w:sz w:val="20"/>
              </w:rPr>
            </w:pPr>
            <w:r>
              <w:rPr>
                <w:color w:val="000104"/>
                <w:spacing w:val="-4"/>
                <w:sz w:val="20"/>
              </w:rPr>
              <w:t>.006</w:t>
            </w:r>
          </w:p>
        </w:tc>
      </w:tr>
      <w:tr>
        <w:tblPrEx/>
        <w:trPr>
          <w:trHeight w:val="640" w:hRule="atLeast"/>
          <w:jc w:val="left"/>
        </w:trPr>
        <w:tc>
          <w:tcPr>
            <w:tcW w:w="605" w:type="dxa"/>
            <w:vMerge w:val="continue"/>
            <w:tcBorders>
              <w:top w:val="nil"/>
              <w:left w:val="nil"/>
              <w:bottom w:val="single" w:sz="8" w:space="0" w:color="152935"/>
              <w:right w:val="nil"/>
            </w:tcBorders>
            <w:shd w:val="clear" w:color="auto" w:fill="dfdfdf"/>
          </w:tcPr>
          <w:p>
            <w:pPr>
              <w:pStyle w:val="style0"/>
              <w:rPr>
                <w:sz w:val="2"/>
                <w:szCs w:val="2"/>
              </w:rPr>
            </w:pPr>
          </w:p>
        </w:tc>
        <w:tc>
          <w:tcPr>
            <w:tcW w:w="1947" w:type="dxa"/>
            <w:tcBorders>
              <w:top w:val="single" w:sz="8" w:space="0" w:color="adadad"/>
              <w:left w:val="nil"/>
              <w:bottom w:val="single" w:sz="8" w:space="0" w:color="adadad"/>
              <w:right w:val="nil"/>
            </w:tcBorders>
            <w:shd w:val="clear" w:color="auto" w:fill="dfdfdf"/>
          </w:tcPr>
          <w:p>
            <w:pPr>
              <w:pStyle w:val="style4112"/>
              <w:spacing w:lineRule="exact" w:line="320"/>
              <w:ind w:left="59" w:right="498"/>
              <w:jc w:val="left"/>
              <w:rPr>
                <w:i/>
                <w:sz w:val="20"/>
              </w:rPr>
            </w:pPr>
            <w:r>
              <w:rPr>
                <w:color w:val="25495f"/>
                <w:sz w:val="20"/>
              </w:rPr>
              <w:t>Penerapan</w:t>
            </w:r>
            <w:r>
              <w:rPr>
                <w:i/>
                <w:color w:val="25495f"/>
                <w:sz w:val="20"/>
              </w:rPr>
              <w:t xml:space="preserve">Green </w:t>
            </w:r>
            <w:r>
              <w:rPr>
                <w:i/>
                <w:color w:val="25495f"/>
                <w:spacing w:val="-2"/>
                <w:sz w:val="20"/>
              </w:rPr>
              <w:t>Accounting</w:t>
            </w:r>
          </w:p>
        </w:tc>
        <w:tc>
          <w:tcPr>
            <w:tcW w:w="619" w:type="dxa"/>
            <w:tcBorders>
              <w:top w:val="single" w:sz="8" w:space="0" w:color="adadad"/>
              <w:left w:val="nil"/>
              <w:bottom w:val="single" w:sz="8" w:space="0" w:color="adadad"/>
            </w:tcBorders>
          </w:tcPr>
          <w:p>
            <w:pPr>
              <w:pStyle w:val="style4112"/>
              <w:spacing w:lineRule="exact" w:line="225"/>
              <w:ind w:left="135"/>
              <w:rPr>
                <w:sz w:val="20"/>
              </w:rPr>
            </w:pPr>
            <w:r>
              <w:rPr>
                <w:color w:val="000104"/>
                <w:spacing w:val="-4"/>
                <w:sz w:val="20"/>
              </w:rPr>
              <w:t>.543</w:t>
            </w:r>
          </w:p>
        </w:tc>
        <w:tc>
          <w:tcPr>
            <w:tcW w:w="1099" w:type="dxa"/>
            <w:tcBorders>
              <w:top w:val="single" w:sz="8" w:space="0" w:color="adadad"/>
              <w:bottom w:val="single" w:sz="8" w:space="0" w:color="adadad"/>
            </w:tcBorders>
          </w:tcPr>
          <w:p>
            <w:pPr>
              <w:pStyle w:val="style4112"/>
              <w:spacing w:lineRule="exact" w:line="225"/>
              <w:ind w:left="0" w:right="56"/>
              <w:jc w:val="right"/>
              <w:rPr>
                <w:sz w:val="20"/>
              </w:rPr>
            </w:pPr>
            <w:r>
              <w:rPr>
                <w:color w:val="000104"/>
                <w:spacing w:val="-4"/>
                <w:sz w:val="20"/>
              </w:rPr>
              <w:t>.191</w:t>
            </w:r>
          </w:p>
        </w:tc>
        <w:tc>
          <w:tcPr>
            <w:tcW w:w="1211" w:type="dxa"/>
            <w:tcBorders>
              <w:top w:val="single" w:sz="8" w:space="0" w:color="adadad"/>
              <w:bottom w:val="single" w:sz="8" w:space="0" w:color="adadad"/>
            </w:tcBorders>
          </w:tcPr>
          <w:p>
            <w:pPr>
              <w:pStyle w:val="style4112"/>
              <w:spacing w:lineRule="exact" w:line="225"/>
              <w:ind w:left="0" w:right="55"/>
              <w:jc w:val="right"/>
              <w:rPr>
                <w:sz w:val="20"/>
              </w:rPr>
            </w:pPr>
            <w:r>
              <w:rPr>
                <w:color w:val="000104"/>
                <w:spacing w:val="-4"/>
                <w:sz w:val="20"/>
              </w:rPr>
              <w:t>.187</w:t>
            </w:r>
          </w:p>
        </w:tc>
        <w:tc>
          <w:tcPr>
            <w:tcW w:w="844" w:type="dxa"/>
            <w:tcBorders>
              <w:top w:val="single" w:sz="8" w:space="0" w:color="adadad"/>
              <w:bottom w:val="single" w:sz="8" w:space="0" w:color="adadad"/>
            </w:tcBorders>
          </w:tcPr>
          <w:p>
            <w:pPr>
              <w:pStyle w:val="style4112"/>
              <w:spacing w:lineRule="exact" w:line="225"/>
              <w:ind w:left="0" w:right="54"/>
              <w:jc w:val="right"/>
              <w:rPr>
                <w:sz w:val="20"/>
              </w:rPr>
            </w:pPr>
            <w:r>
              <w:rPr>
                <w:color w:val="000104"/>
                <w:spacing w:val="-2"/>
                <w:sz w:val="20"/>
              </w:rPr>
              <w:t>2.843</w:t>
            </w:r>
          </w:p>
        </w:tc>
        <w:tc>
          <w:tcPr>
            <w:tcW w:w="846" w:type="dxa"/>
            <w:tcBorders>
              <w:top w:val="single" w:sz="8" w:space="0" w:color="adadad"/>
              <w:bottom w:val="single" w:sz="8" w:space="0" w:color="adadad"/>
              <w:right w:val="nil"/>
            </w:tcBorders>
          </w:tcPr>
          <w:p>
            <w:pPr>
              <w:pStyle w:val="style4112"/>
              <w:spacing w:lineRule="exact" w:line="225"/>
              <w:ind w:left="0" w:right="50"/>
              <w:jc w:val="right"/>
              <w:rPr>
                <w:sz w:val="20"/>
              </w:rPr>
            </w:pPr>
            <w:r>
              <w:rPr>
                <w:color w:val="000104"/>
                <w:spacing w:val="-4"/>
                <w:sz w:val="20"/>
              </w:rPr>
              <w:t>.005</w:t>
            </w:r>
          </w:p>
        </w:tc>
      </w:tr>
      <w:tr>
        <w:tblPrEx/>
        <w:trPr>
          <w:trHeight w:val="320" w:hRule="atLeast"/>
          <w:jc w:val="left"/>
        </w:trPr>
        <w:tc>
          <w:tcPr>
            <w:tcW w:w="605" w:type="dxa"/>
            <w:vMerge w:val="continue"/>
            <w:tcBorders>
              <w:top w:val="nil"/>
              <w:left w:val="nil"/>
              <w:bottom w:val="single" w:sz="8" w:space="0" w:color="152935"/>
              <w:right w:val="nil"/>
            </w:tcBorders>
            <w:shd w:val="clear" w:color="auto" w:fill="dfdfdf"/>
          </w:tcPr>
          <w:p>
            <w:pPr>
              <w:pStyle w:val="style0"/>
              <w:rPr>
                <w:sz w:val="2"/>
                <w:szCs w:val="2"/>
              </w:rPr>
            </w:pPr>
          </w:p>
        </w:tc>
        <w:tc>
          <w:tcPr>
            <w:tcW w:w="1947" w:type="dxa"/>
            <w:tcBorders>
              <w:top w:val="single" w:sz="8" w:space="0" w:color="adadad"/>
              <w:left w:val="nil"/>
              <w:bottom w:val="single" w:sz="8" w:space="0" w:color="adadad"/>
              <w:right w:val="nil"/>
            </w:tcBorders>
            <w:shd w:val="clear" w:color="auto" w:fill="dfdfdf"/>
          </w:tcPr>
          <w:p>
            <w:pPr>
              <w:pStyle w:val="style4112"/>
              <w:spacing w:before="86" w:lineRule="exact" w:line="214"/>
              <w:ind w:left="59"/>
              <w:jc w:val="left"/>
              <w:rPr>
                <w:sz w:val="20"/>
              </w:rPr>
            </w:pPr>
            <w:r>
              <w:rPr>
                <w:color w:val="25495f"/>
                <w:spacing w:val="-2"/>
                <w:sz w:val="20"/>
              </w:rPr>
              <w:t>Profitabilitas</w:t>
            </w:r>
          </w:p>
        </w:tc>
        <w:tc>
          <w:tcPr>
            <w:tcW w:w="619" w:type="dxa"/>
            <w:tcBorders>
              <w:top w:val="single" w:sz="8" w:space="0" w:color="adadad"/>
              <w:left w:val="nil"/>
              <w:bottom w:val="single" w:sz="8" w:space="0" w:color="adadad"/>
            </w:tcBorders>
          </w:tcPr>
          <w:p>
            <w:pPr>
              <w:pStyle w:val="style4112"/>
              <w:spacing w:lineRule="exact" w:line="225"/>
              <w:ind w:left="65" w:right="31"/>
              <w:rPr>
                <w:sz w:val="20"/>
              </w:rPr>
            </w:pPr>
            <w:r>
              <w:rPr>
                <w:color w:val="000104"/>
                <w:spacing w:val="-2"/>
                <w:sz w:val="20"/>
              </w:rPr>
              <w:t>1.988</w:t>
            </w:r>
          </w:p>
        </w:tc>
        <w:tc>
          <w:tcPr>
            <w:tcW w:w="1099" w:type="dxa"/>
            <w:tcBorders>
              <w:top w:val="single" w:sz="8" w:space="0" w:color="adadad"/>
              <w:bottom w:val="single" w:sz="8" w:space="0" w:color="adadad"/>
            </w:tcBorders>
          </w:tcPr>
          <w:p>
            <w:pPr>
              <w:pStyle w:val="style4112"/>
              <w:spacing w:lineRule="exact" w:line="225"/>
              <w:ind w:left="0" w:right="56"/>
              <w:jc w:val="right"/>
              <w:rPr>
                <w:sz w:val="20"/>
              </w:rPr>
            </w:pPr>
            <w:r>
              <w:rPr>
                <w:color w:val="000104"/>
                <w:spacing w:val="-4"/>
                <w:sz w:val="20"/>
              </w:rPr>
              <w:t>.260</w:t>
            </w:r>
          </w:p>
        </w:tc>
        <w:tc>
          <w:tcPr>
            <w:tcW w:w="1211" w:type="dxa"/>
            <w:tcBorders>
              <w:top w:val="single" w:sz="8" w:space="0" w:color="adadad"/>
              <w:bottom w:val="single" w:sz="8" w:space="0" w:color="adadad"/>
            </w:tcBorders>
          </w:tcPr>
          <w:p>
            <w:pPr>
              <w:pStyle w:val="style4112"/>
              <w:spacing w:lineRule="exact" w:line="225"/>
              <w:ind w:left="0" w:right="55"/>
              <w:jc w:val="right"/>
              <w:rPr>
                <w:sz w:val="20"/>
              </w:rPr>
            </w:pPr>
            <w:r>
              <w:rPr>
                <w:color w:val="000104"/>
                <w:spacing w:val="-4"/>
                <w:sz w:val="20"/>
              </w:rPr>
              <w:t>.546</w:t>
            </w:r>
          </w:p>
        </w:tc>
        <w:tc>
          <w:tcPr>
            <w:tcW w:w="844" w:type="dxa"/>
            <w:tcBorders>
              <w:top w:val="single" w:sz="8" w:space="0" w:color="adadad"/>
              <w:bottom w:val="single" w:sz="8" w:space="0" w:color="adadad"/>
            </w:tcBorders>
          </w:tcPr>
          <w:p>
            <w:pPr>
              <w:pStyle w:val="style4112"/>
              <w:spacing w:lineRule="exact" w:line="225"/>
              <w:ind w:left="0" w:right="54"/>
              <w:jc w:val="right"/>
              <w:rPr>
                <w:sz w:val="20"/>
              </w:rPr>
            </w:pPr>
            <w:r>
              <w:rPr>
                <w:color w:val="000104"/>
                <w:spacing w:val="-2"/>
                <w:sz w:val="20"/>
              </w:rPr>
              <w:t>7.648</w:t>
            </w:r>
          </w:p>
        </w:tc>
        <w:tc>
          <w:tcPr>
            <w:tcW w:w="846" w:type="dxa"/>
            <w:tcBorders>
              <w:top w:val="single" w:sz="8" w:space="0" w:color="adadad"/>
              <w:bottom w:val="single" w:sz="8" w:space="0" w:color="adadad"/>
              <w:right w:val="nil"/>
            </w:tcBorders>
          </w:tcPr>
          <w:p>
            <w:pPr>
              <w:pStyle w:val="style4112"/>
              <w:spacing w:lineRule="exact" w:line="225"/>
              <w:ind w:left="0" w:right="50"/>
              <w:jc w:val="right"/>
              <w:rPr>
                <w:sz w:val="20"/>
              </w:rPr>
            </w:pPr>
            <w:r>
              <w:rPr>
                <w:color w:val="000104"/>
                <w:spacing w:val="-4"/>
                <w:sz w:val="20"/>
              </w:rPr>
              <w:t>.000</w:t>
            </w:r>
          </w:p>
        </w:tc>
      </w:tr>
      <w:tr>
        <w:tblPrEx/>
        <w:trPr>
          <w:trHeight w:val="320" w:hRule="atLeast"/>
          <w:jc w:val="left"/>
        </w:trPr>
        <w:tc>
          <w:tcPr>
            <w:tcW w:w="605" w:type="dxa"/>
            <w:vMerge w:val="continue"/>
            <w:tcBorders>
              <w:top w:val="nil"/>
              <w:left w:val="nil"/>
              <w:bottom w:val="single" w:sz="8" w:space="0" w:color="152935"/>
              <w:right w:val="nil"/>
            </w:tcBorders>
            <w:shd w:val="clear" w:color="auto" w:fill="dfdfdf"/>
          </w:tcPr>
          <w:p>
            <w:pPr>
              <w:pStyle w:val="style0"/>
              <w:rPr>
                <w:sz w:val="2"/>
                <w:szCs w:val="2"/>
              </w:rPr>
            </w:pPr>
          </w:p>
        </w:tc>
        <w:tc>
          <w:tcPr>
            <w:tcW w:w="1947" w:type="dxa"/>
            <w:tcBorders>
              <w:top w:val="single" w:sz="8" w:space="0" w:color="adadad"/>
              <w:left w:val="nil"/>
              <w:bottom w:val="single" w:sz="8" w:space="0" w:color="152935"/>
              <w:right w:val="nil"/>
            </w:tcBorders>
            <w:shd w:val="clear" w:color="auto" w:fill="dfdfdf"/>
          </w:tcPr>
          <w:p>
            <w:pPr>
              <w:pStyle w:val="style4112"/>
              <w:spacing w:before="84"/>
              <w:ind w:left="59"/>
              <w:jc w:val="left"/>
              <w:rPr>
                <w:sz w:val="20"/>
              </w:rPr>
            </w:pPr>
            <w:r>
              <w:rPr>
                <w:color w:val="25495f"/>
                <w:sz w:val="20"/>
              </w:rPr>
              <w:t>Strategi</w:t>
            </w:r>
            <w:r>
              <w:rPr>
                <w:color w:val="25495f"/>
                <w:spacing w:val="-2"/>
                <w:sz w:val="20"/>
              </w:rPr>
              <w:t>Bisnis</w:t>
            </w:r>
          </w:p>
        </w:tc>
        <w:tc>
          <w:tcPr>
            <w:tcW w:w="619" w:type="dxa"/>
            <w:tcBorders>
              <w:top w:val="single" w:sz="8" w:space="0" w:color="adadad"/>
              <w:left w:val="nil"/>
              <w:bottom w:val="single" w:sz="8" w:space="0" w:color="152935"/>
            </w:tcBorders>
          </w:tcPr>
          <w:p>
            <w:pPr>
              <w:pStyle w:val="style4112"/>
              <w:spacing w:lineRule="exact" w:line="223"/>
              <w:ind w:left="135"/>
              <w:rPr>
                <w:sz w:val="20"/>
              </w:rPr>
            </w:pPr>
            <w:r>
              <w:rPr>
                <w:color w:val="000104"/>
                <w:spacing w:val="-4"/>
                <w:sz w:val="20"/>
              </w:rPr>
              <w:t>.751</w:t>
            </w:r>
          </w:p>
        </w:tc>
        <w:tc>
          <w:tcPr>
            <w:tcW w:w="1099" w:type="dxa"/>
            <w:tcBorders>
              <w:top w:val="single" w:sz="8" w:space="0" w:color="adadad"/>
              <w:bottom w:val="single" w:sz="8" w:space="0" w:color="152935"/>
            </w:tcBorders>
          </w:tcPr>
          <w:p>
            <w:pPr>
              <w:pStyle w:val="style4112"/>
              <w:spacing w:lineRule="exact" w:line="223"/>
              <w:ind w:left="0" w:right="56"/>
              <w:jc w:val="right"/>
              <w:rPr>
                <w:sz w:val="20"/>
              </w:rPr>
            </w:pPr>
            <w:r>
              <w:rPr>
                <w:color w:val="000104"/>
                <w:spacing w:val="-4"/>
                <w:sz w:val="20"/>
              </w:rPr>
              <w:t>.183</w:t>
            </w:r>
          </w:p>
        </w:tc>
        <w:tc>
          <w:tcPr>
            <w:tcW w:w="1211" w:type="dxa"/>
            <w:tcBorders>
              <w:top w:val="single" w:sz="8" w:space="0" w:color="adadad"/>
              <w:bottom w:val="single" w:sz="8" w:space="0" w:color="152935"/>
            </w:tcBorders>
          </w:tcPr>
          <w:p>
            <w:pPr>
              <w:pStyle w:val="style4112"/>
              <w:spacing w:lineRule="exact" w:line="223"/>
              <w:ind w:left="0" w:right="55"/>
              <w:jc w:val="right"/>
              <w:rPr>
                <w:sz w:val="20"/>
              </w:rPr>
            </w:pPr>
            <w:r>
              <w:rPr>
                <w:color w:val="000104"/>
                <w:spacing w:val="-4"/>
                <w:sz w:val="20"/>
              </w:rPr>
              <w:t>.293</w:t>
            </w:r>
          </w:p>
        </w:tc>
        <w:tc>
          <w:tcPr>
            <w:tcW w:w="844" w:type="dxa"/>
            <w:tcBorders>
              <w:top w:val="single" w:sz="8" w:space="0" w:color="adadad"/>
              <w:bottom w:val="single" w:sz="8" w:space="0" w:color="152935"/>
            </w:tcBorders>
          </w:tcPr>
          <w:p>
            <w:pPr>
              <w:pStyle w:val="style4112"/>
              <w:spacing w:lineRule="exact" w:line="223"/>
              <w:ind w:left="0" w:right="54"/>
              <w:jc w:val="right"/>
              <w:rPr>
                <w:sz w:val="20"/>
              </w:rPr>
            </w:pPr>
            <w:r>
              <w:rPr>
                <w:color w:val="000104"/>
                <w:spacing w:val="-2"/>
                <w:sz w:val="20"/>
              </w:rPr>
              <w:t>4.107</w:t>
            </w:r>
          </w:p>
        </w:tc>
        <w:tc>
          <w:tcPr>
            <w:tcW w:w="846" w:type="dxa"/>
            <w:tcBorders>
              <w:top w:val="single" w:sz="8" w:space="0" w:color="adadad"/>
              <w:bottom w:val="single" w:sz="8" w:space="0" w:color="152935"/>
              <w:right w:val="nil"/>
            </w:tcBorders>
          </w:tcPr>
          <w:p>
            <w:pPr>
              <w:pStyle w:val="style4112"/>
              <w:spacing w:lineRule="exact" w:line="223"/>
              <w:ind w:left="0" w:right="50"/>
              <w:jc w:val="right"/>
              <w:rPr>
                <w:sz w:val="20"/>
              </w:rPr>
            </w:pPr>
            <w:r>
              <w:rPr>
                <w:color w:val="000104"/>
                <w:spacing w:val="-4"/>
                <w:sz w:val="20"/>
              </w:rPr>
              <w:t>.000</w:t>
            </w:r>
          </w:p>
        </w:tc>
      </w:tr>
    </w:tbl>
    <w:p>
      <w:pPr>
        <w:pStyle w:val="style179"/>
        <w:numPr>
          <w:ilvl w:val="1"/>
          <w:numId w:val="3"/>
        </w:numPr>
        <w:tabs>
          <w:tab w:val="left" w:leader="none" w:pos="1199"/>
        </w:tabs>
        <w:spacing w:before="4" w:after="0" w:lineRule="auto" w:line="240"/>
        <w:ind w:left="1199" w:right="0" w:hanging="189"/>
        <w:jc w:val="left"/>
        <w:rPr>
          <w:sz w:val="20"/>
        </w:rPr>
      </w:pPr>
      <w:r>
        <w:rPr>
          <w:color w:val="000104"/>
          <w:sz w:val="20"/>
        </w:rPr>
        <w:t>Dependent</w:t>
      </w:r>
      <w:r>
        <w:rPr>
          <w:color w:val="000104"/>
          <w:sz w:val="20"/>
        </w:rPr>
        <w:t>Variable:</w:t>
      </w:r>
      <w:r>
        <w:rPr>
          <w:color w:val="000104"/>
          <w:sz w:val="20"/>
        </w:rPr>
        <w:t>Nilai</w:t>
      </w:r>
      <w:r>
        <w:rPr>
          <w:color w:val="000104"/>
          <w:spacing w:val="-2"/>
          <w:sz w:val="20"/>
        </w:rPr>
        <w:t>Perusahaan</w:t>
      </w:r>
    </w:p>
    <w:p>
      <w:pPr>
        <w:pStyle w:val="style66"/>
        <w:spacing w:before="252"/>
        <w:rPr>
          <w:sz w:val="22"/>
        </w:rPr>
      </w:pPr>
    </w:p>
    <w:p>
      <w:pPr>
        <w:pStyle w:val="style179"/>
        <w:numPr>
          <w:ilvl w:val="0"/>
          <w:numId w:val="3"/>
        </w:numPr>
        <w:tabs>
          <w:tab w:val="left" w:leader="none" w:pos="995"/>
        </w:tabs>
        <w:spacing w:before="0" w:after="0" w:lineRule="auto" w:line="240"/>
        <w:ind w:left="995" w:right="0" w:hanging="427"/>
        <w:jc w:val="left"/>
        <w:rPr>
          <w:b/>
          <w:sz w:val="22"/>
        </w:rPr>
      </w:pPr>
      <w:r>
        <w:rPr>
          <w:b/>
          <w:sz w:val="22"/>
        </w:rPr>
        <w:t>Hasil</w:t>
      </w:r>
      <w:r>
        <w:rPr>
          <w:b/>
          <w:sz w:val="22"/>
        </w:rPr>
        <w:t>Koefisien</w:t>
      </w:r>
      <w:r>
        <w:rPr>
          <w:b/>
          <w:sz w:val="22"/>
        </w:rPr>
        <w:t>Determinasi</w:t>
      </w:r>
      <w:r>
        <w:rPr>
          <w:b/>
          <w:spacing w:val="-4"/>
          <w:sz w:val="22"/>
        </w:rPr>
        <w:t>(R</w:t>
      </w:r>
      <w:r>
        <w:rPr>
          <w:b/>
          <w:spacing w:val="-4"/>
          <w:sz w:val="22"/>
          <w:vertAlign w:val="superscript"/>
        </w:rPr>
        <w:t>2</w:t>
      </w:r>
      <w:r>
        <w:rPr>
          <w:b/>
          <w:spacing w:val="-4"/>
          <w:sz w:val="22"/>
          <w:vertAlign w:val="baseline"/>
        </w:rPr>
        <w:t>)</w:t>
      </w:r>
    </w:p>
    <w:p>
      <w:pPr>
        <w:pStyle w:val="style0"/>
        <w:spacing w:before="179"/>
        <w:ind w:left="448" w:right="1009" w:firstLine="0"/>
        <w:jc w:val="center"/>
        <w:rPr>
          <w:b/>
          <w:sz w:val="20"/>
        </w:rPr>
      </w:pPr>
      <w:r>
        <w:rPr>
          <w:b/>
          <w:color w:val="000104"/>
          <w:sz w:val="20"/>
        </w:rPr>
        <w:t>Model</w:t>
      </w:r>
      <w:r>
        <w:rPr>
          <w:b/>
          <w:color w:val="000104"/>
          <w:spacing w:val="-2"/>
          <w:sz w:val="20"/>
        </w:rPr>
        <w:t>Summary</w:t>
      </w:r>
      <w:r>
        <w:rPr>
          <w:b/>
          <w:color w:val="000104"/>
          <w:spacing w:val="-2"/>
          <w:sz w:val="20"/>
          <w:vertAlign w:val="superscript"/>
        </w:rPr>
        <w:t>b</w:t>
      </w:r>
    </w:p>
    <w:tbl>
      <w:tblPr>
        <w:tblW w:w="0" w:type="auto"/>
        <w:jc w:val="left"/>
        <w:tblInd w:w="57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firstRow="1" w:lastRow="1" w:firstColumn="1" w:lastColumn="1" w:noHBand="0" w:noVBand="0"/>
      </w:tblPr>
      <w:tblGrid>
        <w:gridCol w:w="797"/>
        <w:gridCol w:w="1033"/>
        <w:gridCol w:w="1148"/>
        <w:gridCol w:w="1844"/>
        <w:gridCol w:w="2127"/>
      </w:tblGrid>
      <w:tr>
        <w:trPr>
          <w:trHeight w:val="460" w:hRule="atLeast"/>
          <w:jc w:val="left"/>
        </w:trPr>
        <w:tc>
          <w:tcPr>
            <w:tcW w:w="1830" w:type="dxa"/>
            <w:gridSpan w:val="2"/>
            <w:tcBorders>
              <w:top w:val="nil"/>
              <w:left w:val="nil"/>
              <w:right w:val="single" w:sz="8" w:space="0" w:color="dfdfdf"/>
            </w:tcBorders>
          </w:tcPr>
          <w:p>
            <w:pPr>
              <w:pStyle w:val="style4112"/>
              <w:tabs>
                <w:tab w:val="left" w:leader="none" w:pos="1238"/>
              </w:tabs>
              <w:spacing w:before="217" w:lineRule="exact" w:line="223"/>
              <w:ind w:left="60"/>
              <w:jc w:val="left"/>
              <w:rPr>
                <w:sz w:val="20"/>
              </w:rPr>
            </w:pPr>
            <w:r>
              <w:rPr>
                <w:color w:val="25495f"/>
                <w:spacing w:val="-4"/>
                <w:sz w:val="20"/>
              </w:rPr>
              <w:t>Model</w:t>
            </w:r>
            <w:r>
              <w:rPr>
                <w:color w:val="25495f"/>
                <w:sz w:val="20"/>
              </w:rPr>
              <w:tab/>
            </w:r>
            <w:r>
              <w:rPr>
                <w:color w:val="25495f"/>
                <w:spacing w:val="-10"/>
                <w:sz w:val="20"/>
              </w:rPr>
              <w:t>R</w:t>
            </w:r>
          </w:p>
        </w:tc>
        <w:tc>
          <w:tcPr>
            <w:tcW w:w="1148" w:type="dxa"/>
            <w:tcBorders>
              <w:top w:val="nil"/>
              <w:left w:val="single" w:sz="8" w:space="0" w:color="dfdfdf"/>
              <w:right w:val="single" w:sz="8" w:space="0" w:color="dfdfdf"/>
            </w:tcBorders>
          </w:tcPr>
          <w:p>
            <w:pPr>
              <w:pStyle w:val="style4112"/>
              <w:spacing w:before="217" w:lineRule="exact" w:line="223"/>
              <w:ind w:left="193"/>
              <w:jc w:val="left"/>
              <w:rPr>
                <w:sz w:val="20"/>
              </w:rPr>
            </w:pPr>
            <w:r>
              <w:rPr>
                <w:color w:val="25495f"/>
                <w:sz w:val="20"/>
              </w:rPr>
              <w:t>R</w:t>
            </w:r>
            <w:r>
              <w:rPr>
                <w:color w:val="25495f"/>
                <w:spacing w:val="-2"/>
                <w:sz w:val="20"/>
              </w:rPr>
              <w:t>Square</w:t>
            </w:r>
          </w:p>
        </w:tc>
        <w:tc>
          <w:tcPr>
            <w:tcW w:w="1844" w:type="dxa"/>
            <w:tcBorders>
              <w:top w:val="nil"/>
              <w:left w:val="single" w:sz="8" w:space="0" w:color="dfdfdf"/>
              <w:right w:val="single" w:sz="8" w:space="0" w:color="dfdfdf"/>
            </w:tcBorders>
          </w:tcPr>
          <w:p>
            <w:pPr>
              <w:pStyle w:val="style4112"/>
              <w:spacing w:before="217" w:lineRule="exact" w:line="223"/>
              <w:ind w:left="156"/>
              <w:jc w:val="left"/>
              <w:rPr>
                <w:sz w:val="20"/>
              </w:rPr>
            </w:pPr>
            <w:r>
              <w:rPr>
                <w:color w:val="25495f"/>
                <w:sz w:val="20"/>
              </w:rPr>
              <w:t>Adjusted</w:t>
            </w:r>
            <w:r>
              <w:rPr>
                <w:color w:val="25495f"/>
                <w:sz w:val="20"/>
              </w:rPr>
              <w:t>R</w:t>
            </w:r>
            <w:r>
              <w:rPr>
                <w:color w:val="25495f"/>
                <w:spacing w:val="-2"/>
                <w:sz w:val="20"/>
              </w:rPr>
              <w:t>Square</w:t>
            </w:r>
          </w:p>
        </w:tc>
        <w:tc>
          <w:tcPr>
            <w:tcW w:w="2127" w:type="dxa"/>
            <w:tcBorders>
              <w:top w:val="nil"/>
              <w:left w:val="single" w:sz="8" w:space="0" w:color="dfdfdf"/>
              <w:right w:val="nil"/>
            </w:tcBorders>
          </w:tcPr>
          <w:p>
            <w:pPr>
              <w:pStyle w:val="style4112"/>
              <w:ind w:left="0" w:right="7"/>
              <w:rPr>
                <w:sz w:val="20"/>
              </w:rPr>
            </w:pPr>
            <w:r>
              <w:rPr>
                <w:color w:val="25495f"/>
                <w:sz w:val="20"/>
              </w:rPr>
              <w:t>Std.</w:t>
            </w:r>
            <w:r>
              <w:rPr>
                <w:color w:val="25495f"/>
                <w:sz w:val="20"/>
              </w:rPr>
              <w:t>Error</w:t>
            </w:r>
            <w:r>
              <w:rPr>
                <w:color w:val="25495f"/>
                <w:sz w:val="20"/>
              </w:rPr>
              <w:t>of</w:t>
            </w:r>
            <w:r>
              <w:rPr>
                <w:color w:val="25495f"/>
                <w:spacing w:val="-5"/>
                <w:sz w:val="20"/>
              </w:rPr>
              <w:t>the</w:t>
            </w:r>
          </w:p>
          <w:p>
            <w:pPr>
              <w:pStyle w:val="style4112"/>
              <w:spacing w:lineRule="exact" w:line="223"/>
              <w:ind w:left="0" w:right="7"/>
              <w:rPr>
                <w:sz w:val="20"/>
              </w:rPr>
            </w:pPr>
            <w:r>
              <w:rPr>
                <w:color w:val="25495f"/>
                <w:spacing w:val="-2"/>
                <w:sz w:val="20"/>
              </w:rPr>
              <w:t>Estimate</w:t>
            </w:r>
          </w:p>
        </w:tc>
      </w:tr>
      <w:tr>
        <w:tblPrEx/>
        <w:trPr>
          <w:trHeight w:val="318" w:hRule="atLeast"/>
          <w:jc w:val="left"/>
        </w:trPr>
        <w:tc>
          <w:tcPr>
            <w:tcW w:w="797" w:type="dxa"/>
            <w:tcBorders>
              <w:left w:val="nil"/>
              <w:right w:val="nil"/>
            </w:tcBorders>
            <w:shd w:val="clear" w:color="auto" w:fill="dfdfdf"/>
          </w:tcPr>
          <w:p>
            <w:pPr>
              <w:pStyle w:val="style4112"/>
              <w:spacing w:lineRule="exact" w:line="216"/>
              <w:ind w:left="60"/>
              <w:jc w:val="left"/>
              <w:rPr>
                <w:sz w:val="20"/>
              </w:rPr>
            </w:pPr>
            <w:r>
              <w:rPr>
                <w:color w:val="25495f"/>
                <w:spacing w:val="-10"/>
                <w:sz w:val="20"/>
              </w:rPr>
              <w:t>1</w:t>
            </w:r>
          </w:p>
        </w:tc>
        <w:tc>
          <w:tcPr>
            <w:tcW w:w="1033" w:type="dxa"/>
            <w:tcBorders>
              <w:left w:val="nil"/>
              <w:right w:val="single" w:sz="8" w:space="0" w:color="dfdfdf"/>
            </w:tcBorders>
          </w:tcPr>
          <w:p>
            <w:pPr>
              <w:pStyle w:val="style4112"/>
              <w:spacing w:before="101" w:lineRule="exact" w:line="197"/>
              <w:ind w:left="542"/>
              <w:jc w:val="left"/>
              <w:rPr>
                <w:rFonts w:ascii="Arial MT"/>
                <w:position w:val="6"/>
                <w:sz w:val="12"/>
              </w:rPr>
            </w:pPr>
            <w:r>
              <w:rPr>
                <w:rFonts w:ascii="Arial MT"/>
                <w:color w:val="000104"/>
                <w:spacing w:val="-2"/>
                <w:sz w:val="18"/>
              </w:rPr>
              <w:t>.745</w:t>
            </w:r>
            <w:r>
              <w:rPr>
                <w:rFonts w:ascii="Arial MT"/>
                <w:color w:val="000104"/>
                <w:spacing w:val="-2"/>
                <w:position w:val="6"/>
                <w:sz w:val="12"/>
              </w:rPr>
              <w:t>a</w:t>
            </w:r>
          </w:p>
        </w:tc>
        <w:tc>
          <w:tcPr>
            <w:tcW w:w="1148" w:type="dxa"/>
            <w:tcBorders>
              <w:left w:val="single" w:sz="8" w:space="0" w:color="dfdfdf"/>
              <w:right w:val="single" w:sz="8" w:space="0" w:color="dfdfdf"/>
            </w:tcBorders>
          </w:tcPr>
          <w:p>
            <w:pPr>
              <w:pStyle w:val="style4112"/>
              <w:spacing w:before="105" w:lineRule="exact" w:line="193"/>
              <w:ind w:left="716"/>
              <w:jc w:val="left"/>
              <w:rPr>
                <w:rFonts w:ascii="Arial MT"/>
                <w:sz w:val="18"/>
              </w:rPr>
            </w:pPr>
            <w:r>
              <w:rPr>
                <w:rFonts w:ascii="Arial MT"/>
                <w:color w:val="000104"/>
                <w:spacing w:val="-4"/>
                <w:sz w:val="18"/>
              </w:rPr>
              <w:t>.555</w:t>
            </w:r>
          </w:p>
        </w:tc>
        <w:tc>
          <w:tcPr>
            <w:tcW w:w="1844" w:type="dxa"/>
            <w:tcBorders>
              <w:left w:val="single" w:sz="8" w:space="0" w:color="dfdfdf"/>
              <w:right w:val="single" w:sz="8" w:space="0" w:color="dfdfdf"/>
            </w:tcBorders>
          </w:tcPr>
          <w:p>
            <w:pPr>
              <w:pStyle w:val="style4112"/>
              <w:spacing w:before="105" w:lineRule="exact" w:line="193"/>
              <w:ind w:left="0" w:right="55"/>
              <w:jc w:val="right"/>
              <w:rPr>
                <w:rFonts w:ascii="Arial MT"/>
                <w:sz w:val="18"/>
              </w:rPr>
            </w:pPr>
            <w:r>
              <w:rPr>
                <w:rFonts w:ascii="Arial MT"/>
                <w:color w:val="000104"/>
                <w:spacing w:val="-4"/>
                <w:sz w:val="18"/>
              </w:rPr>
              <w:t>.542</w:t>
            </w:r>
          </w:p>
        </w:tc>
        <w:tc>
          <w:tcPr>
            <w:tcW w:w="2127" w:type="dxa"/>
            <w:tcBorders>
              <w:left w:val="single" w:sz="8" w:space="0" w:color="dfdfdf"/>
              <w:right w:val="nil"/>
            </w:tcBorders>
          </w:tcPr>
          <w:p>
            <w:pPr>
              <w:pStyle w:val="style4112"/>
              <w:spacing w:before="105" w:lineRule="exact" w:line="193"/>
              <w:ind w:left="0" w:right="59"/>
              <w:jc w:val="right"/>
              <w:rPr>
                <w:rFonts w:ascii="Arial MT"/>
                <w:sz w:val="18"/>
              </w:rPr>
            </w:pPr>
            <w:r>
              <w:rPr>
                <w:rFonts w:ascii="Arial MT"/>
                <w:color w:val="000104"/>
                <w:spacing w:val="-2"/>
                <w:sz w:val="18"/>
              </w:rPr>
              <w:t>.25619</w:t>
            </w:r>
          </w:p>
        </w:tc>
      </w:tr>
    </w:tbl>
    <w:p>
      <w:pPr>
        <w:pStyle w:val="style179"/>
        <w:numPr>
          <w:ilvl w:val="1"/>
          <w:numId w:val="3"/>
        </w:numPr>
        <w:tabs>
          <w:tab w:val="left" w:leader="none" w:pos="817"/>
        </w:tabs>
        <w:spacing w:before="0" w:after="0" w:lineRule="exact" w:line="228"/>
        <w:ind w:left="817" w:right="0" w:hanging="189"/>
        <w:jc w:val="left"/>
        <w:rPr>
          <w:sz w:val="20"/>
        </w:rPr>
      </w:pPr>
      <w:r>
        <w:rPr>
          <w:color w:val="000104"/>
          <w:sz w:val="20"/>
        </w:rPr>
        <w:t>Predictors:</w:t>
      </w:r>
      <w:r>
        <w:rPr>
          <w:color w:val="000104"/>
          <w:sz w:val="20"/>
        </w:rPr>
        <w:t>(Constant),</w:t>
      </w:r>
      <w:r>
        <w:rPr>
          <w:color w:val="000104"/>
          <w:sz w:val="20"/>
        </w:rPr>
        <w:t>Penerapan</w:t>
      </w:r>
      <w:r>
        <w:rPr>
          <w:i/>
          <w:color w:val="000104"/>
          <w:sz w:val="20"/>
        </w:rPr>
        <w:t>Green</w:t>
      </w:r>
      <w:r>
        <w:rPr>
          <w:i/>
          <w:color w:val="000104"/>
          <w:sz w:val="20"/>
        </w:rPr>
        <w:t>Accounting,</w:t>
      </w:r>
      <w:r>
        <w:rPr>
          <w:color w:val="000104"/>
          <w:sz w:val="20"/>
        </w:rPr>
        <w:t>Profitabilitas,</w:t>
      </w:r>
      <w:r>
        <w:rPr>
          <w:color w:val="000104"/>
          <w:sz w:val="20"/>
        </w:rPr>
        <w:t>Strategi</w:t>
      </w:r>
      <w:r>
        <w:rPr>
          <w:color w:val="000104"/>
          <w:spacing w:val="-2"/>
          <w:sz w:val="20"/>
        </w:rPr>
        <w:t>Bisnis</w:t>
      </w:r>
    </w:p>
    <w:p>
      <w:pPr>
        <w:pStyle w:val="style179"/>
        <w:numPr>
          <w:ilvl w:val="1"/>
          <w:numId w:val="3"/>
        </w:numPr>
        <w:tabs>
          <w:tab w:val="left" w:leader="none" w:pos="828"/>
        </w:tabs>
        <w:spacing w:before="0" w:after="0" w:lineRule="exact" w:line="229"/>
        <w:ind w:left="828" w:right="0" w:hanging="200"/>
        <w:jc w:val="left"/>
        <w:rPr>
          <w:sz w:val="20"/>
        </w:rPr>
      </w:pPr>
      <w:r>
        <w:rPr>
          <w:color w:val="000104"/>
          <w:sz w:val="20"/>
        </w:rPr>
        <w:t>Dependent</w:t>
      </w:r>
      <w:r>
        <w:rPr>
          <w:color w:val="000104"/>
          <w:sz w:val="20"/>
        </w:rPr>
        <w:t>Variable:</w:t>
      </w:r>
      <w:r>
        <w:rPr>
          <w:color w:val="000104"/>
          <w:sz w:val="20"/>
        </w:rPr>
        <w:t>Nilai</w:t>
      </w:r>
      <w:r>
        <w:rPr>
          <w:color w:val="000104"/>
          <w:spacing w:val="-2"/>
          <w:sz w:val="20"/>
        </w:rPr>
        <w:t>Perusahaan</w:t>
      </w:r>
    </w:p>
    <w:p>
      <w:pPr>
        <w:pStyle w:val="style66"/>
        <w:spacing w:before="49"/>
        <w:rPr>
          <w:sz w:val="20"/>
        </w:rPr>
      </w:pPr>
    </w:p>
    <w:p>
      <w:pPr>
        <w:pStyle w:val="style179"/>
        <w:numPr>
          <w:ilvl w:val="0"/>
          <w:numId w:val="3"/>
        </w:numPr>
        <w:tabs>
          <w:tab w:val="left" w:leader="none" w:pos="995"/>
        </w:tabs>
        <w:spacing w:before="0" w:after="0" w:lineRule="auto" w:line="240"/>
        <w:ind w:left="995" w:right="0" w:hanging="427"/>
        <w:jc w:val="left"/>
        <w:rPr>
          <w:b/>
          <w:sz w:val="22"/>
        </w:rPr>
      </w:pPr>
      <w:r>
        <w:rPr>
          <w:b/>
          <w:sz w:val="22"/>
        </w:rPr>
        <w:t>Hasil</w:t>
      </w:r>
      <w:r>
        <w:rPr>
          <w:b/>
          <w:sz w:val="22"/>
        </w:rPr>
        <w:t>Uji</w:t>
      </w:r>
      <w:r>
        <w:rPr>
          <w:b/>
          <w:sz w:val="22"/>
        </w:rPr>
        <w:t>Kelayakan</w:t>
      </w:r>
      <w:r>
        <w:rPr>
          <w:b/>
          <w:sz w:val="22"/>
        </w:rPr>
        <w:t>Model</w:t>
      </w:r>
      <w:r>
        <w:rPr>
          <w:b/>
          <w:sz w:val="22"/>
        </w:rPr>
        <w:t>(Uji</w:t>
      </w:r>
      <w:r>
        <w:rPr>
          <w:b/>
          <w:spacing w:val="-5"/>
          <w:sz w:val="22"/>
        </w:rPr>
        <w:t>F)</w:t>
      </w:r>
    </w:p>
    <w:p>
      <w:pPr>
        <w:pStyle w:val="style0"/>
        <w:spacing w:before="179"/>
        <w:ind w:left="286" w:right="0" w:firstLine="0"/>
        <w:jc w:val="center"/>
        <w:rPr>
          <w:b/>
          <w:sz w:val="20"/>
        </w:rPr>
      </w:pPr>
      <w:r>
        <w:rPr>
          <w:b/>
          <w:color w:val="000104"/>
          <w:spacing w:val="-2"/>
          <w:sz w:val="20"/>
        </w:rPr>
        <w:t>ANOVA</w:t>
      </w:r>
      <w:r>
        <w:rPr>
          <w:b/>
          <w:color w:val="000104"/>
          <w:spacing w:val="-2"/>
          <w:sz w:val="20"/>
          <w:vertAlign w:val="superscript"/>
        </w:rPr>
        <w:t>a</w:t>
      </w:r>
    </w:p>
    <w:tbl>
      <w:tblPr>
        <w:tblW w:w="0" w:type="auto"/>
        <w:jc w:val="left"/>
        <w:tblInd w:w="57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CellMar>
          <w:top w:w="0" w:type="dxa"/>
          <w:left w:w="0" w:type="dxa"/>
          <w:bottom w:w="0" w:type="dxa"/>
          <w:right w:w="0" w:type="dxa"/>
        </w:tblCellMar>
        <w:tblLook w:val="01E0" w:firstRow="1" w:lastRow="1" w:firstColumn="1" w:lastColumn="1" w:noHBand="0" w:noVBand="0"/>
      </w:tblPr>
      <w:tblGrid>
        <w:gridCol w:w="737"/>
        <w:gridCol w:w="1292"/>
        <w:gridCol w:w="1476"/>
        <w:gridCol w:w="1030"/>
        <w:gridCol w:w="1416"/>
        <w:gridCol w:w="855"/>
        <w:gridCol w:w="994"/>
      </w:tblGrid>
      <w:tr>
        <w:trPr>
          <w:trHeight w:val="229" w:hRule="atLeast"/>
          <w:jc w:val="left"/>
        </w:trPr>
        <w:tc>
          <w:tcPr>
            <w:tcW w:w="3505" w:type="dxa"/>
            <w:gridSpan w:val="3"/>
            <w:tcBorders>
              <w:top w:val="nil"/>
              <w:left w:val="nil"/>
              <w:right w:val="single" w:sz="8" w:space="0" w:color="dfdfdf"/>
            </w:tcBorders>
          </w:tcPr>
          <w:p>
            <w:pPr>
              <w:pStyle w:val="style4112"/>
              <w:tabs>
                <w:tab w:val="left" w:leader="none" w:pos="2126"/>
              </w:tabs>
              <w:spacing w:lineRule="exact" w:line="210"/>
              <w:ind w:left="60"/>
              <w:jc w:val="left"/>
              <w:rPr>
                <w:sz w:val="20"/>
              </w:rPr>
            </w:pPr>
            <w:r>
              <w:rPr>
                <w:color w:val="25495f"/>
                <w:spacing w:val="-4"/>
                <w:sz w:val="20"/>
              </w:rPr>
              <w:t>Model</w:t>
            </w:r>
            <w:r>
              <w:rPr>
                <w:color w:val="25495f"/>
                <w:sz w:val="20"/>
              </w:rPr>
              <w:tab/>
            </w:r>
            <w:r>
              <w:rPr>
                <w:color w:val="25495f"/>
                <w:sz w:val="20"/>
              </w:rPr>
              <w:t>Sum</w:t>
            </w:r>
            <w:r>
              <w:rPr>
                <w:color w:val="25495f"/>
                <w:sz w:val="20"/>
              </w:rPr>
              <w:t>of</w:t>
            </w:r>
            <w:r>
              <w:rPr>
                <w:color w:val="25495f"/>
                <w:spacing w:val="-2"/>
                <w:sz w:val="20"/>
              </w:rPr>
              <w:t>Squares</w:t>
            </w:r>
          </w:p>
        </w:tc>
        <w:tc>
          <w:tcPr>
            <w:tcW w:w="1030" w:type="dxa"/>
            <w:tcBorders>
              <w:top w:val="nil"/>
              <w:left w:val="single" w:sz="8" w:space="0" w:color="dfdfdf"/>
              <w:right w:val="single" w:sz="8" w:space="0" w:color="dfdfdf"/>
            </w:tcBorders>
          </w:tcPr>
          <w:p>
            <w:pPr>
              <w:pStyle w:val="style4112"/>
              <w:spacing w:lineRule="exact" w:line="210"/>
              <w:ind w:left="1"/>
              <w:rPr>
                <w:sz w:val="20"/>
              </w:rPr>
            </w:pPr>
            <w:r>
              <w:rPr>
                <w:color w:val="25495f"/>
                <w:spacing w:val="-5"/>
                <w:sz w:val="20"/>
              </w:rPr>
              <w:t>df</w:t>
            </w:r>
          </w:p>
        </w:tc>
        <w:tc>
          <w:tcPr>
            <w:tcW w:w="1416" w:type="dxa"/>
            <w:tcBorders>
              <w:top w:val="nil"/>
              <w:left w:val="single" w:sz="8" w:space="0" w:color="dfdfdf"/>
              <w:right w:val="single" w:sz="8" w:space="0" w:color="dfdfdf"/>
            </w:tcBorders>
          </w:tcPr>
          <w:p>
            <w:pPr>
              <w:pStyle w:val="style4112"/>
              <w:spacing w:lineRule="exact" w:line="210"/>
              <w:ind w:left="164"/>
              <w:jc w:val="left"/>
              <w:rPr>
                <w:sz w:val="20"/>
              </w:rPr>
            </w:pPr>
            <w:r>
              <w:rPr>
                <w:color w:val="25495f"/>
                <w:sz w:val="20"/>
              </w:rPr>
              <w:t>Mean</w:t>
            </w:r>
            <w:r>
              <w:rPr>
                <w:color w:val="25495f"/>
                <w:spacing w:val="-2"/>
                <w:sz w:val="20"/>
              </w:rPr>
              <w:t>Square</w:t>
            </w:r>
          </w:p>
        </w:tc>
        <w:tc>
          <w:tcPr>
            <w:tcW w:w="855" w:type="dxa"/>
            <w:tcBorders>
              <w:top w:val="nil"/>
              <w:left w:val="single" w:sz="8" w:space="0" w:color="dfdfdf"/>
              <w:right w:val="single" w:sz="8" w:space="0" w:color="dfdfdf"/>
            </w:tcBorders>
          </w:tcPr>
          <w:p>
            <w:pPr>
              <w:pStyle w:val="style4112"/>
              <w:spacing w:lineRule="exact" w:line="210"/>
              <w:ind w:left="0" w:right="1"/>
              <w:rPr>
                <w:sz w:val="20"/>
              </w:rPr>
            </w:pPr>
            <w:r>
              <w:rPr>
                <w:color w:val="25495f"/>
                <w:spacing w:val="-10"/>
                <w:sz w:val="20"/>
              </w:rPr>
              <w:t>F</w:t>
            </w:r>
          </w:p>
        </w:tc>
        <w:tc>
          <w:tcPr>
            <w:tcW w:w="994" w:type="dxa"/>
            <w:tcBorders>
              <w:top w:val="nil"/>
              <w:left w:val="single" w:sz="8" w:space="0" w:color="dfdfdf"/>
              <w:right w:val="nil"/>
            </w:tcBorders>
          </w:tcPr>
          <w:p>
            <w:pPr>
              <w:pStyle w:val="style4112"/>
              <w:spacing w:lineRule="exact" w:line="210"/>
              <w:ind w:left="0" w:right="2"/>
              <w:rPr>
                <w:sz w:val="20"/>
              </w:rPr>
            </w:pPr>
            <w:r>
              <w:rPr>
                <w:color w:val="25495f"/>
                <w:spacing w:val="-4"/>
                <w:sz w:val="20"/>
              </w:rPr>
              <w:t>Sig.</w:t>
            </w:r>
          </w:p>
        </w:tc>
      </w:tr>
      <w:tr>
        <w:tblPrEx/>
        <w:trPr>
          <w:trHeight w:val="320" w:hRule="atLeast"/>
          <w:jc w:val="left"/>
        </w:trPr>
        <w:tc>
          <w:tcPr>
            <w:tcW w:w="737" w:type="dxa"/>
            <w:vMerge w:val="restart"/>
            <w:tcBorders>
              <w:left w:val="nil"/>
              <w:right w:val="nil"/>
            </w:tcBorders>
            <w:shd w:val="clear" w:color="auto" w:fill="dfdfdf"/>
          </w:tcPr>
          <w:p>
            <w:pPr>
              <w:pStyle w:val="style4112"/>
              <w:spacing w:lineRule="exact" w:line="215"/>
              <w:ind w:left="60"/>
              <w:jc w:val="left"/>
              <w:rPr>
                <w:sz w:val="20"/>
              </w:rPr>
            </w:pPr>
            <w:r>
              <w:rPr>
                <w:color w:val="25495f"/>
                <w:spacing w:val="-10"/>
                <w:sz w:val="20"/>
              </w:rPr>
              <w:t>1</w:t>
            </w:r>
          </w:p>
        </w:tc>
        <w:tc>
          <w:tcPr>
            <w:tcW w:w="1292" w:type="dxa"/>
            <w:tcBorders>
              <w:left w:val="nil"/>
              <w:bottom w:val="single" w:sz="8" w:space="0" w:color="adadad"/>
              <w:right w:val="nil"/>
            </w:tcBorders>
            <w:shd w:val="clear" w:color="auto" w:fill="dfdfdf"/>
          </w:tcPr>
          <w:p>
            <w:pPr>
              <w:pStyle w:val="style4112"/>
              <w:spacing w:lineRule="exact" w:line="215"/>
              <w:ind w:left="59"/>
              <w:jc w:val="left"/>
              <w:rPr>
                <w:sz w:val="20"/>
              </w:rPr>
            </w:pPr>
            <w:r>
              <w:rPr>
                <w:color w:val="25495f"/>
                <w:spacing w:val="-2"/>
                <w:sz w:val="20"/>
              </w:rPr>
              <w:t>Regression</w:t>
            </w:r>
          </w:p>
        </w:tc>
        <w:tc>
          <w:tcPr>
            <w:tcW w:w="1476" w:type="dxa"/>
            <w:tcBorders>
              <w:left w:val="nil"/>
              <w:bottom w:val="single" w:sz="8" w:space="0" w:color="adadad"/>
              <w:right w:val="single" w:sz="8" w:space="0" w:color="dfdfdf"/>
            </w:tcBorders>
          </w:tcPr>
          <w:p>
            <w:pPr>
              <w:pStyle w:val="style4112"/>
              <w:spacing w:before="104" w:lineRule="exact" w:line="197"/>
              <w:ind w:left="0" w:right="56"/>
              <w:jc w:val="right"/>
              <w:rPr>
                <w:rFonts w:ascii="Arial MT"/>
                <w:sz w:val="18"/>
              </w:rPr>
            </w:pPr>
            <w:r>
              <w:rPr>
                <w:rFonts w:ascii="Arial MT"/>
                <w:color w:val="000104"/>
                <w:spacing w:val="-2"/>
                <w:sz w:val="18"/>
              </w:rPr>
              <w:t>8.592</w:t>
            </w:r>
          </w:p>
        </w:tc>
        <w:tc>
          <w:tcPr>
            <w:tcW w:w="1030" w:type="dxa"/>
            <w:tcBorders>
              <w:left w:val="single" w:sz="8" w:space="0" w:color="dfdfdf"/>
              <w:bottom w:val="single" w:sz="8" w:space="0" w:color="adadad"/>
              <w:right w:val="single" w:sz="8" w:space="0" w:color="dfdfdf"/>
            </w:tcBorders>
          </w:tcPr>
          <w:p>
            <w:pPr>
              <w:pStyle w:val="style4112"/>
              <w:spacing w:before="104" w:lineRule="exact" w:line="197"/>
              <w:ind w:left="0" w:right="58"/>
              <w:jc w:val="right"/>
              <w:rPr>
                <w:rFonts w:ascii="Arial MT"/>
                <w:sz w:val="18"/>
              </w:rPr>
            </w:pPr>
            <w:r>
              <w:rPr>
                <w:rFonts w:ascii="Arial MT"/>
                <w:color w:val="000104"/>
                <w:spacing w:val="-10"/>
                <w:sz w:val="18"/>
              </w:rPr>
              <w:t>3</w:t>
            </w:r>
          </w:p>
        </w:tc>
        <w:tc>
          <w:tcPr>
            <w:tcW w:w="1416" w:type="dxa"/>
            <w:tcBorders>
              <w:left w:val="single" w:sz="8" w:space="0" w:color="dfdfdf"/>
              <w:bottom w:val="single" w:sz="8" w:space="0" w:color="adadad"/>
              <w:right w:val="single" w:sz="8" w:space="0" w:color="dfdfdf"/>
            </w:tcBorders>
          </w:tcPr>
          <w:p>
            <w:pPr>
              <w:pStyle w:val="style4112"/>
              <w:spacing w:before="104" w:lineRule="exact" w:line="197"/>
              <w:ind w:left="0" w:right="59"/>
              <w:jc w:val="right"/>
              <w:rPr>
                <w:rFonts w:ascii="Arial MT"/>
                <w:sz w:val="18"/>
              </w:rPr>
            </w:pPr>
            <w:r>
              <w:rPr>
                <w:rFonts w:ascii="Arial MT"/>
                <w:color w:val="000104"/>
                <w:spacing w:val="-2"/>
                <w:sz w:val="18"/>
              </w:rPr>
              <w:t>2.864</w:t>
            </w:r>
          </w:p>
        </w:tc>
        <w:tc>
          <w:tcPr>
            <w:tcW w:w="855" w:type="dxa"/>
            <w:tcBorders>
              <w:left w:val="single" w:sz="8" w:space="0" w:color="dfdfdf"/>
              <w:bottom w:val="single" w:sz="8" w:space="0" w:color="adadad"/>
              <w:right w:val="single" w:sz="8" w:space="0" w:color="dfdfdf"/>
            </w:tcBorders>
          </w:tcPr>
          <w:p>
            <w:pPr>
              <w:pStyle w:val="style4112"/>
              <w:spacing w:before="104" w:lineRule="exact" w:line="197"/>
              <w:ind w:left="224"/>
              <w:jc w:val="left"/>
              <w:rPr>
                <w:rFonts w:ascii="Arial MT"/>
                <w:sz w:val="18"/>
              </w:rPr>
            </w:pPr>
            <w:r>
              <w:rPr>
                <w:rFonts w:ascii="Arial MT"/>
                <w:color w:val="000104"/>
                <w:spacing w:val="-2"/>
                <w:sz w:val="18"/>
              </w:rPr>
              <w:t>43.635</w:t>
            </w:r>
          </w:p>
        </w:tc>
        <w:tc>
          <w:tcPr>
            <w:tcW w:w="994" w:type="dxa"/>
            <w:tcBorders>
              <w:left w:val="single" w:sz="8" w:space="0" w:color="dfdfdf"/>
              <w:bottom w:val="single" w:sz="8" w:space="0" w:color="adadad"/>
              <w:right w:val="nil"/>
            </w:tcBorders>
          </w:tcPr>
          <w:p>
            <w:pPr>
              <w:pStyle w:val="style4112"/>
              <w:spacing w:before="100" w:lineRule="exact" w:line="200"/>
              <w:ind w:left="505"/>
              <w:jc w:val="left"/>
              <w:rPr>
                <w:rFonts w:ascii="Arial MT"/>
                <w:position w:val="6"/>
                <w:sz w:val="12"/>
              </w:rPr>
            </w:pPr>
            <w:r>
              <w:rPr>
                <w:rFonts w:ascii="Arial MT"/>
                <w:color w:val="000104"/>
                <w:spacing w:val="-2"/>
                <w:sz w:val="18"/>
              </w:rPr>
              <w:t>.000</w:t>
            </w:r>
            <w:r>
              <w:rPr>
                <w:rFonts w:ascii="Arial MT"/>
                <w:color w:val="000104"/>
                <w:spacing w:val="-2"/>
                <w:position w:val="6"/>
                <w:sz w:val="12"/>
              </w:rPr>
              <w:t>b</w:t>
            </w:r>
          </w:p>
        </w:tc>
      </w:tr>
      <w:tr>
        <w:tblPrEx/>
        <w:trPr>
          <w:trHeight w:val="318" w:hRule="atLeast"/>
          <w:jc w:val="left"/>
        </w:trPr>
        <w:tc>
          <w:tcPr>
            <w:tcW w:w="737" w:type="dxa"/>
            <w:vMerge w:val="continue"/>
            <w:tcBorders>
              <w:top w:val="nil"/>
              <w:left w:val="nil"/>
              <w:right w:val="nil"/>
            </w:tcBorders>
            <w:shd w:val="clear" w:color="auto" w:fill="dfdfdf"/>
          </w:tcPr>
          <w:p>
            <w:pPr>
              <w:pStyle w:val="style0"/>
              <w:rPr>
                <w:sz w:val="2"/>
                <w:szCs w:val="2"/>
              </w:rPr>
            </w:pPr>
          </w:p>
        </w:tc>
        <w:tc>
          <w:tcPr>
            <w:tcW w:w="1292" w:type="dxa"/>
            <w:tcBorders>
              <w:top w:val="single" w:sz="8" w:space="0" w:color="adadad"/>
              <w:left w:val="nil"/>
              <w:bottom w:val="single" w:sz="8" w:space="0" w:color="adadad"/>
              <w:right w:val="nil"/>
            </w:tcBorders>
            <w:shd w:val="clear" w:color="auto" w:fill="dfdfdf"/>
          </w:tcPr>
          <w:p>
            <w:pPr>
              <w:pStyle w:val="style4112"/>
              <w:spacing w:lineRule="exact" w:line="215"/>
              <w:ind w:left="59"/>
              <w:jc w:val="left"/>
              <w:rPr>
                <w:sz w:val="20"/>
              </w:rPr>
            </w:pPr>
            <w:r>
              <w:rPr>
                <w:color w:val="25495f"/>
                <w:spacing w:val="-2"/>
                <w:sz w:val="20"/>
              </w:rPr>
              <w:t>Residual</w:t>
            </w:r>
          </w:p>
        </w:tc>
        <w:tc>
          <w:tcPr>
            <w:tcW w:w="1476" w:type="dxa"/>
            <w:tcBorders>
              <w:top w:val="single" w:sz="8" w:space="0" w:color="adadad"/>
              <w:left w:val="nil"/>
              <w:bottom w:val="single" w:sz="8" w:space="0" w:color="adadad"/>
              <w:right w:val="single" w:sz="8" w:space="0" w:color="dfdfdf"/>
            </w:tcBorders>
          </w:tcPr>
          <w:p>
            <w:pPr>
              <w:pStyle w:val="style4112"/>
              <w:spacing w:before="104" w:lineRule="exact" w:line="194"/>
              <w:ind w:left="0" w:right="56"/>
              <w:jc w:val="right"/>
              <w:rPr>
                <w:rFonts w:ascii="Arial MT"/>
                <w:sz w:val="18"/>
              </w:rPr>
            </w:pPr>
            <w:r>
              <w:rPr>
                <w:rFonts w:ascii="Arial MT"/>
                <w:color w:val="000104"/>
                <w:spacing w:val="-2"/>
                <w:sz w:val="18"/>
              </w:rPr>
              <w:t>6.891</w:t>
            </w:r>
          </w:p>
        </w:tc>
        <w:tc>
          <w:tcPr>
            <w:tcW w:w="1030" w:type="dxa"/>
            <w:tcBorders>
              <w:top w:val="single" w:sz="8" w:space="0" w:color="adadad"/>
              <w:left w:val="single" w:sz="8" w:space="0" w:color="dfdfdf"/>
              <w:bottom w:val="single" w:sz="8" w:space="0" w:color="adadad"/>
              <w:right w:val="single" w:sz="8" w:space="0" w:color="dfdfdf"/>
            </w:tcBorders>
          </w:tcPr>
          <w:p>
            <w:pPr>
              <w:pStyle w:val="style4112"/>
              <w:spacing w:before="104" w:lineRule="exact" w:line="194"/>
              <w:ind w:left="0" w:right="55"/>
              <w:jc w:val="right"/>
              <w:rPr>
                <w:rFonts w:ascii="Arial MT"/>
                <w:sz w:val="18"/>
              </w:rPr>
            </w:pPr>
            <w:r>
              <w:rPr>
                <w:rFonts w:ascii="Arial MT"/>
                <w:color w:val="000104"/>
                <w:spacing w:val="-5"/>
                <w:sz w:val="18"/>
              </w:rPr>
              <w:t>105</w:t>
            </w:r>
          </w:p>
        </w:tc>
        <w:tc>
          <w:tcPr>
            <w:tcW w:w="1416" w:type="dxa"/>
            <w:tcBorders>
              <w:top w:val="single" w:sz="8" w:space="0" w:color="adadad"/>
              <w:left w:val="single" w:sz="8" w:space="0" w:color="dfdfdf"/>
              <w:bottom w:val="single" w:sz="8" w:space="0" w:color="adadad"/>
              <w:right w:val="single" w:sz="8" w:space="0" w:color="dfdfdf"/>
            </w:tcBorders>
          </w:tcPr>
          <w:p>
            <w:pPr>
              <w:pStyle w:val="style4112"/>
              <w:spacing w:before="104" w:lineRule="exact" w:line="194"/>
              <w:ind w:left="0" w:right="59"/>
              <w:jc w:val="right"/>
              <w:rPr>
                <w:rFonts w:ascii="Arial MT"/>
                <w:sz w:val="18"/>
              </w:rPr>
            </w:pPr>
            <w:r>
              <w:rPr>
                <w:rFonts w:ascii="Arial MT"/>
                <w:color w:val="000104"/>
                <w:spacing w:val="-4"/>
                <w:sz w:val="18"/>
              </w:rPr>
              <w:t>.066</w:t>
            </w:r>
          </w:p>
        </w:tc>
        <w:tc>
          <w:tcPr>
            <w:tcW w:w="855" w:type="dxa"/>
            <w:tcBorders>
              <w:top w:val="single" w:sz="8" w:space="0" w:color="adadad"/>
              <w:left w:val="single" w:sz="8" w:space="0" w:color="dfdfdf"/>
              <w:bottom w:val="single" w:sz="8" w:space="0" w:color="adadad"/>
              <w:right w:val="single" w:sz="8" w:space="0" w:color="dfdfdf"/>
            </w:tcBorders>
          </w:tcPr>
          <w:p>
            <w:pPr>
              <w:pStyle w:val="style4112"/>
              <w:spacing w:lineRule="auto" w:line="240"/>
              <w:ind w:left="0"/>
              <w:jc w:val="left"/>
              <w:rPr>
                <w:sz w:val="20"/>
              </w:rPr>
            </w:pPr>
          </w:p>
        </w:tc>
        <w:tc>
          <w:tcPr>
            <w:tcW w:w="994" w:type="dxa"/>
            <w:tcBorders>
              <w:top w:val="single" w:sz="8" w:space="0" w:color="adadad"/>
              <w:left w:val="single" w:sz="8" w:space="0" w:color="dfdfdf"/>
              <w:bottom w:val="single" w:sz="8" w:space="0" w:color="adadad"/>
              <w:right w:val="nil"/>
            </w:tcBorders>
          </w:tcPr>
          <w:p>
            <w:pPr>
              <w:pStyle w:val="style4112"/>
              <w:spacing w:lineRule="auto" w:line="240"/>
              <w:ind w:left="0"/>
              <w:jc w:val="left"/>
              <w:rPr>
                <w:sz w:val="20"/>
              </w:rPr>
            </w:pPr>
          </w:p>
        </w:tc>
      </w:tr>
      <w:tr>
        <w:tblPrEx/>
        <w:trPr>
          <w:trHeight w:val="321" w:hRule="atLeast"/>
          <w:jc w:val="left"/>
        </w:trPr>
        <w:tc>
          <w:tcPr>
            <w:tcW w:w="737" w:type="dxa"/>
            <w:vMerge w:val="continue"/>
            <w:tcBorders>
              <w:top w:val="nil"/>
              <w:left w:val="nil"/>
              <w:right w:val="nil"/>
            </w:tcBorders>
            <w:shd w:val="clear" w:color="auto" w:fill="dfdfdf"/>
          </w:tcPr>
          <w:p>
            <w:pPr>
              <w:pStyle w:val="style0"/>
              <w:rPr>
                <w:sz w:val="2"/>
                <w:szCs w:val="2"/>
              </w:rPr>
            </w:pPr>
          </w:p>
        </w:tc>
        <w:tc>
          <w:tcPr>
            <w:tcW w:w="1292" w:type="dxa"/>
            <w:tcBorders>
              <w:top w:val="single" w:sz="8" w:space="0" w:color="adadad"/>
              <w:left w:val="nil"/>
              <w:right w:val="nil"/>
            </w:tcBorders>
            <w:shd w:val="clear" w:color="auto" w:fill="dfdfdf"/>
          </w:tcPr>
          <w:p>
            <w:pPr>
              <w:pStyle w:val="style4112"/>
              <w:spacing w:lineRule="exact" w:line="218"/>
              <w:ind w:left="59"/>
              <w:jc w:val="left"/>
              <w:rPr>
                <w:sz w:val="20"/>
              </w:rPr>
            </w:pPr>
            <w:r>
              <w:rPr>
                <w:color w:val="25495f"/>
                <w:spacing w:val="-2"/>
                <w:sz w:val="20"/>
              </w:rPr>
              <w:t>Total</w:t>
            </w:r>
          </w:p>
        </w:tc>
        <w:tc>
          <w:tcPr>
            <w:tcW w:w="1476" w:type="dxa"/>
            <w:tcBorders>
              <w:top w:val="single" w:sz="8" w:space="0" w:color="adadad"/>
              <w:left w:val="nil"/>
              <w:right w:val="single" w:sz="8" w:space="0" w:color="dfdfdf"/>
            </w:tcBorders>
          </w:tcPr>
          <w:p>
            <w:pPr>
              <w:pStyle w:val="style4112"/>
              <w:spacing w:before="107" w:lineRule="exact" w:line="194"/>
              <w:ind w:left="0" w:right="56"/>
              <w:jc w:val="right"/>
              <w:rPr>
                <w:rFonts w:ascii="Arial MT"/>
                <w:sz w:val="18"/>
              </w:rPr>
            </w:pPr>
            <w:r>
              <w:rPr>
                <w:rFonts w:ascii="Arial MT"/>
                <w:color w:val="000104"/>
                <w:spacing w:val="-2"/>
                <w:sz w:val="18"/>
              </w:rPr>
              <w:t>15.483</w:t>
            </w:r>
          </w:p>
        </w:tc>
        <w:tc>
          <w:tcPr>
            <w:tcW w:w="1030" w:type="dxa"/>
            <w:tcBorders>
              <w:top w:val="single" w:sz="8" w:space="0" w:color="adadad"/>
              <w:left w:val="single" w:sz="8" w:space="0" w:color="dfdfdf"/>
              <w:right w:val="single" w:sz="8" w:space="0" w:color="dfdfdf"/>
            </w:tcBorders>
          </w:tcPr>
          <w:p>
            <w:pPr>
              <w:pStyle w:val="style4112"/>
              <w:spacing w:before="107" w:lineRule="exact" w:line="194"/>
              <w:ind w:left="0" w:right="55"/>
              <w:jc w:val="right"/>
              <w:rPr>
                <w:rFonts w:ascii="Arial MT"/>
                <w:sz w:val="18"/>
              </w:rPr>
            </w:pPr>
            <w:r>
              <w:rPr>
                <w:rFonts w:ascii="Arial MT"/>
                <w:color w:val="000104"/>
                <w:spacing w:val="-5"/>
                <w:sz w:val="18"/>
              </w:rPr>
              <w:t>108</w:t>
            </w:r>
          </w:p>
        </w:tc>
        <w:tc>
          <w:tcPr>
            <w:tcW w:w="1416" w:type="dxa"/>
            <w:tcBorders>
              <w:top w:val="single" w:sz="8" w:space="0" w:color="adadad"/>
              <w:left w:val="single" w:sz="8" w:space="0" w:color="dfdfdf"/>
              <w:right w:val="single" w:sz="8" w:space="0" w:color="dfdfdf"/>
            </w:tcBorders>
          </w:tcPr>
          <w:p>
            <w:pPr>
              <w:pStyle w:val="style4112"/>
              <w:spacing w:lineRule="auto" w:line="240"/>
              <w:ind w:left="0"/>
              <w:jc w:val="left"/>
              <w:rPr>
                <w:sz w:val="20"/>
              </w:rPr>
            </w:pPr>
          </w:p>
        </w:tc>
        <w:tc>
          <w:tcPr>
            <w:tcW w:w="855" w:type="dxa"/>
            <w:tcBorders>
              <w:top w:val="single" w:sz="8" w:space="0" w:color="adadad"/>
              <w:left w:val="single" w:sz="8" w:space="0" w:color="dfdfdf"/>
              <w:right w:val="single" w:sz="8" w:space="0" w:color="dfdfdf"/>
            </w:tcBorders>
          </w:tcPr>
          <w:p>
            <w:pPr>
              <w:pStyle w:val="style4112"/>
              <w:spacing w:lineRule="auto" w:line="240"/>
              <w:ind w:left="0"/>
              <w:jc w:val="left"/>
              <w:rPr>
                <w:sz w:val="20"/>
              </w:rPr>
            </w:pPr>
          </w:p>
        </w:tc>
        <w:tc>
          <w:tcPr>
            <w:tcW w:w="994" w:type="dxa"/>
            <w:tcBorders>
              <w:top w:val="single" w:sz="8" w:space="0" w:color="adadad"/>
              <w:left w:val="single" w:sz="8" w:space="0" w:color="dfdfdf"/>
              <w:right w:val="nil"/>
            </w:tcBorders>
          </w:tcPr>
          <w:p>
            <w:pPr>
              <w:pStyle w:val="style4112"/>
              <w:spacing w:lineRule="auto" w:line="240"/>
              <w:ind w:left="0"/>
              <w:jc w:val="left"/>
              <w:rPr>
                <w:sz w:val="20"/>
              </w:rPr>
            </w:pPr>
          </w:p>
        </w:tc>
      </w:tr>
    </w:tbl>
    <w:p>
      <w:pPr>
        <w:pStyle w:val="style179"/>
        <w:numPr>
          <w:ilvl w:val="1"/>
          <w:numId w:val="3"/>
        </w:numPr>
        <w:tabs>
          <w:tab w:val="left" w:leader="none" w:pos="817"/>
        </w:tabs>
        <w:spacing w:before="0" w:after="0" w:lineRule="auto" w:line="240"/>
        <w:ind w:left="817" w:right="0" w:hanging="189"/>
        <w:jc w:val="left"/>
        <w:rPr>
          <w:sz w:val="20"/>
        </w:rPr>
      </w:pPr>
      <w:r>
        <w:rPr>
          <w:color w:val="000104"/>
          <w:sz w:val="20"/>
        </w:rPr>
        <w:t>Dependent</w:t>
      </w:r>
      <w:r>
        <w:rPr>
          <w:color w:val="000104"/>
          <w:sz w:val="20"/>
        </w:rPr>
        <w:t>Variable:</w:t>
      </w:r>
      <w:r>
        <w:rPr>
          <w:color w:val="000104"/>
          <w:sz w:val="20"/>
        </w:rPr>
        <w:t>Nilai</w:t>
      </w:r>
      <w:r>
        <w:rPr>
          <w:color w:val="000104"/>
          <w:spacing w:val="-2"/>
          <w:sz w:val="20"/>
        </w:rPr>
        <w:t>Perusahaan</w:t>
      </w:r>
    </w:p>
    <w:p>
      <w:pPr>
        <w:pStyle w:val="style179"/>
        <w:numPr>
          <w:ilvl w:val="1"/>
          <w:numId w:val="3"/>
        </w:numPr>
        <w:tabs>
          <w:tab w:val="left" w:leader="none" w:pos="828"/>
        </w:tabs>
        <w:spacing w:before="0" w:after="0" w:lineRule="auto" w:line="240"/>
        <w:ind w:left="828" w:right="0" w:hanging="200"/>
        <w:jc w:val="left"/>
        <w:rPr>
          <w:sz w:val="20"/>
        </w:rPr>
      </w:pPr>
      <w:r>
        <w:rPr>
          <w:color w:val="000104"/>
          <w:sz w:val="20"/>
        </w:rPr>
        <w:t>Predictors:</w:t>
      </w:r>
      <w:r>
        <w:rPr>
          <w:color w:val="000104"/>
          <w:sz w:val="20"/>
        </w:rPr>
        <w:t>(Constant),</w:t>
      </w:r>
      <w:r>
        <w:rPr>
          <w:color w:val="000104"/>
          <w:sz w:val="20"/>
        </w:rPr>
        <w:t>Penerapan</w:t>
      </w:r>
      <w:r>
        <w:rPr>
          <w:i/>
          <w:color w:val="000104"/>
          <w:sz w:val="20"/>
        </w:rPr>
        <w:t>Green</w:t>
      </w:r>
      <w:r>
        <w:rPr>
          <w:i/>
          <w:color w:val="000104"/>
          <w:sz w:val="20"/>
        </w:rPr>
        <w:t>Accounting,</w:t>
      </w:r>
      <w:r>
        <w:rPr>
          <w:color w:val="000104"/>
          <w:sz w:val="20"/>
        </w:rPr>
        <w:t>Profitabilitas,</w:t>
      </w:r>
      <w:r>
        <w:rPr>
          <w:color w:val="000104"/>
          <w:sz w:val="20"/>
        </w:rPr>
        <w:t>Strategi</w:t>
      </w:r>
      <w:r>
        <w:rPr>
          <w:color w:val="000104"/>
          <w:spacing w:val="-2"/>
          <w:sz w:val="20"/>
        </w:rPr>
        <w:t>Bisnis</w:t>
      </w:r>
    </w:p>
    <w:p>
      <w:pPr>
        <w:pStyle w:val="style179"/>
        <w:spacing w:after="0" w:lineRule="auto" w:line="240"/>
        <w:jc w:val="left"/>
        <w:rPr>
          <w:sz w:val="20"/>
        </w:rPr>
        <w:sectPr>
          <w:headerReference w:type="default" r:id="rId39"/>
          <w:pgSz w:w="11910" w:h="16840" w:orient="portrait"/>
          <w:pgMar w:top="1920" w:right="1559" w:bottom="280" w:left="1700" w:header="0" w:footer="0" w:gutter="0"/>
        </w:sectPr>
      </w:pPr>
    </w:p>
    <w:p>
      <w:pPr>
        <w:pStyle w:val="style66"/>
        <w:rPr>
          <w:sz w:val="22"/>
        </w:rPr>
      </w:pPr>
    </w:p>
    <w:p>
      <w:pPr>
        <w:pStyle w:val="style66"/>
        <w:spacing w:before="96"/>
        <w:rPr>
          <w:sz w:val="22"/>
        </w:rPr>
      </w:pPr>
    </w:p>
    <w:p>
      <w:pPr>
        <w:pStyle w:val="style179"/>
        <w:numPr>
          <w:ilvl w:val="0"/>
          <w:numId w:val="3"/>
        </w:numPr>
        <w:tabs>
          <w:tab w:val="left" w:leader="none" w:pos="995"/>
        </w:tabs>
        <w:spacing w:before="0" w:after="0" w:lineRule="auto" w:line="240"/>
        <w:ind w:left="995" w:right="0" w:hanging="427"/>
        <w:jc w:val="left"/>
        <w:rPr>
          <w:b/>
          <w:sz w:val="22"/>
        </w:rPr>
      </w:pPr>
      <w:r>
        <w:rPr>
          <w:b/>
          <w:sz w:val="22"/>
        </w:rPr>
        <w:t>Hasil</w:t>
      </w:r>
      <w:r>
        <w:rPr>
          <w:b/>
          <w:sz w:val="22"/>
        </w:rPr>
        <w:t>Pengujian</w:t>
      </w:r>
      <w:r>
        <w:rPr>
          <w:b/>
          <w:sz w:val="22"/>
        </w:rPr>
        <w:t>Hipotesis</w:t>
      </w:r>
      <w:r>
        <w:rPr>
          <w:b/>
          <w:sz w:val="22"/>
        </w:rPr>
        <w:t>(uji</w:t>
      </w:r>
      <w:r>
        <w:rPr>
          <w:b/>
          <w:sz w:val="22"/>
        </w:rPr>
        <w:t>t)</w:t>
      </w:r>
      <w:r>
        <w:rPr>
          <w:b/>
          <w:sz w:val="22"/>
        </w:rPr>
        <w:t>Model</w:t>
      </w:r>
      <w:r>
        <w:rPr>
          <w:b/>
          <w:spacing w:val="-10"/>
          <w:sz w:val="22"/>
        </w:rPr>
        <w:t>1</w:t>
      </w:r>
    </w:p>
    <w:p>
      <w:pPr>
        <w:pStyle w:val="style66"/>
        <w:spacing w:before="232"/>
        <w:rPr>
          <w:b/>
          <w:sz w:val="22"/>
        </w:rPr>
      </w:pPr>
    </w:p>
    <w:p>
      <w:pPr>
        <w:pStyle w:val="style0"/>
        <w:spacing w:before="1" w:after="24"/>
        <w:ind w:left="448" w:right="23" w:firstLine="0"/>
        <w:jc w:val="center"/>
        <w:rPr>
          <w:b/>
          <w:sz w:val="20"/>
        </w:rPr>
      </w:pPr>
      <w:r>
        <w:rPr>
          <w:b/>
          <w:color w:val="000104"/>
          <w:spacing w:val="-2"/>
          <w:sz w:val="20"/>
        </w:rPr>
        <w:t>Coefficients</w:t>
      </w:r>
      <w:r>
        <w:rPr>
          <w:b/>
          <w:color w:val="000104"/>
          <w:spacing w:val="-2"/>
          <w:sz w:val="20"/>
          <w:vertAlign w:val="superscript"/>
        </w:rPr>
        <w:t>a</w:t>
      </w:r>
    </w:p>
    <w:tbl>
      <w:tblPr>
        <w:tblW w:w="0" w:type="auto"/>
        <w:jc w:val="left"/>
        <w:tblInd w:w="957" w:type="dxa"/>
        <w:tblBorders>
          <w:top w:val="single" w:sz="8" w:space="0" w:color="dfdfdf"/>
          <w:left w:val="single" w:sz="8" w:space="0" w:color="dfdfdf"/>
          <w:bottom w:val="single" w:sz="8" w:space="0" w:color="dfdfdf"/>
          <w:right w:val="single" w:sz="8" w:space="0" w:color="dfdfdf"/>
          <w:insideH w:val="single" w:sz="8" w:space="0" w:color="dfdfdf"/>
          <w:insideV w:val="single" w:sz="8" w:space="0" w:color="dfdfdf"/>
        </w:tblBorders>
        <w:tblLayout w:type="fixed"/>
        <w:tblCellMar>
          <w:top w:w="0" w:type="dxa"/>
          <w:left w:w="0" w:type="dxa"/>
          <w:bottom w:w="0" w:type="dxa"/>
          <w:right w:w="0" w:type="dxa"/>
        </w:tblCellMar>
        <w:tblLook w:val="01E0" w:firstRow="1" w:lastRow="1" w:firstColumn="1" w:lastColumn="1" w:noHBand="0" w:noVBand="0"/>
      </w:tblPr>
      <w:tblGrid>
        <w:gridCol w:w="605"/>
        <w:gridCol w:w="1947"/>
        <w:gridCol w:w="619"/>
        <w:gridCol w:w="1099"/>
        <w:gridCol w:w="1211"/>
        <w:gridCol w:w="844"/>
        <w:gridCol w:w="846"/>
      </w:tblGrid>
      <w:tr>
        <w:trPr>
          <w:trHeight w:val="575" w:hRule="atLeast"/>
          <w:jc w:val="left"/>
        </w:trPr>
        <w:tc>
          <w:tcPr>
            <w:tcW w:w="4270" w:type="dxa"/>
            <w:gridSpan w:val="4"/>
            <w:tcBorders>
              <w:top w:val="nil"/>
              <w:left w:val="nil"/>
              <w:bottom w:val="nil"/>
            </w:tcBorders>
          </w:tcPr>
          <w:p>
            <w:pPr>
              <w:pStyle w:val="style4112"/>
              <w:spacing w:before="95" w:lineRule="atLeast" w:line="230"/>
              <w:ind w:left="2916" w:hanging="140"/>
              <w:jc w:val="left"/>
              <w:rPr>
                <w:sz w:val="20"/>
              </w:rPr>
            </w:pPr>
            <w:r>
              <w:rPr>
                <w:color w:val="25495f"/>
                <w:spacing w:val="-2"/>
                <w:sz w:val="20"/>
              </w:rPr>
              <w:t>Unstandardized Coefficients</w:t>
            </w:r>
          </w:p>
        </w:tc>
        <w:tc>
          <w:tcPr>
            <w:tcW w:w="1211" w:type="dxa"/>
            <w:vMerge w:val="restart"/>
            <w:tcBorders>
              <w:top w:val="nil"/>
              <w:bottom w:val="single" w:sz="8" w:space="0" w:color="152935"/>
            </w:tcBorders>
          </w:tcPr>
          <w:p>
            <w:pPr>
              <w:pStyle w:val="style4112"/>
              <w:spacing w:before="118" w:lineRule="auto" w:line="240"/>
              <w:ind w:left="2"/>
              <w:rPr>
                <w:sz w:val="20"/>
              </w:rPr>
            </w:pPr>
            <w:r>
              <w:rPr>
                <w:color w:val="25495f"/>
                <w:spacing w:val="-2"/>
                <w:sz w:val="20"/>
              </w:rPr>
              <w:t>Standardized Coefficients</w:t>
            </w:r>
          </w:p>
          <w:p>
            <w:pPr>
              <w:pStyle w:val="style4112"/>
              <w:spacing w:before="56"/>
              <w:ind w:left="2" w:right="1"/>
              <w:rPr>
                <w:sz w:val="20"/>
              </w:rPr>
            </w:pPr>
            <w:r>
              <w:rPr>
                <w:color w:val="25495f"/>
                <w:spacing w:val="-4"/>
                <w:sz w:val="20"/>
              </w:rPr>
              <w:t>Beta</w:t>
            </w:r>
          </w:p>
        </w:tc>
        <w:tc>
          <w:tcPr>
            <w:tcW w:w="844" w:type="dxa"/>
            <w:vMerge w:val="restart"/>
            <w:tcBorders>
              <w:top w:val="nil"/>
              <w:bottom w:val="single" w:sz="8" w:space="0" w:color="152935"/>
            </w:tcBorders>
          </w:tcPr>
          <w:p>
            <w:pPr>
              <w:pStyle w:val="style4112"/>
              <w:spacing w:lineRule="auto" w:line="240"/>
              <w:ind w:left="0"/>
              <w:jc w:val="left"/>
              <w:rPr>
                <w:b/>
                <w:sz w:val="20"/>
              </w:rPr>
            </w:pPr>
          </w:p>
          <w:p>
            <w:pPr>
              <w:pStyle w:val="style4112"/>
              <w:spacing w:before="174" w:lineRule="auto" w:line="240"/>
              <w:ind w:left="0"/>
              <w:jc w:val="left"/>
              <w:rPr>
                <w:b/>
                <w:sz w:val="20"/>
              </w:rPr>
            </w:pPr>
          </w:p>
          <w:p>
            <w:pPr>
              <w:pStyle w:val="style4112"/>
              <w:ind w:left="1"/>
              <w:rPr>
                <w:sz w:val="20"/>
              </w:rPr>
            </w:pPr>
            <w:r>
              <w:rPr>
                <w:color w:val="25495f"/>
                <w:spacing w:val="-10"/>
                <w:sz w:val="20"/>
              </w:rPr>
              <w:t>t</w:t>
            </w:r>
          </w:p>
        </w:tc>
        <w:tc>
          <w:tcPr>
            <w:tcW w:w="846" w:type="dxa"/>
            <w:vMerge w:val="restart"/>
            <w:tcBorders>
              <w:top w:val="nil"/>
              <w:bottom w:val="single" w:sz="8" w:space="0" w:color="152935"/>
              <w:right w:val="nil"/>
            </w:tcBorders>
          </w:tcPr>
          <w:p>
            <w:pPr>
              <w:pStyle w:val="style4112"/>
              <w:spacing w:lineRule="auto" w:line="240"/>
              <w:ind w:left="0"/>
              <w:jc w:val="left"/>
              <w:rPr>
                <w:b/>
                <w:sz w:val="20"/>
              </w:rPr>
            </w:pPr>
          </w:p>
          <w:p>
            <w:pPr>
              <w:pStyle w:val="style4112"/>
              <w:spacing w:before="174" w:lineRule="auto" w:line="240"/>
              <w:ind w:left="0"/>
              <w:jc w:val="left"/>
              <w:rPr>
                <w:b/>
                <w:sz w:val="20"/>
              </w:rPr>
            </w:pPr>
          </w:p>
          <w:p>
            <w:pPr>
              <w:pStyle w:val="style4112"/>
              <w:ind w:left="264"/>
              <w:jc w:val="left"/>
              <w:rPr>
                <w:sz w:val="20"/>
              </w:rPr>
            </w:pPr>
            <w:r>
              <w:rPr>
                <w:color w:val="25495f"/>
                <w:spacing w:val="-4"/>
                <w:sz w:val="20"/>
              </w:rPr>
              <w:t>Sig.</w:t>
            </w:r>
          </w:p>
        </w:tc>
      </w:tr>
      <w:tr>
        <w:tblPrEx/>
        <w:trPr>
          <w:trHeight w:val="275" w:hRule="atLeast"/>
          <w:jc w:val="left"/>
        </w:trPr>
        <w:tc>
          <w:tcPr>
            <w:tcW w:w="3171" w:type="dxa"/>
            <w:gridSpan w:val="3"/>
            <w:tcBorders>
              <w:top w:val="nil"/>
              <w:left w:val="nil"/>
              <w:bottom w:val="single" w:sz="8" w:space="0" w:color="152935"/>
            </w:tcBorders>
          </w:tcPr>
          <w:p>
            <w:pPr>
              <w:pStyle w:val="style4112"/>
              <w:tabs>
                <w:tab w:val="left" w:leader="none" w:pos="2786"/>
              </w:tabs>
              <w:spacing w:before="41" w:lineRule="exact" w:line="214"/>
              <w:ind w:left="60"/>
              <w:jc w:val="left"/>
              <w:rPr>
                <w:sz w:val="20"/>
              </w:rPr>
            </w:pPr>
            <w:r>
              <w:rPr>
                <w:color w:val="25495f"/>
                <w:spacing w:val="-4"/>
                <w:sz w:val="20"/>
              </w:rPr>
              <w:t>Model</w:t>
            </w:r>
            <w:r>
              <w:rPr>
                <w:color w:val="25495f"/>
                <w:sz w:val="20"/>
              </w:rPr>
              <w:tab/>
            </w:r>
            <w:r>
              <w:rPr>
                <w:color w:val="25495f"/>
                <w:spacing w:val="-10"/>
                <w:sz w:val="20"/>
              </w:rPr>
              <w:t>B</w:t>
            </w:r>
          </w:p>
        </w:tc>
        <w:tc>
          <w:tcPr>
            <w:tcW w:w="1099" w:type="dxa"/>
            <w:tcBorders>
              <w:top w:val="nil"/>
              <w:bottom w:val="single" w:sz="8" w:space="0" w:color="152935"/>
            </w:tcBorders>
          </w:tcPr>
          <w:p>
            <w:pPr>
              <w:pStyle w:val="style4112"/>
              <w:spacing w:before="38"/>
              <w:ind w:left="143"/>
              <w:jc w:val="left"/>
              <w:rPr>
                <w:sz w:val="20"/>
              </w:rPr>
            </w:pPr>
            <w:r>
              <w:rPr>
                <w:color w:val="25495f"/>
                <w:sz w:val="20"/>
              </w:rPr>
              <w:t>Std.</w:t>
            </w:r>
            <w:r>
              <w:rPr>
                <w:color w:val="25495f"/>
                <w:spacing w:val="-2"/>
                <w:sz w:val="20"/>
              </w:rPr>
              <w:t>Error</w:t>
            </w:r>
          </w:p>
        </w:tc>
        <w:tc>
          <w:tcPr>
            <w:tcW w:w="1211" w:type="dxa"/>
            <w:vMerge w:val="continue"/>
            <w:tcBorders>
              <w:top w:val="nil"/>
              <w:bottom w:val="single" w:sz="8" w:space="0" w:color="152935"/>
            </w:tcBorders>
          </w:tcPr>
          <w:p>
            <w:pPr>
              <w:pStyle w:val="style0"/>
              <w:rPr>
                <w:sz w:val="2"/>
                <w:szCs w:val="2"/>
              </w:rPr>
            </w:pPr>
          </w:p>
        </w:tc>
        <w:tc>
          <w:tcPr>
            <w:tcW w:w="844" w:type="dxa"/>
            <w:vMerge w:val="continue"/>
            <w:tcBorders>
              <w:top w:val="nil"/>
              <w:bottom w:val="single" w:sz="8" w:space="0" w:color="152935"/>
            </w:tcBorders>
          </w:tcPr>
          <w:p>
            <w:pPr>
              <w:pStyle w:val="style0"/>
              <w:rPr>
                <w:sz w:val="2"/>
                <w:szCs w:val="2"/>
              </w:rPr>
            </w:pPr>
          </w:p>
        </w:tc>
        <w:tc>
          <w:tcPr>
            <w:tcW w:w="846" w:type="dxa"/>
            <w:vMerge w:val="continue"/>
            <w:tcBorders>
              <w:top w:val="nil"/>
              <w:bottom w:val="single" w:sz="8" w:space="0" w:color="152935"/>
              <w:right w:val="nil"/>
            </w:tcBorders>
          </w:tcPr>
          <w:p>
            <w:pPr>
              <w:pStyle w:val="style0"/>
              <w:rPr>
                <w:sz w:val="2"/>
                <w:szCs w:val="2"/>
              </w:rPr>
            </w:pPr>
          </w:p>
        </w:tc>
      </w:tr>
      <w:tr>
        <w:tblPrEx/>
        <w:trPr>
          <w:trHeight w:val="321" w:hRule="atLeast"/>
          <w:jc w:val="left"/>
        </w:trPr>
        <w:tc>
          <w:tcPr>
            <w:tcW w:w="605" w:type="dxa"/>
            <w:vMerge w:val="restart"/>
            <w:tcBorders>
              <w:top w:val="single" w:sz="8" w:space="0" w:color="152935"/>
              <w:left w:val="nil"/>
              <w:bottom w:val="single" w:sz="8" w:space="0" w:color="152935"/>
              <w:right w:val="nil"/>
            </w:tcBorders>
            <w:shd w:val="clear" w:color="auto" w:fill="dfdfdf"/>
          </w:tcPr>
          <w:p>
            <w:pPr>
              <w:pStyle w:val="style4112"/>
              <w:spacing w:before="86" w:lineRule="auto" w:line="240"/>
              <w:ind w:left="60"/>
              <w:jc w:val="left"/>
              <w:rPr>
                <w:sz w:val="20"/>
              </w:rPr>
            </w:pPr>
            <w:r>
              <w:rPr>
                <w:color w:val="25495f"/>
                <w:spacing w:val="-10"/>
                <w:sz w:val="20"/>
              </w:rPr>
              <w:t>1</w:t>
            </w:r>
          </w:p>
        </w:tc>
        <w:tc>
          <w:tcPr>
            <w:tcW w:w="1947" w:type="dxa"/>
            <w:tcBorders>
              <w:top w:val="single" w:sz="8" w:space="0" w:color="152935"/>
              <w:left w:val="nil"/>
              <w:bottom w:val="single" w:sz="8" w:space="0" w:color="adadad"/>
              <w:right w:val="nil"/>
            </w:tcBorders>
            <w:shd w:val="clear" w:color="auto" w:fill="dfdfdf"/>
          </w:tcPr>
          <w:p>
            <w:pPr>
              <w:pStyle w:val="style4112"/>
              <w:spacing w:before="86" w:lineRule="exact" w:line="215"/>
              <w:ind w:left="59"/>
              <w:jc w:val="left"/>
              <w:rPr>
                <w:sz w:val="20"/>
              </w:rPr>
            </w:pPr>
            <w:r>
              <w:rPr>
                <w:color w:val="25495f"/>
                <w:spacing w:val="-2"/>
                <w:sz w:val="20"/>
              </w:rPr>
              <w:t>(Constant)</w:t>
            </w:r>
          </w:p>
        </w:tc>
        <w:tc>
          <w:tcPr>
            <w:tcW w:w="619" w:type="dxa"/>
            <w:tcBorders>
              <w:top w:val="single" w:sz="8" w:space="0" w:color="152935"/>
              <w:left w:val="nil"/>
              <w:bottom w:val="single" w:sz="8" w:space="0" w:color="adadad"/>
            </w:tcBorders>
          </w:tcPr>
          <w:p>
            <w:pPr>
              <w:pStyle w:val="style4112"/>
              <w:spacing w:lineRule="exact" w:line="225"/>
              <w:ind w:left="65"/>
              <w:rPr>
                <w:sz w:val="20"/>
              </w:rPr>
            </w:pPr>
            <w:r>
              <w:rPr>
                <w:color w:val="000104"/>
                <w:spacing w:val="-4"/>
                <w:sz w:val="20"/>
              </w:rPr>
              <w:t>-.971</w:t>
            </w:r>
          </w:p>
        </w:tc>
        <w:tc>
          <w:tcPr>
            <w:tcW w:w="1099" w:type="dxa"/>
            <w:tcBorders>
              <w:top w:val="single" w:sz="8" w:space="0" w:color="152935"/>
              <w:bottom w:val="single" w:sz="8" w:space="0" w:color="adadad"/>
            </w:tcBorders>
          </w:tcPr>
          <w:p>
            <w:pPr>
              <w:pStyle w:val="style4112"/>
              <w:spacing w:lineRule="exact" w:line="225"/>
              <w:ind w:left="0" w:right="56"/>
              <w:jc w:val="right"/>
              <w:rPr>
                <w:sz w:val="20"/>
              </w:rPr>
            </w:pPr>
            <w:r>
              <w:rPr>
                <w:color w:val="000104"/>
                <w:spacing w:val="-4"/>
                <w:sz w:val="20"/>
              </w:rPr>
              <w:t>.344</w:t>
            </w:r>
          </w:p>
        </w:tc>
        <w:tc>
          <w:tcPr>
            <w:tcW w:w="1211" w:type="dxa"/>
            <w:tcBorders>
              <w:top w:val="single" w:sz="8" w:space="0" w:color="152935"/>
              <w:bottom w:val="single" w:sz="8" w:space="0" w:color="adadad"/>
            </w:tcBorders>
          </w:tcPr>
          <w:p>
            <w:pPr>
              <w:pStyle w:val="style4112"/>
              <w:spacing w:lineRule="auto" w:line="240"/>
              <w:ind w:left="0"/>
              <w:jc w:val="left"/>
              <w:rPr>
                <w:sz w:val="20"/>
              </w:rPr>
            </w:pPr>
          </w:p>
        </w:tc>
        <w:tc>
          <w:tcPr>
            <w:tcW w:w="844" w:type="dxa"/>
            <w:tcBorders>
              <w:top w:val="single" w:sz="8" w:space="0" w:color="152935"/>
              <w:bottom w:val="single" w:sz="8" w:space="0" w:color="adadad"/>
            </w:tcBorders>
          </w:tcPr>
          <w:p>
            <w:pPr>
              <w:pStyle w:val="style4112"/>
              <w:spacing w:lineRule="exact" w:line="225"/>
              <w:ind w:left="0" w:right="54"/>
              <w:jc w:val="right"/>
              <w:rPr>
                <w:sz w:val="20"/>
              </w:rPr>
            </w:pPr>
            <w:r>
              <w:rPr>
                <w:color w:val="000104"/>
                <w:spacing w:val="-4"/>
                <w:sz w:val="20"/>
              </w:rPr>
              <w:t>-</w:t>
            </w:r>
            <w:r>
              <w:rPr>
                <w:color w:val="000104"/>
                <w:spacing w:val="-2"/>
                <w:sz w:val="20"/>
              </w:rPr>
              <w:t>2.826</w:t>
            </w:r>
          </w:p>
        </w:tc>
        <w:tc>
          <w:tcPr>
            <w:tcW w:w="846" w:type="dxa"/>
            <w:tcBorders>
              <w:top w:val="single" w:sz="8" w:space="0" w:color="152935"/>
              <w:bottom w:val="single" w:sz="8" w:space="0" w:color="adadad"/>
              <w:right w:val="nil"/>
            </w:tcBorders>
          </w:tcPr>
          <w:p>
            <w:pPr>
              <w:pStyle w:val="style4112"/>
              <w:spacing w:lineRule="exact" w:line="225"/>
              <w:ind w:left="0" w:right="50"/>
              <w:jc w:val="right"/>
              <w:rPr>
                <w:sz w:val="20"/>
              </w:rPr>
            </w:pPr>
            <w:r>
              <w:rPr>
                <w:color w:val="000104"/>
                <w:spacing w:val="-4"/>
                <w:sz w:val="20"/>
              </w:rPr>
              <w:t>.006</w:t>
            </w:r>
          </w:p>
        </w:tc>
      </w:tr>
      <w:tr>
        <w:tblPrEx/>
        <w:trPr>
          <w:trHeight w:val="640" w:hRule="atLeast"/>
          <w:jc w:val="left"/>
        </w:trPr>
        <w:tc>
          <w:tcPr>
            <w:tcW w:w="605" w:type="dxa"/>
            <w:vMerge w:val="continue"/>
            <w:tcBorders>
              <w:top w:val="nil"/>
              <w:left w:val="nil"/>
              <w:bottom w:val="single" w:sz="8" w:space="0" w:color="152935"/>
              <w:right w:val="nil"/>
            </w:tcBorders>
            <w:shd w:val="clear" w:color="auto" w:fill="dfdfdf"/>
          </w:tcPr>
          <w:p>
            <w:pPr>
              <w:pStyle w:val="style0"/>
              <w:rPr>
                <w:sz w:val="2"/>
                <w:szCs w:val="2"/>
              </w:rPr>
            </w:pPr>
          </w:p>
        </w:tc>
        <w:tc>
          <w:tcPr>
            <w:tcW w:w="1947" w:type="dxa"/>
            <w:tcBorders>
              <w:top w:val="single" w:sz="8" w:space="0" w:color="adadad"/>
              <w:left w:val="nil"/>
              <w:bottom w:val="single" w:sz="8" w:space="0" w:color="adadad"/>
              <w:right w:val="nil"/>
            </w:tcBorders>
            <w:shd w:val="clear" w:color="auto" w:fill="dfdfdf"/>
          </w:tcPr>
          <w:p>
            <w:pPr>
              <w:pStyle w:val="style4112"/>
              <w:spacing w:lineRule="exact" w:line="322"/>
              <w:ind w:left="59" w:right="498"/>
              <w:jc w:val="left"/>
              <w:rPr>
                <w:i/>
                <w:sz w:val="20"/>
              </w:rPr>
            </w:pPr>
            <w:r>
              <w:rPr>
                <w:color w:val="25495f"/>
                <w:sz w:val="20"/>
              </w:rPr>
              <w:t>Penerapan</w:t>
            </w:r>
            <w:r>
              <w:rPr>
                <w:i/>
                <w:color w:val="25495f"/>
                <w:sz w:val="20"/>
              </w:rPr>
              <w:t xml:space="preserve">Green </w:t>
            </w:r>
            <w:r>
              <w:rPr>
                <w:i/>
                <w:color w:val="25495f"/>
                <w:spacing w:val="-2"/>
                <w:sz w:val="20"/>
              </w:rPr>
              <w:t>Accounting</w:t>
            </w:r>
          </w:p>
        </w:tc>
        <w:tc>
          <w:tcPr>
            <w:tcW w:w="619" w:type="dxa"/>
            <w:tcBorders>
              <w:top w:val="single" w:sz="8" w:space="0" w:color="adadad"/>
              <w:left w:val="nil"/>
              <w:bottom w:val="single" w:sz="8" w:space="0" w:color="adadad"/>
            </w:tcBorders>
          </w:tcPr>
          <w:p>
            <w:pPr>
              <w:pStyle w:val="style4112"/>
              <w:spacing w:lineRule="exact" w:line="223"/>
              <w:ind w:left="135"/>
              <w:rPr>
                <w:sz w:val="20"/>
              </w:rPr>
            </w:pPr>
            <w:r>
              <w:rPr>
                <w:color w:val="000104"/>
                <w:spacing w:val="-4"/>
                <w:sz w:val="20"/>
              </w:rPr>
              <w:t>.543</w:t>
            </w:r>
          </w:p>
        </w:tc>
        <w:tc>
          <w:tcPr>
            <w:tcW w:w="1099" w:type="dxa"/>
            <w:tcBorders>
              <w:top w:val="single" w:sz="8" w:space="0" w:color="adadad"/>
              <w:bottom w:val="single" w:sz="8" w:space="0" w:color="adadad"/>
            </w:tcBorders>
          </w:tcPr>
          <w:p>
            <w:pPr>
              <w:pStyle w:val="style4112"/>
              <w:spacing w:lineRule="exact" w:line="223"/>
              <w:ind w:left="0" w:right="56"/>
              <w:jc w:val="right"/>
              <w:rPr>
                <w:sz w:val="20"/>
              </w:rPr>
            </w:pPr>
            <w:r>
              <w:rPr>
                <w:color w:val="000104"/>
                <w:spacing w:val="-4"/>
                <w:sz w:val="20"/>
              </w:rPr>
              <w:t>.191</w:t>
            </w:r>
          </w:p>
        </w:tc>
        <w:tc>
          <w:tcPr>
            <w:tcW w:w="1211" w:type="dxa"/>
            <w:tcBorders>
              <w:top w:val="single" w:sz="8" w:space="0" w:color="adadad"/>
              <w:bottom w:val="single" w:sz="8" w:space="0" w:color="adadad"/>
            </w:tcBorders>
          </w:tcPr>
          <w:p>
            <w:pPr>
              <w:pStyle w:val="style4112"/>
              <w:spacing w:lineRule="exact" w:line="223"/>
              <w:ind w:left="0" w:right="55"/>
              <w:jc w:val="right"/>
              <w:rPr>
                <w:sz w:val="20"/>
              </w:rPr>
            </w:pPr>
            <w:r>
              <w:rPr>
                <w:color w:val="000104"/>
                <w:spacing w:val="-4"/>
                <w:sz w:val="20"/>
              </w:rPr>
              <w:t>.187</w:t>
            </w:r>
          </w:p>
        </w:tc>
        <w:tc>
          <w:tcPr>
            <w:tcW w:w="844" w:type="dxa"/>
            <w:tcBorders>
              <w:top w:val="single" w:sz="8" w:space="0" w:color="adadad"/>
              <w:bottom w:val="single" w:sz="8" w:space="0" w:color="adadad"/>
            </w:tcBorders>
          </w:tcPr>
          <w:p>
            <w:pPr>
              <w:pStyle w:val="style4112"/>
              <w:spacing w:lineRule="exact" w:line="223"/>
              <w:ind w:left="0" w:right="54"/>
              <w:jc w:val="right"/>
              <w:rPr>
                <w:sz w:val="20"/>
              </w:rPr>
            </w:pPr>
            <w:r>
              <w:rPr>
                <w:color w:val="000104"/>
                <w:spacing w:val="-2"/>
                <w:sz w:val="20"/>
              </w:rPr>
              <w:t>2.843</w:t>
            </w:r>
          </w:p>
        </w:tc>
        <w:tc>
          <w:tcPr>
            <w:tcW w:w="846" w:type="dxa"/>
            <w:tcBorders>
              <w:top w:val="single" w:sz="8" w:space="0" w:color="adadad"/>
              <w:bottom w:val="single" w:sz="8" w:space="0" w:color="adadad"/>
              <w:right w:val="nil"/>
            </w:tcBorders>
          </w:tcPr>
          <w:p>
            <w:pPr>
              <w:pStyle w:val="style4112"/>
              <w:spacing w:lineRule="exact" w:line="223"/>
              <w:ind w:left="0" w:right="50"/>
              <w:jc w:val="right"/>
              <w:rPr>
                <w:sz w:val="20"/>
              </w:rPr>
            </w:pPr>
            <w:r>
              <w:rPr>
                <w:color w:val="000104"/>
                <w:spacing w:val="-4"/>
                <w:sz w:val="20"/>
              </w:rPr>
              <w:t>.005</w:t>
            </w:r>
          </w:p>
        </w:tc>
      </w:tr>
      <w:tr>
        <w:tblPrEx/>
        <w:trPr>
          <w:trHeight w:val="316" w:hRule="atLeast"/>
          <w:jc w:val="left"/>
        </w:trPr>
        <w:tc>
          <w:tcPr>
            <w:tcW w:w="605" w:type="dxa"/>
            <w:vMerge w:val="continue"/>
            <w:tcBorders>
              <w:top w:val="nil"/>
              <w:left w:val="nil"/>
              <w:bottom w:val="single" w:sz="8" w:space="0" w:color="152935"/>
              <w:right w:val="nil"/>
            </w:tcBorders>
            <w:shd w:val="clear" w:color="auto" w:fill="dfdfdf"/>
          </w:tcPr>
          <w:p>
            <w:pPr>
              <w:pStyle w:val="style0"/>
              <w:rPr>
                <w:sz w:val="2"/>
                <w:szCs w:val="2"/>
              </w:rPr>
            </w:pPr>
          </w:p>
        </w:tc>
        <w:tc>
          <w:tcPr>
            <w:tcW w:w="1947" w:type="dxa"/>
            <w:tcBorders>
              <w:top w:val="single" w:sz="8" w:space="0" w:color="adadad"/>
              <w:left w:val="nil"/>
              <w:bottom w:val="single" w:sz="8" w:space="0" w:color="adadad"/>
              <w:right w:val="nil"/>
            </w:tcBorders>
            <w:shd w:val="clear" w:color="auto" w:fill="dfdfdf"/>
          </w:tcPr>
          <w:p>
            <w:pPr>
              <w:pStyle w:val="style4112"/>
              <w:spacing w:before="80"/>
              <w:ind w:left="59"/>
              <w:jc w:val="left"/>
              <w:rPr>
                <w:sz w:val="20"/>
              </w:rPr>
            </w:pPr>
            <w:r>
              <w:rPr>
                <w:color w:val="25495f"/>
                <w:spacing w:val="-2"/>
                <w:sz w:val="20"/>
              </w:rPr>
              <w:t>Profitabilitas</w:t>
            </w:r>
          </w:p>
        </w:tc>
        <w:tc>
          <w:tcPr>
            <w:tcW w:w="619" w:type="dxa"/>
            <w:tcBorders>
              <w:top w:val="single" w:sz="8" w:space="0" w:color="adadad"/>
              <w:left w:val="nil"/>
              <w:bottom w:val="single" w:sz="8" w:space="0" w:color="adadad"/>
            </w:tcBorders>
          </w:tcPr>
          <w:p>
            <w:pPr>
              <w:pStyle w:val="style4112"/>
              <w:spacing w:lineRule="exact" w:line="219"/>
              <w:ind w:left="65" w:right="31"/>
              <w:rPr>
                <w:sz w:val="20"/>
              </w:rPr>
            </w:pPr>
            <w:r>
              <w:rPr>
                <w:color w:val="000104"/>
                <w:spacing w:val="-2"/>
                <w:sz w:val="20"/>
              </w:rPr>
              <w:t>1.988</w:t>
            </w:r>
          </w:p>
        </w:tc>
        <w:tc>
          <w:tcPr>
            <w:tcW w:w="1099" w:type="dxa"/>
            <w:tcBorders>
              <w:top w:val="single" w:sz="8" w:space="0" w:color="adadad"/>
              <w:bottom w:val="single" w:sz="8" w:space="0" w:color="adadad"/>
            </w:tcBorders>
          </w:tcPr>
          <w:p>
            <w:pPr>
              <w:pStyle w:val="style4112"/>
              <w:spacing w:lineRule="exact" w:line="219"/>
              <w:ind w:left="0" w:right="56"/>
              <w:jc w:val="right"/>
              <w:rPr>
                <w:sz w:val="20"/>
              </w:rPr>
            </w:pPr>
            <w:r>
              <w:rPr>
                <w:color w:val="000104"/>
                <w:spacing w:val="-4"/>
                <w:sz w:val="20"/>
              </w:rPr>
              <w:t>.260</w:t>
            </w:r>
          </w:p>
        </w:tc>
        <w:tc>
          <w:tcPr>
            <w:tcW w:w="1211" w:type="dxa"/>
            <w:tcBorders>
              <w:top w:val="single" w:sz="8" w:space="0" w:color="adadad"/>
              <w:bottom w:val="single" w:sz="8" w:space="0" w:color="adadad"/>
            </w:tcBorders>
          </w:tcPr>
          <w:p>
            <w:pPr>
              <w:pStyle w:val="style4112"/>
              <w:spacing w:lineRule="exact" w:line="219"/>
              <w:ind w:left="0" w:right="55"/>
              <w:jc w:val="right"/>
              <w:rPr>
                <w:sz w:val="20"/>
              </w:rPr>
            </w:pPr>
            <w:r>
              <w:rPr>
                <w:color w:val="000104"/>
                <w:spacing w:val="-4"/>
                <w:sz w:val="20"/>
              </w:rPr>
              <w:t>.546</w:t>
            </w:r>
          </w:p>
        </w:tc>
        <w:tc>
          <w:tcPr>
            <w:tcW w:w="844" w:type="dxa"/>
            <w:tcBorders>
              <w:top w:val="single" w:sz="8" w:space="0" w:color="adadad"/>
              <w:bottom w:val="single" w:sz="8" w:space="0" w:color="adadad"/>
            </w:tcBorders>
          </w:tcPr>
          <w:p>
            <w:pPr>
              <w:pStyle w:val="style4112"/>
              <w:spacing w:lineRule="exact" w:line="219"/>
              <w:ind w:left="0" w:right="54"/>
              <w:jc w:val="right"/>
              <w:rPr>
                <w:sz w:val="20"/>
              </w:rPr>
            </w:pPr>
            <w:r>
              <w:rPr>
                <w:color w:val="000104"/>
                <w:spacing w:val="-2"/>
                <w:sz w:val="20"/>
              </w:rPr>
              <w:t>7.648</w:t>
            </w:r>
          </w:p>
        </w:tc>
        <w:tc>
          <w:tcPr>
            <w:tcW w:w="846" w:type="dxa"/>
            <w:tcBorders>
              <w:top w:val="single" w:sz="8" w:space="0" w:color="adadad"/>
              <w:bottom w:val="single" w:sz="8" w:space="0" w:color="adadad"/>
              <w:right w:val="nil"/>
            </w:tcBorders>
          </w:tcPr>
          <w:p>
            <w:pPr>
              <w:pStyle w:val="style4112"/>
              <w:spacing w:lineRule="exact" w:line="219"/>
              <w:ind w:left="0" w:right="50"/>
              <w:jc w:val="right"/>
              <w:rPr>
                <w:sz w:val="20"/>
              </w:rPr>
            </w:pPr>
            <w:r>
              <w:rPr>
                <w:color w:val="000104"/>
                <w:spacing w:val="-4"/>
                <w:sz w:val="20"/>
              </w:rPr>
              <w:t>.000</w:t>
            </w:r>
          </w:p>
        </w:tc>
      </w:tr>
      <w:tr>
        <w:tblPrEx/>
        <w:trPr>
          <w:trHeight w:val="318" w:hRule="atLeast"/>
          <w:jc w:val="left"/>
        </w:trPr>
        <w:tc>
          <w:tcPr>
            <w:tcW w:w="605" w:type="dxa"/>
            <w:vMerge w:val="continue"/>
            <w:tcBorders>
              <w:top w:val="nil"/>
              <w:left w:val="nil"/>
              <w:bottom w:val="single" w:sz="8" w:space="0" w:color="152935"/>
              <w:right w:val="nil"/>
            </w:tcBorders>
            <w:shd w:val="clear" w:color="auto" w:fill="dfdfdf"/>
          </w:tcPr>
          <w:p>
            <w:pPr>
              <w:pStyle w:val="style0"/>
              <w:rPr>
                <w:sz w:val="2"/>
                <w:szCs w:val="2"/>
              </w:rPr>
            </w:pPr>
          </w:p>
        </w:tc>
        <w:tc>
          <w:tcPr>
            <w:tcW w:w="1947" w:type="dxa"/>
            <w:tcBorders>
              <w:top w:val="single" w:sz="8" w:space="0" w:color="adadad"/>
              <w:left w:val="nil"/>
              <w:bottom w:val="single" w:sz="8" w:space="0" w:color="152935"/>
              <w:right w:val="nil"/>
            </w:tcBorders>
            <w:shd w:val="clear" w:color="auto" w:fill="dfdfdf"/>
          </w:tcPr>
          <w:p>
            <w:pPr>
              <w:pStyle w:val="style4112"/>
              <w:spacing w:before="84" w:lineRule="exact" w:line="214"/>
              <w:ind w:left="59"/>
              <w:jc w:val="left"/>
              <w:rPr>
                <w:sz w:val="20"/>
              </w:rPr>
            </w:pPr>
            <w:r>
              <w:rPr>
                <w:color w:val="25495f"/>
                <w:sz w:val="20"/>
              </w:rPr>
              <w:t>Strategi</w:t>
            </w:r>
            <w:r>
              <w:rPr>
                <w:color w:val="25495f"/>
                <w:spacing w:val="-2"/>
                <w:sz w:val="20"/>
              </w:rPr>
              <w:t>Bisnis</w:t>
            </w:r>
          </w:p>
        </w:tc>
        <w:tc>
          <w:tcPr>
            <w:tcW w:w="619" w:type="dxa"/>
            <w:tcBorders>
              <w:top w:val="single" w:sz="8" w:space="0" w:color="adadad"/>
              <w:left w:val="nil"/>
              <w:bottom w:val="single" w:sz="8" w:space="0" w:color="152935"/>
            </w:tcBorders>
          </w:tcPr>
          <w:p>
            <w:pPr>
              <w:pStyle w:val="style4112"/>
              <w:spacing w:lineRule="exact" w:line="223"/>
              <w:ind w:left="135"/>
              <w:rPr>
                <w:sz w:val="20"/>
              </w:rPr>
            </w:pPr>
            <w:r>
              <w:rPr>
                <w:color w:val="000104"/>
                <w:spacing w:val="-4"/>
                <w:sz w:val="20"/>
              </w:rPr>
              <w:t>.751</w:t>
            </w:r>
          </w:p>
        </w:tc>
        <w:tc>
          <w:tcPr>
            <w:tcW w:w="1099" w:type="dxa"/>
            <w:tcBorders>
              <w:top w:val="single" w:sz="8" w:space="0" w:color="adadad"/>
              <w:bottom w:val="single" w:sz="8" w:space="0" w:color="152935"/>
            </w:tcBorders>
          </w:tcPr>
          <w:p>
            <w:pPr>
              <w:pStyle w:val="style4112"/>
              <w:spacing w:lineRule="exact" w:line="223"/>
              <w:ind w:left="0" w:right="56"/>
              <w:jc w:val="right"/>
              <w:rPr>
                <w:sz w:val="20"/>
              </w:rPr>
            </w:pPr>
            <w:r>
              <w:rPr>
                <w:color w:val="000104"/>
                <w:spacing w:val="-4"/>
                <w:sz w:val="20"/>
              </w:rPr>
              <w:t>.183</w:t>
            </w:r>
          </w:p>
        </w:tc>
        <w:tc>
          <w:tcPr>
            <w:tcW w:w="1211" w:type="dxa"/>
            <w:tcBorders>
              <w:top w:val="single" w:sz="8" w:space="0" w:color="adadad"/>
              <w:bottom w:val="single" w:sz="8" w:space="0" w:color="152935"/>
            </w:tcBorders>
          </w:tcPr>
          <w:p>
            <w:pPr>
              <w:pStyle w:val="style4112"/>
              <w:spacing w:lineRule="exact" w:line="223"/>
              <w:ind w:left="0" w:right="55"/>
              <w:jc w:val="right"/>
              <w:rPr>
                <w:sz w:val="20"/>
              </w:rPr>
            </w:pPr>
            <w:r>
              <w:rPr>
                <w:color w:val="000104"/>
                <w:spacing w:val="-4"/>
                <w:sz w:val="20"/>
              </w:rPr>
              <w:t>.293</w:t>
            </w:r>
          </w:p>
        </w:tc>
        <w:tc>
          <w:tcPr>
            <w:tcW w:w="844" w:type="dxa"/>
            <w:tcBorders>
              <w:top w:val="single" w:sz="8" w:space="0" w:color="adadad"/>
              <w:bottom w:val="single" w:sz="8" w:space="0" w:color="152935"/>
            </w:tcBorders>
          </w:tcPr>
          <w:p>
            <w:pPr>
              <w:pStyle w:val="style4112"/>
              <w:spacing w:lineRule="exact" w:line="223"/>
              <w:ind w:left="0" w:right="54"/>
              <w:jc w:val="right"/>
              <w:rPr>
                <w:sz w:val="20"/>
              </w:rPr>
            </w:pPr>
            <w:r>
              <w:rPr>
                <w:color w:val="000104"/>
                <w:spacing w:val="-2"/>
                <w:sz w:val="20"/>
              </w:rPr>
              <w:t>4.107</w:t>
            </w:r>
          </w:p>
        </w:tc>
        <w:tc>
          <w:tcPr>
            <w:tcW w:w="846" w:type="dxa"/>
            <w:tcBorders>
              <w:top w:val="single" w:sz="8" w:space="0" w:color="adadad"/>
              <w:bottom w:val="single" w:sz="8" w:space="0" w:color="152935"/>
              <w:right w:val="nil"/>
            </w:tcBorders>
          </w:tcPr>
          <w:p>
            <w:pPr>
              <w:pStyle w:val="style4112"/>
              <w:spacing w:lineRule="exact" w:line="223"/>
              <w:ind w:left="0" w:right="50"/>
              <w:jc w:val="right"/>
              <w:rPr>
                <w:sz w:val="20"/>
              </w:rPr>
            </w:pPr>
            <w:r>
              <w:rPr>
                <w:color w:val="000104"/>
                <w:spacing w:val="-4"/>
                <w:sz w:val="20"/>
              </w:rPr>
              <w:t>.000</w:t>
            </w:r>
          </w:p>
        </w:tc>
      </w:tr>
    </w:tbl>
    <w:p>
      <w:pPr>
        <w:pStyle w:val="style179"/>
        <w:numPr>
          <w:ilvl w:val="1"/>
          <w:numId w:val="3"/>
        </w:numPr>
        <w:tabs>
          <w:tab w:val="left" w:leader="none" w:pos="1199"/>
        </w:tabs>
        <w:spacing w:before="7" w:after="0" w:lineRule="auto" w:line="240"/>
        <w:ind w:left="1199" w:right="0" w:hanging="189"/>
        <w:jc w:val="left"/>
        <w:rPr>
          <w:sz w:val="20"/>
        </w:rPr>
      </w:pPr>
      <w:r>
        <w:rPr>
          <w:color w:val="000104"/>
          <w:sz w:val="20"/>
        </w:rPr>
        <w:t>Dependent</w:t>
      </w:r>
      <w:r>
        <w:rPr>
          <w:color w:val="000104"/>
          <w:sz w:val="20"/>
        </w:rPr>
        <w:t>Variable:</w:t>
      </w:r>
      <w:r>
        <w:rPr>
          <w:color w:val="000104"/>
          <w:sz w:val="20"/>
        </w:rPr>
        <w:t>Nilai</w:t>
      </w:r>
      <w:r>
        <w:rPr>
          <w:color w:val="000104"/>
          <w:spacing w:val="-2"/>
          <w:sz w:val="20"/>
        </w:rPr>
        <w:t>Perusahaan</w:t>
      </w:r>
    </w:p>
    <w:p>
      <w:pPr>
        <w:pStyle w:val="style66"/>
        <w:spacing w:before="230"/>
        <w:rPr>
          <w:sz w:val="22"/>
        </w:rPr>
      </w:pPr>
    </w:p>
    <w:p>
      <w:pPr>
        <w:pStyle w:val="style179"/>
        <w:numPr>
          <w:ilvl w:val="0"/>
          <w:numId w:val="3"/>
        </w:numPr>
        <w:tabs>
          <w:tab w:val="left" w:leader="none" w:pos="995"/>
        </w:tabs>
        <w:spacing w:before="0" w:after="0" w:lineRule="auto" w:line="240"/>
        <w:ind w:left="995" w:right="0" w:hanging="427"/>
        <w:jc w:val="left"/>
        <w:rPr>
          <w:b/>
          <w:sz w:val="22"/>
        </w:rPr>
      </w:pPr>
      <w:r>
        <w:rPr>
          <w:b/>
          <w:sz w:val="22"/>
        </w:rPr>
        <w:t>Outliers</w:t>
      </w:r>
      <w:r>
        <w:rPr>
          <w:b/>
          <w:spacing w:val="-4"/>
          <w:sz w:val="22"/>
        </w:rPr>
        <w:t>Data</w:t>
      </w:r>
    </w:p>
    <w:p>
      <w:pPr>
        <w:pStyle w:val="style66"/>
        <w:spacing w:before="7"/>
        <w:rPr>
          <w:b/>
          <w:sz w:val="14"/>
        </w:rPr>
      </w:pPr>
      <w:r>
        <w:rPr>
          <w:b/>
          <w:sz w:val="14"/>
        </w:rPr>
        <w:drawing>
          <wp:anchor distT="0" distB="0" distL="0" distR="0" simplePos="false" relativeHeight="47" behindDoc="true" locked="false" layoutInCell="true" allowOverlap="true">
            <wp:simplePos x="0" y="0"/>
            <wp:positionH relativeFrom="page">
              <wp:posOffset>1478361</wp:posOffset>
            </wp:positionH>
            <wp:positionV relativeFrom="paragraph">
              <wp:posOffset>123889</wp:posOffset>
            </wp:positionV>
            <wp:extent cx="2437281" cy="1419225"/>
            <wp:effectExtent l="0" t="0" r="0" b="0"/>
            <wp:wrapTopAndBottom/>
            <wp:docPr id="1149" name="Image 12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122"/>
                    <pic:cNvPicPr/>
                  </pic:nvPicPr>
                  <pic:blipFill>
                    <a:blip r:embed="rId40" cstate="print"/>
                    <a:srcRect l="0" t="0" r="0" b="0"/>
                    <a:stretch/>
                  </pic:blipFill>
                  <pic:spPr>
                    <a:xfrm rot="0">
                      <a:off x="0" y="0"/>
                      <a:ext cx="2437281" cy="1419225"/>
                    </a:xfrm>
                    <a:prstGeom prst="rect"/>
                  </pic:spPr>
                </pic:pic>
              </a:graphicData>
            </a:graphic>
          </wp:anchor>
        </w:drawing>
      </w:r>
      <w:r>
        <w:rPr>
          <w:b/>
          <w:sz w:val="14"/>
        </w:rPr>
        <w:drawing>
          <wp:anchor distT="0" distB="0" distL="0" distR="0" simplePos="false" relativeHeight="48" behindDoc="true" locked="false" layoutInCell="true" allowOverlap="true">
            <wp:simplePos x="0" y="0"/>
            <wp:positionH relativeFrom="page">
              <wp:posOffset>4196761</wp:posOffset>
            </wp:positionH>
            <wp:positionV relativeFrom="paragraph">
              <wp:posOffset>122404</wp:posOffset>
            </wp:positionV>
            <wp:extent cx="2306870" cy="1337214"/>
            <wp:effectExtent l="0" t="0" r="0" b="0"/>
            <wp:wrapTopAndBottom/>
            <wp:docPr id="1150" name="Image 1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123"/>
                    <pic:cNvPicPr/>
                  </pic:nvPicPr>
                  <pic:blipFill>
                    <a:blip r:embed="rId41" cstate="print"/>
                    <a:srcRect l="0" t="0" r="0" b="0"/>
                    <a:stretch/>
                  </pic:blipFill>
                  <pic:spPr>
                    <a:xfrm rot="0">
                      <a:off x="0" y="0"/>
                      <a:ext cx="2306870" cy="1337214"/>
                    </a:xfrm>
                    <a:prstGeom prst="rect"/>
                  </pic:spPr>
                </pic:pic>
              </a:graphicData>
            </a:graphic>
          </wp:anchor>
        </w:drawing>
      </w:r>
      <w:r>
        <w:rPr>
          <w:b/>
          <w:sz w:val="14"/>
        </w:rPr>
        <w:drawing>
          <wp:anchor distT="0" distB="0" distL="0" distR="0" simplePos="false" relativeHeight="49" behindDoc="true" locked="false" layoutInCell="true" allowOverlap="true">
            <wp:simplePos x="0" y="0"/>
            <wp:positionH relativeFrom="page">
              <wp:posOffset>1478285</wp:posOffset>
            </wp:positionH>
            <wp:positionV relativeFrom="paragraph">
              <wp:posOffset>1849037</wp:posOffset>
            </wp:positionV>
            <wp:extent cx="2370832" cy="1381125"/>
            <wp:effectExtent l="0" t="0" r="0" b="0"/>
            <wp:wrapTopAndBottom/>
            <wp:docPr id="1151" name="Image 1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124"/>
                    <pic:cNvPicPr/>
                  </pic:nvPicPr>
                  <pic:blipFill>
                    <a:blip r:embed="rId42" cstate="print"/>
                    <a:srcRect l="0" t="0" r="0" b="0"/>
                    <a:stretch/>
                  </pic:blipFill>
                  <pic:spPr>
                    <a:xfrm rot="0">
                      <a:off x="0" y="0"/>
                      <a:ext cx="2370832" cy="1381125"/>
                    </a:xfrm>
                    <a:prstGeom prst="rect"/>
                  </pic:spPr>
                </pic:pic>
              </a:graphicData>
            </a:graphic>
          </wp:anchor>
        </w:drawing>
      </w:r>
      <w:r>
        <w:rPr>
          <w:b/>
          <w:sz w:val="14"/>
        </w:rPr>
        <w:drawing>
          <wp:anchor distT="0" distB="0" distL="0" distR="0" simplePos="false" relativeHeight="50" behindDoc="true" locked="false" layoutInCell="true" allowOverlap="true">
            <wp:simplePos x="0" y="0"/>
            <wp:positionH relativeFrom="page">
              <wp:posOffset>4206252</wp:posOffset>
            </wp:positionH>
            <wp:positionV relativeFrom="paragraph">
              <wp:posOffset>1958786</wp:posOffset>
            </wp:positionV>
            <wp:extent cx="2242326" cy="1314449"/>
            <wp:effectExtent l="0" t="0" r="0" b="0"/>
            <wp:wrapTopAndBottom/>
            <wp:docPr id="1152" name="Image 1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125"/>
                    <pic:cNvPicPr/>
                  </pic:nvPicPr>
                  <pic:blipFill>
                    <a:blip r:embed="rId43" cstate="print"/>
                    <a:srcRect l="0" t="0" r="0" b="0"/>
                    <a:stretch/>
                  </pic:blipFill>
                  <pic:spPr>
                    <a:xfrm rot="0">
                      <a:off x="0" y="0"/>
                      <a:ext cx="2242326" cy="1314449"/>
                    </a:xfrm>
                    <a:prstGeom prst="rect"/>
                  </pic:spPr>
                </pic:pic>
              </a:graphicData>
            </a:graphic>
          </wp:anchor>
        </w:drawing>
      </w:r>
      <w:r>
        <w:rPr>
          <w:b/>
          <w:sz w:val="14"/>
        </w:rPr>
        <w:drawing>
          <wp:anchor distT="0" distB="0" distL="0" distR="0" simplePos="false" relativeHeight="51" behindDoc="true" locked="false" layoutInCell="true" allowOverlap="true">
            <wp:simplePos x="0" y="0"/>
            <wp:positionH relativeFrom="page">
              <wp:posOffset>1478340</wp:posOffset>
            </wp:positionH>
            <wp:positionV relativeFrom="paragraph">
              <wp:posOffset>3452293</wp:posOffset>
            </wp:positionV>
            <wp:extent cx="2324655" cy="1352550"/>
            <wp:effectExtent l="0" t="0" r="0" b="0"/>
            <wp:wrapTopAndBottom/>
            <wp:docPr id="1153" name="Image 1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126"/>
                    <pic:cNvPicPr/>
                  </pic:nvPicPr>
                  <pic:blipFill>
                    <a:blip r:embed="rId44" cstate="print"/>
                    <a:srcRect l="0" t="0" r="0" b="0"/>
                    <a:stretch/>
                  </pic:blipFill>
                  <pic:spPr>
                    <a:xfrm rot="0">
                      <a:off x="0" y="0"/>
                      <a:ext cx="2324655" cy="1352550"/>
                    </a:xfrm>
                    <a:prstGeom prst="rect"/>
                  </pic:spPr>
                </pic:pic>
              </a:graphicData>
            </a:graphic>
          </wp:anchor>
        </w:drawing>
      </w:r>
    </w:p>
    <w:p>
      <w:pPr>
        <w:pStyle w:val="style66"/>
        <w:spacing w:before="227"/>
        <w:rPr>
          <w:b/>
          <w:sz w:val="20"/>
        </w:rPr>
      </w:pPr>
    </w:p>
    <w:p>
      <w:pPr>
        <w:pStyle w:val="style66"/>
        <w:spacing w:before="28"/>
        <w:rPr>
          <w:b/>
          <w:sz w:val="20"/>
        </w:rPr>
      </w:pPr>
    </w:p>
    <w:sectPr>
      <w:headerReference w:type="default" r:id="rId45"/>
      <w:pgSz w:w="11910" w:h="16840" w:orient="portrait"/>
      <w:pgMar w:top="1920" w:right="1559" w:bottom="280" w:left="1700" w:header="0"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
    <w:panose1 w:val="00000000000000000000"/>
    <w:charset w:val="00"/>
    <w:family w:val="auto"/>
    <w:pitch w:val="default"/>
  </w:font>
</w:fonts>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2" behindDoc="true" locked="false" layoutInCell="true" allowOverlap="true">
              <wp:simplePos x="0" y="0"/>
              <wp:positionH relativeFrom="page">
                <wp:posOffset>6374638</wp:posOffset>
              </wp:positionH>
              <wp:positionV relativeFrom="page">
                <wp:posOffset>462787</wp:posOffset>
              </wp:positionV>
              <wp:extent cx="160019" cy="165734"/>
              <wp:effectExtent l="0" t="0" r="0" b="0"/>
              <wp:wrapNone/>
              <wp:docPr id="4097" name="Textbox 7"/>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60019" cy="165734"/>
                      </a:xfrm>
                      <a:prstGeom prst="rect"/>
                    </wps:spPr>
                    <wps:txbx id="4097">
                      <w:txbxContent>
                        <w:p>
                          <w:pPr>
                            <w:pStyle w:val="style0"/>
                            <w:spacing w:before="0" w:lineRule="exact" w:line="245"/>
                            <w:ind w:left="60" w:right="0" w:firstLine="0"/>
                            <w:jc w:val="left"/>
                            <w:rPr>
                              <w:rFonts w:ascii="Calibri"/>
                              <w:sz w:val="22"/>
                            </w:rPr>
                          </w:pPr>
                          <w:r>
                            <w:rPr>
                              <w:rFonts w:ascii="Calibri"/>
                              <w:spacing w:val="-10"/>
                              <w:sz w:val="22"/>
                            </w:rPr>
                            <w:fldChar w:fldCharType="begin"/>
                          </w:r>
                          <w:r>
                            <w:rPr>
                              <w:rFonts w:ascii="Calibri"/>
                              <w:spacing w:val="-10"/>
                              <w:sz w:val="22"/>
                            </w:rPr>
                            <w:instrText xml:space="preserve">PAGE </w:instrText>
                          </w:r>
                          <w:r>
                            <w:rPr>
                              <w:rFonts w:ascii="Calibri"/>
                              <w:spacing w:val="-10"/>
                              <w:sz w:val="22"/>
                            </w:rPr>
                            <w:fldChar w:fldCharType="separate"/>
                          </w:r>
                          <w:r>
                            <w:rPr>
                              <w:rFonts w:ascii="Calibri"/>
                              <w:spacing w:val="-10"/>
                              <w:sz w:val="22"/>
                            </w:rPr>
                            <w:t>2</w:t>
                          </w:r>
                          <w:r>
                            <w:rPr>
                              <w:rFonts w:ascii="Calibri"/>
                              <w:spacing w:val="-10"/>
                              <w:sz w:val="22"/>
                            </w:rPr>
                            <w:fldChar w:fldCharType="end"/>
                          </w:r>
                        </w:p>
                      </w:txbxContent>
                    </wps:txbx>
                    <wps:bodyPr lIns="0" rIns="0" tIns="0" bIns="0" wrap="square">
                      <a:prstTxWarp prst="textNoShape"/>
                      <a:noAutofit/>
                    </wps:bodyPr>
                  </wps:wsp>
                </a:graphicData>
              </a:graphic>
            </wp:anchor>
          </w:drawing>
        </mc:Choice>
        <mc:Fallback>
          <w:pict>
            <v:rect id="4097" filled="f" stroked="f" style="position:absolute;margin-left:501.94pt;margin-top:36.44pt;width:12.6pt;height:13.05pt;z-index:-2147483645;mso-position-horizontal-relative:page;mso-position-vertical-relative:page;mso-width-relative:page;mso-height-relative:page;mso-wrap-distance-left:0.0pt;mso-wrap-distance-right:0.0pt;visibility:visible;">
              <v:fill/>
              <v:textbox inset="0.0pt,0.0pt,0.0pt,0.0pt">
                <w:txbxContent>
                  <w:p>
                    <w:pPr>
                      <w:pStyle w:val="style0"/>
                      <w:spacing w:before="0" w:lineRule="exact" w:line="245"/>
                      <w:ind w:left="60" w:right="0" w:firstLine="0"/>
                      <w:jc w:val="left"/>
                      <w:rPr>
                        <w:rFonts w:ascii="Calibri"/>
                        <w:sz w:val="22"/>
                      </w:rPr>
                    </w:pPr>
                    <w:r>
                      <w:rPr>
                        <w:rFonts w:ascii="Calibri"/>
                        <w:spacing w:val="-10"/>
                        <w:sz w:val="22"/>
                      </w:rPr>
                      <w:fldChar w:fldCharType="begin"/>
                    </w:r>
                    <w:r>
                      <w:rPr>
                        <w:rFonts w:ascii="Calibri"/>
                        <w:spacing w:val="-10"/>
                        <w:sz w:val="22"/>
                      </w:rPr>
                      <w:instrText xml:space="preserve">PAGE </w:instrText>
                    </w:r>
                    <w:r>
                      <w:rPr>
                        <w:rFonts w:ascii="Calibri"/>
                        <w:spacing w:val="-10"/>
                        <w:sz w:val="22"/>
                      </w:rPr>
                      <w:fldChar w:fldCharType="separate"/>
                    </w:r>
                    <w:r>
                      <w:rPr>
                        <w:rFonts w:ascii="Calibri"/>
                        <w:spacing w:val="-10"/>
                        <w:sz w:val="22"/>
                      </w:rPr>
                      <w:t>2</w:t>
                    </w:r>
                    <w:r>
                      <w:rPr>
                        <w:rFonts w:ascii="Calibri"/>
                        <w:spacing w:val="-10"/>
                        <w:sz w:val="22"/>
                      </w:rPr>
                      <w:fldChar w:fldCharType="end"/>
                    </w:r>
                  </w:p>
                </w:txbxContent>
              </v:textbox>
            </v:rect>
          </w:pict>
        </mc:Fallback>
      </mc:AlternateContent>
    </w:r>
  </w:p>
</w:hdr>
</file>

<file path=word/header1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1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w:drawing>
        <wp:anchor distT="0" distB="0" distL="0" distR="0" simplePos="false" relativeHeight="7" behindDoc="true" locked="false" layoutInCell="true" allowOverlap="true">
          <wp:simplePos x="0" y="0"/>
          <wp:positionH relativeFrom="page">
            <wp:posOffset>457200</wp:posOffset>
          </wp:positionH>
          <wp:positionV relativeFrom="page">
            <wp:posOffset>304800</wp:posOffset>
          </wp:positionV>
          <wp:extent cx="698500" cy="209550"/>
          <wp:effectExtent l="0" t="0" r="0" b="0"/>
          <wp:wrapNone/>
          <wp:docPr id="4102" name="Image 9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90"/>
                  <pic:cNvPicPr/>
                </pic:nvPicPr>
                <pic:blipFill>
                  <a:blip r:embed="rId1" cstate="print"/>
                  <a:srcRect l="0" t="0" r="0" b="0"/>
                  <a:stretch/>
                </pic:blipFill>
                <pic:spPr>
                  <a:xfrm rot="0">
                    <a:off x="0" y="0"/>
                    <a:ext cx="698500" cy="209550"/>
                  </a:xfrm>
                  <a:prstGeom prst="rect"/>
                </pic:spPr>
              </pic:pic>
            </a:graphicData>
          </a:graphic>
        </wp:anchor>
      </w:drawing>
    </w:r>
    <w:r>
      <w:rPr>
        <w:sz w:val="20"/>
      </w:rPr>
      <mc:AlternateContent>
        <mc:Choice Requires="wps">
          <w:drawing>
            <wp:anchor distT="0" distB="0" distL="0" distR="0" simplePos="false" relativeHeight="8" behindDoc="true" locked="false" layoutInCell="true" allowOverlap="true">
              <wp:simplePos x="0" y="0"/>
              <wp:positionH relativeFrom="page">
                <wp:posOffset>1346200</wp:posOffset>
              </wp:positionH>
              <wp:positionV relativeFrom="page">
                <wp:posOffset>337642</wp:posOffset>
              </wp:positionV>
              <wp:extent cx="937259" cy="129539"/>
              <wp:effectExtent l="0" t="0" r="0" b="0"/>
              <wp:wrapNone/>
              <wp:docPr id="4103" name="Textbox 9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937259" cy="129539"/>
                      </a:xfrm>
                      <a:prstGeom prst="rect"/>
                    </wps:spPr>
                    <wps:txbx id="4103">
                      <w:txbxContent>
                        <w:p>
                          <w:pPr>
                            <w:pStyle w:val="style0"/>
                            <w:spacing w:before="35"/>
                            <w:ind w:left="20" w:right="0" w:firstLine="0"/>
                            <w:jc w:val="left"/>
                            <w:rPr>
                              <w:rFonts w:ascii="Arial MT"/>
                              <w:sz w:val="12"/>
                            </w:rPr>
                          </w:pPr>
                          <w:r>
                            <w:rPr>
                              <w:rFonts w:ascii="Arial MT"/>
                              <w:color w:val="181818"/>
                              <w:sz w:val="12"/>
                            </w:rPr>
                            <w:t>Page 1</w:t>
                          </w:r>
                          <w:r>
                            <w:rPr>
                              <w:rFonts w:ascii="Arial MT"/>
                              <w:color w:val="181818"/>
                              <w:sz w:val="12"/>
                            </w:rPr>
                            <w:t>of 57</w:t>
                          </w:r>
                          <w:r>
                            <w:rPr>
                              <w:rFonts w:ascii="Arial MT"/>
                              <w:color w:val="181818"/>
                              <w:sz w:val="12"/>
                            </w:rPr>
                            <w:t>-</w:t>
                          </w:r>
                          <w:r>
                            <w:rPr>
                              <w:rFonts w:ascii="Arial MT"/>
                              <w:color w:val="181818"/>
                              <w:sz w:val="12"/>
                            </w:rPr>
                            <w:t xml:space="preserve">Cover </w:t>
                          </w:r>
                          <w:r>
                            <w:rPr>
                              <w:rFonts w:ascii="Arial MT"/>
                              <w:color w:val="181818"/>
                              <w:spacing w:val="-4"/>
                              <w:sz w:val="12"/>
                            </w:rPr>
                            <w:t>Page</w:t>
                          </w:r>
                        </w:p>
                      </w:txbxContent>
                    </wps:txbx>
                    <wps:bodyPr lIns="0" rIns="0" tIns="0" bIns="0" wrap="square">
                      <a:prstTxWarp prst="textNoShape"/>
                      <a:noAutofit/>
                    </wps:bodyPr>
                  </wps:wsp>
                </a:graphicData>
              </a:graphic>
            </wp:anchor>
          </w:drawing>
        </mc:Choice>
        <mc:Fallback>
          <w:pict>
            <v:rect id="4103" filled="f" stroked="f" style="position:absolute;margin-left:106.0pt;margin-top:26.59pt;width:73.8pt;height:10.2pt;z-index:-2147483639;mso-position-horizontal-relative:page;mso-position-vertical-relative:page;mso-width-relative:page;mso-height-relative:page;mso-wrap-distance-left:0.0pt;mso-wrap-distance-right:0.0pt;visibility:visible;">
              <v:fill/>
              <v:textbox inset="0.0pt,0.0pt,0.0pt,0.0pt">
                <w:txbxContent>
                  <w:p>
                    <w:pPr>
                      <w:pStyle w:val="style0"/>
                      <w:spacing w:before="35"/>
                      <w:ind w:left="20" w:right="0" w:firstLine="0"/>
                      <w:jc w:val="left"/>
                      <w:rPr>
                        <w:rFonts w:ascii="Arial MT"/>
                        <w:sz w:val="12"/>
                      </w:rPr>
                    </w:pPr>
                    <w:r>
                      <w:rPr>
                        <w:rFonts w:ascii="Arial MT"/>
                        <w:color w:val="181818"/>
                        <w:sz w:val="12"/>
                      </w:rPr>
                      <w:t>Page 1</w:t>
                    </w:r>
                    <w:r>
                      <w:rPr>
                        <w:rFonts w:ascii="Arial MT"/>
                        <w:color w:val="181818"/>
                        <w:sz w:val="12"/>
                      </w:rPr>
                      <w:t>of 57</w:t>
                    </w:r>
                    <w:r>
                      <w:rPr>
                        <w:rFonts w:ascii="Arial MT"/>
                        <w:color w:val="181818"/>
                        <w:sz w:val="12"/>
                      </w:rPr>
                      <w:t>-</w:t>
                    </w:r>
                    <w:r>
                      <w:rPr>
                        <w:rFonts w:ascii="Arial MT"/>
                        <w:color w:val="181818"/>
                        <w:sz w:val="12"/>
                      </w:rPr>
                      <w:t xml:space="preserve">Cover </w:t>
                    </w:r>
                    <w:r>
                      <w:rPr>
                        <w:rFonts w:ascii="Arial MT"/>
                        <w:color w:val="181818"/>
                        <w:spacing w:val="-4"/>
                        <w:sz w:val="12"/>
                      </w:rPr>
                      <w:t>Page</w:t>
                    </w:r>
                  </w:p>
                </w:txbxContent>
              </v:textbox>
            </v:rect>
          </w:pict>
        </mc:Fallback>
      </mc:AlternateContent>
    </w:r>
    <w:r>
      <w:rPr>
        <w:sz w:val="20"/>
      </w:rPr>
      <mc:AlternateContent>
        <mc:Choice Requires="wps">
          <w:drawing>
            <wp:anchor distT="0" distB="0" distL="0" distR="0" simplePos="false" relativeHeight="9" behindDoc="true" locked="false" layoutInCell="true" allowOverlap="true">
              <wp:simplePos x="0" y="0"/>
              <wp:positionH relativeFrom="page">
                <wp:posOffset>5837758</wp:posOffset>
              </wp:positionH>
              <wp:positionV relativeFrom="page">
                <wp:posOffset>337642</wp:posOffset>
              </wp:positionV>
              <wp:extent cx="1490345" cy="129539"/>
              <wp:effectExtent l="0" t="0" r="0" b="0"/>
              <wp:wrapNone/>
              <wp:docPr id="4104" name="Textbox 9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90345" cy="129539"/>
                      </a:xfrm>
                      <a:prstGeom prst="rect"/>
                    </wps:spPr>
                    <wps:txbx id="4104">
                      <w:txbxContent>
                        <w:p>
                          <w:pPr>
                            <w:pStyle w:val="style0"/>
                            <w:spacing w:before="35"/>
                            <w:ind w:left="20" w:right="0" w:firstLine="0"/>
                            <w:jc w:val="left"/>
                            <w:rPr>
                              <w:rFonts w:ascii="Arial MT"/>
                              <w:sz w:val="12"/>
                            </w:rPr>
                          </w:pPr>
                          <w:r>
                            <w:rPr>
                              <w:rFonts w:ascii="Arial MT"/>
                              <w:color w:val="181818"/>
                              <w:w w:val="104"/>
                              <w:sz w:val="12"/>
                            </w:rPr>
                            <w:t>Submission</w:t>
                          </w:r>
                          <w:r>
                            <w:rPr>
                              <w:rFonts w:ascii="Arial MT"/>
                              <w:color w:val="181818"/>
                              <w:w w:val="104"/>
                              <w:sz w:val="12"/>
                            </w:rPr>
                            <w:t>ID</w:t>
                          </w:r>
                          <w:r>
                            <w:rPr>
                              <w:rFonts w:ascii="Arial MT"/>
                              <w:color w:val="181818"/>
                              <w:spacing w:val="-2"/>
                              <w:w w:val="104"/>
                              <w:sz w:val="12"/>
                            </w:rPr>
                            <w:t>trn:oid:::3618:113807135</w:t>
                          </w:r>
                        </w:p>
                      </w:txbxContent>
                    </wps:txbx>
                    <wps:bodyPr lIns="0" rIns="0" tIns="0" bIns="0" wrap="square">
                      <a:prstTxWarp prst="textNoShape"/>
                      <a:noAutofit/>
                    </wps:bodyPr>
                  </wps:wsp>
                </a:graphicData>
              </a:graphic>
            </wp:anchor>
          </w:drawing>
        </mc:Choice>
        <mc:Fallback>
          <w:pict>
            <v:rect id="4104" filled="f" stroked="f" style="position:absolute;margin-left:459.67pt;margin-top:26.59pt;width:117.35pt;height:10.2pt;z-index:-2147483638;mso-position-horizontal-relative:page;mso-position-vertical-relative:page;mso-width-relative:page;mso-height-relative:page;mso-wrap-distance-left:0.0pt;mso-wrap-distance-right:0.0pt;visibility:visible;">
              <v:fill/>
              <v:textbox inset="0.0pt,0.0pt,0.0pt,0.0pt">
                <w:txbxContent>
                  <w:p>
                    <w:pPr>
                      <w:pStyle w:val="style0"/>
                      <w:spacing w:before="35"/>
                      <w:ind w:left="20" w:right="0" w:firstLine="0"/>
                      <w:jc w:val="left"/>
                      <w:rPr>
                        <w:rFonts w:ascii="Arial MT"/>
                        <w:sz w:val="12"/>
                      </w:rPr>
                    </w:pPr>
                    <w:r>
                      <w:rPr>
                        <w:rFonts w:ascii="Arial MT"/>
                        <w:color w:val="181818"/>
                        <w:w w:val="104"/>
                        <w:sz w:val="12"/>
                      </w:rPr>
                      <w:t>Submission</w:t>
                    </w:r>
                    <w:r>
                      <w:rPr>
                        <w:rFonts w:ascii="Arial MT"/>
                        <w:color w:val="181818"/>
                        <w:w w:val="104"/>
                        <w:sz w:val="12"/>
                      </w:rPr>
                      <w:t>ID</w:t>
                    </w:r>
                    <w:r>
                      <w:rPr>
                        <w:rFonts w:ascii="Arial MT"/>
                        <w:color w:val="181818"/>
                        <w:spacing w:val="-2"/>
                        <w:w w:val="104"/>
                        <w:sz w:val="12"/>
                      </w:rPr>
                      <w:t>trn:oid:::3618:113807135</w:t>
                    </w:r>
                  </w:p>
                </w:txbxContent>
              </v:textbox>
            </v:rect>
          </w:pict>
        </mc:Fallback>
      </mc:AlternateContent>
    </w:r>
  </w:p>
</w:hdr>
</file>

<file path=word/header1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w:drawing>
        <wp:anchor distT="0" distB="0" distL="0" distR="0" simplePos="false" relativeHeight="10" behindDoc="true" locked="false" layoutInCell="true" allowOverlap="true">
          <wp:simplePos x="0" y="0"/>
          <wp:positionH relativeFrom="page">
            <wp:posOffset>457200</wp:posOffset>
          </wp:positionH>
          <wp:positionV relativeFrom="page">
            <wp:posOffset>304800</wp:posOffset>
          </wp:positionV>
          <wp:extent cx="698500" cy="209550"/>
          <wp:effectExtent l="0" t="0" r="0" b="0"/>
          <wp:wrapNone/>
          <wp:docPr id="4105" name="Image 10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100"/>
                  <pic:cNvPicPr/>
                </pic:nvPicPr>
                <pic:blipFill>
                  <a:blip r:embed="rId1" cstate="print"/>
                  <a:srcRect l="0" t="0" r="0" b="0"/>
                  <a:stretch/>
                </pic:blipFill>
                <pic:spPr>
                  <a:xfrm rot="0">
                    <a:off x="0" y="0"/>
                    <a:ext cx="698500" cy="209550"/>
                  </a:xfrm>
                  <a:prstGeom prst="rect"/>
                </pic:spPr>
              </pic:pic>
            </a:graphicData>
          </a:graphic>
        </wp:anchor>
      </w:drawing>
    </w:r>
    <w:r>
      <w:rPr>
        <w:sz w:val="20"/>
      </w:rPr>
      <mc:AlternateContent>
        <mc:Choice Requires="wps">
          <w:drawing>
            <wp:anchor distT="0" distB="0" distL="0" distR="0" simplePos="false" relativeHeight="11" behindDoc="true" locked="false" layoutInCell="true" allowOverlap="true">
              <wp:simplePos x="0" y="0"/>
              <wp:positionH relativeFrom="page">
                <wp:posOffset>1346200</wp:posOffset>
              </wp:positionH>
              <wp:positionV relativeFrom="page">
                <wp:posOffset>337642</wp:posOffset>
              </wp:positionV>
              <wp:extent cx="1192529" cy="129539"/>
              <wp:effectExtent l="0" t="0" r="0" b="0"/>
              <wp:wrapNone/>
              <wp:docPr id="4106" name="Textbox 101"/>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192529" cy="129539"/>
                      </a:xfrm>
                      <a:prstGeom prst="rect"/>
                    </wps:spPr>
                    <wps:txbx id="4106">
                      <w:txbxContent>
                        <w:p>
                          <w:pPr>
                            <w:pStyle w:val="style0"/>
                            <w:spacing w:before="35"/>
                            <w:ind w:left="20" w:right="0" w:firstLine="0"/>
                            <w:jc w:val="left"/>
                            <w:rPr>
                              <w:rFonts w:ascii="Arial MT"/>
                              <w:sz w:val="12"/>
                            </w:rPr>
                          </w:pPr>
                          <w:r>
                            <w:rPr>
                              <w:rFonts w:ascii="Arial MT"/>
                              <w:color w:val="181818"/>
                              <w:w w:val="104"/>
                              <w:sz w:val="12"/>
                            </w:rPr>
                            <w:t>Page</w:t>
                          </w:r>
                          <w:r>
                            <w:rPr>
                              <w:rFonts w:ascii="Arial MT"/>
                              <w:color w:val="181818"/>
                              <w:w w:val="104"/>
                              <w:sz w:val="12"/>
                            </w:rPr>
                            <w:t>2</w:t>
                          </w:r>
                          <w:r>
                            <w:rPr>
                              <w:rFonts w:ascii="Arial MT"/>
                              <w:color w:val="181818"/>
                              <w:w w:val="104"/>
                              <w:sz w:val="12"/>
                            </w:rPr>
                            <w:t>of</w:t>
                          </w:r>
                          <w:r>
                            <w:rPr>
                              <w:rFonts w:ascii="Arial MT"/>
                              <w:color w:val="181818"/>
                              <w:w w:val="104"/>
                              <w:sz w:val="12"/>
                            </w:rPr>
                            <w:t>57</w:t>
                          </w:r>
                          <w:r>
                            <w:rPr>
                              <w:rFonts w:ascii="Arial MT"/>
                              <w:color w:val="181818"/>
                              <w:w w:val="104"/>
                              <w:sz w:val="12"/>
                            </w:rPr>
                            <w:t>-</w:t>
                          </w:r>
                          <w:r>
                            <w:rPr>
                              <w:rFonts w:ascii="Arial MT"/>
                              <w:color w:val="181818"/>
                              <w:w w:val="104"/>
                              <w:sz w:val="12"/>
                            </w:rPr>
                            <w:t>Integrity</w:t>
                          </w:r>
                          <w:r>
                            <w:rPr>
                              <w:rFonts w:ascii="Arial MT"/>
                              <w:color w:val="181818"/>
                              <w:spacing w:val="-2"/>
                              <w:w w:val="104"/>
                              <w:sz w:val="12"/>
                            </w:rPr>
                            <w:t>Overview</w:t>
                          </w:r>
                        </w:p>
                      </w:txbxContent>
                    </wps:txbx>
                    <wps:bodyPr lIns="0" rIns="0" tIns="0" bIns="0" wrap="square">
                      <a:prstTxWarp prst="textNoShape"/>
                      <a:noAutofit/>
                    </wps:bodyPr>
                  </wps:wsp>
                </a:graphicData>
              </a:graphic>
            </wp:anchor>
          </w:drawing>
        </mc:Choice>
        <mc:Fallback>
          <w:pict>
            <v:rect id="4106" filled="f" stroked="f" style="position:absolute;margin-left:106.0pt;margin-top:26.59pt;width:93.9pt;height:10.2pt;z-index:-2147483636;mso-position-horizontal-relative:page;mso-position-vertical-relative:page;mso-width-relative:page;mso-height-relative:page;mso-wrap-distance-left:0.0pt;mso-wrap-distance-right:0.0pt;visibility:visible;">
              <v:fill/>
              <v:textbox inset="0.0pt,0.0pt,0.0pt,0.0pt">
                <w:txbxContent>
                  <w:p>
                    <w:pPr>
                      <w:pStyle w:val="style0"/>
                      <w:spacing w:before="35"/>
                      <w:ind w:left="20" w:right="0" w:firstLine="0"/>
                      <w:jc w:val="left"/>
                      <w:rPr>
                        <w:rFonts w:ascii="Arial MT"/>
                        <w:sz w:val="12"/>
                      </w:rPr>
                    </w:pPr>
                    <w:r>
                      <w:rPr>
                        <w:rFonts w:ascii="Arial MT"/>
                        <w:color w:val="181818"/>
                        <w:w w:val="104"/>
                        <w:sz w:val="12"/>
                      </w:rPr>
                      <w:t>Page</w:t>
                    </w:r>
                    <w:r>
                      <w:rPr>
                        <w:rFonts w:ascii="Arial MT"/>
                        <w:color w:val="181818"/>
                        <w:w w:val="104"/>
                        <w:sz w:val="12"/>
                      </w:rPr>
                      <w:t>2</w:t>
                    </w:r>
                    <w:r>
                      <w:rPr>
                        <w:rFonts w:ascii="Arial MT"/>
                        <w:color w:val="181818"/>
                        <w:w w:val="104"/>
                        <w:sz w:val="12"/>
                      </w:rPr>
                      <w:t>of</w:t>
                    </w:r>
                    <w:r>
                      <w:rPr>
                        <w:rFonts w:ascii="Arial MT"/>
                        <w:color w:val="181818"/>
                        <w:w w:val="104"/>
                        <w:sz w:val="12"/>
                      </w:rPr>
                      <w:t>57</w:t>
                    </w:r>
                    <w:r>
                      <w:rPr>
                        <w:rFonts w:ascii="Arial MT"/>
                        <w:color w:val="181818"/>
                        <w:w w:val="104"/>
                        <w:sz w:val="12"/>
                      </w:rPr>
                      <w:t>-</w:t>
                    </w:r>
                    <w:r>
                      <w:rPr>
                        <w:rFonts w:ascii="Arial MT"/>
                        <w:color w:val="181818"/>
                        <w:w w:val="104"/>
                        <w:sz w:val="12"/>
                      </w:rPr>
                      <w:t>Integrity</w:t>
                    </w:r>
                    <w:r>
                      <w:rPr>
                        <w:rFonts w:ascii="Arial MT"/>
                        <w:color w:val="181818"/>
                        <w:spacing w:val="-2"/>
                        <w:w w:val="104"/>
                        <w:sz w:val="12"/>
                      </w:rPr>
                      <w:t>Overview</w:t>
                    </w:r>
                  </w:p>
                </w:txbxContent>
              </v:textbox>
            </v:rect>
          </w:pict>
        </mc:Fallback>
      </mc:AlternateContent>
    </w:r>
    <w:r>
      <w:rPr>
        <w:sz w:val="20"/>
      </w:rPr>
      <mc:AlternateContent>
        <mc:Choice Requires="wps">
          <w:drawing>
            <wp:anchor distT="0" distB="0" distL="0" distR="0" simplePos="false" relativeHeight="12" behindDoc="true" locked="false" layoutInCell="true" allowOverlap="true">
              <wp:simplePos x="0" y="0"/>
              <wp:positionH relativeFrom="page">
                <wp:posOffset>5837758</wp:posOffset>
              </wp:positionH>
              <wp:positionV relativeFrom="page">
                <wp:posOffset>337642</wp:posOffset>
              </wp:positionV>
              <wp:extent cx="1490345" cy="129539"/>
              <wp:effectExtent l="0" t="0" r="0" b="0"/>
              <wp:wrapNone/>
              <wp:docPr id="4107" name="Textbox 10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1490345" cy="129539"/>
                      </a:xfrm>
                      <a:prstGeom prst="rect"/>
                    </wps:spPr>
                    <wps:txbx id="4107">
                      <w:txbxContent>
                        <w:p>
                          <w:pPr>
                            <w:pStyle w:val="style0"/>
                            <w:spacing w:before="35"/>
                            <w:ind w:left="20" w:right="0" w:firstLine="0"/>
                            <w:jc w:val="left"/>
                            <w:rPr>
                              <w:rFonts w:ascii="Arial MT"/>
                              <w:sz w:val="12"/>
                            </w:rPr>
                          </w:pPr>
                          <w:r>
                            <w:rPr>
                              <w:rFonts w:ascii="Arial MT"/>
                              <w:color w:val="181818"/>
                              <w:w w:val="104"/>
                              <w:sz w:val="12"/>
                            </w:rPr>
                            <w:t>Submission</w:t>
                          </w:r>
                          <w:r>
                            <w:rPr>
                              <w:rFonts w:ascii="Arial MT"/>
                              <w:color w:val="181818"/>
                              <w:w w:val="104"/>
                              <w:sz w:val="12"/>
                            </w:rPr>
                            <w:t>ID</w:t>
                          </w:r>
                          <w:r>
                            <w:rPr>
                              <w:rFonts w:ascii="Arial MT"/>
                              <w:color w:val="181818"/>
                              <w:spacing w:val="-2"/>
                              <w:w w:val="104"/>
                              <w:sz w:val="12"/>
                            </w:rPr>
                            <w:t>trn:oid:::3618:113807135</w:t>
                          </w:r>
                        </w:p>
                      </w:txbxContent>
                    </wps:txbx>
                    <wps:bodyPr lIns="0" rIns="0" tIns="0" bIns="0" wrap="square">
                      <a:prstTxWarp prst="textNoShape"/>
                      <a:noAutofit/>
                    </wps:bodyPr>
                  </wps:wsp>
                </a:graphicData>
              </a:graphic>
            </wp:anchor>
          </w:drawing>
        </mc:Choice>
        <mc:Fallback>
          <w:pict>
            <v:rect id="4107" filled="f" stroked="f" style="position:absolute;margin-left:459.67pt;margin-top:26.59pt;width:117.35pt;height:10.2pt;z-index:-2147483635;mso-position-horizontal-relative:page;mso-position-vertical-relative:page;mso-width-relative:page;mso-height-relative:page;mso-wrap-distance-left:0.0pt;mso-wrap-distance-right:0.0pt;visibility:visible;">
              <v:fill/>
              <v:textbox inset="0.0pt,0.0pt,0.0pt,0.0pt">
                <w:txbxContent>
                  <w:p>
                    <w:pPr>
                      <w:pStyle w:val="style0"/>
                      <w:spacing w:before="35"/>
                      <w:ind w:left="20" w:right="0" w:firstLine="0"/>
                      <w:jc w:val="left"/>
                      <w:rPr>
                        <w:rFonts w:ascii="Arial MT"/>
                        <w:sz w:val="12"/>
                      </w:rPr>
                    </w:pPr>
                    <w:r>
                      <w:rPr>
                        <w:rFonts w:ascii="Arial MT"/>
                        <w:color w:val="181818"/>
                        <w:w w:val="104"/>
                        <w:sz w:val="12"/>
                      </w:rPr>
                      <w:t>Submission</w:t>
                    </w:r>
                    <w:r>
                      <w:rPr>
                        <w:rFonts w:ascii="Arial MT"/>
                        <w:color w:val="181818"/>
                        <w:w w:val="104"/>
                        <w:sz w:val="12"/>
                      </w:rPr>
                      <w:t>ID</w:t>
                    </w:r>
                    <w:r>
                      <w:rPr>
                        <w:rFonts w:ascii="Arial MT"/>
                        <w:color w:val="181818"/>
                        <w:spacing w:val="-2"/>
                        <w:w w:val="104"/>
                        <w:sz w:val="12"/>
                      </w:rPr>
                      <w:t>trn:oid:::3618:113807135</w:t>
                    </w:r>
                  </w:p>
                </w:txbxContent>
              </v:textbox>
            </v:rect>
          </w:pict>
        </mc:Fallback>
      </mc:AlternateContent>
    </w:r>
  </w:p>
</w:hdr>
</file>

<file path=word/header1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1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1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1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1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1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1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20.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2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22.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2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2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3.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3" behindDoc="true" locked="false" layoutInCell="true" allowOverlap="true">
              <wp:simplePos x="0" y="0"/>
              <wp:positionH relativeFrom="page">
                <wp:posOffset>6328409</wp:posOffset>
              </wp:positionH>
              <wp:positionV relativeFrom="page">
                <wp:posOffset>462787</wp:posOffset>
              </wp:positionV>
              <wp:extent cx="207009" cy="165734"/>
              <wp:effectExtent l="0" t="0" r="0" b="0"/>
              <wp:wrapNone/>
              <wp:docPr id="4098" name="Textbox 8"/>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07009" cy="165734"/>
                      </a:xfrm>
                      <a:prstGeom prst="rect"/>
                    </wps:spPr>
                    <wps:txbx id="4098">
                      <w:txbxContent>
                        <w:p>
                          <w:pPr>
                            <w:pStyle w:val="style0"/>
                            <w:spacing w:before="0" w:lineRule="exact" w:line="245"/>
                            <w:ind w:left="2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wps:txbx>
                    <wps:bodyPr lIns="0" rIns="0" tIns="0" bIns="0" wrap="square">
                      <a:prstTxWarp prst="textNoShape"/>
                      <a:noAutofit/>
                    </wps:bodyPr>
                  </wps:wsp>
                </a:graphicData>
              </a:graphic>
            </wp:anchor>
          </w:drawing>
        </mc:Choice>
        <mc:Fallback>
          <w:pict>
            <v:rect id="4098" filled="f" stroked="f" style="position:absolute;margin-left:498.3pt;margin-top:36.44pt;width:16.3pt;height:13.05pt;z-index:-2147483644;mso-position-horizontal-relative:page;mso-position-vertical-relative:page;mso-width-relative:page;mso-height-relative:page;mso-wrap-distance-left:0.0pt;mso-wrap-distance-right:0.0pt;visibility:visible;">
              <v:fill/>
              <v:textbox inset="0.0pt,0.0pt,0.0pt,0.0pt">
                <w:txbxContent>
                  <w:p>
                    <w:pPr>
                      <w:pStyle w:val="style0"/>
                      <w:spacing w:before="0" w:lineRule="exact" w:line="245"/>
                      <w:ind w:left="2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10</w:t>
                    </w:r>
                    <w:r>
                      <w:rPr>
                        <w:rFonts w:ascii="Calibri"/>
                        <w:spacing w:val="-5"/>
                        <w:sz w:val="22"/>
                      </w:rPr>
                      <w:fldChar w:fldCharType="end"/>
                    </w:r>
                  </w:p>
                </w:txbxContent>
              </v:textbox>
            </v:rect>
          </w:pict>
        </mc:Fallback>
      </mc:AlternateContent>
    </w:r>
  </w:p>
</w:hdr>
</file>

<file path=word/header4.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5.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4" behindDoc="true" locked="false" layoutInCell="true" allowOverlap="true">
              <wp:simplePos x="0" y="0"/>
              <wp:positionH relativeFrom="page">
                <wp:posOffset>6304534</wp:posOffset>
              </wp:positionH>
              <wp:positionV relativeFrom="page">
                <wp:posOffset>476502</wp:posOffset>
              </wp:positionV>
              <wp:extent cx="232409" cy="165734"/>
              <wp:effectExtent l="0" t="0" r="0" b="0"/>
              <wp:wrapNone/>
              <wp:docPr id="4099" name="Textbox 34"/>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2409" cy="165734"/>
                      </a:xfrm>
                      <a:prstGeom prst="rect"/>
                    </wps:spPr>
                    <wps:txbx id="4099">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22</w:t>
                          </w:r>
                          <w:r>
                            <w:rPr>
                              <w:rFonts w:ascii="Calibri"/>
                              <w:spacing w:val="-5"/>
                              <w:sz w:val="22"/>
                            </w:rPr>
                            <w:fldChar w:fldCharType="end"/>
                          </w:r>
                        </w:p>
                      </w:txbxContent>
                    </wps:txbx>
                    <wps:bodyPr lIns="0" rIns="0" tIns="0" bIns="0" wrap="square">
                      <a:prstTxWarp prst="textNoShape"/>
                      <a:noAutofit/>
                    </wps:bodyPr>
                  </wps:wsp>
                </a:graphicData>
              </a:graphic>
            </wp:anchor>
          </w:drawing>
        </mc:Choice>
        <mc:Fallback>
          <w:pict>
            <v:rect id="4099" filled="f" stroked="f" style="position:absolute;margin-left:496.42pt;margin-top:37.52pt;width:18.3pt;height:13.05pt;z-index:-2147483643;mso-position-horizontal-relative:page;mso-position-vertical-relative:page;mso-width-relative:page;mso-height-relative:page;mso-wrap-distance-left:0.0pt;mso-wrap-distance-right:0.0pt;visibility:visible;">
              <v:fill/>
              <v:textbox inset="0.0pt,0.0pt,0.0pt,0.0pt">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22</w:t>
                    </w:r>
                    <w:r>
                      <w:rPr>
                        <w:rFonts w:ascii="Calibri"/>
                        <w:spacing w:val="-5"/>
                        <w:sz w:val="22"/>
                      </w:rPr>
                      <w:fldChar w:fldCharType="end"/>
                    </w:r>
                  </w:p>
                </w:txbxContent>
              </v:textbox>
            </v:rect>
          </w:pict>
        </mc:Fallback>
      </mc:AlternateContent>
    </w:r>
  </w:p>
</w:hdr>
</file>

<file path=word/header6.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7.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5" behindDoc="true" locked="false" layoutInCell="true" allowOverlap="true">
              <wp:simplePos x="0" y="0"/>
              <wp:positionH relativeFrom="page">
                <wp:posOffset>6304534</wp:posOffset>
              </wp:positionH>
              <wp:positionV relativeFrom="page">
                <wp:posOffset>476502</wp:posOffset>
              </wp:positionV>
              <wp:extent cx="232409" cy="165734"/>
              <wp:effectExtent l="0" t="0" r="0" b="0"/>
              <wp:wrapNone/>
              <wp:docPr id="4100" name="Textbox 46"/>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2409" cy="165734"/>
                      </a:xfrm>
                      <a:prstGeom prst="rect"/>
                    </wps:spPr>
                    <wps:txbx id="4100">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32</w:t>
                          </w:r>
                          <w:r>
                            <w:rPr>
                              <w:rFonts w:ascii="Calibri"/>
                              <w:spacing w:val="-5"/>
                              <w:sz w:val="22"/>
                            </w:rPr>
                            <w:fldChar w:fldCharType="end"/>
                          </w:r>
                        </w:p>
                      </w:txbxContent>
                    </wps:txbx>
                    <wps:bodyPr lIns="0" rIns="0" tIns="0" bIns="0" wrap="square">
                      <a:prstTxWarp prst="textNoShape"/>
                      <a:noAutofit/>
                    </wps:bodyPr>
                  </wps:wsp>
                </a:graphicData>
              </a:graphic>
            </wp:anchor>
          </w:drawing>
        </mc:Choice>
        <mc:Fallback>
          <w:pict>
            <v:rect id="4100" filled="f" stroked="f" style="position:absolute;margin-left:496.42pt;margin-top:37.52pt;width:18.3pt;height:13.05pt;z-index:-2147483642;mso-position-horizontal-relative:page;mso-position-vertical-relative:page;mso-width-relative:page;mso-height-relative:page;mso-wrap-distance-left:0.0pt;mso-wrap-distance-right:0.0pt;visibility:visible;">
              <v:fill/>
              <v:textbox inset="0.0pt,0.0pt,0.0pt,0.0pt">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32</w:t>
                    </w:r>
                    <w:r>
                      <w:rPr>
                        <w:rFonts w:ascii="Calibri"/>
                        <w:spacing w:val="-5"/>
                        <w:sz w:val="22"/>
                      </w:rPr>
                      <w:fldChar w:fldCharType="end"/>
                    </w:r>
                  </w:p>
                </w:txbxContent>
              </v:textbox>
            </v:rect>
          </w:pict>
        </mc:Fallback>
      </mc:AlternateContent>
    </w:r>
  </w:p>
</w:hdr>
</file>

<file path=word/header8.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
      </w:rPr>
    </w:pPr>
  </w:p>
</w:hdr>
</file>

<file path=word/header9.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66"/>
      <w:spacing w:lineRule="auto" w:line="14"/>
      <w:rPr>
        <w:sz w:val="20"/>
      </w:rPr>
    </w:pPr>
    <w:r>
      <w:rPr>
        <w:sz w:val="20"/>
      </w:rPr>
      <mc:AlternateContent>
        <mc:Choice Requires="wps">
          <w:drawing>
            <wp:anchor distT="0" distB="0" distL="0" distR="0" simplePos="false" relativeHeight="6" behindDoc="true" locked="false" layoutInCell="true" allowOverlap="true">
              <wp:simplePos x="0" y="0"/>
              <wp:positionH relativeFrom="page">
                <wp:posOffset>6303009</wp:posOffset>
              </wp:positionH>
              <wp:positionV relativeFrom="page">
                <wp:posOffset>462787</wp:posOffset>
              </wp:positionV>
              <wp:extent cx="232409" cy="165734"/>
              <wp:effectExtent l="0" t="0" r="0" b="0"/>
              <wp:wrapNone/>
              <wp:docPr id="4101" name="Textbox 89"/>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Shape">
                  <wps:wsp>
                    <wps:cNvSpPr/>
                    <wps:spPr>
                      <a:xfrm rot="0">
                        <a:off x="0" y="0"/>
                        <a:ext cx="232409" cy="165734"/>
                      </a:xfrm>
                      <a:prstGeom prst="rect"/>
                    </wps:spPr>
                    <wps:txbx id="4101">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67</w:t>
                          </w:r>
                          <w:r>
                            <w:rPr>
                              <w:rFonts w:ascii="Calibri"/>
                              <w:spacing w:val="-5"/>
                              <w:sz w:val="22"/>
                            </w:rPr>
                            <w:fldChar w:fldCharType="end"/>
                          </w:r>
                        </w:p>
                      </w:txbxContent>
                    </wps:txbx>
                    <wps:bodyPr lIns="0" rIns="0" tIns="0" bIns="0" wrap="square">
                      <a:prstTxWarp prst="textNoShape"/>
                      <a:noAutofit/>
                    </wps:bodyPr>
                  </wps:wsp>
                </a:graphicData>
              </a:graphic>
            </wp:anchor>
          </w:drawing>
        </mc:Choice>
        <mc:Fallback>
          <w:pict>
            <v:rect id="4101" filled="f" stroked="f" style="position:absolute;margin-left:496.3pt;margin-top:36.44pt;width:18.3pt;height:13.05pt;z-index:-2147483641;mso-position-horizontal-relative:page;mso-position-vertical-relative:page;mso-width-relative:page;mso-height-relative:page;mso-wrap-distance-left:0.0pt;mso-wrap-distance-right:0.0pt;visibility:visible;">
              <v:fill/>
              <v:textbox inset="0.0pt,0.0pt,0.0pt,0.0pt">
                <w:txbxContent>
                  <w:p>
                    <w:pPr>
                      <w:pStyle w:val="style0"/>
                      <w:spacing w:before="0" w:lineRule="exact" w:line="245"/>
                      <w:ind w:left="60" w:right="0" w:firstLine="0"/>
                      <w:jc w:val="left"/>
                      <w:rPr>
                        <w:rFonts w:ascii="Calibri"/>
                        <w:sz w:val="22"/>
                      </w:rPr>
                    </w:pPr>
                    <w:r>
                      <w:rPr>
                        <w:rFonts w:ascii="Calibri"/>
                        <w:spacing w:val="-5"/>
                        <w:sz w:val="22"/>
                      </w:rPr>
                      <w:fldChar w:fldCharType="begin"/>
                    </w:r>
                    <w:r>
                      <w:rPr>
                        <w:rFonts w:ascii="Calibri"/>
                        <w:spacing w:val="-5"/>
                        <w:sz w:val="22"/>
                      </w:rPr>
                      <w:instrText xml:space="preserve">PAGE </w:instrText>
                    </w:r>
                    <w:r>
                      <w:rPr>
                        <w:rFonts w:ascii="Calibri"/>
                        <w:spacing w:val="-5"/>
                        <w:sz w:val="22"/>
                      </w:rPr>
                      <w:fldChar w:fldCharType="separate"/>
                    </w:r>
                    <w:r>
                      <w:rPr>
                        <w:rFonts w:ascii="Calibri"/>
                        <w:spacing w:val="-5"/>
                        <w:sz w:val="22"/>
                      </w:rPr>
                      <w:t>67</w:t>
                    </w:r>
                    <w:r>
                      <w:rPr>
                        <w:rFonts w:ascii="Calibri"/>
                        <w:spacing w:val="-5"/>
                        <w:sz w:val="22"/>
                      </w:rPr>
                      <w:fldChar w:fldCharType="end"/>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FFFFFFF"/>
    <w:lvl w:ilvl="0">
      <w:start w:val="1"/>
      <w:numFmt w:val="lowerLetter"/>
      <w:lvlText w:val="%1."/>
      <w:lvlJc w:val="left"/>
      <w:pPr>
        <w:ind w:left="1288" w:hanging="360"/>
        <w:jc w:val="left"/>
      </w:pPr>
      <w:rPr>
        <w:rFonts w:hint="default"/>
        <w:spacing w:val="0"/>
        <w:w w:val="99"/>
        <w:lang w:val="en-US" w:bidi="ar-SA" w:eastAsia="en-US"/>
      </w:rPr>
    </w:lvl>
    <w:lvl w:ilvl="1">
      <w:start w:val="0"/>
      <w:numFmt w:val="bullet"/>
      <w:lvlText w:val="•"/>
      <w:lvlJc w:val="left"/>
      <w:pPr>
        <w:ind w:left="2017" w:hanging="360"/>
      </w:pPr>
      <w:rPr>
        <w:rFonts w:hint="default"/>
        <w:lang w:val="en-US" w:bidi="ar-SA" w:eastAsia="en-US"/>
      </w:rPr>
    </w:lvl>
    <w:lvl w:ilvl="2">
      <w:start w:val="0"/>
      <w:numFmt w:val="bullet"/>
      <w:lvlText w:val="•"/>
      <w:lvlJc w:val="left"/>
      <w:pPr>
        <w:ind w:left="2754" w:hanging="360"/>
      </w:pPr>
      <w:rPr>
        <w:rFonts w:hint="default"/>
        <w:lang w:val="en-US" w:bidi="ar-SA" w:eastAsia="en-US"/>
      </w:rPr>
    </w:lvl>
    <w:lvl w:ilvl="3">
      <w:start w:val="0"/>
      <w:numFmt w:val="bullet"/>
      <w:lvlText w:val="•"/>
      <w:lvlJc w:val="left"/>
      <w:pPr>
        <w:ind w:left="3491" w:hanging="360"/>
      </w:pPr>
      <w:rPr>
        <w:rFonts w:hint="default"/>
        <w:lang w:val="en-US" w:bidi="ar-SA" w:eastAsia="en-US"/>
      </w:rPr>
    </w:lvl>
    <w:lvl w:ilvl="4">
      <w:start w:val="0"/>
      <w:numFmt w:val="bullet"/>
      <w:lvlText w:val="•"/>
      <w:lvlJc w:val="left"/>
      <w:pPr>
        <w:ind w:left="4228" w:hanging="360"/>
      </w:pPr>
      <w:rPr>
        <w:rFonts w:hint="default"/>
        <w:lang w:val="en-US" w:bidi="ar-SA" w:eastAsia="en-US"/>
      </w:rPr>
    </w:lvl>
    <w:lvl w:ilvl="5">
      <w:start w:val="0"/>
      <w:numFmt w:val="bullet"/>
      <w:lvlText w:val="•"/>
      <w:lvlJc w:val="left"/>
      <w:pPr>
        <w:ind w:left="4966" w:hanging="360"/>
      </w:pPr>
      <w:rPr>
        <w:rFonts w:hint="default"/>
        <w:lang w:val="en-US" w:bidi="ar-SA" w:eastAsia="en-US"/>
      </w:rPr>
    </w:lvl>
    <w:lvl w:ilvl="6">
      <w:start w:val="0"/>
      <w:numFmt w:val="bullet"/>
      <w:lvlText w:val="•"/>
      <w:lvlJc w:val="left"/>
      <w:pPr>
        <w:ind w:left="5703" w:hanging="360"/>
      </w:pPr>
      <w:rPr>
        <w:rFonts w:hint="default"/>
        <w:lang w:val="en-US" w:bidi="ar-SA" w:eastAsia="en-US"/>
      </w:rPr>
    </w:lvl>
    <w:lvl w:ilvl="7">
      <w:start w:val="0"/>
      <w:numFmt w:val="bullet"/>
      <w:lvlText w:val="•"/>
      <w:lvlJc w:val="left"/>
      <w:pPr>
        <w:ind w:left="6440" w:hanging="360"/>
      </w:pPr>
      <w:rPr>
        <w:rFonts w:hint="default"/>
        <w:lang w:val="en-US" w:bidi="ar-SA" w:eastAsia="en-US"/>
      </w:rPr>
    </w:lvl>
    <w:lvl w:ilvl="8">
      <w:start w:val="0"/>
      <w:numFmt w:val="bullet"/>
      <w:lvlText w:val="•"/>
      <w:lvlJc w:val="left"/>
      <w:pPr>
        <w:ind w:left="7177" w:hanging="360"/>
      </w:pPr>
      <w:rPr>
        <w:rFonts w:hint="default"/>
        <w:lang w:val="en-US" w:bidi="ar-SA" w:eastAsia="en-US"/>
      </w:rPr>
    </w:lvl>
  </w:abstractNum>
  <w:abstractNum w:abstractNumId="1">
    <w:nsid w:val="00000001"/>
    <w:multiLevelType w:val="hybridMultilevel"/>
    <w:tmpl w:val="FFFFFFFF"/>
    <w:lvl w:ilvl="0">
      <w:start w:val="1"/>
      <w:numFmt w:val="decimal"/>
      <w:lvlText w:val="%1."/>
      <w:lvlJc w:val="left"/>
      <w:pPr>
        <w:ind w:left="995" w:hanging="428"/>
        <w:jc w:val="left"/>
      </w:pPr>
      <w:rPr>
        <w:rFonts w:ascii="Times New Roman" w:cs="Times New Roman" w:eastAsia="Times New Roman" w:hAnsi="Times New Roman" w:hint="default"/>
        <w:b/>
        <w:bCs/>
        <w:i w:val="false"/>
        <w:iCs w:val="false"/>
        <w:spacing w:val="0"/>
        <w:w w:val="100"/>
        <w:sz w:val="22"/>
        <w:szCs w:val="22"/>
        <w:lang w:val="en-US" w:bidi="ar-SA" w:eastAsia="en-US"/>
      </w:rPr>
    </w:lvl>
    <w:lvl w:ilvl="1">
      <w:start w:val="1"/>
      <w:numFmt w:val="lowerLetter"/>
      <w:lvlText w:val="%2."/>
      <w:lvlJc w:val="left"/>
      <w:pPr>
        <w:ind w:left="1278" w:hanging="190"/>
        <w:jc w:val="left"/>
      </w:pPr>
      <w:rPr>
        <w:rFonts w:ascii="Times New Roman" w:cs="Times New Roman" w:eastAsia="Times New Roman" w:hAnsi="Times New Roman" w:hint="default"/>
        <w:b w:val="false"/>
        <w:bCs w:val="false"/>
        <w:i w:val="false"/>
        <w:iCs w:val="false"/>
        <w:color w:val="000104"/>
        <w:spacing w:val="0"/>
        <w:w w:val="99"/>
        <w:sz w:val="20"/>
        <w:szCs w:val="20"/>
        <w:lang w:val="en-US" w:bidi="ar-SA" w:eastAsia="en-US"/>
      </w:rPr>
    </w:lvl>
    <w:lvl w:ilvl="2">
      <w:start w:val="1"/>
      <w:numFmt w:val="lowerLetter"/>
      <w:lvlText w:val="%3."/>
      <w:lvlJc w:val="left"/>
      <w:pPr>
        <w:ind w:left="1112" w:hanging="190"/>
        <w:jc w:val="left"/>
      </w:pPr>
      <w:rPr>
        <w:rFonts w:ascii="Times New Roman" w:cs="Times New Roman" w:eastAsia="Times New Roman" w:hAnsi="Times New Roman" w:hint="default"/>
        <w:b w:val="false"/>
        <w:bCs w:val="false"/>
        <w:i w:val="false"/>
        <w:iCs w:val="false"/>
        <w:color w:val="000104"/>
        <w:spacing w:val="0"/>
        <w:w w:val="99"/>
        <w:sz w:val="20"/>
        <w:szCs w:val="20"/>
        <w:lang w:val="en-US" w:bidi="ar-SA" w:eastAsia="en-US"/>
      </w:rPr>
    </w:lvl>
    <w:lvl w:ilvl="3">
      <w:start w:val="0"/>
      <w:numFmt w:val="bullet"/>
      <w:lvlText w:val="•"/>
      <w:lvlJc w:val="left"/>
      <w:pPr>
        <w:ind w:left="1120" w:hanging="190"/>
      </w:pPr>
      <w:rPr>
        <w:rFonts w:hint="default"/>
        <w:lang w:val="en-US" w:bidi="ar-SA" w:eastAsia="en-US"/>
      </w:rPr>
    </w:lvl>
    <w:lvl w:ilvl="4">
      <w:start w:val="0"/>
      <w:numFmt w:val="bullet"/>
      <w:lvlText w:val="•"/>
      <w:lvlJc w:val="left"/>
      <w:pPr>
        <w:ind w:left="1180" w:hanging="190"/>
      </w:pPr>
      <w:rPr>
        <w:rFonts w:hint="default"/>
        <w:lang w:val="en-US" w:bidi="ar-SA" w:eastAsia="en-US"/>
      </w:rPr>
    </w:lvl>
    <w:lvl w:ilvl="5">
      <w:start w:val="0"/>
      <w:numFmt w:val="bullet"/>
      <w:lvlText w:val="•"/>
      <w:lvlJc w:val="left"/>
      <w:pPr>
        <w:ind w:left="1200" w:hanging="190"/>
      </w:pPr>
      <w:rPr>
        <w:rFonts w:hint="default"/>
        <w:lang w:val="en-US" w:bidi="ar-SA" w:eastAsia="en-US"/>
      </w:rPr>
    </w:lvl>
    <w:lvl w:ilvl="6">
      <w:start w:val="0"/>
      <w:numFmt w:val="bullet"/>
      <w:lvlText w:val="•"/>
      <w:lvlJc w:val="left"/>
      <w:pPr>
        <w:ind w:left="1280" w:hanging="190"/>
      </w:pPr>
      <w:rPr>
        <w:rFonts w:hint="default"/>
        <w:lang w:val="en-US" w:bidi="ar-SA" w:eastAsia="en-US"/>
      </w:rPr>
    </w:lvl>
    <w:lvl w:ilvl="7">
      <w:start w:val="0"/>
      <w:numFmt w:val="bullet"/>
      <w:lvlText w:val="•"/>
      <w:lvlJc w:val="left"/>
      <w:pPr>
        <w:ind w:left="1520" w:hanging="190"/>
      </w:pPr>
      <w:rPr>
        <w:rFonts w:hint="default"/>
        <w:lang w:val="en-US" w:bidi="ar-SA" w:eastAsia="en-US"/>
      </w:rPr>
    </w:lvl>
    <w:lvl w:ilvl="8">
      <w:start w:val="0"/>
      <w:numFmt w:val="bullet"/>
      <w:lvlText w:val="•"/>
      <w:lvlJc w:val="left"/>
      <w:pPr>
        <w:ind w:left="3895" w:hanging="190"/>
      </w:pPr>
      <w:rPr>
        <w:rFonts w:hint="default"/>
        <w:lang w:val="en-US" w:bidi="ar-SA" w:eastAsia="en-US"/>
      </w:rPr>
    </w:lvl>
  </w:abstractNum>
  <w:abstractNum w:abstractNumId="2">
    <w:nsid w:val="00000002"/>
    <w:multiLevelType w:val="hybridMultilevel"/>
    <w:tmpl w:val="FFFFFFFF"/>
    <w:lvl w:ilvl="0">
      <w:start w:val="1"/>
      <w:numFmt w:val="decimal"/>
      <w:lvlText w:val="%1."/>
      <w:lvlJc w:val="left"/>
      <w:pPr>
        <w:ind w:left="995" w:hanging="428"/>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1765" w:hanging="428"/>
      </w:pPr>
      <w:rPr>
        <w:rFonts w:hint="default"/>
        <w:lang w:val="en-US" w:bidi="ar-SA" w:eastAsia="en-US"/>
      </w:rPr>
    </w:lvl>
    <w:lvl w:ilvl="2">
      <w:start w:val="0"/>
      <w:numFmt w:val="bullet"/>
      <w:lvlText w:val="•"/>
      <w:lvlJc w:val="left"/>
      <w:pPr>
        <w:ind w:left="2530" w:hanging="428"/>
      </w:pPr>
      <w:rPr>
        <w:rFonts w:hint="default"/>
        <w:lang w:val="en-US" w:bidi="ar-SA" w:eastAsia="en-US"/>
      </w:rPr>
    </w:lvl>
    <w:lvl w:ilvl="3">
      <w:start w:val="0"/>
      <w:numFmt w:val="bullet"/>
      <w:lvlText w:val="•"/>
      <w:lvlJc w:val="left"/>
      <w:pPr>
        <w:ind w:left="3295" w:hanging="428"/>
      </w:pPr>
      <w:rPr>
        <w:rFonts w:hint="default"/>
        <w:lang w:val="en-US" w:bidi="ar-SA" w:eastAsia="en-US"/>
      </w:rPr>
    </w:lvl>
    <w:lvl w:ilvl="4">
      <w:start w:val="0"/>
      <w:numFmt w:val="bullet"/>
      <w:lvlText w:val="•"/>
      <w:lvlJc w:val="left"/>
      <w:pPr>
        <w:ind w:left="4060" w:hanging="428"/>
      </w:pPr>
      <w:rPr>
        <w:rFonts w:hint="default"/>
        <w:lang w:val="en-US" w:bidi="ar-SA" w:eastAsia="en-US"/>
      </w:rPr>
    </w:lvl>
    <w:lvl w:ilvl="5">
      <w:start w:val="0"/>
      <w:numFmt w:val="bullet"/>
      <w:lvlText w:val="•"/>
      <w:lvlJc w:val="left"/>
      <w:pPr>
        <w:ind w:left="4826" w:hanging="428"/>
      </w:pPr>
      <w:rPr>
        <w:rFonts w:hint="default"/>
        <w:lang w:val="en-US" w:bidi="ar-SA" w:eastAsia="en-US"/>
      </w:rPr>
    </w:lvl>
    <w:lvl w:ilvl="6">
      <w:start w:val="0"/>
      <w:numFmt w:val="bullet"/>
      <w:lvlText w:val="•"/>
      <w:lvlJc w:val="left"/>
      <w:pPr>
        <w:ind w:left="5591" w:hanging="428"/>
      </w:pPr>
      <w:rPr>
        <w:rFonts w:hint="default"/>
        <w:lang w:val="en-US" w:bidi="ar-SA" w:eastAsia="en-US"/>
      </w:rPr>
    </w:lvl>
    <w:lvl w:ilvl="7">
      <w:start w:val="0"/>
      <w:numFmt w:val="bullet"/>
      <w:lvlText w:val="•"/>
      <w:lvlJc w:val="left"/>
      <w:pPr>
        <w:ind w:left="6356" w:hanging="428"/>
      </w:pPr>
      <w:rPr>
        <w:rFonts w:hint="default"/>
        <w:lang w:val="en-US" w:bidi="ar-SA" w:eastAsia="en-US"/>
      </w:rPr>
    </w:lvl>
    <w:lvl w:ilvl="8">
      <w:start w:val="0"/>
      <w:numFmt w:val="bullet"/>
      <w:lvlText w:val="•"/>
      <w:lvlJc w:val="left"/>
      <w:pPr>
        <w:ind w:left="7121" w:hanging="428"/>
      </w:pPr>
      <w:rPr>
        <w:rFonts w:hint="default"/>
        <w:lang w:val="en-US" w:bidi="ar-SA" w:eastAsia="en-US"/>
      </w:rPr>
    </w:lvl>
  </w:abstractNum>
  <w:abstractNum w:abstractNumId="3">
    <w:nsid w:val="00000003"/>
    <w:multiLevelType w:val="hybridMultilevel"/>
    <w:tmpl w:val="FFFFFFFF"/>
    <w:lvl w:ilvl="0">
      <w:start w:val="4"/>
      <w:numFmt w:val="decimal"/>
      <w:lvlText w:val="%1"/>
      <w:lvlJc w:val="left"/>
      <w:pPr>
        <w:ind w:left="1277" w:hanging="721"/>
        <w:jc w:val="left"/>
      </w:pPr>
      <w:rPr>
        <w:rFonts w:hint="default"/>
        <w:lang w:val="en-US" w:bidi="ar-SA" w:eastAsia="en-US"/>
      </w:rPr>
    </w:lvl>
    <w:lvl w:ilvl="1">
      <w:start w:val="2"/>
      <w:numFmt w:val="decimal"/>
      <w:lvlText w:val="%1.%2"/>
      <w:lvlJc w:val="left"/>
      <w:pPr>
        <w:ind w:left="1277" w:hanging="721"/>
        <w:jc w:val="left"/>
      </w:pPr>
      <w:rPr>
        <w:rFonts w:hint="default"/>
        <w:lang w:val="en-US" w:bidi="ar-SA" w:eastAsia="en-US"/>
      </w:rPr>
    </w:lvl>
    <w:lvl w:ilvl="2">
      <w:start w:val="3"/>
      <w:numFmt w:val="decimal"/>
      <w:lvlText w:val="%1.%2.%3"/>
      <w:lvlJc w:val="left"/>
      <w:pPr>
        <w:ind w:left="1277" w:hanging="721"/>
        <w:jc w:val="left"/>
      </w:pPr>
      <w:rPr>
        <w:rFonts w:hint="default"/>
        <w:lang w:val="en-US" w:bidi="ar-SA" w:eastAsia="en-US"/>
      </w:rPr>
    </w:lvl>
    <w:lvl w:ilvl="3">
      <w:start w:val="1"/>
      <w:numFmt w:val="decimal"/>
      <w:lvlText w:val="%1.%2.%3.%4."/>
      <w:lvlJc w:val="left"/>
      <w:pPr>
        <w:ind w:left="1277" w:hanging="721"/>
        <w:jc w:val="right"/>
      </w:pPr>
      <w:rPr>
        <w:rFonts w:ascii="Times New Roman" w:cs="Times New Roman" w:eastAsia="Times New Roman" w:hAnsi="Times New Roman" w:hint="default"/>
        <w:b/>
        <w:bCs/>
        <w:i w:val="false"/>
        <w:iCs w:val="false"/>
        <w:spacing w:val="0"/>
        <w:w w:val="100"/>
        <w:sz w:val="22"/>
        <w:szCs w:val="22"/>
        <w:lang w:val="en-US" w:bidi="ar-SA" w:eastAsia="en-US"/>
      </w:rPr>
    </w:lvl>
    <w:lvl w:ilvl="4">
      <w:start w:val="1"/>
      <w:numFmt w:val="decimal"/>
      <w:lvlText w:val="%5."/>
      <w:lvlJc w:val="left"/>
      <w:pPr>
        <w:ind w:left="995" w:hanging="428"/>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5">
      <w:start w:val="0"/>
      <w:numFmt w:val="bullet"/>
      <w:lvlText w:val="•"/>
      <w:lvlJc w:val="left"/>
      <w:pPr>
        <w:ind w:left="4556" w:hanging="428"/>
      </w:pPr>
      <w:rPr>
        <w:rFonts w:hint="default"/>
        <w:lang w:val="en-US" w:bidi="ar-SA" w:eastAsia="en-US"/>
      </w:rPr>
    </w:lvl>
    <w:lvl w:ilvl="6">
      <w:start w:val="0"/>
      <w:numFmt w:val="bullet"/>
      <w:lvlText w:val="•"/>
      <w:lvlJc w:val="left"/>
      <w:pPr>
        <w:ind w:left="5375" w:hanging="428"/>
      </w:pPr>
      <w:rPr>
        <w:rFonts w:hint="default"/>
        <w:lang w:val="en-US" w:bidi="ar-SA" w:eastAsia="en-US"/>
      </w:rPr>
    </w:lvl>
    <w:lvl w:ilvl="7">
      <w:start w:val="0"/>
      <w:numFmt w:val="bullet"/>
      <w:lvlText w:val="•"/>
      <w:lvlJc w:val="left"/>
      <w:pPr>
        <w:ind w:left="6194" w:hanging="428"/>
      </w:pPr>
      <w:rPr>
        <w:rFonts w:hint="default"/>
        <w:lang w:val="en-US" w:bidi="ar-SA" w:eastAsia="en-US"/>
      </w:rPr>
    </w:lvl>
    <w:lvl w:ilvl="8">
      <w:start w:val="0"/>
      <w:numFmt w:val="bullet"/>
      <w:lvlText w:val="•"/>
      <w:lvlJc w:val="left"/>
      <w:pPr>
        <w:ind w:left="7013" w:hanging="428"/>
      </w:pPr>
      <w:rPr>
        <w:rFonts w:hint="default"/>
        <w:lang w:val="en-US" w:bidi="ar-SA" w:eastAsia="en-US"/>
      </w:rPr>
    </w:lvl>
  </w:abstractNum>
  <w:abstractNum w:abstractNumId="4">
    <w:nsid w:val="00000004"/>
    <w:multiLevelType w:val="hybridMultilevel"/>
    <w:tmpl w:val="FFFFFFFF"/>
    <w:lvl w:ilvl="0">
      <w:start w:val="1"/>
      <w:numFmt w:val="decimal"/>
      <w:lvlText w:val="%1."/>
      <w:lvlJc w:val="left"/>
      <w:pPr>
        <w:ind w:left="995" w:hanging="428"/>
        <w:jc w:val="left"/>
      </w:pPr>
      <w:rPr>
        <w:rFonts w:hint="default"/>
        <w:spacing w:val="0"/>
        <w:w w:val="88"/>
        <w:lang w:val="en-US" w:bidi="ar-SA" w:eastAsia="en-US"/>
      </w:rPr>
    </w:lvl>
    <w:lvl w:ilvl="1">
      <w:start w:val="0"/>
      <w:numFmt w:val="bullet"/>
      <w:lvlText w:val="•"/>
      <w:lvlJc w:val="left"/>
      <w:pPr>
        <w:ind w:left="1765" w:hanging="428"/>
      </w:pPr>
      <w:rPr>
        <w:rFonts w:hint="default"/>
        <w:lang w:val="en-US" w:bidi="ar-SA" w:eastAsia="en-US"/>
      </w:rPr>
    </w:lvl>
    <w:lvl w:ilvl="2">
      <w:start w:val="0"/>
      <w:numFmt w:val="bullet"/>
      <w:lvlText w:val="•"/>
      <w:lvlJc w:val="left"/>
      <w:pPr>
        <w:ind w:left="2530" w:hanging="428"/>
      </w:pPr>
      <w:rPr>
        <w:rFonts w:hint="default"/>
        <w:lang w:val="en-US" w:bidi="ar-SA" w:eastAsia="en-US"/>
      </w:rPr>
    </w:lvl>
    <w:lvl w:ilvl="3">
      <w:start w:val="0"/>
      <w:numFmt w:val="bullet"/>
      <w:lvlText w:val="•"/>
      <w:lvlJc w:val="left"/>
      <w:pPr>
        <w:ind w:left="3295" w:hanging="428"/>
      </w:pPr>
      <w:rPr>
        <w:rFonts w:hint="default"/>
        <w:lang w:val="en-US" w:bidi="ar-SA" w:eastAsia="en-US"/>
      </w:rPr>
    </w:lvl>
    <w:lvl w:ilvl="4">
      <w:start w:val="0"/>
      <w:numFmt w:val="bullet"/>
      <w:lvlText w:val="•"/>
      <w:lvlJc w:val="left"/>
      <w:pPr>
        <w:ind w:left="4060" w:hanging="428"/>
      </w:pPr>
      <w:rPr>
        <w:rFonts w:hint="default"/>
        <w:lang w:val="en-US" w:bidi="ar-SA" w:eastAsia="en-US"/>
      </w:rPr>
    </w:lvl>
    <w:lvl w:ilvl="5">
      <w:start w:val="0"/>
      <w:numFmt w:val="bullet"/>
      <w:lvlText w:val="•"/>
      <w:lvlJc w:val="left"/>
      <w:pPr>
        <w:ind w:left="4826" w:hanging="428"/>
      </w:pPr>
      <w:rPr>
        <w:rFonts w:hint="default"/>
        <w:lang w:val="en-US" w:bidi="ar-SA" w:eastAsia="en-US"/>
      </w:rPr>
    </w:lvl>
    <w:lvl w:ilvl="6">
      <w:start w:val="0"/>
      <w:numFmt w:val="bullet"/>
      <w:lvlText w:val="•"/>
      <w:lvlJc w:val="left"/>
      <w:pPr>
        <w:ind w:left="5591" w:hanging="428"/>
      </w:pPr>
      <w:rPr>
        <w:rFonts w:hint="default"/>
        <w:lang w:val="en-US" w:bidi="ar-SA" w:eastAsia="en-US"/>
      </w:rPr>
    </w:lvl>
    <w:lvl w:ilvl="7">
      <w:start w:val="0"/>
      <w:numFmt w:val="bullet"/>
      <w:lvlText w:val="•"/>
      <w:lvlJc w:val="left"/>
      <w:pPr>
        <w:ind w:left="6356" w:hanging="428"/>
      </w:pPr>
      <w:rPr>
        <w:rFonts w:hint="default"/>
        <w:lang w:val="en-US" w:bidi="ar-SA" w:eastAsia="en-US"/>
      </w:rPr>
    </w:lvl>
    <w:lvl w:ilvl="8">
      <w:start w:val="0"/>
      <w:numFmt w:val="bullet"/>
      <w:lvlText w:val="•"/>
      <w:lvlJc w:val="left"/>
      <w:pPr>
        <w:ind w:left="7121" w:hanging="428"/>
      </w:pPr>
      <w:rPr>
        <w:rFonts w:hint="default"/>
        <w:lang w:val="en-US" w:bidi="ar-SA" w:eastAsia="en-US"/>
      </w:rPr>
    </w:lvl>
  </w:abstractNum>
  <w:abstractNum w:abstractNumId="5">
    <w:nsid w:val="00000005"/>
    <w:multiLevelType w:val="hybridMultilevel"/>
    <w:tmpl w:val="FFFFFFFF"/>
    <w:lvl w:ilvl="0">
      <w:start w:val="1"/>
      <w:numFmt w:val="decimal"/>
      <w:lvlText w:val="%1."/>
      <w:lvlJc w:val="left"/>
      <w:pPr>
        <w:ind w:left="1288" w:hanging="360"/>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2017" w:hanging="360"/>
      </w:pPr>
      <w:rPr>
        <w:rFonts w:hint="default"/>
        <w:lang w:val="en-US" w:bidi="ar-SA" w:eastAsia="en-US"/>
      </w:rPr>
    </w:lvl>
    <w:lvl w:ilvl="2">
      <w:start w:val="0"/>
      <w:numFmt w:val="bullet"/>
      <w:lvlText w:val="•"/>
      <w:lvlJc w:val="left"/>
      <w:pPr>
        <w:ind w:left="2754" w:hanging="360"/>
      </w:pPr>
      <w:rPr>
        <w:rFonts w:hint="default"/>
        <w:lang w:val="en-US" w:bidi="ar-SA" w:eastAsia="en-US"/>
      </w:rPr>
    </w:lvl>
    <w:lvl w:ilvl="3">
      <w:start w:val="0"/>
      <w:numFmt w:val="bullet"/>
      <w:lvlText w:val="•"/>
      <w:lvlJc w:val="left"/>
      <w:pPr>
        <w:ind w:left="3491" w:hanging="360"/>
      </w:pPr>
      <w:rPr>
        <w:rFonts w:hint="default"/>
        <w:lang w:val="en-US" w:bidi="ar-SA" w:eastAsia="en-US"/>
      </w:rPr>
    </w:lvl>
    <w:lvl w:ilvl="4">
      <w:start w:val="0"/>
      <w:numFmt w:val="bullet"/>
      <w:lvlText w:val="•"/>
      <w:lvlJc w:val="left"/>
      <w:pPr>
        <w:ind w:left="4228" w:hanging="360"/>
      </w:pPr>
      <w:rPr>
        <w:rFonts w:hint="default"/>
        <w:lang w:val="en-US" w:bidi="ar-SA" w:eastAsia="en-US"/>
      </w:rPr>
    </w:lvl>
    <w:lvl w:ilvl="5">
      <w:start w:val="0"/>
      <w:numFmt w:val="bullet"/>
      <w:lvlText w:val="•"/>
      <w:lvlJc w:val="left"/>
      <w:pPr>
        <w:ind w:left="4966" w:hanging="360"/>
      </w:pPr>
      <w:rPr>
        <w:rFonts w:hint="default"/>
        <w:lang w:val="en-US" w:bidi="ar-SA" w:eastAsia="en-US"/>
      </w:rPr>
    </w:lvl>
    <w:lvl w:ilvl="6">
      <w:start w:val="0"/>
      <w:numFmt w:val="bullet"/>
      <w:lvlText w:val="•"/>
      <w:lvlJc w:val="left"/>
      <w:pPr>
        <w:ind w:left="5703" w:hanging="360"/>
      </w:pPr>
      <w:rPr>
        <w:rFonts w:hint="default"/>
        <w:lang w:val="en-US" w:bidi="ar-SA" w:eastAsia="en-US"/>
      </w:rPr>
    </w:lvl>
    <w:lvl w:ilvl="7">
      <w:start w:val="0"/>
      <w:numFmt w:val="bullet"/>
      <w:lvlText w:val="•"/>
      <w:lvlJc w:val="left"/>
      <w:pPr>
        <w:ind w:left="6440" w:hanging="360"/>
      </w:pPr>
      <w:rPr>
        <w:rFonts w:hint="default"/>
        <w:lang w:val="en-US" w:bidi="ar-SA" w:eastAsia="en-US"/>
      </w:rPr>
    </w:lvl>
    <w:lvl w:ilvl="8">
      <w:start w:val="0"/>
      <w:numFmt w:val="bullet"/>
      <w:lvlText w:val="•"/>
      <w:lvlJc w:val="left"/>
      <w:pPr>
        <w:ind w:left="7177" w:hanging="360"/>
      </w:pPr>
      <w:rPr>
        <w:rFonts w:hint="default"/>
        <w:lang w:val="en-US" w:bidi="ar-SA" w:eastAsia="en-US"/>
      </w:rPr>
    </w:lvl>
  </w:abstractNum>
  <w:abstractNum w:abstractNumId="6">
    <w:nsid w:val="00000006"/>
    <w:multiLevelType w:val="hybridMultilevel"/>
    <w:tmpl w:val="FFFFFFFF"/>
    <w:lvl w:ilvl="0">
      <w:start w:val="1"/>
      <w:numFmt w:val="lowerLetter"/>
      <w:lvlText w:val="%1."/>
      <w:lvlJc w:val="left"/>
      <w:pPr>
        <w:ind w:left="1115" w:hanging="190"/>
        <w:jc w:val="left"/>
      </w:pPr>
      <w:rPr>
        <w:rFonts w:ascii="Times New Roman" w:cs="Times New Roman" w:eastAsia="Times New Roman" w:hAnsi="Times New Roman" w:hint="default"/>
        <w:b w:val="false"/>
        <w:bCs w:val="false"/>
        <w:i w:val="false"/>
        <w:iCs w:val="false"/>
        <w:color w:val="000104"/>
        <w:spacing w:val="0"/>
        <w:w w:val="99"/>
        <w:sz w:val="20"/>
        <w:szCs w:val="20"/>
        <w:lang w:val="en-US" w:bidi="ar-SA" w:eastAsia="en-US"/>
      </w:rPr>
    </w:lvl>
    <w:lvl w:ilvl="1">
      <w:start w:val="0"/>
      <w:numFmt w:val="bullet"/>
      <w:lvlText w:val="•"/>
      <w:lvlJc w:val="left"/>
      <w:pPr>
        <w:ind w:left="1873" w:hanging="190"/>
      </w:pPr>
      <w:rPr>
        <w:rFonts w:hint="default"/>
        <w:lang w:val="en-US" w:bidi="ar-SA" w:eastAsia="en-US"/>
      </w:rPr>
    </w:lvl>
    <w:lvl w:ilvl="2">
      <w:start w:val="0"/>
      <w:numFmt w:val="bullet"/>
      <w:lvlText w:val="•"/>
      <w:lvlJc w:val="left"/>
      <w:pPr>
        <w:ind w:left="2626" w:hanging="190"/>
      </w:pPr>
      <w:rPr>
        <w:rFonts w:hint="default"/>
        <w:lang w:val="en-US" w:bidi="ar-SA" w:eastAsia="en-US"/>
      </w:rPr>
    </w:lvl>
    <w:lvl w:ilvl="3">
      <w:start w:val="0"/>
      <w:numFmt w:val="bullet"/>
      <w:lvlText w:val="•"/>
      <w:lvlJc w:val="left"/>
      <w:pPr>
        <w:ind w:left="3379" w:hanging="190"/>
      </w:pPr>
      <w:rPr>
        <w:rFonts w:hint="default"/>
        <w:lang w:val="en-US" w:bidi="ar-SA" w:eastAsia="en-US"/>
      </w:rPr>
    </w:lvl>
    <w:lvl w:ilvl="4">
      <w:start w:val="0"/>
      <w:numFmt w:val="bullet"/>
      <w:lvlText w:val="•"/>
      <w:lvlJc w:val="left"/>
      <w:pPr>
        <w:ind w:left="4132" w:hanging="190"/>
      </w:pPr>
      <w:rPr>
        <w:rFonts w:hint="default"/>
        <w:lang w:val="en-US" w:bidi="ar-SA" w:eastAsia="en-US"/>
      </w:rPr>
    </w:lvl>
    <w:lvl w:ilvl="5">
      <w:start w:val="0"/>
      <w:numFmt w:val="bullet"/>
      <w:lvlText w:val="•"/>
      <w:lvlJc w:val="left"/>
      <w:pPr>
        <w:ind w:left="4886" w:hanging="190"/>
      </w:pPr>
      <w:rPr>
        <w:rFonts w:hint="default"/>
        <w:lang w:val="en-US" w:bidi="ar-SA" w:eastAsia="en-US"/>
      </w:rPr>
    </w:lvl>
    <w:lvl w:ilvl="6">
      <w:start w:val="0"/>
      <w:numFmt w:val="bullet"/>
      <w:lvlText w:val="•"/>
      <w:lvlJc w:val="left"/>
      <w:pPr>
        <w:ind w:left="5639" w:hanging="190"/>
      </w:pPr>
      <w:rPr>
        <w:rFonts w:hint="default"/>
        <w:lang w:val="en-US" w:bidi="ar-SA" w:eastAsia="en-US"/>
      </w:rPr>
    </w:lvl>
    <w:lvl w:ilvl="7">
      <w:start w:val="0"/>
      <w:numFmt w:val="bullet"/>
      <w:lvlText w:val="•"/>
      <w:lvlJc w:val="left"/>
      <w:pPr>
        <w:ind w:left="6392" w:hanging="190"/>
      </w:pPr>
      <w:rPr>
        <w:rFonts w:hint="default"/>
        <w:lang w:val="en-US" w:bidi="ar-SA" w:eastAsia="en-US"/>
      </w:rPr>
    </w:lvl>
    <w:lvl w:ilvl="8">
      <w:start w:val="0"/>
      <w:numFmt w:val="bullet"/>
      <w:lvlText w:val="•"/>
      <w:lvlJc w:val="left"/>
      <w:pPr>
        <w:ind w:left="7145" w:hanging="190"/>
      </w:pPr>
      <w:rPr>
        <w:rFonts w:hint="default"/>
        <w:lang w:val="en-US" w:bidi="ar-SA" w:eastAsia="en-US"/>
      </w:rPr>
    </w:lvl>
  </w:abstractNum>
  <w:abstractNum w:abstractNumId="7">
    <w:nsid w:val="00000007"/>
    <w:multiLevelType w:val="hybridMultilevel"/>
    <w:tmpl w:val="FFFFFFFF"/>
    <w:lvl w:ilvl="0">
      <w:start w:val="1"/>
      <w:numFmt w:val="decimal"/>
      <w:lvlText w:val="%1."/>
      <w:lvlJc w:val="left"/>
      <w:pPr>
        <w:ind w:left="995" w:hanging="428"/>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1765" w:hanging="428"/>
      </w:pPr>
      <w:rPr>
        <w:rFonts w:hint="default"/>
        <w:lang w:val="en-US" w:bidi="ar-SA" w:eastAsia="en-US"/>
      </w:rPr>
    </w:lvl>
    <w:lvl w:ilvl="2">
      <w:start w:val="0"/>
      <w:numFmt w:val="bullet"/>
      <w:lvlText w:val="•"/>
      <w:lvlJc w:val="left"/>
      <w:pPr>
        <w:ind w:left="2530" w:hanging="428"/>
      </w:pPr>
      <w:rPr>
        <w:rFonts w:hint="default"/>
        <w:lang w:val="en-US" w:bidi="ar-SA" w:eastAsia="en-US"/>
      </w:rPr>
    </w:lvl>
    <w:lvl w:ilvl="3">
      <w:start w:val="0"/>
      <w:numFmt w:val="bullet"/>
      <w:lvlText w:val="•"/>
      <w:lvlJc w:val="left"/>
      <w:pPr>
        <w:ind w:left="3295" w:hanging="428"/>
      </w:pPr>
      <w:rPr>
        <w:rFonts w:hint="default"/>
        <w:lang w:val="en-US" w:bidi="ar-SA" w:eastAsia="en-US"/>
      </w:rPr>
    </w:lvl>
    <w:lvl w:ilvl="4">
      <w:start w:val="0"/>
      <w:numFmt w:val="bullet"/>
      <w:lvlText w:val="•"/>
      <w:lvlJc w:val="left"/>
      <w:pPr>
        <w:ind w:left="4060" w:hanging="428"/>
      </w:pPr>
      <w:rPr>
        <w:rFonts w:hint="default"/>
        <w:lang w:val="en-US" w:bidi="ar-SA" w:eastAsia="en-US"/>
      </w:rPr>
    </w:lvl>
    <w:lvl w:ilvl="5">
      <w:start w:val="0"/>
      <w:numFmt w:val="bullet"/>
      <w:lvlText w:val="•"/>
      <w:lvlJc w:val="left"/>
      <w:pPr>
        <w:ind w:left="4826" w:hanging="428"/>
      </w:pPr>
      <w:rPr>
        <w:rFonts w:hint="default"/>
        <w:lang w:val="en-US" w:bidi="ar-SA" w:eastAsia="en-US"/>
      </w:rPr>
    </w:lvl>
    <w:lvl w:ilvl="6">
      <w:start w:val="0"/>
      <w:numFmt w:val="bullet"/>
      <w:lvlText w:val="•"/>
      <w:lvlJc w:val="left"/>
      <w:pPr>
        <w:ind w:left="5591" w:hanging="428"/>
      </w:pPr>
      <w:rPr>
        <w:rFonts w:hint="default"/>
        <w:lang w:val="en-US" w:bidi="ar-SA" w:eastAsia="en-US"/>
      </w:rPr>
    </w:lvl>
    <w:lvl w:ilvl="7">
      <w:start w:val="0"/>
      <w:numFmt w:val="bullet"/>
      <w:lvlText w:val="•"/>
      <w:lvlJc w:val="left"/>
      <w:pPr>
        <w:ind w:left="6356" w:hanging="428"/>
      </w:pPr>
      <w:rPr>
        <w:rFonts w:hint="default"/>
        <w:lang w:val="en-US" w:bidi="ar-SA" w:eastAsia="en-US"/>
      </w:rPr>
    </w:lvl>
    <w:lvl w:ilvl="8">
      <w:start w:val="0"/>
      <w:numFmt w:val="bullet"/>
      <w:lvlText w:val="•"/>
      <w:lvlJc w:val="left"/>
      <w:pPr>
        <w:ind w:left="7121" w:hanging="428"/>
      </w:pPr>
      <w:rPr>
        <w:rFonts w:hint="default"/>
        <w:lang w:val="en-US" w:bidi="ar-SA" w:eastAsia="en-US"/>
      </w:rPr>
    </w:lvl>
  </w:abstractNum>
  <w:abstractNum w:abstractNumId="8">
    <w:nsid w:val="00000008"/>
    <w:multiLevelType w:val="hybridMultilevel"/>
    <w:tmpl w:val="FFFFFFFF"/>
    <w:lvl w:ilvl="0">
      <w:start w:val="1"/>
      <w:numFmt w:val="decimal"/>
      <w:lvlText w:val="%1."/>
      <w:lvlJc w:val="left"/>
      <w:pPr>
        <w:ind w:left="995" w:hanging="428"/>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1765" w:hanging="428"/>
      </w:pPr>
      <w:rPr>
        <w:rFonts w:hint="default"/>
        <w:lang w:val="en-US" w:bidi="ar-SA" w:eastAsia="en-US"/>
      </w:rPr>
    </w:lvl>
    <w:lvl w:ilvl="2">
      <w:start w:val="0"/>
      <w:numFmt w:val="bullet"/>
      <w:lvlText w:val="•"/>
      <w:lvlJc w:val="left"/>
      <w:pPr>
        <w:ind w:left="2530" w:hanging="428"/>
      </w:pPr>
      <w:rPr>
        <w:rFonts w:hint="default"/>
        <w:lang w:val="en-US" w:bidi="ar-SA" w:eastAsia="en-US"/>
      </w:rPr>
    </w:lvl>
    <w:lvl w:ilvl="3">
      <w:start w:val="0"/>
      <w:numFmt w:val="bullet"/>
      <w:lvlText w:val="•"/>
      <w:lvlJc w:val="left"/>
      <w:pPr>
        <w:ind w:left="3295" w:hanging="428"/>
      </w:pPr>
      <w:rPr>
        <w:rFonts w:hint="default"/>
        <w:lang w:val="en-US" w:bidi="ar-SA" w:eastAsia="en-US"/>
      </w:rPr>
    </w:lvl>
    <w:lvl w:ilvl="4">
      <w:start w:val="0"/>
      <w:numFmt w:val="bullet"/>
      <w:lvlText w:val="•"/>
      <w:lvlJc w:val="left"/>
      <w:pPr>
        <w:ind w:left="4060" w:hanging="428"/>
      </w:pPr>
      <w:rPr>
        <w:rFonts w:hint="default"/>
        <w:lang w:val="en-US" w:bidi="ar-SA" w:eastAsia="en-US"/>
      </w:rPr>
    </w:lvl>
    <w:lvl w:ilvl="5">
      <w:start w:val="0"/>
      <w:numFmt w:val="bullet"/>
      <w:lvlText w:val="•"/>
      <w:lvlJc w:val="left"/>
      <w:pPr>
        <w:ind w:left="4826" w:hanging="428"/>
      </w:pPr>
      <w:rPr>
        <w:rFonts w:hint="default"/>
        <w:lang w:val="en-US" w:bidi="ar-SA" w:eastAsia="en-US"/>
      </w:rPr>
    </w:lvl>
    <w:lvl w:ilvl="6">
      <w:start w:val="0"/>
      <w:numFmt w:val="bullet"/>
      <w:lvlText w:val="•"/>
      <w:lvlJc w:val="left"/>
      <w:pPr>
        <w:ind w:left="5591" w:hanging="428"/>
      </w:pPr>
      <w:rPr>
        <w:rFonts w:hint="default"/>
        <w:lang w:val="en-US" w:bidi="ar-SA" w:eastAsia="en-US"/>
      </w:rPr>
    </w:lvl>
    <w:lvl w:ilvl="7">
      <w:start w:val="0"/>
      <w:numFmt w:val="bullet"/>
      <w:lvlText w:val="•"/>
      <w:lvlJc w:val="left"/>
      <w:pPr>
        <w:ind w:left="6356" w:hanging="428"/>
      </w:pPr>
      <w:rPr>
        <w:rFonts w:hint="default"/>
        <w:lang w:val="en-US" w:bidi="ar-SA" w:eastAsia="en-US"/>
      </w:rPr>
    </w:lvl>
    <w:lvl w:ilvl="8">
      <w:start w:val="0"/>
      <w:numFmt w:val="bullet"/>
      <w:lvlText w:val="•"/>
      <w:lvlJc w:val="left"/>
      <w:pPr>
        <w:ind w:left="7121" w:hanging="428"/>
      </w:pPr>
      <w:rPr>
        <w:rFonts w:hint="default"/>
        <w:lang w:val="en-US" w:bidi="ar-SA" w:eastAsia="en-US"/>
      </w:rPr>
    </w:lvl>
  </w:abstractNum>
  <w:abstractNum w:abstractNumId="9">
    <w:nsid w:val="00000009"/>
    <w:multiLevelType w:val="hybridMultilevel"/>
    <w:tmpl w:val="FFFFFFFF"/>
    <w:lvl w:ilvl="0">
      <w:start w:val="1"/>
      <w:numFmt w:val="decimal"/>
      <w:lvlText w:val="%1."/>
      <w:lvlJc w:val="left"/>
      <w:pPr>
        <w:ind w:left="995" w:hanging="428"/>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1765" w:hanging="428"/>
      </w:pPr>
      <w:rPr>
        <w:rFonts w:hint="default"/>
        <w:lang w:val="en-US" w:bidi="ar-SA" w:eastAsia="en-US"/>
      </w:rPr>
    </w:lvl>
    <w:lvl w:ilvl="2">
      <w:start w:val="0"/>
      <w:numFmt w:val="bullet"/>
      <w:lvlText w:val="•"/>
      <w:lvlJc w:val="left"/>
      <w:pPr>
        <w:ind w:left="2530" w:hanging="428"/>
      </w:pPr>
      <w:rPr>
        <w:rFonts w:hint="default"/>
        <w:lang w:val="en-US" w:bidi="ar-SA" w:eastAsia="en-US"/>
      </w:rPr>
    </w:lvl>
    <w:lvl w:ilvl="3">
      <w:start w:val="0"/>
      <w:numFmt w:val="bullet"/>
      <w:lvlText w:val="•"/>
      <w:lvlJc w:val="left"/>
      <w:pPr>
        <w:ind w:left="3295" w:hanging="428"/>
      </w:pPr>
      <w:rPr>
        <w:rFonts w:hint="default"/>
        <w:lang w:val="en-US" w:bidi="ar-SA" w:eastAsia="en-US"/>
      </w:rPr>
    </w:lvl>
    <w:lvl w:ilvl="4">
      <w:start w:val="0"/>
      <w:numFmt w:val="bullet"/>
      <w:lvlText w:val="•"/>
      <w:lvlJc w:val="left"/>
      <w:pPr>
        <w:ind w:left="4060" w:hanging="428"/>
      </w:pPr>
      <w:rPr>
        <w:rFonts w:hint="default"/>
        <w:lang w:val="en-US" w:bidi="ar-SA" w:eastAsia="en-US"/>
      </w:rPr>
    </w:lvl>
    <w:lvl w:ilvl="5">
      <w:start w:val="0"/>
      <w:numFmt w:val="bullet"/>
      <w:lvlText w:val="•"/>
      <w:lvlJc w:val="left"/>
      <w:pPr>
        <w:ind w:left="4826" w:hanging="428"/>
      </w:pPr>
      <w:rPr>
        <w:rFonts w:hint="default"/>
        <w:lang w:val="en-US" w:bidi="ar-SA" w:eastAsia="en-US"/>
      </w:rPr>
    </w:lvl>
    <w:lvl w:ilvl="6">
      <w:start w:val="0"/>
      <w:numFmt w:val="bullet"/>
      <w:lvlText w:val="•"/>
      <w:lvlJc w:val="left"/>
      <w:pPr>
        <w:ind w:left="5591" w:hanging="428"/>
      </w:pPr>
      <w:rPr>
        <w:rFonts w:hint="default"/>
        <w:lang w:val="en-US" w:bidi="ar-SA" w:eastAsia="en-US"/>
      </w:rPr>
    </w:lvl>
    <w:lvl w:ilvl="7">
      <w:start w:val="0"/>
      <w:numFmt w:val="bullet"/>
      <w:lvlText w:val="•"/>
      <w:lvlJc w:val="left"/>
      <w:pPr>
        <w:ind w:left="6356" w:hanging="428"/>
      </w:pPr>
      <w:rPr>
        <w:rFonts w:hint="default"/>
        <w:lang w:val="en-US" w:bidi="ar-SA" w:eastAsia="en-US"/>
      </w:rPr>
    </w:lvl>
    <w:lvl w:ilvl="8">
      <w:start w:val="0"/>
      <w:numFmt w:val="bullet"/>
      <w:lvlText w:val="•"/>
      <w:lvlJc w:val="left"/>
      <w:pPr>
        <w:ind w:left="7121" w:hanging="428"/>
      </w:pPr>
      <w:rPr>
        <w:rFonts w:hint="default"/>
        <w:lang w:val="en-US" w:bidi="ar-SA" w:eastAsia="en-US"/>
      </w:rPr>
    </w:lvl>
  </w:abstractNum>
  <w:abstractNum w:abstractNumId="10">
    <w:nsid w:val="0000000A"/>
    <w:multiLevelType w:val="hybridMultilevel"/>
    <w:tmpl w:val="FFFFFFFF"/>
    <w:lvl w:ilvl="0">
      <w:start w:val="1"/>
      <w:numFmt w:val="decimal"/>
      <w:lvlText w:val="%1."/>
      <w:lvlJc w:val="left"/>
      <w:pPr>
        <w:ind w:left="995" w:hanging="428"/>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1765" w:hanging="428"/>
      </w:pPr>
      <w:rPr>
        <w:rFonts w:hint="default"/>
        <w:lang w:val="en-US" w:bidi="ar-SA" w:eastAsia="en-US"/>
      </w:rPr>
    </w:lvl>
    <w:lvl w:ilvl="2">
      <w:start w:val="0"/>
      <w:numFmt w:val="bullet"/>
      <w:lvlText w:val="•"/>
      <w:lvlJc w:val="left"/>
      <w:pPr>
        <w:ind w:left="2530" w:hanging="428"/>
      </w:pPr>
      <w:rPr>
        <w:rFonts w:hint="default"/>
        <w:lang w:val="en-US" w:bidi="ar-SA" w:eastAsia="en-US"/>
      </w:rPr>
    </w:lvl>
    <w:lvl w:ilvl="3">
      <w:start w:val="0"/>
      <w:numFmt w:val="bullet"/>
      <w:lvlText w:val="•"/>
      <w:lvlJc w:val="left"/>
      <w:pPr>
        <w:ind w:left="3295" w:hanging="428"/>
      </w:pPr>
      <w:rPr>
        <w:rFonts w:hint="default"/>
        <w:lang w:val="en-US" w:bidi="ar-SA" w:eastAsia="en-US"/>
      </w:rPr>
    </w:lvl>
    <w:lvl w:ilvl="4">
      <w:start w:val="0"/>
      <w:numFmt w:val="bullet"/>
      <w:lvlText w:val="•"/>
      <w:lvlJc w:val="left"/>
      <w:pPr>
        <w:ind w:left="4060" w:hanging="428"/>
      </w:pPr>
      <w:rPr>
        <w:rFonts w:hint="default"/>
        <w:lang w:val="en-US" w:bidi="ar-SA" w:eastAsia="en-US"/>
      </w:rPr>
    </w:lvl>
    <w:lvl w:ilvl="5">
      <w:start w:val="0"/>
      <w:numFmt w:val="bullet"/>
      <w:lvlText w:val="•"/>
      <w:lvlJc w:val="left"/>
      <w:pPr>
        <w:ind w:left="4826" w:hanging="428"/>
      </w:pPr>
      <w:rPr>
        <w:rFonts w:hint="default"/>
        <w:lang w:val="en-US" w:bidi="ar-SA" w:eastAsia="en-US"/>
      </w:rPr>
    </w:lvl>
    <w:lvl w:ilvl="6">
      <w:start w:val="0"/>
      <w:numFmt w:val="bullet"/>
      <w:lvlText w:val="•"/>
      <w:lvlJc w:val="left"/>
      <w:pPr>
        <w:ind w:left="5591" w:hanging="428"/>
      </w:pPr>
      <w:rPr>
        <w:rFonts w:hint="default"/>
        <w:lang w:val="en-US" w:bidi="ar-SA" w:eastAsia="en-US"/>
      </w:rPr>
    </w:lvl>
    <w:lvl w:ilvl="7">
      <w:start w:val="0"/>
      <w:numFmt w:val="bullet"/>
      <w:lvlText w:val="•"/>
      <w:lvlJc w:val="left"/>
      <w:pPr>
        <w:ind w:left="6356" w:hanging="428"/>
      </w:pPr>
      <w:rPr>
        <w:rFonts w:hint="default"/>
        <w:lang w:val="en-US" w:bidi="ar-SA" w:eastAsia="en-US"/>
      </w:rPr>
    </w:lvl>
    <w:lvl w:ilvl="8">
      <w:start w:val="0"/>
      <w:numFmt w:val="bullet"/>
      <w:lvlText w:val="•"/>
      <w:lvlJc w:val="left"/>
      <w:pPr>
        <w:ind w:left="7121" w:hanging="428"/>
      </w:pPr>
      <w:rPr>
        <w:rFonts w:hint="default"/>
        <w:lang w:val="en-US" w:bidi="ar-SA" w:eastAsia="en-US"/>
      </w:rPr>
    </w:lvl>
  </w:abstractNum>
  <w:abstractNum w:abstractNumId="11">
    <w:nsid w:val="0000000B"/>
    <w:multiLevelType w:val="hybridMultilevel"/>
    <w:tmpl w:val="FFFFFFFF"/>
    <w:lvl w:ilvl="0">
      <w:start w:val="1"/>
      <w:numFmt w:val="decimal"/>
      <w:lvlText w:val="%1."/>
      <w:lvlJc w:val="left"/>
      <w:pPr>
        <w:ind w:left="995" w:hanging="428"/>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1765" w:hanging="428"/>
      </w:pPr>
      <w:rPr>
        <w:rFonts w:hint="default"/>
        <w:lang w:val="en-US" w:bidi="ar-SA" w:eastAsia="en-US"/>
      </w:rPr>
    </w:lvl>
    <w:lvl w:ilvl="2">
      <w:start w:val="0"/>
      <w:numFmt w:val="bullet"/>
      <w:lvlText w:val="•"/>
      <w:lvlJc w:val="left"/>
      <w:pPr>
        <w:ind w:left="2530" w:hanging="428"/>
      </w:pPr>
      <w:rPr>
        <w:rFonts w:hint="default"/>
        <w:lang w:val="en-US" w:bidi="ar-SA" w:eastAsia="en-US"/>
      </w:rPr>
    </w:lvl>
    <w:lvl w:ilvl="3">
      <w:start w:val="0"/>
      <w:numFmt w:val="bullet"/>
      <w:lvlText w:val="•"/>
      <w:lvlJc w:val="left"/>
      <w:pPr>
        <w:ind w:left="3295" w:hanging="428"/>
      </w:pPr>
      <w:rPr>
        <w:rFonts w:hint="default"/>
        <w:lang w:val="en-US" w:bidi="ar-SA" w:eastAsia="en-US"/>
      </w:rPr>
    </w:lvl>
    <w:lvl w:ilvl="4">
      <w:start w:val="0"/>
      <w:numFmt w:val="bullet"/>
      <w:lvlText w:val="•"/>
      <w:lvlJc w:val="left"/>
      <w:pPr>
        <w:ind w:left="4060" w:hanging="428"/>
      </w:pPr>
      <w:rPr>
        <w:rFonts w:hint="default"/>
        <w:lang w:val="en-US" w:bidi="ar-SA" w:eastAsia="en-US"/>
      </w:rPr>
    </w:lvl>
    <w:lvl w:ilvl="5">
      <w:start w:val="0"/>
      <w:numFmt w:val="bullet"/>
      <w:lvlText w:val="•"/>
      <w:lvlJc w:val="left"/>
      <w:pPr>
        <w:ind w:left="4826" w:hanging="428"/>
      </w:pPr>
      <w:rPr>
        <w:rFonts w:hint="default"/>
        <w:lang w:val="en-US" w:bidi="ar-SA" w:eastAsia="en-US"/>
      </w:rPr>
    </w:lvl>
    <w:lvl w:ilvl="6">
      <w:start w:val="0"/>
      <w:numFmt w:val="bullet"/>
      <w:lvlText w:val="•"/>
      <w:lvlJc w:val="left"/>
      <w:pPr>
        <w:ind w:left="5591" w:hanging="428"/>
      </w:pPr>
      <w:rPr>
        <w:rFonts w:hint="default"/>
        <w:lang w:val="en-US" w:bidi="ar-SA" w:eastAsia="en-US"/>
      </w:rPr>
    </w:lvl>
    <w:lvl w:ilvl="7">
      <w:start w:val="0"/>
      <w:numFmt w:val="bullet"/>
      <w:lvlText w:val="•"/>
      <w:lvlJc w:val="left"/>
      <w:pPr>
        <w:ind w:left="6356" w:hanging="428"/>
      </w:pPr>
      <w:rPr>
        <w:rFonts w:hint="default"/>
        <w:lang w:val="en-US" w:bidi="ar-SA" w:eastAsia="en-US"/>
      </w:rPr>
    </w:lvl>
    <w:lvl w:ilvl="8">
      <w:start w:val="0"/>
      <w:numFmt w:val="bullet"/>
      <w:lvlText w:val="•"/>
      <w:lvlJc w:val="left"/>
      <w:pPr>
        <w:ind w:left="7121" w:hanging="428"/>
      </w:pPr>
      <w:rPr>
        <w:rFonts w:hint="default"/>
        <w:lang w:val="en-US" w:bidi="ar-SA" w:eastAsia="en-US"/>
      </w:rPr>
    </w:lvl>
  </w:abstractNum>
  <w:abstractNum w:abstractNumId="12">
    <w:nsid w:val="0000000C"/>
    <w:multiLevelType w:val="hybridMultilevel"/>
    <w:tmpl w:val="FFFFFFFF"/>
    <w:lvl w:ilvl="0">
      <w:start w:val="3"/>
      <w:numFmt w:val="decimal"/>
      <w:lvlText w:val="%1"/>
      <w:lvlJc w:val="left"/>
      <w:pPr>
        <w:ind w:left="1276" w:hanging="708"/>
        <w:jc w:val="left"/>
      </w:pPr>
      <w:rPr>
        <w:rFonts w:hint="default"/>
        <w:lang w:val="en-US" w:bidi="ar-SA" w:eastAsia="en-US"/>
      </w:rPr>
    </w:lvl>
    <w:lvl w:ilvl="1">
      <w:start w:val="1"/>
      <w:numFmt w:val="decimal"/>
      <w:lvlText w:val="%1.%2"/>
      <w:lvlJc w:val="left"/>
      <w:pPr>
        <w:ind w:left="1276" w:hanging="708"/>
        <w:jc w:val="left"/>
      </w:pPr>
      <w:rPr>
        <w:rFonts w:hint="default"/>
        <w:lang w:val="en-US" w:bidi="ar-SA" w:eastAsia="en-US"/>
      </w:rPr>
    </w:lvl>
    <w:lvl w:ilvl="2">
      <w:start w:val="5"/>
      <w:numFmt w:val="decimal"/>
      <w:lvlText w:val="%1.%2.%3."/>
      <w:lvlJc w:val="left"/>
      <w:pPr>
        <w:ind w:left="1276" w:hanging="708"/>
        <w:jc w:val="left"/>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decimal"/>
      <w:lvlText w:val="%1.%2.%3.%4."/>
      <w:lvlJc w:val="left"/>
      <w:pPr>
        <w:ind w:left="1276" w:hanging="850"/>
        <w:jc w:val="right"/>
      </w:pPr>
      <w:rPr>
        <w:rFonts w:ascii="Times New Roman" w:cs="Times New Roman" w:eastAsia="Times New Roman" w:hAnsi="Times New Roman" w:hint="default"/>
        <w:b/>
        <w:bCs/>
        <w:i w:val="false"/>
        <w:iCs w:val="false"/>
        <w:spacing w:val="0"/>
        <w:w w:val="97"/>
        <w:sz w:val="24"/>
        <w:szCs w:val="24"/>
        <w:lang w:val="en-US" w:bidi="ar-SA" w:eastAsia="en-US"/>
      </w:rPr>
    </w:lvl>
    <w:lvl w:ilvl="4">
      <w:start w:val="1"/>
      <w:numFmt w:val="decimal"/>
      <w:lvlText w:val="%5."/>
      <w:lvlJc w:val="left"/>
      <w:pPr>
        <w:ind w:left="995" w:hanging="428"/>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5">
      <w:start w:val="0"/>
      <w:numFmt w:val="bullet"/>
      <w:lvlText w:val="•"/>
      <w:lvlJc w:val="left"/>
      <w:pPr>
        <w:ind w:left="4556" w:hanging="428"/>
      </w:pPr>
      <w:rPr>
        <w:rFonts w:hint="default"/>
        <w:lang w:val="en-US" w:bidi="ar-SA" w:eastAsia="en-US"/>
      </w:rPr>
    </w:lvl>
    <w:lvl w:ilvl="6">
      <w:start w:val="0"/>
      <w:numFmt w:val="bullet"/>
      <w:lvlText w:val="•"/>
      <w:lvlJc w:val="left"/>
      <w:pPr>
        <w:ind w:left="5375" w:hanging="428"/>
      </w:pPr>
      <w:rPr>
        <w:rFonts w:hint="default"/>
        <w:lang w:val="en-US" w:bidi="ar-SA" w:eastAsia="en-US"/>
      </w:rPr>
    </w:lvl>
    <w:lvl w:ilvl="7">
      <w:start w:val="0"/>
      <w:numFmt w:val="bullet"/>
      <w:lvlText w:val="•"/>
      <w:lvlJc w:val="left"/>
      <w:pPr>
        <w:ind w:left="6194" w:hanging="428"/>
      </w:pPr>
      <w:rPr>
        <w:rFonts w:hint="default"/>
        <w:lang w:val="en-US" w:bidi="ar-SA" w:eastAsia="en-US"/>
      </w:rPr>
    </w:lvl>
    <w:lvl w:ilvl="8">
      <w:start w:val="0"/>
      <w:numFmt w:val="bullet"/>
      <w:lvlText w:val="•"/>
      <w:lvlJc w:val="left"/>
      <w:pPr>
        <w:ind w:left="7013" w:hanging="428"/>
      </w:pPr>
      <w:rPr>
        <w:rFonts w:hint="default"/>
        <w:lang w:val="en-US" w:bidi="ar-SA" w:eastAsia="en-US"/>
      </w:rPr>
    </w:lvl>
  </w:abstractNum>
  <w:abstractNum w:abstractNumId="13">
    <w:nsid w:val="0000000D"/>
    <w:multiLevelType w:val="hybridMultilevel"/>
    <w:tmpl w:val="FFFFFFFF"/>
    <w:lvl w:ilvl="0">
      <w:start w:val="1"/>
      <w:numFmt w:val="decimal"/>
      <w:lvlText w:val="%1."/>
      <w:lvlJc w:val="left"/>
      <w:pPr>
        <w:ind w:left="851" w:hanging="284"/>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decimal"/>
      <w:lvlText w:val="%1.%2."/>
      <w:lvlJc w:val="left"/>
      <w:pPr>
        <w:ind w:left="1288" w:hanging="720"/>
        <w:jc w:val="right"/>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276" w:hanging="708"/>
        <w:jc w:val="left"/>
      </w:pPr>
      <w:rPr>
        <w:rFonts w:ascii="Times New Roman" w:cs="Times New Roman" w:eastAsia="Times New Roman" w:hAnsi="Times New Roman" w:hint="default"/>
        <w:b/>
        <w:bCs/>
        <w:i w:val="false"/>
        <w:iCs w:val="false"/>
        <w:spacing w:val="0"/>
        <w:w w:val="100"/>
        <w:sz w:val="24"/>
        <w:szCs w:val="24"/>
        <w:lang w:val="en-US" w:bidi="ar-SA" w:eastAsia="en-US"/>
      </w:rPr>
    </w:lvl>
    <w:lvl w:ilvl="3">
      <w:start w:val="1"/>
      <w:numFmt w:val="lowerLetter"/>
      <w:lvlText w:val="%4."/>
      <w:lvlJc w:val="left"/>
      <w:pPr>
        <w:ind w:left="1288" w:hanging="360"/>
        <w:jc w:val="left"/>
      </w:pPr>
      <w:rPr>
        <w:rFonts w:hint="default"/>
        <w:spacing w:val="0"/>
        <w:w w:val="99"/>
        <w:lang w:val="en-US" w:bidi="ar-SA" w:eastAsia="en-US"/>
      </w:rPr>
    </w:lvl>
    <w:lvl w:ilvl="4">
      <w:start w:val="0"/>
      <w:numFmt w:val="bullet"/>
      <w:lvlText w:val="•"/>
      <w:lvlJc w:val="left"/>
      <w:pPr>
        <w:ind w:left="3737" w:hanging="360"/>
      </w:pPr>
      <w:rPr>
        <w:rFonts w:hint="default"/>
        <w:lang w:val="en-US" w:bidi="ar-SA" w:eastAsia="en-US"/>
      </w:rPr>
    </w:lvl>
    <w:lvl w:ilvl="5">
      <w:start w:val="0"/>
      <w:numFmt w:val="bullet"/>
      <w:lvlText w:val="•"/>
      <w:lvlJc w:val="left"/>
      <w:pPr>
        <w:ind w:left="4556" w:hanging="360"/>
      </w:pPr>
      <w:rPr>
        <w:rFonts w:hint="default"/>
        <w:lang w:val="en-US" w:bidi="ar-SA" w:eastAsia="en-US"/>
      </w:rPr>
    </w:lvl>
    <w:lvl w:ilvl="6">
      <w:start w:val="0"/>
      <w:numFmt w:val="bullet"/>
      <w:lvlText w:val="•"/>
      <w:lvlJc w:val="left"/>
      <w:pPr>
        <w:ind w:left="5375" w:hanging="360"/>
      </w:pPr>
      <w:rPr>
        <w:rFonts w:hint="default"/>
        <w:lang w:val="en-US" w:bidi="ar-SA" w:eastAsia="en-US"/>
      </w:rPr>
    </w:lvl>
    <w:lvl w:ilvl="7">
      <w:start w:val="0"/>
      <w:numFmt w:val="bullet"/>
      <w:lvlText w:val="•"/>
      <w:lvlJc w:val="left"/>
      <w:pPr>
        <w:ind w:left="6194" w:hanging="360"/>
      </w:pPr>
      <w:rPr>
        <w:rFonts w:hint="default"/>
        <w:lang w:val="en-US" w:bidi="ar-SA" w:eastAsia="en-US"/>
      </w:rPr>
    </w:lvl>
    <w:lvl w:ilvl="8">
      <w:start w:val="0"/>
      <w:numFmt w:val="bullet"/>
      <w:lvlText w:val="•"/>
      <w:lvlJc w:val="left"/>
      <w:pPr>
        <w:ind w:left="7013" w:hanging="360"/>
      </w:pPr>
      <w:rPr>
        <w:rFonts w:hint="default"/>
        <w:lang w:val="en-US" w:bidi="ar-SA" w:eastAsia="en-US"/>
      </w:rPr>
    </w:lvl>
  </w:abstractNum>
  <w:abstractNum w:abstractNumId="14">
    <w:nsid w:val="0000000E"/>
    <w:multiLevelType w:val="hybridMultilevel"/>
    <w:tmpl w:val="FFFFFFFF"/>
    <w:lvl w:ilvl="0">
      <w:start w:val="1"/>
      <w:numFmt w:val="decimal"/>
      <w:lvlText w:val="%1."/>
      <w:lvlJc w:val="left"/>
      <w:pPr>
        <w:ind w:left="851" w:hanging="284"/>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decimal"/>
      <w:lvlText w:val="%1.%2."/>
      <w:lvlJc w:val="left"/>
      <w:pPr>
        <w:ind w:left="929" w:hanging="361"/>
        <w:jc w:val="left"/>
      </w:pPr>
      <w:rPr>
        <w:rFonts w:ascii="Times New Roman" w:cs="Times New Roman" w:eastAsia="Times New Roman" w:hAnsi="Times New Roman" w:hint="default"/>
        <w:b/>
        <w:bCs/>
        <w:i w:val="false"/>
        <w:iCs w:val="false"/>
        <w:spacing w:val="0"/>
        <w:w w:val="100"/>
        <w:sz w:val="22"/>
        <w:szCs w:val="22"/>
        <w:lang w:val="en-US" w:bidi="ar-SA" w:eastAsia="en-US"/>
      </w:rPr>
    </w:lvl>
    <w:lvl w:ilvl="2">
      <w:start w:val="1"/>
      <w:numFmt w:val="decimal"/>
      <w:lvlText w:val="%1.%2.%3."/>
      <w:lvlJc w:val="left"/>
      <w:pPr>
        <w:ind w:left="1288" w:hanging="720"/>
        <w:jc w:val="left"/>
      </w:pPr>
      <w:rPr>
        <w:rFonts w:ascii="Times New Roman" w:cs="Times New Roman" w:eastAsia="Times New Roman" w:hAnsi="Times New Roman" w:hint="default"/>
        <w:b/>
        <w:bCs/>
        <w:i w:val="false"/>
        <w:iCs w:val="false"/>
        <w:spacing w:val="0"/>
        <w:w w:val="100"/>
        <w:sz w:val="24"/>
        <w:szCs w:val="24"/>
        <w:lang w:val="en-US" w:bidi="ar-SA" w:eastAsia="en-US"/>
      </w:rPr>
    </w:lvl>
    <w:lvl w:ilvl="3">
      <w:start w:val="0"/>
      <w:numFmt w:val="bullet"/>
      <w:lvlText w:val="•"/>
      <w:lvlJc w:val="left"/>
      <w:pPr>
        <w:ind w:left="2200" w:hanging="720"/>
      </w:pPr>
      <w:rPr>
        <w:rFonts w:hint="default"/>
        <w:lang w:val="en-US" w:bidi="ar-SA" w:eastAsia="en-US"/>
      </w:rPr>
    </w:lvl>
    <w:lvl w:ilvl="4">
      <w:start w:val="0"/>
      <w:numFmt w:val="bullet"/>
      <w:lvlText w:val="•"/>
      <w:lvlJc w:val="left"/>
      <w:pPr>
        <w:ind w:left="3121" w:hanging="720"/>
      </w:pPr>
      <w:rPr>
        <w:rFonts w:hint="default"/>
        <w:lang w:val="en-US" w:bidi="ar-SA" w:eastAsia="en-US"/>
      </w:rPr>
    </w:lvl>
    <w:lvl w:ilvl="5">
      <w:start w:val="0"/>
      <w:numFmt w:val="bullet"/>
      <w:lvlText w:val="•"/>
      <w:lvlJc w:val="left"/>
      <w:pPr>
        <w:ind w:left="4042" w:hanging="720"/>
      </w:pPr>
      <w:rPr>
        <w:rFonts w:hint="default"/>
        <w:lang w:val="en-US" w:bidi="ar-SA" w:eastAsia="en-US"/>
      </w:rPr>
    </w:lvl>
    <w:lvl w:ilvl="6">
      <w:start w:val="0"/>
      <w:numFmt w:val="bullet"/>
      <w:lvlText w:val="•"/>
      <w:lvlJc w:val="left"/>
      <w:pPr>
        <w:ind w:left="4963" w:hanging="720"/>
      </w:pPr>
      <w:rPr>
        <w:rFonts w:hint="default"/>
        <w:lang w:val="en-US" w:bidi="ar-SA" w:eastAsia="en-US"/>
      </w:rPr>
    </w:lvl>
    <w:lvl w:ilvl="7">
      <w:start w:val="0"/>
      <w:numFmt w:val="bullet"/>
      <w:lvlText w:val="•"/>
      <w:lvlJc w:val="left"/>
      <w:pPr>
        <w:ind w:left="5884" w:hanging="720"/>
      </w:pPr>
      <w:rPr>
        <w:rFonts w:hint="default"/>
        <w:lang w:val="en-US" w:bidi="ar-SA" w:eastAsia="en-US"/>
      </w:rPr>
    </w:lvl>
    <w:lvl w:ilvl="8">
      <w:start w:val="0"/>
      <w:numFmt w:val="bullet"/>
      <w:lvlText w:val="•"/>
      <w:lvlJc w:val="left"/>
      <w:pPr>
        <w:ind w:left="6805" w:hanging="720"/>
      </w:pPr>
      <w:rPr>
        <w:rFonts w:hint="default"/>
        <w:lang w:val="en-US" w:bidi="ar-SA" w:eastAsia="en-US"/>
      </w:rPr>
    </w:lvl>
  </w:abstractNum>
  <w:abstractNum w:abstractNumId="15">
    <w:nsid w:val="0000000F"/>
    <w:multiLevelType w:val="hybridMultilevel"/>
    <w:tmpl w:val="FFFFFFFF"/>
    <w:lvl w:ilvl="0">
      <w:start w:val="1"/>
      <w:numFmt w:val="decimal"/>
      <w:lvlText w:val="%1."/>
      <w:lvlJc w:val="left"/>
      <w:pPr>
        <w:ind w:left="928" w:hanging="360"/>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1"/>
      <w:numFmt w:val="decimal"/>
      <w:lvlText w:val="%1.%2."/>
      <w:lvlJc w:val="left"/>
      <w:pPr>
        <w:ind w:left="1288" w:hanging="720"/>
        <w:jc w:val="left"/>
      </w:pPr>
      <w:rPr>
        <w:rFonts w:ascii="Times New Roman" w:cs="Times New Roman" w:eastAsia="Times New Roman" w:hAnsi="Times New Roman" w:hint="default"/>
        <w:b/>
        <w:bCs/>
        <w:i w:val="false"/>
        <w:iCs w:val="false"/>
        <w:spacing w:val="0"/>
        <w:w w:val="100"/>
        <w:sz w:val="24"/>
        <w:szCs w:val="24"/>
        <w:lang w:val="en-US" w:bidi="ar-SA" w:eastAsia="en-US"/>
      </w:rPr>
    </w:lvl>
    <w:lvl w:ilvl="2">
      <w:start w:val="1"/>
      <w:numFmt w:val="decimal"/>
      <w:lvlText w:val="%1.%2.%3."/>
      <w:lvlJc w:val="left"/>
      <w:pPr>
        <w:ind w:left="1288" w:hanging="720"/>
        <w:jc w:val="left"/>
      </w:pPr>
      <w:rPr>
        <w:rFonts w:hint="default"/>
        <w:spacing w:val="0"/>
        <w:w w:val="100"/>
        <w:lang w:val="en-US" w:bidi="ar-SA" w:eastAsia="en-US"/>
      </w:rPr>
    </w:lvl>
    <w:lvl w:ilvl="3">
      <w:start w:val="0"/>
      <w:numFmt w:val="bullet"/>
      <w:lvlText w:val="•"/>
      <w:lvlJc w:val="left"/>
      <w:pPr>
        <w:ind w:left="2917" w:hanging="720"/>
      </w:pPr>
      <w:rPr>
        <w:rFonts w:hint="default"/>
        <w:lang w:val="en-US" w:bidi="ar-SA" w:eastAsia="en-US"/>
      </w:rPr>
    </w:lvl>
    <w:lvl w:ilvl="4">
      <w:start w:val="0"/>
      <w:numFmt w:val="bullet"/>
      <w:lvlText w:val="•"/>
      <w:lvlJc w:val="left"/>
      <w:pPr>
        <w:ind w:left="3735" w:hanging="720"/>
      </w:pPr>
      <w:rPr>
        <w:rFonts w:hint="default"/>
        <w:lang w:val="en-US" w:bidi="ar-SA" w:eastAsia="en-US"/>
      </w:rPr>
    </w:lvl>
    <w:lvl w:ilvl="5">
      <w:start w:val="0"/>
      <w:numFmt w:val="bullet"/>
      <w:lvlText w:val="•"/>
      <w:lvlJc w:val="left"/>
      <w:pPr>
        <w:ind w:left="4554" w:hanging="720"/>
      </w:pPr>
      <w:rPr>
        <w:rFonts w:hint="default"/>
        <w:lang w:val="en-US" w:bidi="ar-SA" w:eastAsia="en-US"/>
      </w:rPr>
    </w:lvl>
    <w:lvl w:ilvl="6">
      <w:start w:val="0"/>
      <w:numFmt w:val="bullet"/>
      <w:lvlText w:val="•"/>
      <w:lvlJc w:val="left"/>
      <w:pPr>
        <w:ind w:left="5373" w:hanging="720"/>
      </w:pPr>
      <w:rPr>
        <w:rFonts w:hint="default"/>
        <w:lang w:val="en-US" w:bidi="ar-SA" w:eastAsia="en-US"/>
      </w:rPr>
    </w:lvl>
    <w:lvl w:ilvl="7">
      <w:start w:val="0"/>
      <w:numFmt w:val="bullet"/>
      <w:lvlText w:val="•"/>
      <w:lvlJc w:val="left"/>
      <w:pPr>
        <w:ind w:left="6191" w:hanging="720"/>
      </w:pPr>
      <w:rPr>
        <w:rFonts w:hint="default"/>
        <w:lang w:val="en-US" w:bidi="ar-SA" w:eastAsia="en-US"/>
      </w:rPr>
    </w:lvl>
    <w:lvl w:ilvl="8">
      <w:start w:val="0"/>
      <w:numFmt w:val="bullet"/>
      <w:lvlText w:val="•"/>
      <w:lvlJc w:val="left"/>
      <w:pPr>
        <w:ind w:left="7010" w:hanging="720"/>
      </w:pPr>
      <w:rPr>
        <w:rFonts w:hint="default"/>
        <w:lang w:val="en-US" w:bidi="ar-SA" w:eastAsia="en-US"/>
      </w:rPr>
    </w:lvl>
  </w:abstractNum>
  <w:abstractNum w:abstractNumId="16">
    <w:nsid w:val="00000010"/>
    <w:multiLevelType w:val="hybridMultilevel"/>
    <w:tmpl w:val="FFFFFFFF"/>
    <w:lvl w:ilvl="0">
      <w:start w:val="1"/>
      <w:numFmt w:val="decimal"/>
      <w:lvlText w:val="%1."/>
      <w:lvlJc w:val="left"/>
      <w:pPr>
        <w:ind w:left="926" w:hanging="360"/>
        <w:jc w:val="left"/>
      </w:pPr>
      <w:rPr>
        <w:rFonts w:ascii="Times New Roman" w:cs="Times New Roman" w:eastAsia="Times New Roman" w:hAnsi="Times New Roman" w:hint="default"/>
        <w:b w:val="false"/>
        <w:bCs w:val="false"/>
        <w:i w:val="false"/>
        <w:iCs w:val="false"/>
        <w:spacing w:val="0"/>
        <w:w w:val="100"/>
        <w:sz w:val="24"/>
        <w:szCs w:val="24"/>
        <w:lang w:val="en-US" w:bidi="ar-SA" w:eastAsia="en-US"/>
      </w:rPr>
    </w:lvl>
    <w:lvl w:ilvl="1">
      <w:start w:val="0"/>
      <w:numFmt w:val="bullet"/>
      <w:lvlText w:val="•"/>
      <w:lvlJc w:val="left"/>
      <w:pPr>
        <w:ind w:left="1692" w:hanging="360"/>
      </w:pPr>
      <w:rPr>
        <w:rFonts w:hint="default"/>
        <w:lang w:val="en-US" w:bidi="ar-SA" w:eastAsia="en-US"/>
      </w:rPr>
    </w:lvl>
    <w:lvl w:ilvl="2">
      <w:start w:val="0"/>
      <w:numFmt w:val="bullet"/>
      <w:lvlText w:val="•"/>
      <w:lvlJc w:val="left"/>
      <w:pPr>
        <w:ind w:left="2465" w:hanging="360"/>
      </w:pPr>
      <w:rPr>
        <w:rFonts w:hint="default"/>
        <w:lang w:val="en-US" w:bidi="ar-SA" w:eastAsia="en-US"/>
      </w:rPr>
    </w:lvl>
    <w:lvl w:ilvl="3">
      <w:start w:val="0"/>
      <w:numFmt w:val="bullet"/>
      <w:lvlText w:val="•"/>
      <w:lvlJc w:val="left"/>
      <w:pPr>
        <w:ind w:left="3238" w:hanging="360"/>
      </w:pPr>
      <w:rPr>
        <w:rFonts w:hint="default"/>
        <w:lang w:val="en-US" w:bidi="ar-SA" w:eastAsia="en-US"/>
      </w:rPr>
    </w:lvl>
    <w:lvl w:ilvl="4">
      <w:start w:val="0"/>
      <w:numFmt w:val="bullet"/>
      <w:lvlText w:val="•"/>
      <w:lvlJc w:val="left"/>
      <w:pPr>
        <w:ind w:left="4010" w:hanging="360"/>
      </w:pPr>
      <w:rPr>
        <w:rFonts w:hint="default"/>
        <w:lang w:val="en-US" w:bidi="ar-SA" w:eastAsia="en-US"/>
      </w:rPr>
    </w:lvl>
    <w:lvl w:ilvl="5">
      <w:start w:val="0"/>
      <w:numFmt w:val="bullet"/>
      <w:lvlText w:val="•"/>
      <w:lvlJc w:val="left"/>
      <w:pPr>
        <w:ind w:left="4783" w:hanging="360"/>
      </w:pPr>
      <w:rPr>
        <w:rFonts w:hint="default"/>
        <w:lang w:val="en-US" w:bidi="ar-SA" w:eastAsia="en-US"/>
      </w:rPr>
    </w:lvl>
    <w:lvl w:ilvl="6">
      <w:start w:val="0"/>
      <w:numFmt w:val="bullet"/>
      <w:lvlText w:val="•"/>
      <w:lvlJc w:val="left"/>
      <w:pPr>
        <w:ind w:left="5556" w:hanging="360"/>
      </w:pPr>
      <w:rPr>
        <w:rFonts w:hint="default"/>
        <w:lang w:val="en-US" w:bidi="ar-SA" w:eastAsia="en-US"/>
      </w:rPr>
    </w:lvl>
    <w:lvl w:ilvl="7">
      <w:start w:val="0"/>
      <w:numFmt w:val="bullet"/>
      <w:lvlText w:val="•"/>
      <w:lvlJc w:val="left"/>
      <w:pPr>
        <w:ind w:left="6329" w:hanging="360"/>
      </w:pPr>
      <w:rPr>
        <w:rFonts w:hint="default"/>
        <w:lang w:val="en-US" w:bidi="ar-SA" w:eastAsia="en-US"/>
      </w:rPr>
    </w:lvl>
    <w:lvl w:ilvl="8">
      <w:start w:val="0"/>
      <w:numFmt w:val="bullet"/>
      <w:lvlText w:val="•"/>
      <w:lvlJc w:val="left"/>
      <w:pPr>
        <w:ind w:left="7101" w:hanging="360"/>
      </w:pPr>
      <w:rPr>
        <w:rFonts w:hint="default"/>
        <w:lang w:val="en-US" w:bidi="ar-SA" w:eastAsia="en-US"/>
      </w:rPr>
    </w:lvl>
  </w:abstractNum>
  <w:abstractNum w:abstractNumId="17">
    <w:nsid w:val="00000011"/>
    <w:multiLevelType w:val="hybridMultilevel"/>
    <w:tmpl w:val="FFFFFFFF"/>
    <w:lvl w:ilvl="0">
      <w:start w:val="1"/>
      <w:numFmt w:val="decimal"/>
      <w:lvlText w:val="%1"/>
      <w:lvlJc w:val="left"/>
      <w:pPr>
        <w:ind w:left="988" w:hanging="420"/>
        <w:jc w:val="left"/>
      </w:pPr>
      <w:rPr>
        <w:rFonts w:hint="default"/>
        <w:lang w:val="en-US" w:bidi="ar-SA" w:eastAsia="en-US"/>
      </w:rPr>
    </w:lvl>
    <w:lvl w:ilvl="1">
      <w:start w:val="1"/>
      <w:numFmt w:val="decimal"/>
      <w:lvlText w:val="%1.%2."/>
      <w:lvlJc w:val="left"/>
      <w:pPr>
        <w:ind w:left="988" w:hanging="420"/>
        <w:jc w:val="left"/>
      </w:pPr>
      <w:rPr>
        <w:rFonts w:ascii="Times New Roman" w:cs="Times New Roman" w:eastAsia="Times New Roman" w:hAnsi="Times New Roman" w:hint="default"/>
        <w:b/>
        <w:bCs/>
        <w:i w:val="false"/>
        <w:iCs w:val="false"/>
        <w:spacing w:val="0"/>
        <w:w w:val="94"/>
        <w:sz w:val="24"/>
        <w:szCs w:val="24"/>
        <w:lang w:val="en-US" w:bidi="ar-SA" w:eastAsia="en-US"/>
      </w:rPr>
    </w:lvl>
    <w:lvl w:ilvl="2">
      <w:start w:val="0"/>
      <w:numFmt w:val="bullet"/>
      <w:lvlText w:val="•"/>
      <w:lvlJc w:val="left"/>
      <w:pPr>
        <w:ind w:left="2513" w:hanging="420"/>
      </w:pPr>
      <w:rPr>
        <w:rFonts w:hint="default"/>
        <w:lang w:val="en-US" w:bidi="ar-SA" w:eastAsia="en-US"/>
      </w:rPr>
    </w:lvl>
    <w:lvl w:ilvl="3">
      <w:start w:val="0"/>
      <w:numFmt w:val="bullet"/>
      <w:lvlText w:val="•"/>
      <w:lvlJc w:val="left"/>
      <w:pPr>
        <w:ind w:left="3280" w:hanging="420"/>
      </w:pPr>
      <w:rPr>
        <w:rFonts w:hint="default"/>
        <w:lang w:val="en-US" w:bidi="ar-SA" w:eastAsia="en-US"/>
      </w:rPr>
    </w:lvl>
    <w:lvl w:ilvl="4">
      <w:start w:val="0"/>
      <w:numFmt w:val="bullet"/>
      <w:lvlText w:val="•"/>
      <w:lvlJc w:val="left"/>
      <w:pPr>
        <w:ind w:left="4046" w:hanging="420"/>
      </w:pPr>
      <w:rPr>
        <w:rFonts w:hint="default"/>
        <w:lang w:val="en-US" w:bidi="ar-SA" w:eastAsia="en-US"/>
      </w:rPr>
    </w:lvl>
    <w:lvl w:ilvl="5">
      <w:start w:val="0"/>
      <w:numFmt w:val="bullet"/>
      <w:lvlText w:val="•"/>
      <w:lvlJc w:val="left"/>
      <w:pPr>
        <w:ind w:left="4813" w:hanging="420"/>
      </w:pPr>
      <w:rPr>
        <w:rFonts w:hint="default"/>
        <w:lang w:val="en-US" w:bidi="ar-SA" w:eastAsia="en-US"/>
      </w:rPr>
    </w:lvl>
    <w:lvl w:ilvl="6">
      <w:start w:val="0"/>
      <w:numFmt w:val="bullet"/>
      <w:lvlText w:val="•"/>
      <w:lvlJc w:val="left"/>
      <w:pPr>
        <w:ind w:left="5580" w:hanging="420"/>
      </w:pPr>
      <w:rPr>
        <w:rFonts w:hint="default"/>
        <w:lang w:val="en-US" w:bidi="ar-SA" w:eastAsia="en-US"/>
      </w:rPr>
    </w:lvl>
    <w:lvl w:ilvl="7">
      <w:start w:val="0"/>
      <w:numFmt w:val="bullet"/>
      <w:lvlText w:val="•"/>
      <w:lvlJc w:val="left"/>
      <w:pPr>
        <w:ind w:left="6347" w:hanging="420"/>
      </w:pPr>
      <w:rPr>
        <w:rFonts w:hint="default"/>
        <w:lang w:val="en-US" w:bidi="ar-SA" w:eastAsia="en-US"/>
      </w:rPr>
    </w:lvl>
    <w:lvl w:ilvl="8">
      <w:start w:val="0"/>
      <w:numFmt w:val="bullet"/>
      <w:lvlText w:val="•"/>
      <w:lvlJc w:val="left"/>
      <w:pPr>
        <w:ind w:left="7113" w:hanging="420"/>
      </w:pPr>
      <w:rPr>
        <w:rFonts w:hint="default"/>
        <w:lang w:val="en-US" w:bidi="ar-SA" w:eastAsia="en-US"/>
      </w:rPr>
    </w:lvl>
  </w:abstractNum>
  <w:abstractNum w:abstractNumId="18">
    <w:nsid w:val="00000012"/>
    <w:multiLevelType w:val="hybridMultilevel"/>
    <w:tmpl w:val="FFFFFFFF"/>
    <w:lvl w:ilvl="0">
      <w:start w:val="5"/>
      <w:numFmt w:val="decimal"/>
      <w:lvlText w:val="%1"/>
      <w:lvlJc w:val="left"/>
      <w:pPr>
        <w:ind w:left="1562" w:hanging="363"/>
        <w:jc w:val="left"/>
      </w:pPr>
      <w:rPr>
        <w:rFonts w:hint="default"/>
        <w:lang w:val="en-US" w:bidi="ar-SA" w:eastAsia="en-US"/>
      </w:rPr>
    </w:lvl>
    <w:lvl w:ilvl="1">
      <w:start w:val="1"/>
      <w:numFmt w:val="decimal"/>
      <w:lvlText w:val="%1.%2."/>
      <w:lvlJc w:val="left"/>
      <w:pPr>
        <w:ind w:left="1562" w:hanging="363"/>
        <w:jc w:val="left"/>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2">
      <w:start w:val="0"/>
      <w:numFmt w:val="bullet"/>
      <w:lvlText w:val="•"/>
      <w:lvlJc w:val="left"/>
      <w:pPr>
        <w:ind w:left="2977" w:hanging="363"/>
      </w:pPr>
      <w:rPr>
        <w:rFonts w:hint="default"/>
        <w:lang w:val="en-US" w:bidi="ar-SA" w:eastAsia="en-US"/>
      </w:rPr>
    </w:lvl>
    <w:lvl w:ilvl="3">
      <w:start w:val="0"/>
      <w:numFmt w:val="bullet"/>
      <w:lvlText w:val="•"/>
      <w:lvlJc w:val="left"/>
      <w:pPr>
        <w:ind w:left="3686" w:hanging="363"/>
      </w:pPr>
      <w:rPr>
        <w:rFonts w:hint="default"/>
        <w:lang w:val="en-US" w:bidi="ar-SA" w:eastAsia="en-US"/>
      </w:rPr>
    </w:lvl>
    <w:lvl w:ilvl="4">
      <w:start w:val="0"/>
      <w:numFmt w:val="bullet"/>
      <w:lvlText w:val="•"/>
      <w:lvlJc w:val="left"/>
      <w:pPr>
        <w:ind w:left="4394" w:hanging="363"/>
      </w:pPr>
      <w:rPr>
        <w:rFonts w:hint="default"/>
        <w:lang w:val="en-US" w:bidi="ar-SA" w:eastAsia="en-US"/>
      </w:rPr>
    </w:lvl>
    <w:lvl w:ilvl="5">
      <w:start w:val="0"/>
      <w:numFmt w:val="bullet"/>
      <w:lvlText w:val="•"/>
      <w:lvlJc w:val="left"/>
      <w:pPr>
        <w:ind w:left="5103" w:hanging="363"/>
      </w:pPr>
      <w:rPr>
        <w:rFonts w:hint="default"/>
        <w:lang w:val="en-US" w:bidi="ar-SA" w:eastAsia="en-US"/>
      </w:rPr>
    </w:lvl>
    <w:lvl w:ilvl="6">
      <w:start w:val="0"/>
      <w:numFmt w:val="bullet"/>
      <w:lvlText w:val="•"/>
      <w:lvlJc w:val="left"/>
      <w:pPr>
        <w:ind w:left="5812" w:hanging="363"/>
      </w:pPr>
      <w:rPr>
        <w:rFonts w:hint="default"/>
        <w:lang w:val="en-US" w:bidi="ar-SA" w:eastAsia="en-US"/>
      </w:rPr>
    </w:lvl>
    <w:lvl w:ilvl="7">
      <w:start w:val="0"/>
      <w:numFmt w:val="bullet"/>
      <w:lvlText w:val="•"/>
      <w:lvlJc w:val="left"/>
      <w:pPr>
        <w:ind w:left="6521" w:hanging="363"/>
      </w:pPr>
      <w:rPr>
        <w:rFonts w:hint="default"/>
        <w:lang w:val="en-US" w:bidi="ar-SA" w:eastAsia="en-US"/>
      </w:rPr>
    </w:lvl>
    <w:lvl w:ilvl="8">
      <w:start w:val="0"/>
      <w:numFmt w:val="bullet"/>
      <w:lvlText w:val="•"/>
      <w:lvlJc w:val="left"/>
      <w:pPr>
        <w:ind w:left="7229" w:hanging="363"/>
      </w:pPr>
      <w:rPr>
        <w:rFonts w:hint="default"/>
        <w:lang w:val="en-US" w:bidi="ar-SA" w:eastAsia="en-US"/>
      </w:rPr>
    </w:lvl>
  </w:abstractNum>
  <w:abstractNum w:abstractNumId="19">
    <w:nsid w:val="00000013"/>
    <w:multiLevelType w:val="hybridMultilevel"/>
    <w:tmpl w:val="FFFFFFFF"/>
    <w:lvl w:ilvl="0">
      <w:start w:val="4"/>
      <w:numFmt w:val="decimal"/>
      <w:lvlText w:val="%1"/>
      <w:lvlJc w:val="left"/>
      <w:pPr>
        <w:ind w:left="1845" w:hanging="569"/>
        <w:jc w:val="left"/>
      </w:pPr>
      <w:rPr>
        <w:rFonts w:hint="default"/>
        <w:lang w:val="en-US" w:bidi="ar-SA" w:eastAsia="en-US"/>
      </w:rPr>
    </w:lvl>
    <w:lvl w:ilvl="1">
      <w:start w:val="1"/>
      <w:numFmt w:val="decimal"/>
      <w:lvlText w:val="%1.%2."/>
      <w:lvlJc w:val="left"/>
      <w:pPr>
        <w:ind w:left="1845" w:hanging="569"/>
        <w:jc w:val="left"/>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2">
      <w:start w:val="0"/>
      <w:numFmt w:val="bullet"/>
      <w:lvlText w:val="•"/>
      <w:lvlJc w:val="left"/>
      <w:pPr>
        <w:ind w:left="3201" w:hanging="569"/>
      </w:pPr>
      <w:rPr>
        <w:rFonts w:hint="default"/>
        <w:lang w:val="en-US" w:bidi="ar-SA" w:eastAsia="en-US"/>
      </w:rPr>
    </w:lvl>
    <w:lvl w:ilvl="3">
      <w:start w:val="0"/>
      <w:numFmt w:val="bullet"/>
      <w:lvlText w:val="•"/>
      <w:lvlJc w:val="left"/>
      <w:pPr>
        <w:ind w:left="3882" w:hanging="569"/>
      </w:pPr>
      <w:rPr>
        <w:rFonts w:hint="default"/>
        <w:lang w:val="en-US" w:bidi="ar-SA" w:eastAsia="en-US"/>
      </w:rPr>
    </w:lvl>
    <w:lvl w:ilvl="4">
      <w:start w:val="0"/>
      <w:numFmt w:val="bullet"/>
      <w:lvlText w:val="•"/>
      <w:lvlJc w:val="left"/>
      <w:pPr>
        <w:ind w:left="4562" w:hanging="569"/>
      </w:pPr>
      <w:rPr>
        <w:rFonts w:hint="default"/>
        <w:lang w:val="en-US" w:bidi="ar-SA" w:eastAsia="en-US"/>
      </w:rPr>
    </w:lvl>
    <w:lvl w:ilvl="5">
      <w:start w:val="0"/>
      <w:numFmt w:val="bullet"/>
      <w:lvlText w:val="•"/>
      <w:lvlJc w:val="left"/>
      <w:pPr>
        <w:ind w:left="5243" w:hanging="569"/>
      </w:pPr>
      <w:rPr>
        <w:rFonts w:hint="default"/>
        <w:lang w:val="en-US" w:bidi="ar-SA" w:eastAsia="en-US"/>
      </w:rPr>
    </w:lvl>
    <w:lvl w:ilvl="6">
      <w:start w:val="0"/>
      <w:numFmt w:val="bullet"/>
      <w:lvlText w:val="•"/>
      <w:lvlJc w:val="left"/>
      <w:pPr>
        <w:ind w:left="5924" w:hanging="569"/>
      </w:pPr>
      <w:rPr>
        <w:rFonts w:hint="default"/>
        <w:lang w:val="en-US" w:bidi="ar-SA" w:eastAsia="en-US"/>
      </w:rPr>
    </w:lvl>
    <w:lvl w:ilvl="7">
      <w:start w:val="0"/>
      <w:numFmt w:val="bullet"/>
      <w:lvlText w:val="•"/>
      <w:lvlJc w:val="left"/>
      <w:pPr>
        <w:ind w:left="6605" w:hanging="569"/>
      </w:pPr>
      <w:rPr>
        <w:rFonts w:hint="default"/>
        <w:lang w:val="en-US" w:bidi="ar-SA" w:eastAsia="en-US"/>
      </w:rPr>
    </w:lvl>
    <w:lvl w:ilvl="8">
      <w:start w:val="0"/>
      <w:numFmt w:val="bullet"/>
      <w:lvlText w:val="•"/>
      <w:lvlJc w:val="left"/>
      <w:pPr>
        <w:ind w:left="7285" w:hanging="569"/>
      </w:pPr>
      <w:rPr>
        <w:rFonts w:hint="default"/>
        <w:lang w:val="en-US" w:bidi="ar-SA" w:eastAsia="en-US"/>
      </w:rPr>
    </w:lvl>
  </w:abstractNum>
  <w:abstractNum w:abstractNumId="20">
    <w:nsid w:val="00000014"/>
    <w:multiLevelType w:val="hybridMultilevel"/>
    <w:tmpl w:val="FFFFFFFF"/>
    <w:lvl w:ilvl="0">
      <w:start w:val="3"/>
      <w:numFmt w:val="decimal"/>
      <w:lvlText w:val="%1"/>
      <w:lvlJc w:val="left"/>
      <w:pPr>
        <w:ind w:left="1562" w:hanging="363"/>
        <w:jc w:val="left"/>
      </w:pPr>
      <w:rPr>
        <w:rFonts w:hint="default"/>
        <w:lang w:val="en-US" w:bidi="ar-SA" w:eastAsia="en-US"/>
      </w:rPr>
    </w:lvl>
    <w:lvl w:ilvl="1">
      <w:start w:val="1"/>
      <w:numFmt w:val="decimal"/>
      <w:lvlText w:val="%1.%2."/>
      <w:lvlJc w:val="left"/>
      <w:pPr>
        <w:ind w:left="1562" w:hanging="363"/>
        <w:jc w:val="left"/>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2">
      <w:start w:val="1"/>
      <w:numFmt w:val="decimal"/>
      <w:lvlText w:val="%1.%2.%3."/>
      <w:lvlJc w:val="left"/>
      <w:pPr>
        <w:ind w:left="2412" w:hanging="567"/>
        <w:jc w:val="left"/>
      </w:pPr>
      <w:rPr>
        <w:rFonts w:hint="default"/>
        <w:spacing w:val="0"/>
        <w:w w:val="100"/>
        <w:lang w:val="en-US" w:bidi="ar-SA" w:eastAsia="en-US"/>
      </w:rPr>
    </w:lvl>
    <w:lvl w:ilvl="3">
      <w:start w:val="0"/>
      <w:numFmt w:val="bullet"/>
      <w:lvlText w:val="•"/>
      <w:lvlJc w:val="left"/>
      <w:pPr>
        <w:ind w:left="3803" w:hanging="567"/>
      </w:pPr>
      <w:rPr>
        <w:rFonts w:hint="default"/>
        <w:lang w:val="en-US" w:bidi="ar-SA" w:eastAsia="en-US"/>
      </w:rPr>
    </w:lvl>
    <w:lvl w:ilvl="4">
      <w:start w:val="0"/>
      <w:numFmt w:val="bullet"/>
      <w:lvlText w:val="•"/>
      <w:lvlJc w:val="left"/>
      <w:pPr>
        <w:ind w:left="4495" w:hanging="567"/>
      </w:pPr>
      <w:rPr>
        <w:rFonts w:hint="default"/>
        <w:lang w:val="en-US" w:bidi="ar-SA" w:eastAsia="en-US"/>
      </w:rPr>
    </w:lvl>
    <w:lvl w:ilvl="5">
      <w:start w:val="0"/>
      <w:numFmt w:val="bullet"/>
      <w:lvlText w:val="•"/>
      <w:lvlJc w:val="left"/>
      <w:pPr>
        <w:ind w:left="5187" w:hanging="567"/>
      </w:pPr>
      <w:rPr>
        <w:rFonts w:hint="default"/>
        <w:lang w:val="en-US" w:bidi="ar-SA" w:eastAsia="en-US"/>
      </w:rPr>
    </w:lvl>
    <w:lvl w:ilvl="6">
      <w:start w:val="0"/>
      <w:numFmt w:val="bullet"/>
      <w:lvlText w:val="•"/>
      <w:lvlJc w:val="left"/>
      <w:pPr>
        <w:ind w:left="5879" w:hanging="567"/>
      </w:pPr>
      <w:rPr>
        <w:rFonts w:hint="default"/>
        <w:lang w:val="en-US" w:bidi="ar-SA" w:eastAsia="en-US"/>
      </w:rPr>
    </w:lvl>
    <w:lvl w:ilvl="7">
      <w:start w:val="0"/>
      <w:numFmt w:val="bullet"/>
      <w:lvlText w:val="•"/>
      <w:lvlJc w:val="left"/>
      <w:pPr>
        <w:ind w:left="6571" w:hanging="567"/>
      </w:pPr>
      <w:rPr>
        <w:rFonts w:hint="default"/>
        <w:lang w:val="en-US" w:bidi="ar-SA" w:eastAsia="en-US"/>
      </w:rPr>
    </w:lvl>
    <w:lvl w:ilvl="8">
      <w:start w:val="0"/>
      <w:numFmt w:val="bullet"/>
      <w:lvlText w:val="•"/>
      <w:lvlJc w:val="left"/>
      <w:pPr>
        <w:ind w:left="7263" w:hanging="567"/>
      </w:pPr>
      <w:rPr>
        <w:rFonts w:hint="default"/>
        <w:lang w:val="en-US" w:bidi="ar-SA" w:eastAsia="en-US"/>
      </w:rPr>
    </w:lvl>
  </w:abstractNum>
  <w:abstractNum w:abstractNumId="21">
    <w:nsid w:val="00000015"/>
    <w:multiLevelType w:val="hybridMultilevel"/>
    <w:tmpl w:val="FFFFFFFF"/>
    <w:lvl w:ilvl="0">
      <w:start w:val="2"/>
      <w:numFmt w:val="decimal"/>
      <w:lvlText w:val="%1"/>
      <w:lvlJc w:val="left"/>
      <w:pPr>
        <w:ind w:left="1562" w:hanging="363"/>
        <w:jc w:val="left"/>
      </w:pPr>
      <w:rPr>
        <w:rFonts w:hint="default"/>
        <w:lang w:val="en-US" w:bidi="ar-SA" w:eastAsia="en-US"/>
      </w:rPr>
    </w:lvl>
    <w:lvl w:ilvl="1">
      <w:start w:val="1"/>
      <w:numFmt w:val="decimal"/>
      <w:lvlText w:val="%1.%2."/>
      <w:lvlJc w:val="left"/>
      <w:pPr>
        <w:ind w:left="1562" w:hanging="363"/>
        <w:jc w:val="left"/>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2">
      <w:start w:val="1"/>
      <w:numFmt w:val="decimal"/>
      <w:lvlText w:val="%1.%2.%3."/>
      <w:lvlJc w:val="left"/>
      <w:pPr>
        <w:ind w:left="2412" w:hanging="567"/>
        <w:jc w:val="left"/>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3">
      <w:start w:val="0"/>
      <w:numFmt w:val="bullet"/>
      <w:lvlText w:val="•"/>
      <w:lvlJc w:val="left"/>
      <w:pPr>
        <w:ind w:left="3803" w:hanging="567"/>
      </w:pPr>
      <w:rPr>
        <w:rFonts w:hint="default"/>
        <w:lang w:val="en-US" w:bidi="ar-SA" w:eastAsia="en-US"/>
      </w:rPr>
    </w:lvl>
    <w:lvl w:ilvl="4">
      <w:start w:val="0"/>
      <w:numFmt w:val="bullet"/>
      <w:lvlText w:val="•"/>
      <w:lvlJc w:val="left"/>
      <w:pPr>
        <w:ind w:left="4495" w:hanging="567"/>
      </w:pPr>
      <w:rPr>
        <w:rFonts w:hint="default"/>
        <w:lang w:val="en-US" w:bidi="ar-SA" w:eastAsia="en-US"/>
      </w:rPr>
    </w:lvl>
    <w:lvl w:ilvl="5">
      <w:start w:val="0"/>
      <w:numFmt w:val="bullet"/>
      <w:lvlText w:val="•"/>
      <w:lvlJc w:val="left"/>
      <w:pPr>
        <w:ind w:left="5187" w:hanging="567"/>
      </w:pPr>
      <w:rPr>
        <w:rFonts w:hint="default"/>
        <w:lang w:val="en-US" w:bidi="ar-SA" w:eastAsia="en-US"/>
      </w:rPr>
    </w:lvl>
    <w:lvl w:ilvl="6">
      <w:start w:val="0"/>
      <w:numFmt w:val="bullet"/>
      <w:lvlText w:val="•"/>
      <w:lvlJc w:val="left"/>
      <w:pPr>
        <w:ind w:left="5879" w:hanging="567"/>
      </w:pPr>
      <w:rPr>
        <w:rFonts w:hint="default"/>
        <w:lang w:val="en-US" w:bidi="ar-SA" w:eastAsia="en-US"/>
      </w:rPr>
    </w:lvl>
    <w:lvl w:ilvl="7">
      <w:start w:val="0"/>
      <w:numFmt w:val="bullet"/>
      <w:lvlText w:val="•"/>
      <w:lvlJc w:val="left"/>
      <w:pPr>
        <w:ind w:left="6571" w:hanging="567"/>
      </w:pPr>
      <w:rPr>
        <w:rFonts w:hint="default"/>
        <w:lang w:val="en-US" w:bidi="ar-SA" w:eastAsia="en-US"/>
      </w:rPr>
    </w:lvl>
    <w:lvl w:ilvl="8">
      <w:start w:val="0"/>
      <w:numFmt w:val="bullet"/>
      <w:lvlText w:val="•"/>
      <w:lvlJc w:val="left"/>
      <w:pPr>
        <w:ind w:left="7263" w:hanging="567"/>
      </w:pPr>
      <w:rPr>
        <w:rFonts w:hint="default"/>
        <w:lang w:val="en-US" w:bidi="ar-SA" w:eastAsia="en-US"/>
      </w:rPr>
    </w:lvl>
  </w:abstractNum>
  <w:abstractNum w:abstractNumId="22">
    <w:nsid w:val="00000016"/>
    <w:multiLevelType w:val="hybridMultilevel"/>
    <w:tmpl w:val="FFFFFFFF"/>
    <w:lvl w:ilvl="0">
      <w:start w:val="1"/>
      <w:numFmt w:val="decimal"/>
      <w:lvlText w:val="%1."/>
      <w:lvlJc w:val="left"/>
      <w:pPr>
        <w:ind w:left="995" w:hanging="428"/>
        <w:jc w:val="left"/>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1">
      <w:start w:val="1"/>
      <w:numFmt w:val="decimal"/>
      <w:lvlText w:val="%1.%2."/>
      <w:lvlJc w:val="left"/>
      <w:pPr>
        <w:ind w:left="1562" w:hanging="363"/>
        <w:jc w:val="left"/>
      </w:pPr>
      <w:rPr>
        <w:rFonts w:ascii="Times New Roman" w:cs="Times New Roman" w:eastAsia="Times New Roman" w:hAnsi="Times New Roman" w:hint="default"/>
        <w:b w:val="false"/>
        <w:bCs w:val="false"/>
        <w:i w:val="false"/>
        <w:iCs w:val="false"/>
        <w:spacing w:val="0"/>
        <w:w w:val="100"/>
        <w:sz w:val="22"/>
        <w:szCs w:val="22"/>
        <w:lang w:val="en-US" w:bidi="ar-SA" w:eastAsia="en-US"/>
      </w:rPr>
    </w:lvl>
    <w:lvl w:ilvl="2">
      <w:start w:val="0"/>
      <w:numFmt w:val="bullet"/>
      <w:lvlText w:val="•"/>
      <w:lvlJc w:val="left"/>
      <w:pPr>
        <w:ind w:left="2347" w:hanging="363"/>
      </w:pPr>
      <w:rPr>
        <w:rFonts w:hint="default"/>
        <w:lang w:val="en-US" w:bidi="ar-SA" w:eastAsia="en-US"/>
      </w:rPr>
    </w:lvl>
    <w:lvl w:ilvl="3">
      <w:start w:val="0"/>
      <w:numFmt w:val="bullet"/>
      <w:lvlText w:val="•"/>
      <w:lvlJc w:val="left"/>
      <w:pPr>
        <w:ind w:left="3134" w:hanging="363"/>
      </w:pPr>
      <w:rPr>
        <w:rFonts w:hint="default"/>
        <w:lang w:val="en-US" w:bidi="ar-SA" w:eastAsia="en-US"/>
      </w:rPr>
    </w:lvl>
    <w:lvl w:ilvl="4">
      <w:start w:val="0"/>
      <w:numFmt w:val="bullet"/>
      <w:lvlText w:val="•"/>
      <w:lvlJc w:val="left"/>
      <w:pPr>
        <w:ind w:left="3922" w:hanging="363"/>
      </w:pPr>
      <w:rPr>
        <w:rFonts w:hint="default"/>
        <w:lang w:val="en-US" w:bidi="ar-SA" w:eastAsia="en-US"/>
      </w:rPr>
    </w:lvl>
    <w:lvl w:ilvl="5">
      <w:start w:val="0"/>
      <w:numFmt w:val="bullet"/>
      <w:lvlText w:val="•"/>
      <w:lvlJc w:val="left"/>
      <w:pPr>
        <w:ind w:left="4709" w:hanging="363"/>
      </w:pPr>
      <w:rPr>
        <w:rFonts w:hint="default"/>
        <w:lang w:val="en-US" w:bidi="ar-SA" w:eastAsia="en-US"/>
      </w:rPr>
    </w:lvl>
    <w:lvl w:ilvl="6">
      <w:start w:val="0"/>
      <w:numFmt w:val="bullet"/>
      <w:lvlText w:val="•"/>
      <w:lvlJc w:val="left"/>
      <w:pPr>
        <w:ind w:left="5497" w:hanging="363"/>
      </w:pPr>
      <w:rPr>
        <w:rFonts w:hint="default"/>
        <w:lang w:val="en-US" w:bidi="ar-SA" w:eastAsia="en-US"/>
      </w:rPr>
    </w:lvl>
    <w:lvl w:ilvl="7">
      <w:start w:val="0"/>
      <w:numFmt w:val="bullet"/>
      <w:lvlText w:val="•"/>
      <w:lvlJc w:val="left"/>
      <w:pPr>
        <w:ind w:left="6284" w:hanging="363"/>
      </w:pPr>
      <w:rPr>
        <w:rFonts w:hint="default"/>
        <w:lang w:val="en-US" w:bidi="ar-SA" w:eastAsia="en-US"/>
      </w:rPr>
    </w:lvl>
    <w:lvl w:ilvl="8">
      <w:start w:val="0"/>
      <w:numFmt w:val="bullet"/>
      <w:lvlText w:val="•"/>
      <w:lvlJc w:val="left"/>
      <w:pPr>
        <w:ind w:left="7072" w:hanging="363"/>
      </w:pPr>
      <w:rPr>
        <w:rFonts w:hint="default"/>
        <w:lang w:val="en-US" w:bidi="ar-SA" w:eastAsia="en-US"/>
      </w:rPr>
    </w:lvl>
  </w:abstractNum>
  <w:num w:numId="1">
    <w:abstractNumId w:val="22"/>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0"/>
  </w:num>
  <w:num w:numId="13">
    <w:abstractNumId w:val="11"/>
  </w:num>
  <w:num w:numId="14">
    <w:abstractNumId w:val="12"/>
  </w:num>
  <w:num w:numId="15">
    <w:abstractNumId w:val="13"/>
  </w:num>
  <w:num w:numId="16">
    <w:abstractNumId w:val="14"/>
  </w:num>
  <w:num w:numId="17">
    <w:abstractNumId w:val="15"/>
  </w:num>
  <w:num w:numId="18">
    <w:abstractNumId w:val="16"/>
  </w:num>
  <w:num w:numId="19">
    <w:abstractNumId w:val="17"/>
  </w:num>
  <w:num w:numId="20">
    <w:abstractNumId w:val="18"/>
  </w:num>
  <w:num w:numId="21">
    <w:abstractNumId w:val="19"/>
  </w:num>
  <w:num w:numId="22">
    <w:abstractNumId w:val="20"/>
  </w:num>
  <w:num w:numId="23">
    <w:abstractNumId w:val="2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widowControl w:val="false"/>
        <w:autoSpaceDE w:val="false"/>
        <w:autoSpaceDN w:val="false"/>
        <w:spacing w:before="0" w:after="0" w:lineRule="auto" w:line="240"/>
        <w:ind w:left="0" w:right="0"/>
        <w:jc w:val="left"/>
      </w:pPr>
    </w:pPrDefault>
  </w:docDefaults>
  <w:style w:type="character" w:default="1" w:styleId="style65">
    <w:name w:val="Default Paragraph Font"/>
    <w:next w:val="style65"/>
    <w:uiPriority w:val="1"/>
  </w:style>
  <w:style w:type="table" w:customStyle="1" w:styleId="style4097">
    <w:name w:val="Table Normal"/>
    <w:next w:val="style4097"/>
    <w:qFormat/>
    <w:uiPriority w:val="2"/>
    <w:pPr/>
    <w:rPr/>
    <w:tblPr>
      <w:tblInd w:w="0" w:type="dxa"/>
      <w:tblCellMar>
        <w:top w:w="0" w:type="dxa"/>
        <w:left w:w="0" w:type="dxa"/>
        <w:bottom w:w="0" w:type="dxa"/>
        <w:right w:w="0" w:type="dxa"/>
      </w:tblCellMar>
    </w:tblPr>
    <w:tcPr>
      <w:tcBorders/>
    </w:tcPr>
  </w:style>
  <w:style w:type="numbering" w:default="1" w:styleId="style107">
    <w:name w:val="No List"/>
    <w:next w:val="style107"/>
    <w:uiPriority w:val="99"/>
    <w:pPr/>
  </w:style>
  <w:style w:type="paragraph" w:default="1" w:styleId="style0">
    <w:name w:val="Normal"/>
    <w:next w:val="style0"/>
    <w:qFormat/>
    <w:uiPriority w:val="1"/>
    <w:pPr/>
    <w:rPr>
      <w:rFonts w:ascii="Times New Roman" w:cs="Times New Roman" w:eastAsia="Times New Roman" w:hAnsi="Times New Roman"/>
      <w:lang w:val="en-US" w:bidi="ar-SA" w:eastAsia="en-US"/>
    </w:rPr>
  </w:style>
  <w:style w:type="paragraph" w:customStyle="1" w:styleId="style4098">
    <w:name w:val="TOC 1"/>
    <w:basedOn w:val="style0"/>
    <w:next w:val="style4098"/>
    <w:qFormat/>
    <w:uiPriority w:val="1"/>
    <w:pPr>
      <w:spacing w:before="559" w:after="20"/>
      <w:ind w:left="448" w:right="21"/>
      <w:jc w:val="center"/>
    </w:pPr>
    <w:rPr>
      <w:rFonts w:ascii="Calibri" w:cs="Calibri" w:eastAsia="Calibri" w:hAnsi="Calibri"/>
      <w:sz w:val="22"/>
      <w:szCs w:val="22"/>
      <w:lang w:val="en-US" w:bidi="ar-SA" w:eastAsia="en-US"/>
    </w:rPr>
  </w:style>
  <w:style w:type="paragraph" w:customStyle="1" w:styleId="style4099">
    <w:name w:val="TOC 2"/>
    <w:basedOn w:val="style0"/>
    <w:next w:val="style4099"/>
    <w:qFormat/>
    <w:uiPriority w:val="1"/>
    <w:pPr>
      <w:spacing w:before="43"/>
      <w:ind w:left="568"/>
    </w:pPr>
    <w:rPr>
      <w:rFonts w:ascii="Times New Roman" w:cs="Times New Roman" w:eastAsia="Times New Roman" w:hAnsi="Times New Roman"/>
      <w:b/>
      <w:bCs/>
      <w:sz w:val="22"/>
      <w:szCs w:val="22"/>
      <w:lang w:val="en-US" w:bidi="ar-SA" w:eastAsia="en-US"/>
    </w:rPr>
  </w:style>
  <w:style w:type="paragraph" w:customStyle="1" w:styleId="style4100">
    <w:name w:val="TOC 3"/>
    <w:basedOn w:val="style0"/>
    <w:next w:val="style4100"/>
    <w:qFormat/>
    <w:uiPriority w:val="1"/>
    <w:pPr>
      <w:spacing w:before="38"/>
      <w:ind w:left="568"/>
    </w:pPr>
    <w:rPr>
      <w:rFonts w:ascii="Times New Roman" w:cs="Times New Roman" w:eastAsia="Times New Roman" w:hAnsi="Times New Roman"/>
      <w:b/>
      <w:bCs/>
      <w:sz w:val="22"/>
      <w:szCs w:val="22"/>
      <w:lang w:val="en-US" w:bidi="ar-SA" w:eastAsia="en-US"/>
    </w:rPr>
  </w:style>
  <w:style w:type="paragraph" w:customStyle="1" w:styleId="style4101">
    <w:name w:val="TOC 4"/>
    <w:basedOn w:val="style0"/>
    <w:next w:val="style4101"/>
    <w:qFormat/>
    <w:uiPriority w:val="1"/>
    <w:pPr>
      <w:spacing w:before="37"/>
      <w:ind w:left="568"/>
    </w:pPr>
    <w:rPr>
      <w:rFonts w:ascii="Times New Roman" w:cs="Times New Roman" w:eastAsia="Times New Roman" w:hAnsi="Times New Roman"/>
      <w:b/>
      <w:bCs/>
      <w:i/>
      <w:iCs/>
      <w:sz w:val="22"/>
      <w:szCs w:val="22"/>
      <w:lang w:val="en-US" w:bidi="ar-SA" w:eastAsia="en-US"/>
    </w:rPr>
  </w:style>
  <w:style w:type="paragraph" w:customStyle="1" w:styleId="style4102">
    <w:name w:val="TOC 5"/>
    <w:basedOn w:val="style0"/>
    <w:next w:val="style4102"/>
    <w:qFormat/>
    <w:uiPriority w:val="1"/>
    <w:pPr>
      <w:spacing w:before="41"/>
      <w:ind w:left="1561" w:hanging="362"/>
    </w:pPr>
    <w:rPr>
      <w:rFonts w:ascii="Times New Roman" w:cs="Times New Roman" w:eastAsia="Times New Roman" w:hAnsi="Times New Roman"/>
      <w:sz w:val="22"/>
      <w:szCs w:val="22"/>
      <w:lang w:val="en-US" w:bidi="ar-SA" w:eastAsia="en-US"/>
    </w:rPr>
  </w:style>
  <w:style w:type="paragraph" w:customStyle="1" w:styleId="style4103">
    <w:name w:val="TOC 6"/>
    <w:basedOn w:val="style0"/>
    <w:next w:val="style4103"/>
    <w:qFormat/>
    <w:uiPriority w:val="1"/>
    <w:pPr>
      <w:spacing w:before="33"/>
      <w:ind w:left="1845" w:hanging="569"/>
    </w:pPr>
    <w:rPr>
      <w:rFonts w:ascii="Times New Roman" w:cs="Times New Roman" w:eastAsia="Times New Roman" w:hAnsi="Times New Roman"/>
      <w:sz w:val="22"/>
      <w:szCs w:val="22"/>
      <w:lang w:val="en-US" w:bidi="ar-SA" w:eastAsia="en-US"/>
    </w:rPr>
  </w:style>
  <w:style w:type="paragraph" w:customStyle="1" w:styleId="style4104">
    <w:name w:val="TOC 7"/>
    <w:basedOn w:val="style0"/>
    <w:next w:val="style4104"/>
    <w:qFormat/>
    <w:uiPriority w:val="1"/>
    <w:pPr>
      <w:spacing w:before="59"/>
      <w:ind w:left="2410" w:hanging="565"/>
    </w:pPr>
    <w:rPr>
      <w:rFonts w:ascii="Times New Roman" w:cs="Times New Roman" w:eastAsia="Times New Roman" w:hAnsi="Times New Roman"/>
      <w:sz w:val="22"/>
      <w:szCs w:val="22"/>
      <w:lang w:val="en-US" w:bidi="ar-SA" w:eastAsia="en-US"/>
    </w:rPr>
  </w:style>
  <w:style w:type="paragraph" w:customStyle="1" w:styleId="style4105">
    <w:name w:val="TOC 8"/>
    <w:basedOn w:val="style0"/>
    <w:next w:val="style4105"/>
    <w:qFormat/>
    <w:uiPriority w:val="1"/>
    <w:pPr>
      <w:spacing w:before="35"/>
      <w:ind w:left="2411" w:hanging="566"/>
    </w:pPr>
    <w:rPr>
      <w:rFonts w:ascii="Times New Roman" w:cs="Times New Roman" w:eastAsia="Times New Roman" w:hAnsi="Times New Roman"/>
      <w:b/>
      <w:bCs/>
      <w:i/>
      <w:iCs/>
      <w:lang w:val="en-US" w:bidi="ar-SA" w:eastAsia="en-US"/>
    </w:rPr>
  </w:style>
  <w:style w:type="paragraph" w:customStyle="1" w:styleId="style4106">
    <w:name w:val="TOC 9"/>
    <w:basedOn w:val="style0"/>
    <w:next w:val="style4106"/>
    <w:qFormat/>
    <w:uiPriority w:val="1"/>
    <w:pPr>
      <w:spacing w:before="451"/>
      <w:ind w:left="568" w:right="136" w:firstLine="7069"/>
    </w:pPr>
    <w:rPr>
      <w:rFonts w:ascii="Times New Roman" w:cs="Times New Roman" w:eastAsia="Times New Roman" w:hAnsi="Times New Roman"/>
      <w:b/>
      <w:bCs/>
      <w:sz w:val="22"/>
      <w:szCs w:val="22"/>
      <w:lang w:val="en-US" w:bidi="ar-SA" w:eastAsia="en-US"/>
    </w:rPr>
  </w:style>
  <w:style w:type="paragraph" w:styleId="style66">
    <w:name w:val="Body Text"/>
    <w:basedOn w:val="style0"/>
    <w:next w:val="style66"/>
    <w:qFormat/>
    <w:uiPriority w:val="1"/>
    <w:pPr/>
    <w:rPr>
      <w:rFonts w:ascii="Times New Roman" w:cs="Times New Roman" w:eastAsia="Times New Roman" w:hAnsi="Times New Roman"/>
      <w:sz w:val="24"/>
      <w:szCs w:val="24"/>
      <w:lang w:val="en-US" w:bidi="ar-SA" w:eastAsia="en-US"/>
    </w:rPr>
  </w:style>
  <w:style w:type="paragraph" w:customStyle="1" w:styleId="style4107">
    <w:name w:val="Heading 1"/>
    <w:basedOn w:val="style0"/>
    <w:next w:val="style4107"/>
    <w:qFormat/>
    <w:uiPriority w:val="1"/>
    <w:pPr>
      <w:spacing w:before="88"/>
      <w:ind w:left="153"/>
      <w:outlineLvl w:val="1"/>
    </w:pPr>
    <w:rPr>
      <w:rFonts w:ascii="Verdana" w:cs="Verdana" w:eastAsia="Verdana" w:hAnsi="Verdana"/>
      <w:sz w:val="34"/>
      <w:szCs w:val="34"/>
      <w:lang w:val="en-US" w:bidi="ar-SA" w:eastAsia="en-US"/>
    </w:rPr>
  </w:style>
  <w:style w:type="paragraph" w:customStyle="1" w:styleId="style4108">
    <w:name w:val="Heading 2"/>
    <w:basedOn w:val="style0"/>
    <w:next w:val="style4108"/>
    <w:qFormat/>
    <w:uiPriority w:val="1"/>
    <w:pPr>
      <w:ind w:left="448" w:right="610"/>
      <w:jc w:val="center"/>
      <w:outlineLvl w:val="2"/>
    </w:pPr>
    <w:rPr>
      <w:rFonts w:ascii="Times New Roman" w:cs="Times New Roman" w:eastAsia="Times New Roman" w:hAnsi="Times New Roman"/>
      <w:b/>
      <w:bCs/>
      <w:sz w:val="28"/>
      <w:szCs w:val="28"/>
      <w:lang w:val="en-US" w:bidi="ar-SA" w:eastAsia="en-US"/>
    </w:rPr>
  </w:style>
  <w:style w:type="paragraph" w:customStyle="1" w:styleId="style4109">
    <w:name w:val="Heading 3"/>
    <w:basedOn w:val="style0"/>
    <w:next w:val="style4109"/>
    <w:qFormat/>
    <w:uiPriority w:val="1"/>
    <w:pPr>
      <w:ind w:left="448" w:right="23"/>
      <w:jc w:val="center"/>
      <w:outlineLvl w:val="3"/>
    </w:pPr>
    <w:rPr>
      <w:rFonts w:ascii="Times New Roman" w:cs="Times New Roman" w:eastAsia="Times New Roman" w:hAnsi="Times New Roman"/>
      <w:b/>
      <w:bCs/>
      <w:sz w:val="24"/>
      <w:szCs w:val="24"/>
      <w:lang w:val="en-US" w:bidi="ar-SA" w:eastAsia="en-US"/>
    </w:rPr>
  </w:style>
  <w:style w:type="paragraph" w:customStyle="1" w:styleId="style4110">
    <w:name w:val="Heading 4"/>
    <w:basedOn w:val="style0"/>
    <w:next w:val="style4110"/>
    <w:qFormat/>
    <w:uiPriority w:val="1"/>
    <w:pPr>
      <w:ind w:left="1276" w:hanging="720"/>
      <w:jc w:val="both"/>
      <w:outlineLvl w:val="4"/>
    </w:pPr>
    <w:rPr>
      <w:rFonts w:ascii="Times New Roman" w:cs="Times New Roman" w:eastAsia="Times New Roman" w:hAnsi="Times New Roman"/>
      <w:b/>
      <w:bCs/>
      <w:sz w:val="24"/>
      <w:szCs w:val="24"/>
      <w:lang w:val="en-US" w:bidi="ar-SA" w:eastAsia="en-US"/>
    </w:rPr>
  </w:style>
  <w:style w:type="paragraph" w:customStyle="1" w:styleId="style4111">
    <w:name w:val="Heading 5"/>
    <w:basedOn w:val="style0"/>
    <w:next w:val="style4111"/>
    <w:qFormat/>
    <w:uiPriority w:val="1"/>
    <w:pPr>
      <w:ind w:left="448" w:right="19"/>
      <w:jc w:val="center"/>
      <w:outlineLvl w:val="5"/>
    </w:pPr>
    <w:rPr>
      <w:rFonts w:ascii="Times New Roman" w:cs="Times New Roman" w:eastAsia="Times New Roman" w:hAnsi="Times New Roman"/>
      <w:b/>
      <w:bCs/>
      <w:i/>
      <w:iCs/>
      <w:sz w:val="24"/>
      <w:szCs w:val="24"/>
      <w:lang w:val="en-US" w:bidi="ar-SA" w:eastAsia="en-US"/>
    </w:rPr>
  </w:style>
  <w:style w:type="paragraph" w:styleId="style179">
    <w:name w:val="List Paragraph"/>
    <w:basedOn w:val="style0"/>
    <w:next w:val="style179"/>
    <w:qFormat/>
    <w:uiPriority w:val="1"/>
    <w:pPr>
      <w:ind w:left="995" w:hanging="428"/>
    </w:pPr>
    <w:rPr>
      <w:rFonts w:ascii="Times New Roman" w:cs="Times New Roman" w:eastAsia="Times New Roman" w:hAnsi="Times New Roman"/>
      <w:lang w:val="en-US" w:bidi="ar-SA" w:eastAsia="en-US"/>
    </w:rPr>
  </w:style>
  <w:style w:type="paragraph" w:customStyle="1" w:styleId="style4112">
    <w:name w:val="Table Paragraph"/>
    <w:basedOn w:val="style0"/>
    <w:next w:val="style4112"/>
    <w:qFormat/>
    <w:uiPriority w:val="1"/>
    <w:pPr>
      <w:spacing w:lineRule="exact" w:line="217"/>
      <w:ind w:left="12"/>
      <w:jc w:val="center"/>
    </w:pPr>
    <w:rPr>
      <w:rFonts w:ascii="Times New Roman" w:cs="Times New Roman" w:eastAsia="Times New Roman" w:hAnsi="Times New Roman"/>
      <w:lang w:val="en-US" w:bidi="ar-SA" w:eastAsia="en-US"/>
    </w:rPr>
  </w:style>
</w:styles>
</file>

<file path=word/_rels/document.xml.rels><?xml version="1.0" encoding="UTF-8"?>
<Relationships xmlns="http://schemas.openxmlformats.org/package/2006/relationships"><Relationship Id="rId40" Type="http://schemas.openxmlformats.org/officeDocument/2006/relationships/image" Target="media/image11.png"/><Relationship Id="rId42" Type="http://schemas.openxmlformats.org/officeDocument/2006/relationships/image" Target="media/image13.png"/><Relationship Id="rId41" Type="http://schemas.openxmlformats.org/officeDocument/2006/relationships/image" Target="media/image12.png"/><Relationship Id="rId44" Type="http://schemas.openxmlformats.org/officeDocument/2006/relationships/image" Target="media/image15.png"/><Relationship Id="rId43" Type="http://schemas.openxmlformats.org/officeDocument/2006/relationships/image" Target="media/image14.png"/><Relationship Id="rId46" Type="http://schemas.openxmlformats.org/officeDocument/2006/relationships/styles" Target="styles.xml"/><Relationship Id="rId45" Type="http://schemas.openxmlformats.org/officeDocument/2006/relationships/header" Target="header24.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header" Target="header3.xml"/><Relationship Id="rId48" Type="http://schemas.openxmlformats.org/officeDocument/2006/relationships/settings" Target="settings.xml"/><Relationship Id="rId47" Type="http://schemas.openxmlformats.org/officeDocument/2006/relationships/fontTable" Target="fontTable.xml"/><Relationship Id="rId49"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2.png"/><Relationship Id="rId7" Type="http://schemas.openxmlformats.org/officeDocument/2006/relationships/header" Target="header1.xml"/><Relationship Id="rId8" Type="http://schemas.openxmlformats.org/officeDocument/2006/relationships/header" Target="header2.xml"/><Relationship Id="rId31" Type="http://schemas.openxmlformats.org/officeDocument/2006/relationships/header" Target="header15.xml"/><Relationship Id="rId30" Type="http://schemas.openxmlformats.org/officeDocument/2006/relationships/header" Target="header14.xml"/><Relationship Id="rId33" Type="http://schemas.openxmlformats.org/officeDocument/2006/relationships/header" Target="header17.xml"/><Relationship Id="rId32" Type="http://schemas.openxmlformats.org/officeDocument/2006/relationships/header" Target="header16.xml"/><Relationship Id="rId35" Type="http://schemas.openxmlformats.org/officeDocument/2006/relationships/header" Target="header19.xml"/><Relationship Id="rId34" Type="http://schemas.openxmlformats.org/officeDocument/2006/relationships/header" Target="header18.xml"/><Relationship Id="rId37" Type="http://schemas.openxmlformats.org/officeDocument/2006/relationships/header" Target="header21.xml"/><Relationship Id="rId36" Type="http://schemas.openxmlformats.org/officeDocument/2006/relationships/header" Target="header20.xml"/><Relationship Id="rId39" Type="http://schemas.openxmlformats.org/officeDocument/2006/relationships/header" Target="header23.xml"/><Relationship Id="rId38" Type="http://schemas.openxmlformats.org/officeDocument/2006/relationships/header" Target="header22.xml"/><Relationship Id="rId20" Type="http://schemas.openxmlformats.org/officeDocument/2006/relationships/image" Target="media/image6.png"/><Relationship Id="rId22" Type="http://schemas.openxmlformats.org/officeDocument/2006/relationships/image" Target="media/image7.png"/><Relationship Id="rId21" Type="http://schemas.openxmlformats.org/officeDocument/2006/relationships/header" Target="header11.xml"/><Relationship Id="rId24" Type="http://schemas.openxmlformats.org/officeDocument/2006/relationships/image" Target="media/image9.png"/><Relationship Id="rId23" Type="http://schemas.openxmlformats.org/officeDocument/2006/relationships/image" Target="media/image8.png"/><Relationship Id="rId26" Type="http://schemas.openxmlformats.org/officeDocument/2006/relationships/header" Target="header12.xml"/><Relationship Id="rId25" Type="http://schemas.openxmlformats.org/officeDocument/2006/relationships/image" Target="media/image10.png"/><Relationship Id="rId28" Type="http://schemas.openxmlformats.org/officeDocument/2006/relationships/header" Target="header13.xml"/><Relationship Id="rId27" Type="http://schemas.openxmlformats.org/officeDocument/2006/relationships/image" Target="media/image5.jpeg"/><Relationship Id="rId29" Type="http://schemas.openxmlformats.org/officeDocument/2006/relationships/image" Target="media/image6.jpeg"/><Relationship Id="rId11" Type="http://schemas.openxmlformats.org/officeDocument/2006/relationships/header" Target="header4.xml"/><Relationship Id="rId10" Type="http://schemas.openxmlformats.org/officeDocument/2006/relationships/image" Target="media/image3.png"/><Relationship Id="rId13" Type="http://schemas.openxmlformats.org/officeDocument/2006/relationships/header" Target="header6.xml"/><Relationship Id="rId12" Type="http://schemas.openxmlformats.org/officeDocument/2006/relationships/header" Target="header5.xml"/><Relationship Id="rId15" Type="http://schemas.openxmlformats.org/officeDocument/2006/relationships/header" Target="header8.xml"/><Relationship Id="rId14" Type="http://schemas.openxmlformats.org/officeDocument/2006/relationships/header" Target="header7.xml"/><Relationship Id="rId17" Type="http://schemas.openxmlformats.org/officeDocument/2006/relationships/header" Target="header10.xml"/><Relationship Id="rId16" Type="http://schemas.openxmlformats.org/officeDocument/2006/relationships/header" Target="header9.xml"/><Relationship Id="rId19" Type="http://schemas.openxmlformats.org/officeDocument/2006/relationships/image" Target="media/image5.png"/><Relationship Id="rId18" Type="http://schemas.openxmlformats.org/officeDocument/2006/relationships/image" Target="media/image4.png"/></Relationships>
</file>

<file path=word/_rels/header11.xml.rels><?xml version="1.0" encoding="UTF-8"?>
<Relationships xmlns="http://schemas.openxmlformats.org/package/2006/relationships"><Relationship Id="rId1" Type="http://schemas.openxmlformats.org/officeDocument/2006/relationships/image" Target="media/image16.png"/></Relationships>
</file>

<file path=word/_rels/header12.xml.rels><?xml version="1.0" encoding="UTF-8"?>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9958</Words>
  <Characters>88175</Characters>
  <Application>WPS Office</Application>
  <DocSecurity>0</DocSecurity>
  <Paragraphs>4177</Paragraphs>
  <ScaleCrop>false</ScaleCrop>
  <LinksUpToDate>false</LinksUpToDate>
  <CharactersWithSpaces>95719</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2025-09-30T06:02:16Z</dcterms:created>
  <dc:creator>WPS Office</dc:creator>
  <lastModifiedBy>M2101K6G</lastModifiedBy>
  <dcterms:modified xsi:type="dcterms:W3CDTF">2025-09-30T06:02:17Z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2025-09-29T00:00:00Z</vt:filetime>
  </property>
  <property fmtid="{D5CDD505-2E9C-101B-9397-08002B2CF9AE}" pid="3" name="LastSaved">
    <vt:filetime>2025-09-29T00:00:00Z</vt:filetime>
  </property>
  <property fmtid="{D5CDD505-2E9C-101B-9397-08002B2CF9AE}" pid="4" name="Producer">
    <vt:lpwstr>iLovePDF</vt:lpwstr>
  </property>
  <property fmtid="{D5CDD505-2E9C-101B-9397-08002B2CF9AE}" pid="5" name="ICV">
    <vt:lpwstr>5e768af46ef7465cb4158e2afa854714</vt:lpwstr>
  </property>
</Properties>
</file>