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30"/>
        <w:ind w:left="745" w:right="1314" w:firstLine="82"/>
        <w:jc w:val="center"/>
        <w:rPr>
          <w:b/>
          <w:sz w:val="32"/>
        </w:rPr>
      </w:pPr>
      <w:r>
        <w:rPr>
          <w:b/>
          <w:i/>
          <w:sz w:val="32"/>
        </w:rPr>
        <w:t>GREEN ACCOUNTING </w:t>
      </w:r>
      <w:r>
        <w:rPr>
          <w:b/>
          <w:sz w:val="32"/>
        </w:rPr>
        <w:t>DAN KINERJA LINGKUNGAN</w:t>
      </w:r>
      <w:r>
        <w:rPr>
          <w:b/>
          <w:spacing w:val="-13"/>
          <w:sz w:val="32"/>
        </w:rPr>
        <w:t> </w:t>
      </w:r>
      <w:r>
        <w:rPr>
          <w:b/>
          <w:sz w:val="32"/>
        </w:rPr>
        <w:t>TERHADAP</w:t>
      </w:r>
      <w:r>
        <w:rPr>
          <w:b/>
          <w:spacing w:val="-13"/>
          <w:sz w:val="32"/>
        </w:rPr>
        <w:t> </w:t>
      </w:r>
      <w:r>
        <w:rPr>
          <w:b/>
          <w:sz w:val="32"/>
        </w:rPr>
        <w:t>KINERJA</w:t>
      </w:r>
      <w:r>
        <w:rPr>
          <w:b/>
          <w:spacing w:val="-13"/>
          <w:sz w:val="32"/>
        </w:rPr>
        <w:t> </w:t>
      </w:r>
      <w:r>
        <w:rPr>
          <w:b/>
          <w:sz w:val="32"/>
        </w:rPr>
        <w:t>KEUANGAN PADA PERUSAHAAN PERTAMBANGAN YANG TERDAFTAR DI BEI</w:t>
      </w:r>
    </w:p>
    <w:p>
      <w:pPr>
        <w:pStyle w:val="BodyText"/>
        <w:spacing w:before="137"/>
        <w:rPr>
          <w:b/>
          <w:sz w:val="32"/>
        </w:rPr>
      </w:pPr>
    </w:p>
    <w:p>
      <w:pPr>
        <w:spacing w:before="1"/>
        <w:ind w:left="1562" w:right="2127" w:firstLine="0"/>
        <w:jc w:val="center"/>
        <w:rPr>
          <w:b/>
          <w:sz w:val="28"/>
        </w:rPr>
      </w:pPr>
      <w:r>
        <w:rPr>
          <w:b/>
          <w:spacing w:val="-2"/>
          <w:sz w:val="28"/>
        </w:rPr>
        <w:t>SKRIPSI</w:t>
      </w:r>
    </w:p>
    <w:p>
      <w:pPr>
        <w:pStyle w:val="BodyText"/>
        <w:ind w:left="1560" w:right="2127"/>
        <w:jc w:val="center"/>
      </w:pPr>
      <w:r>
        <w:rPr/>
        <w:t>UNTUK</w:t>
      </w:r>
      <w:r>
        <w:rPr>
          <w:spacing w:val="-4"/>
        </w:rPr>
        <w:t> </w:t>
      </w:r>
      <w:r>
        <w:rPr/>
        <w:t>SEMINAR</w:t>
      </w:r>
      <w:r>
        <w:rPr>
          <w:spacing w:val="-4"/>
        </w:rPr>
        <w:t> </w:t>
      </w:r>
      <w:r>
        <w:rPr>
          <w:spacing w:val="-2"/>
        </w:rPr>
        <w:t>HASIL</w:t>
      </w:r>
    </w:p>
    <w:p>
      <w:pPr>
        <w:pStyle w:val="BodyText"/>
        <w:rPr>
          <w:sz w:val="20"/>
        </w:rPr>
      </w:pPr>
    </w:p>
    <w:p>
      <w:pPr>
        <w:pStyle w:val="BodyText"/>
        <w:spacing w:before="178"/>
        <w:rPr>
          <w:sz w:val="20"/>
        </w:rPr>
      </w:pPr>
      <w:r>
        <w:rPr>
          <w:sz w:val="20"/>
        </w:rPr>
        <w:drawing>
          <wp:anchor distT="0" distB="0" distL="0" distR="0" allowOverlap="1" layoutInCell="1" locked="0" behindDoc="1" simplePos="0" relativeHeight="487587840">
            <wp:simplePos x="0" y="0"/>
            <wp:positionH relativeFrom="page">
              <wp:posOffset>3060382</wp:posOffset>
            </wp:positionH>
            <wp:positionV relativeFrom="paragraph">
              <wp:posOffset>274324</wp:posOffset>
            </wp:positionV>
            <wp:extent cx="1800225" cy="1800225"/>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800225" cy="1800225"/>
                    </a:xfrm>
                    <a:prstGeom prst="rect">
                      <a:avLst/>
                    </a:prstGeom>
                  </pic:spPr>
                </pic:pic>
              </a:graphicData>
            </a:graphic>
          </wp:anchor>
        </w:drawing>
      </w:r>
    </w:p>
    <w:p>
      <w:pPr>
        <w:pStyle w:val="BodyText"/>
      </w:pPr>
    </w:p>
    <w:p>
      <w:pPr>
        <w:pStyle w:val="BodyText"/>
      </w:pPr>
    </w:p>
    <w:p>
      <w:pPr>
        <w:pStyle w:val="BodyText"/>
        <w:spacing w:before="184"/>
      </w:pPr>
    </w:p>
    <w:p>
      <w:pPr>
        <w:spacing w:before="0"/>
        <w:ind w:left="1562" w:right="2127" w:firstLine="0"/>
        <w:jc w:val="center"/>
        <w:rPr>
          <w:sz w:val="28"/>
        </w:rPr>
      </w:pPr>
      <w:r>
        <w:rPr>
          <w:sz w:val="28"/>
        </w:rPr>
        <w:t>Oleh</w:t>
      </w:r>
      <w:r>
        <w:rPr>
          <w:spacing w:val="-1"/>
          <w:sz w:val="28"/>
        </w:rPr>
        <w:t> </w:t>
      </w:r>
      <w:r>
        <w:rPr>
          <w:spacing w:val="-10"/>
          <w:sz w:val="28"/>
        </w:rPr>
        <w:t>:</w:t>
      </w:r>
    </w:p>
    <w:p>
      <w:pPr>
        <w:pStyle w:val="BodyText"/>
        <w:rPr>
          <w:sz w:val="28"/>
        </w:rPr>
      </w:pPr>
    </w:p>
    <w:p>
      <w:pPr>
        <w:spacing w:line="360" w:lineRule="auto" w:before="0"/>
        <w:ind w:left="1560" w:right="2127" w:firstLine="0"/>
        <w:jc w:val="center"/>
        <w:rPr>
          <w:b/>
          <w:sz w:val="28"/>
        </w:rPr>
      </w:pPr>
      <w:r>
        <w:rPr>
          <w:b/>
          <w:sz w:val="28"/>
        </w:rPr>
        <w:t>REDITA</w:t>
      </w:r>
      <w:r>
        <w:rPr>
          <w:b/>
          <w:spacing w:val="-9"/>
          <w:sz w:val="28"/>
        </w:rPr>
        <w:t> </w:t>
      </w:r>
      <w:r>
        <w:rPr>
          <w:b/>
          <w:sz w:val="28"/>
        </w:rPr>
        <w:t>SEFIA</w:t>
      </w:r>
      <w:r>
        <w:rPr>
          <w:b/>
          <w:spacing w:val="-9"/>
          <w:sz w:val="28"/>
        </w:rPr>
        <w:t> </w:t>
      </w:r>
      <w:r>
        <w:rPr>
          <w:b/>
          <w:sz w:val="28"/>
        </w:rPr>
        <w:t>NUR</w:t>
      </w:r>
      <w:r>
        <w:rPr>
          <w:b/>
          <w:spacing w:val="-9"/>
          <w:sz w:val="28"/>
        </w:rPr>
        <w:t> </w:t>
      </w:r>
      <w:r>
        <w:rPr>
          <w:b/>
          <w:sz w:val="28"/>
        </w:rPr>
        <w:t>WULAN</w:t>
      </w:r>
      <w:r>
        <w:rPr>
          <w:b/>
          <w:spacing w:val="-9"/>
          <w:sz w:val="28"/>
        </w:rPr>
        <w:t> </w:t>
      </w:r>
      <w:r>
        <w:rPr>
          <w:b/>
          <w:sz w:val="28"/>
        </w:rPr>
        <w:t>DEWI </w:t>
      </w:r>
      <w:r>
        <w:rPr>
          <w:b/>
          <w:spacing w:val="-2"/>
          <w:sz w:val="28"/>
        </w:rPr>
        <w:t>2101036287</w:t>
      </w:r>
    </w:p>
    <w:p>
      <w:pPr>
        <w:spacing w:before="0"/>
        <w:ind w:left="1562" w:right="2127" w:firstLine="0"/>
        <w:jc w:val="center"/>
        <w:rPr>
          <w:b/>
          <w:sz w:val="28"/>
        </w:rPr>
      </w:pPr>
      <w:r>
        <w:rPr>
          <w:b/>
          <w:sz w:val="28"/>
        </w:rPr>
        <w:t>S-1 </w:t>
      </w:r>
      <w:r>
        <w:rPr>
          <w:b/>
          <w:spacing w:val="-2"/>
          <w:sz w:val="28"/>
        </w:rPr>
        <w:t>AKUNTANSI</w:t>
      </w:r>
    </w:p>
    <w:p>
      <w:pPr>
        <w:pStyle w:val="BodyText"/>
        <w:rPr>
          <w:b/>
          <w:sz w:val="28"/>
        </w:rPr>
      </w:pPr>
    </w:p>
    <w:p>
      <w:pPr>
        <w:pStyle w:val="BodyText"/>
        <w:spacing w:before="253"/>
        <w:rPr>
          <w:b/>
          <w:sz w:val="28"/>
        </w:rPr>
      </w:pPr>
    </w:p>
    <w:p>
      <w:pPr>
        <w:spacing w:before="0"/>
        <w:ind w:left="1560" w:right="2127" w:firstLine="0"/>
        <w:jc w:val="center"/>
        <w:rPr>
          <w:b/>
          <w:sz w:val="32"/>
        </w:rPr>
      </w:pPr>
      <w:r>
        <w:rPr>
          <w:b/>
          <w:sz w:val="32"/>
        </w:rPr>
        <w:t>FAKULTAS</w:t>
      </w:r>
      <w:r>
        <w:rPr>
          <w:b/>
          <w:spacing w:val="-12"/>
          <w:sz w:val="32"/>
        </w:rPr>
        <w:t> </w:t>
      </w:r>
      <w:r>
        <w:rPr>
          <w:b/>
          <w:sz w:val="32"/>
        </w:rPr>
        <w:t>EKONOMI</w:t>
      </w:r>
      <w:r>
        <w:rPr>
          <w:b/>
          <w:spacing w:val="-12"/>
          <w:sz w:val="32"/>
        </w:rPr>
        <w:t> </w:t>
      </w:r>
      <w:r>
        <w:rPr>
          <w:b/>
          <w:sz w:val="32"/>
        </w:rPr>
        <w:t>DAN</w:t>
      </w:r>
      <w:r>
        <w:rPr>
          <w:b/>
          <w:spacing w:val="-12"/>
          <w:sz w:val="32"/>
        </w:rPr>
        <w:t> </w:t>
      </w:r>
      <w:r>
        <w:rPr>
          <w:b/>
          <w:sz w:val="32"/>
        </w:rPr>
        <w:t>BISNIS UNIVERSITAS MULAWARMAN </w:t>
      </w:r>
      <w:r>
        <w:rPr>
          <w:b/>
          <w:spacing w:val="-2"/>
          <w:sz w:val="32"/>
        </w:rPr>
        <w:t>SAMARINDA</w:t>
      </w:r>
    </w:p>
    <w:p>
      <w:pPr>
        <w:spacing w:before="0"/>
        <w:ind w:left="1563" w:right="2127" w:firstLine="0"/>
        <w:jc w:val="center"/>
        <w:rPr>
          <w:b/>
          <w:sz w:val="32"/>
        </w:rPr>
      </w:pPr>
      <w:r>
        <w:rPr>
          <w:b/>
          <w:spacing w:val="-4"/>
          <w:sz w:val="32"/>
        </w:rPr>
        <w:t>2026</w:t>
      </w:r>
    </w:p>
    <w:p>
      <w:pPr>
        <w:spacing w:after="0"/>
        <w:jc w:val="center"/>
        <w:rPr>
          <w:b/>
          <w:sz w:val="32"/>
        </w:rPr>
        <w:sectPr>
          <w:type w:val="continuous"/>
          <w:pgSz w:w="11910" w:h="16840"/>
          <w:pgMar w:top="1920" w:bottom="280" w:left="1700" w:right="566"/>
        </w:sectPr>
      </w:pPr>
    </w:p>
    <w:p>
      <w:pPr>
        <w:pStyle w:val="BodyText"/>
        <w:rPr>
          <w:b/>
        </w:rPr>
      </w:pPr>
    </w:p>
    <w:p>
      <w:pPr>
        <w:pStyle w:val="BodyText"/>
        <w:spacing w:before="138"/>
        <w:rPr>
          <w:b/>
        </w:rPr>
      </w:pPr>
    </w:p>
    <w:p>
      <w:pPr>
        <w:pStyle w:val="Heading1"/>
      </w:pPr>
      <w:bookmarkStart w:name="_bookmark0" w:id="1"/>
      <w:bookmarkEnd w:id="1"/>
      <w:r>
        <w:rPr>
          <w:b w:val="0"/>
        </w:rPr>
      </w:r>
      <w:r>
        <w:rPr/>
        <w:t>HALAMAN</w:t>
      </w:r>
      <w:r>
        <w:rPr>
          <w:spacing w:val="-4"/>
        </w:rPr>
        <w:t> </w:t>
      </w:r>
      <w:r>
        <w:rPr>
          <w:spacing w:val="-2"/>
        </w:rPr>
        <w:t>PENGESAHAN</w:t>
      </w:r>
    </w:p>
    <w:p>
      <w:pPr>
        <w:pStyle w:val="BodyText"/>
        <w:spacing w:before="80"/>
        <w:rPr>
          <w:b/>
        </w:rPr>
      </w:pPr>
    </w:p>
    <w:p>
      <w:pPr>
        <w:tabs>
          <w:tab w:pos="2725" w:val="left" w:leader="none"/>
        </w:tabs>
        <w:spacing w:before="0"/>
        <w:ind w:left="568" w:right="0" w:firstLine="0"/>
        <w:jc w:val="left"/>
        <w:rPr>
          <w:sz w:val="24"/>
        </w:rPr>
      </w:pPr>
      <w:r>
        <w:rPr>
          <w:sz w:val="24"/>
        </w:rPr>
        <w:t>Judul</w:t>
      </w:r>
      <w:r>
        <w:rPr>
          <w:spacing w:val="-6"/>
          <w:sz w:val="24"/>
        </w:rPr>
        <w:t> </w:t>
      </w:r>
      <w:r>
        <w:rPr>
          <w:spacing w:val="-2"/>
          <w:sz w:val="24"/>
        </w:rPr>
        <w:t>Penelitian</w:t>
      </w:r>
      <w:r>
        <w:rPr>
          <w:sz w:val="24"/>
        </w:rPr>
        <w:tab/>
        <w:t>:</w:t>
      </w:r>
      <w:r>
        <w:rPr>
          <w:spacing w:val="-4"/>
          <w:sz w:val="24"/>
        </w:rPr>
        <w:t> </w:t>
      </w:r>
      <w:r>
        <w:rPr>
          <w:sz w:val="24"/>
        </w:rPr>
        <w:t>Pengaruh </w:t>
      </w:r>
      <w:r>
        <w:rPr>
          <w:i/>
          <w:sz w:val="24"/>
        </w:rPr>
        <w:t>Green</w:t>
      </w:r>
      <w:r>
        <w:rPr>
          <w:i/>
          <w:spacing w:val="-2"/>
          <w:sz w:val="24"/>
        </w:rPr>
        <w:t> </w:t>
      </w:r>
      <w:r>
        <w:rPr>
          <w:i/>
          <w:sz w:val="24"/>
        </w:rPr>
        <w:t>Accounting</w:t>
      </w:r>
      <w:r>
        <w:rPr>
          <w:i/>
          <w:spacing w:val="-2"/>
          <w:sz w:val="24"/>
        </w:rPr>
        <w:t> </w:t>
      </w:r>
      <w:r>
        <w:rPr>
          <w:sz w:val="24"/>
        </w:rPr>
        <w:t>dan</w:t>
      </w:r>
      <w:r>
        <w:rPr>
          <w:spacing w:val="-2"/>
          <w:sz w:val="24"/>
        </w:rPr>
        <w:t> </w:t>
      </w:r>
      <w:r>
        <w:rPr>
          <w:sz w:val="24"/>
        </w:rPr>
        <w:t>Kinerja</w:t>
      </w:r>
      <w:r>
        <w:rPr>
          <w:spacing w:val="-1"/>
          <w:sz w:val="24"/>
        </w:rPr>
        <w:t> </w:t>
      </w:r>
      <w:r>
        <w:rPr>
          <w:spacing w:val="-2"/>
          <w:sz w:val="24"/>
        </w:rPr>
        <w:t>Lingkungan</w:t>
      </w:r>
    </w:p>
    <w:p>
      <w:pPr>
        <w:pStyle w:val="BodyText"/>
      </w:pPr>
    </w:p>
    <w:p>
      <w:pPr>
        <w:pStyle w:val="BodyText"/>
        <w:spacing w:line="480" w:lineRule="auto"/>
        <w:ind w:left="2836" w:right="2079"/>
      </w:pPr>
      <w:r>
        <w:rPr/>
        <w:t>Terhadap</w:t>
      </w:r>
      <w:r>
        <w:rPr>
          <w:spacing w:val="-10"/>
        </w:rPr>
        <w:t> </w:t>
      </w:r>
      <w:r>
        <w:rPr/>
        <w:t>Kinerja</w:t>
      </w:r>
      <w:r>
        <w:rPr>
          <w:spacing w:val="-10"/>
        </w:rPr>
        <w:t> </w:t>
      </w:r>
      <w:r>
        <w:rPr/>
        <w:t>Keuangan</w:t>
      </w:r>
      <w:r>
        <w:rPr>
          <w:spacing w:val="-10"/>
        </w:rPr>
        <w:t> </w:t>
      </w:r>
      <w:r>
        <w:rPr/>
        <w:t>Pada</w:t>
      </w:r>
      <w:r>
        <w:rPr>
          <w:spacing w:val="-10"/>
        </w:rPr>
        <w:t> </w:t>
      </w:r>
      <w:r>
        <w:rPr/>
        <w:t>Perusahaan Pertambangan</w:t>
      </w:r>
      <w:r>
        <w:rPr>
          <w:spacing w:val="80"/>
        </w:rPr>
        <w:t> </w:t>
      </w:r>
      <w:r>
        <w:rPr/>
        <w:t>Yang Terdaftar di BEI</w:t>
      </w:r>
    </w:p>
    <w:p>
      <w:pPr>
        <w:pStyle w:val="BodyText"/>
        <w:tabs>
          <w:tab w:pos="2693" w:val="left" w:leader="none"/>
          <w:tab w:pos="2821" w:val="left" w:leader="none"/>
        </w:tabs>
        <w:spacing w:line="480" w:lineRule="auto"/>
        <w:ind w:left="568" w:right="3927"/>
      </w:pPr>
      <w:r>
        <w:rPr/>
        <w:t>Nama Mahasiswa</w:t>
        <w:tab/>
        <w:t>:</w:t>
      </w:r>
      <w:r>
        <w:rPr>
          <w:spacing w:val="-8"/>
        </w:rPr>
        <w:t> </w:t>
      </w:r>
      <w:r>
        <w:rPr/>
        <w:t>Redita</w:t>
      </w:r>
      <w:r>
        <w:rPr>
          <w:spacing w:val="-8"/>
        </w:rPr>
        <w:t> </w:t>
      </w:r>
      <w:r>
        <w:rPr/>
        <w:t>Sefia</w:t>
      </w:r>
      <w:r>
        <w:rPr>
          <w:spacing w:val="-8"/>
        </w:rPr>
        <w:t> </w:t>
      </w:r>
      <w:r>
        <w:rPr/>
        <w:t>Nur</w:t>
      </w:r>
      <w:r>
        <w:rPr>
          <w:spacing w:val="-8"/>
        </w:rPr>
        <w:t> </w:t>
      </w:r>
      <w:r>
        <w:rPr/>
        <w:t>Wulan</w:t>
      </w:r>
      <w:r>
        <w:rPr>
          <w:spacing w:val="-8"/>
        </w:rPr>
        <w:t> </w:t>
      </w:r>
      <w:r>
        <w:rPr/>
        <w:t>Dewi </w:t>
      </w:r>
      <w:r>
        <w:rPr>
          <w:spacing w:val="-4"/>
        </w:rPr>
        <w:t>NIM</w:t>
      </w:r>
      <w:r>
        <w:rPr/>
        <w:tab/>
        <w:tab/>
      </w:r>
      <w:r>
        <w:rPr>
          <w:spacing w:val="-2"/>
        </w:rPr>
        <w:t>2101036287</w:t>
      </w:r>
    </w:p>
    <w:p>
      <w:pPr>
        <w:pStyle w:val="BodyText"/>
        <w:tabs>
          <w:tab w:pos="2693" w:val="left" w:leader="none"/>
        </w:tabs>
        <w:ind w:left="568"/>
      </w:pPr>
      <w:r>
        <w:rPr>
          <w:spacing w:val="-2"/>
        </w:rPr>
        <w:t>Fakultas</w:t>
      </w:r>
      <w:r>
        <w:rPr/>
        <w:tab/>
        <w:t>:</w:t>
      </w:r>
      <w:r>
        <w:rPr>
          <w:spacing w:val="-2"/>
        </w:rPr>
        <w:t> </w:t>
      </w:r>
      <w:r>
        <w:rPr/>
        <w:t>Ekonomi</w:t>
      </w:r>
      <w:r>
        <w:rPr>
          <w:spacing w:val="-2"/>
        </w:rPr>
        <w:t> </w:t>
      </w:r>
      <w:r>
        <w:rPr/>
        <w:t>dan</w:t>
      </w:r>
      <w:r>
        <w:rPr>
          <w:spacing w:val="-2"/>
        </w:rPr>
        <w:t> Bisnis</w:t>
      </w:r>
    </w:p>
    <w:p>
      <w:pPr>
        <w:pStyle w:val="BodyText"/>
      </w:pPr>
    </w:p>
    <w:p>
      <w:pPr>
        <w:pStyle w:val="BodyText"/>
        <w:tabs>
          <w:tab w:pos="2693" w:val="left" w:leader="none"/>
        </w:tabs>
        <w:ind w:left="568"/>
      </w:pPr>
      <w:r>
        <w:rPr/>
        <w:t>Program</w:t>
      </w:r>
      <w:r>
        <w:rPr>
          <w:spacing w:val="-5"/>
        </w:rPr>
        <w:t> </w:t>
      </w:r>
      <w:r>
        <w:rPr>
          <w:spacing w:val="-2"/>
        </w:rPr>
        <w:t>Studi</w:t>
      </w:r>
      <w:r>
        <w:rPr/>
        <w:tab/>
        <w:t>: S1- </w:t>
      </w:r>
      <w:r>
        <w:rPr>
          <w:spacing w:val="-2"/>
        </w:rPr>
        <w:t>Akuntansi</w:t>
      </w:r>
    </w:p>
    <w:p>
      <w:pPr>
        <w:pStyle w:val="BodyText"/>
      </w:pPr>
    </w:p>
    <w:p>
      <w:pPr>
        <w:pStyle w:val="BodyText"/>
        <w:spacing w:before="2"/>
      </w:pPr>
    </w:p>
    <w:p>
      <w:pPr>
        <w:pStyle w:val="BodyText"/>
        <w:spacing w:line="550" w:lineRule="atLeast"/>
        <w:ind w:left="2988" w:right="3554"/>
        <w:jc w:val="center"/>
      </w:pPr>
      <w:r>
        <w:rPr/>
        <w:t>Untuk</w:t>
      </w:r>
      <w:r>
        <w:rPr>
          <w:spacing w:val="-15"/>
        </w:rPr>
        <w:t> </w:t>
      </w:r>
      <w:r>
        <w:rPr/>
        <w:t>Seminar</w:t>
      </w:r>
      <w:r>
        <w:rPr>
          <w:spacing w:val="-15"/>
        </w:rPr>
        <w:t> </w:t>
      </w:r>
      <w:r>
        <w:rPr/>
        <w:t>Hasil </w:t>
      </w:r>
      <w:r>
        <w:rPr>
          <w:spacing w:val="-2"/>
        </w:rPr>
        <w:t>Menyetujui,</w:t>
      </w:r>
    </w:p>
    <w:p>
      <w:pPr>
        <w:pStyle w:val="BodyText"/>
        <w:spacing w:before="2"/>
        <w:ind w:left="2988" w:right="3555"/>
        <w:jc w:val="center"/>
      </w:pPr>
      <w:r>
        <w:rPr/>
        <w:t>Samarinda,</w:t>
      </w:r>
      <w:r>
        <w:rPr>
          <w:spacing w:val="-12"/>
        </w:rPr>
        <w:t> </w:t>
      </w:r>
      <w:r>
        <w:rPr/>
        <w:t>02</w:t>
      </w:r>
      <w:r>
        <w:rPr>
          <w:spacing w:val="-12"/>
        </w:rPr>
        <w:t> </w:t>
      </w:r>
      <w:r>
        <w:rPr/>
        <w:t>Maret</w:t>
      </w:r>
      <w:r>
        <w:rPr>
          <w:spacing w:val="-12"/>
        </w:rPr>
        <w:t> </w:t>
      </w:r>
      <w:r>
        <w:rPr/>
        <w:t>2026 </w:t>
      </w:r>
      <w:r>
        <w:rPr>
          <w:spacing w:val="-2"/>
        </w:rPr>
        <w:t>Pembimbing</w:t>
      </w:r>
    </w:p>
    <w:p>
      <w:pPr>
        <w:pStyle w:val="BodyText"/>
      </w:pPr>
    </w:p>
    <w:p>
      <w:pPr>
        <w:pStyle w:val="BodyText"/>
      </w:pPr>
    </w:p>
    <w:p>
      <w:pPr>
        <w:pStyle w:val="BodyText"/>
      </w:pPr>
    </w:p>
    <w:p>
      <w:pPr>
        <w:pStyle w:val="BodyText"/>
      </w:pPr>
    </w:p>
    <w:p>
      <w:pPr>
        <w:pStyle w:val="BodyText"/>
        <w:spacing w:before="275"/>
      </w:pPr>
    </w:p>
    <w:p>
      <w:pPr>
        <w:pStyle w:val="BodyText"/>
        <w:spacing w:before="1"/>
        <w:ind w:left="1560" w:right="2128"/>
        <w:jc w:val="center"/>
      </w:pPr>
      <w:r>
        <w:rPr>
          <w:u w:val="single"/>
        </w:rPr>
        <w:t>Salmah</w:t>
      </w:r>
      <w:r>
        <w:rPr>
          <w:spacing w:val="-6"/>
          <w:u w:val="single"/>
        </w:rPr>
        <w:t> </w:t>
      </w:r>
      <w:r>
        <w:rPr>
          <w:u w:val="single"/>
        </w:rPr>
        <w:t>Pattisahusiwa,</w:t>
      </w:r>
      <w:r>
        <w:rPr>
          <w:spacing w:val="-6"/>
          <w:u w:val="single"/>
        </w:rPr>
        <w:t> </w:t>
      </w:r>
      <w:r>
        <w:rPr>
          <w:u w:val="single"/>
        </w:rPr>
        <w:t>S.E.,</w:t>
      </w:r>
      <w:r>
        <w:rPr>
          <w:spacing w:val="-6"/>
          <w:u w:val="single"/>
        </w:rPr>
        <w:t> </w:t>
      </w:r>
      <w:r>
        <w:rPr>
          <w:u w:val="single"/>
        </w:rPr>
        <w:t>M.Si.,</w:t>
      </w:r>
      <w:r>
        <w:rPr>
          <w:spacing w:val="-6"/>
          <w:u w:val="single"/>
        </w:rPr>
        <w:t> </w:t>
      </w:r>
      <w:r>
        <w:rPr>
          <w:u w:val="single"/>
        </w:rPr>
        <w:t>Ak.,</w:t>
      </w:r>
      <w:r>
        <w:rPr>
          <w:spacing w:val="-6"/>
          <w:u w:val="single"/>
        </w:rPr>
        <w:t> </w:t>
      </w:r>
      <w:r>
        <w:rPr>
          <w:u w:val="single"/>
        </w:rPr>
        <w:t>CA.,</w:t>
      </w:r>
      <w:r>
        <w:rPr>
          <w:spacing w:val="-6"/>
          <w:u w:val="single"/>
        </w:rPr>
        <w:t> </w:t>
      </w:r>
      <w:r>
        <w:rPr>
          <w:u w:val="single"/>
        </w:rPr>
        <w:t>CSRS.,</w:t>
      </w:r>
      <w:r>
        <w:rPr>
          <w:spacing w:val="-6"/>
          <w:u w:val="single"/>
        </w:rPr>
        <w:t> </w:t>
      </w:r>
      <w:r>
        <w:rPr>
          <w:u w:val="single"/>
        </w:rPr>
        <w:t>CSRA</w:t>
      </w:r>
      <w:r>
        <w:rPr/>
        <w:t> NIP. 19720107 200003 2 001</w:t>
      </w:r>
    </w:p>
    <w:p>
      <w:pPr>
        <w:pStyle w:val="BodyText"/>
        <w:spacing w:before="276"/>
        <w:ind w:left="1562" w:right="2127"/>
        <w:jc w:val="center"/>
      </w:pPr>
      <w:r>
        <w:rPr>
          <w:spacing w:val="-2"/>
        </w:rPr>
        <w:t>Mengetahui,</w:t>
      </w:r>
    </w:p>
    <w:p>
      <w:pPr>
        <w:pStyle w:val="BodyText"/>
        <w:ind w:left="2600" w:right="3169"/>
        <w:jc w:val="center"/>
      </w:pPr>
      <w:r>
        <w:rPr/>
        <w:t>Kordinator</w:t>
      </w:r>
      <w:r>
        <w:rPr>
          <w:spacing w:val="-10"/>
        </w:rPr>
        <w:t> </w:t>
      </w:r>
      <w:r>
        <w:rPr/>
        <w:t>Program</w:t>
      </w:r>
      <w:r>
        <w:rPr>
          <w:spacing w:val="-10"/>
        </w:rPr>
        <w:t> </w:t>
      </w:r>
      <w:r>
        <w:rPr/>
        <w:t>Studi</w:t>
      </w:r>
      <w:r>
        <w:rPr>
          <w:spacing w:val="-10"/>
        </w:rPr>
        <w:t> </w:t>
      </w:r>
      <w:r>
        <w:rPr/>
        <w:t>S1</w:t>
      </w:r>
      <w:r>
        <w:rPr>
          <w:spacing w:val="-10"/>
        </w:rPr>
        <w:t> </w:t>
      </w:r>
      <w:r>
        <w:rPr/>
        <w:t>Akuntansi Fakultas Ekonomi dan Bisnis Universitas Mulawarman</w:t>
      </w:r>
    </w:p>
    <w:p>
      <w:pPr>
        <w:pStyle w:val="BodyText"/>
      </w:pPr>
    </w:p>
    <w:p>
      <w:pPr>
        <w:pStyle w:val="BodyText"/>
      </w:pPr>
    </w:p>
    <w:p>
      <w:pPr>
        <w:pStyle w:val="BodyText"/>
      </w:pPr>
    </w:p>
    <w:p>
      <w:pPr>
        <w:pStyle w:val="BodyText"/>
      </w:pPr>
    </w:p>
    <w:p>
      <w:pPr>
        <w:pStyle w:val="BodyText"/>
        <w:spacing w:before="275"/>
      </w:pPr>
    </w:p>
    <w:p>
      <w:pPr>
        <w:pStyle w:val="BodyText"/>
        <w:spacing w:before="1"/>
        <w:ind w:left="3203" w:right="2079" w:hanging="1654"/>
      </w:pPr>
      <w:r>
        <w:rPr>
          <w:u w:val="single"/>
        </w:rPr>
        <w:t>Dr.</w:t>
      </w:r>
      <w:r>
        <w:rPr>
          <w:spacing w:val="-5"/>
          <w:u w:val="single"/>
        </w:rPr>
        <w:t> </w:t>
      </w:r>
      <w:r>
        <w:rPr>
          <w:u w:val="single"/>
        </w:rPr>
        <w:t>Fibriyani</w:t>
      </w:r>
      <w:r>
        <w:rPr>
          <w:spacing w:val="-5"/>
          <w:u w:val="single"/>
        </w:rPr>
        <w:t> </w:t>
      </w:r>
      <w:r>
        <w:rPr>
          <w:u w:val="single"/>
        </w:rPr>
        <w:t>Nur</w:t>
      </w:r>
      <w:r>
        <w:rPr>
          <w:spacing w:val="-5"/>
          <w:u w:val="single"/>
        </w:rPr>
        <w:t> </w:t>
      </w:r>
      <w:r>
        <w:rPr>
          <w:u w:val="single"/>
        </w:rPr>
        <w:t>Khairin,</w:t>
      </w:r>
      <w:r>
        <w:rPr>
          <w:spacing w:val="-5"/>
          <w:u w:val="single"/>
        </w:rPr>
        <w:t> </w:t>
      </w:r>
      <w:r>
        <w:rPr>
          <w:u w:val="single"/>
        </w:rPr>
        <w:t>SE.,</w:t>
      </w:r>
      <w:r>
        <w:rPr>
          <w:spacing w:val="-5"/>
          <w:u w:val="single"/>
        </w:rPr>
        <w:t> </w:t>
      </w:r>
      <w:r>
        <w:rPr>
          <w:u w:val="single"/>
        </w:rPr>
        <w:t>Ak.,</w:t>
      </w:r>
      <w:r>
        <w:rPr>
          <w:spacing w:val="-5"/>
          <w:u w:val="single"/>
        </w:rPr>
        <w:t> </w:t>
      </w:r>
      <w:r>
        <w:rPr>
          <w:u w:val="single"/>
        </w:rPr>
        <w:t>MSA.,CA.,</w:t>
      </w:r>
      <w:r>
        <w:rPr>
          <w:spacing w:val="-5"/>
          <w:u w:val="single"/>
        </w:rPr>
        <w:t> </w:t>
      </w:r>
      <w:r>
        <w:rPr>
          <w:u w:val="single"/>
        </w:rPr>
        <w:t>CSP.,</w:t>
      </w:r>
      <w:r>
        <w:rPr>
          <w:spacing w:val="-5"/>
          <w:u w:val="single"/>
        </w:rPr>
        <w:t> </w:t>
      </w:r>
      <w:r>
        <w:rPr>
          <w:u w:val="single"/>
        </w:rPr>
        <w:t>CIQaR</w:t>
      </w:r>
      <w:r>
        <w:rPr/>
        <w:t> NIP. 198502042009122007</w:t>
      </w:r>
    </w:p>
    <w:p>
      <w:pPr>
        <w:pStyle w:val="BodyText"/>
      </w:pPr>
    </w:p>
    <w:p>
      <w:pPr>
        <w:pStyle w:val="BodyText"/>
        <w:spacing w:before="181"/>
      </w:pPr>
    </w:p>
    <w:p>
      <w:pPr>
        <w:pStyle w:val="BodyText"/>
        <w:ind w:left="1562" w:right="2127"/>
        <w:jc w:val="center"/>
      </w:pPr>
      <w:r>
        <w:rPr>
          <w:spacing w:val="-5"/>
        </w:rPr>
        <w:t>ii</w:t>
      </w:r>
    </w:p>
    <w:p>
      <w:pPr>
        <w:pStyle w:val="BodyText"/>
        <w:spacing w:after="0"/>
        <w:jc w:val="center"/>
        <w:sectPr>
          <w:pgSz w:w="11910" w:h="16840"/>
          <w:pgMar w:top="1920" w:bottom="280" w:left="1700" w:right="566"/>
        </w:sectPr>
      </w:pPr>
    </w:p>
    <w:p>
      <w:pPr>
        <w:pStyle w:val="BodyText"/>
        <w:spacing w:before="54"/>
      </w:pPr>
    </w:p>
    <w:p>
      <w:pPr>
        <w:pStyle w:val="Heading1"/>
      </w:pPr>
      <w:bookmarkStart w:name="_bookmark1" w:id="2"/>
      <w:bookmarkEnd w:id="2"/>
      <w:r>
        <w:rPr>
          <w:b w:val="0"/>
        </w:rPr>
      </w:r>
      <w:r>
        <w:rPr>
          <w:spacing w:val="-2"/>
        </w:rPr>
        <w:t>ABSTRAK</w:t>
      </w:r>
    </w:p>
    <w:p>
      <w:pPr>
        <w:pStyle w:val="BodyText"/>
        <w:spacing w:before="80"/>
        <w:rPr>
          <w:b/>
        </w:rPr>
      </w:pPr>
    </w:p>
    <w:p>
      <w:pPr>
        <w:spacing w:before="0"/>
        <w:ind w:left="567" w:right="1133" w:firstLine="720"/>
        <w:jc w:val="both"/>
        <w:rPr>
          <w:sz w:val="22"/>
        </w:rPr>
      </w:pPr>
      <w:r>
        <w:rPr>
          <w:b/>
          <w:sz w:val="22"/>
        </w:rPr>
        <w:t>Pengaruh </w:t>
      </w:r>
      <w:r>
        <w:rPr>
          <w:b/>
          <w:i/>
          <w:sz w:val="22"/>
        </w:rPr>
        <w:t>Green Accounting </w:t>
      </w:r>
      <w:r>
        <w:rPr>
          <w:b/>
          <w:sz w:val="22"/>
        </w:rPr>
        <w:t>dan Kinerja Lingkungan Terhadap Kinerja Keuangan pada Perusahaan Pertambangan di Indonesia, </w:t>
      </w:r>
      <w:r>
        <w:rPr>
          <w:sz w:val="22"/>
        </w:rPr>
        <w:t>Fakultas Ekonomi dan Bisnis, Universitas Mulawarman. Dibawah bimbingan Ibu Salmah Pattisahusiwa. Penelitian ini bertujuan untuk menguji pengaruh dari </w:t>
      </w:r>
      <w:r>
        <w:rPr>
          <w:i/>
          <w:sz w:val="22"/>
        </w:rPr>
        <w:t>green accounting </w:t>
      </w:r>
      <w:r>
        <w:rPr>
          <w:sz w:val="22"/>
        </w:rPr>
        <w:t>dan kinerja lingkungan terhadap kinerja keuangan. Data yang digunakan dalam penelitian ini menggunakan data sekunder dengan metode pengumpulan purposive sampling yang memperoleh</w:t>
      </w:r>
      <w:r>
        <w:rPr>
          <w:spacing w:val="-13"/>
          <w:sz w:val="22"/>
        </w:rPr>
        <w:t> </w:t>
      </w:r>
      <w:r>
        <w:rPr>
          <w:sz w:val="22"/>
        </w:rPr>
        <w:t>data</w:t>
      </w:r>
      <w:r>
        <w:rPr>
          <w:spacing w:val="-13"/>
          <w:sz w:val="22"/>
        </w:rPr>
        <w:t> </w:t>
      </w:r>
      <w:r>
        <w:rPr>
          <w:sz w:val="22"/>
        </w:rPr>
        <w:t>sebanyak</w:t>
      </w:r>
      <w:r>
        <w:rPr>
          <w:spacing w:val="-13"/>
          <w:sz w:val="22"/>
        </w:rPr>
        <w:t> </w:t>
      </w:r>
      <w:r>
        <w:rPr>
          <w:sz w:val="22"/>
        </w:rPr>
        <w:t>60</w:t>
      </w:r>
      <w:r>
        <w:rPr>
          <w:spacing w:val="-13"/>
          <w:sz w:val="22"/>
        </w:rPr>
        <w:t> </w:t>
      </w:r>
      <w:r>
        <w:rPr>
          <w:sz w:val="22"/>
        </w:rPr>
        <w:t>pada</w:t>
      </w:r>
      <w:r>
        <w:rPr>
          <w:spacing w:val="-13"/>
          <w:sz w:val="22"/>
        </w:rPr>
        <w:t> </w:t>
      </w:r>
      <w:r>
        <w:rPr>
          <w:sz w:val="22"/>
        </w:rPr>
        <w:t>perusahaan</w:t>
      </w:r>
      <w:r>
        <w:rPr>
          <w:spacing w:val="-13"/>
          <w:sz w:val="22"/>
        </w:rPr>
        <w:t> </w:t>
      </w:r>
      <w:r>
        <w:rPr>
          <w:sz w:val="22"/>
        </w:rPr>
        <w:t>pertambangan</w:t>
      </w:r>
      <w:r>
        <w:rPr>
          <w:spacing w:val="-13"/>
          <w:sz w:val="22"/>
        </w:rPr>
        <w:t> </w:t>
      </w:r>
      <w:r>
        <w:rPr>
          <w:sz w:val="22"/>
        </w:rPr>
        <w:t>di</w:t>
      </w:r>
      <w:r>
        <w:rPr>
          <w:spacing w:val="-13"/>
          <w:sz w:val="22"/>
        </w:rPr>
        <w:t> </w:t>
      </w:r>
      <w:r>
        <w:rPr>
          <w:sz w:val="22"/>
        </w:rPr>
        <w:t>Indonesia</w:t>
      </w:r>
      <w:r>
        <w:rPr>
          <w:spacing w:val="-13"/>
          <w:sz w:val="22"/>
        </w:rPr>
        <w:t> </w:t>
      </w:r>
      <w:r>
        <w:rPr>
          <w:sz w:val="22"/>
        </w:rPr>
        <w:t>dengan</w:t>
      </w:r>
      <w:r>
        <w:rPr>
          <w:spacing w:val="-13"/>
          <w:sz w:val="22"/>
        </w:rPr>
        <w:t> </w:t>
      </w:r>
      <w:r>
        <w:rPr>
          <w:sz w:val="22"/>
        </w:rPr>
        <w:t>periode 2020 – 2024. Metode analisis data yang digunakan adalah regresi linier berganda dengan menggunakan</w:t>
      </w:r>
      <w:r>
        <w:rPr>
          <w:spacing w:val="-6"/>
          <w:sz w:val="22"/>
        </w:rPr>
        <w:t> </w:t>
      </w:r>
      <w:r>
        <w:rPr>
          <w:sz w:val="22"/>
        </w:rPr>
        <w:t>bantuan</w:t>
      </w:r>
      <w:r>
        <w:rPr>
          <w:spacing w:val="-6"/>
          <w:sz w:val="22"/>
        </w:rPr>
        <w:t> </w:t>
      </w:r>
      <w:r>
        <w:rPr>
          <w:i/>
          <w:sz w:val="22"/>
        </w:rPr>
        <w:t>software</w:t>
      </w:r>
      <w:r>
        <w:rPr>
          <w:i/>
          <w:spacing w:val="-6"/>
          <w:sz w:val="22"/>
        </w:rPr>
        <w:t> </w:t>
      </w:r>
      <w:r>
        <w:rPr>
          <w:i/>
          <w:sz w:val="22"/>
        </w:rPr>
        <w:t>SPSS</w:t>
      </w:r>
      <w:r>
        <w:rPr>
          <w:i/>
          <w:spacing w:val="40"/>
          <w:sz w:val="22"/>
        </w:rPr>
        <w:t> </w:t>
      </w:r>
      <w:r>
        <w:rPr>
          <w:sz w:val="22"/>
        </w:rPr>
        <w:t>23.</w:t>
      </w:r>
      <w:r>
        <w:rPr>
          <w:spacing w:val="-6"/>
          <w:sz w:val="22"/>
        </w:rPr>
        <w:t> </w:t>
      </w:r>
      <w:r>
        <w:rPr>
          <w:sz w:val="22"/>
        </w:rPr>
        <w:t>Hasil</w:t>
      </w:r>
      <w:r>
        <w:rPr>
          <w:spacing w:val="-6"/>
          <w:sz w:val="22"/>
        </w:rPr>
        <w:t> </w:t>
      </w:r>
      <w:r>
        <w:rPr>
          <w:sz w:val="22"/>
        </w:rPr>
        <w:t>penelitian</w:t>
      </w:r>
      <w:r>
        <w:rPr>
          <w:spacing w:val="-6"/>
          <w:sz w:val="22"/>
        </w:rPr>
        <w:t> </w:t>
      </w:r>
      <w:r>
        <w:rPr>
          <w:sz w:val="22"/>
        </w:rPr>
        <w:t>ini</w:t>
      </w:r>
      <w:r>
        <w:rPr>
          <w:spacing w:val="-6"/>
          <w:sz w:val="22"/>
        </w:rPr>
        <w:t> </w:t>
      </w:r>
      <w:r>
        <w:rPr>
          <w:sz w:val="22"/>
        </w:rPr>
        <w:t>menunjukan</w:t>
      </w:r>
      <w:r>
        <w:rPr>
          <w:spacing w:val="-6"/>
          <w:sz w:val="22"/>
        </w:rPr>
        <w:t> </w:t>
      </w:r>
      <w:r>
        <w:rPr>
          <w:sz w:val="22"/>
        </w:rPr>
        <w:t>bahwa</w:t>
      </w:r>
      <w:r>
        <w:rPr>
          <w:spacing w:val="-6"/>
          <w:sz w:val="22"/>
        </w:rPr>
        <w:t> </w:t>
      </w:r>
      <w:r>
        <w:rPr>
          <w:sz w:val="22"/>
        </w:rPr>
        <w:t>variabel </w:t>
      </w:r>
      <w:r>
        <w:rPr>
          <w:i/>
          <w:sz w:val="22"/>
        </w:rPr>
        <w:t>green accounting </w:t>
      </w:r>
      <w:r>
        <w:rPr>
          <w:sz w:val="22"/>
        </w:rPr>
        <w:t>memiliki pengaruh negatif signifkan terhadap kinerja keuangan perusahaan pertambangan di Indonesia, variabel kinerja lingkungan memilki pengaruh negatif signifikan terhadap kinerja keuangan perusahaan pertambangan di Indonesia.</w:t>
      </w:r>
    </w:p>
    <w:p>
      <w:pPr>
        <w:spacing w:before="0"/>
        <w:ind w:left="567" w:right="0" w:firstLine="0"/>
        <w:jc w:val="both"/>
        <w:rPr>
          <w:sz w:val="22"/>
        </w:rPr>
      </w:pPr>
      <w:r>
        <w:rPr>
          <w:b/>
          <w:sz w:val="22"/>
        </w:rPr>
        <w:t>Kata</w:t>
      </w:r>
      <w:r>
        <w:rPr>
          <w:b/>
          <w:spacing w:val="-3"/>
          <w:sz w:val="22"/>
        </w:rPr>
        <w:t> </w:t>
      </w:r>
      <w:r>
        <w:rPr>
          <w:b/>
          <w:sz w:val="22"/>
        </w:rPr>
        <w:t>Kunci</w:t>
      </w:r>
      <w:r>
        <w:rPr>
          <w:b/>
          <w:spacing w:val="-2"/>
          <w:sz w:val="22"/>
        </w:rPr>
        <w:t> </w:t>
      </w:r>
      <w:r>
        <w:rPr>
          <w:b/>
          <w:sz w:val="22"/>
        </w:rPr>
        <w:t>:</w:t>
      </w:r>
      <w:r>
        <w:rPr>
          <w:b/>
          <w:spacing w:val="-2"/>
          <w:sz w:val="22"/>
        </w:rPr>
        <w:t> </w:t>
      </w:r>
      <w:r>
        <w:rPr>
          <w:sz w:val="22"/>
        </w:rPr>
        <w:t>Kinerja</w:t>
      </w:r>
      <w:r>
        <w:rPr>
          <w:spacing w:val="-2"/>
          <w:sz w:val="22"/>
        </w:rPr>
        <w:t> </w:t>
      </w:r>
      <w:r>
        <w:rPr>
          <w:sz w:val="22"/>
        </w:rPr>
        <w:t>Keuangan,</w:t>
      </w:r>
      <w:r>
        <w:rPr>
          <w:spacing w:val="-1"/>
          <w:sz w:val="22"/>
        </w:rPr>
        <w:t> </w:t>
      </w:r>
      <w:r>
        <w:rPr>
          <w:i/>
          <w:sz w:val="22"/>
        </w:rPr>
        <w:t>Green</w:t>
      </w:r>
      <w:r>
        <w:rPr>
          <w:i/>
          <w:spacing w:val="-2"/>
          <w:sz w:val="22"/>
        </w:rPr>
        <w:t> </w:t>
      </w:r>
      <w:r>
        <w:rPr>
          <w:i/>
          <w:sz w:val="22"/>
        </w:rPr>
        <w:t>Accounting</w:t>
      </w:r>
      <w:r>
        <w:rPr>
          <w:sz w:val="22"/>
        </w:rPr>
        <w:t>,</w:t>
      </w:r>
      <w:r>
        <w:rPr>
          <w:spacing w:val="-2"/>
          <w:sz w:val="22"/>
        </w:rPr>
        <w:t> </w:t>
      </w:r>
      <w:r>
        <w:rPr>
          <w:sz w:val="22"/>
        </w:rPr>
        <w:t>Kinerja</w:t>
      </w:r>
      <w:r>
        <w:rPr>
          <w:spacing w:val="-2"/>
          <w:sz w:val="22"/>
        </w:rPr>
        <w:t> Lingkungan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p>
    <w:p>
      <w:pPr>
        <w:pStyle w:val="BodyText"/>
        <w:ind w:left="1562" w:right="2127"/>
        <w:jc w:val="center"/>
      </w:pPr>
      <w:r>
        <w:rPr>
          <w:spacing w:val="-5"/>
        </w:rPr>
        <w:t>iii</w:t>
      </w:r>
    </w:p>
    <w:p>
      <w:pPr>
        <w:pStyle w:val="BodyText"/>
        <w:spacing w:after="0"/>
        <w:jc w:val="center"/>
        <w:sectPr>
          <w:pgSz w:w="11910" w:h="16840"/>
          <w:pgMar w:top="1920" w:bottom="280" w:left="1700" w:right="566"/>
        </w:sectPr>
      </w:pPr>
    </w:p>
    <w:p>
      <w:pPr>
        <w:pStyle w:val="BodyText"/>
        <w:spacing w:before="54"/>
      </w:pPr>
    </w:p>
    <w:p>
      <w:pPr>
        <w:pStyle w:val="Heading1"/>
      </w:pPr>
      <w:bookmarkStart w:name="_bookmark2" w:id="3"/>
      <w:bookmarkEnd w:id="3"/>
      <w:r>
        <w:rPr>
          <w:b w:val="0"/>
        </w:rPr>
      </w:r>
      <w:r>
        <w:rPr>
          <w:spacing w:val="-2"/>
        </w:rPr>
        <w:t>ABSTRACT</w:t>
      </w:r>
    </w:p>
    <w:p>
      <w:pPr>
        <w:pStyle w:val="BodyText"/>
        <w:spacing w:before="80"/>
        <w:rPr>
          <w:b/>
        </w:rPr>
      </w:pPr>
    </w:p>
    <w:p>
      <w:pPr>
        <w:spacing w:before="0"/>
        <w:ind w:left="567" w:right="1135" w:firstLine="720"/>
        <w:jc w:val="both"/>
        <w:rPr>
          <w:i/>
          <w:sz w:val="24"/>
        </w:rPr>
      </w:pPr>
      <w:r>
        <w:rPr>
          <w:b/>
          <w:i/>
          <w:sz w:val="24"/>
        </w:rPr>
        <w:t>The</w:t>
      </w:r>
      <w:r>
        <w:rPr>
          <w:b/>
          <w:i/>
          <w:spacing w:val="-3"/>
          <w:sz w:val="24"/>
        </w:rPr>
        <w:t> </w:t>
      </w:r>
      <w:r>
        <w:rPr>
          <w:b/>
          <w:i/>
          <w:sz w:val="24"/>
        </w:rPr>
        <w:t>Influence</w:t>
      </w:r>
      <w:r>
        <w:rPr>
          <w:b/>
          <w:i/>
          <w:spacing w:val="-3"/>
          <w:sz w:val="24"/>
        </w:rPr>
        <w:t> </w:t>
      </w:r>
      <w:r>
        <w:rPr>
          <w:b/>
          <w:i/>
          <w:sz w:val="24"/>
        </w:rPr>
        <w:t>of</w:t>
      </w:r>
      <w:r>
        <w:rPr>
          <w:b/>
          <w:i/>
          <w:spacing w:val="-3"/>
          <w:sz w:val="24"/>
        </w:rPr>
        <w:t> </w:t>
      </w:r>
      <w:r>
        <w:rPr>
          <w:b/>
          <w:i/>
          <w:sz w:val="24"/>
        </w:rPr>
        <w:t>Green</w:t>
      </w:r>
      <w:r>
        <w:rPr>
          <w:b/>
          <w:i/>
          <w:spacing w:val="-3"/>
          <w:sz w:val="24"/>
        </w:rPr>
        <w:t> </w:t>
      </w:r>
      <w:r>
        <w:rPr>
          <w:b/>
          <w:i/>
          <w:sz w:val="24"/>
        </w:rPr>
        <w:t>Accounting</w:t>
      </w:r>
      <w:r>
        <w:rPr>
          <w:b/>
          <w:i/>
          <w:spacing w:val="-3"/>
          <w:sz w:val="24"/>
        </w:rPr>
        <w:t> </w:t>
      </w:r>
      <w:r>
        <w:rPr>
          <w:b/>
          <w:i/>
          <w:sz w:val="24"/>
        </w:rPr>
        <w:t>and</w:t>
      </w:r>
      <w:r>
        <w:rPr>
          <w:b/>
          <w:i/>
          <w:spacing w:val="-3"/>
          <w:sz w:val="24"/>
        </w:rPr>
        <w:t> </w:t>
      </w:r>
      <w:r>
        <w:rPr>
          <w:b/>
          <w:i/>
          <w:sz w:val="24"/>
        </w:rPr>
        <w:t>Environmental</w:t>
      </w:r>
      <w:r>
        <w:rPr>
          <w:b/>
          <w:i/>
          <w:spacing w:val="-3"/>
          <w:sz w:val="24"/>
        </w:rPr>
        <w:t> </w:t>
      </w:r>
      <w:r>
        <w:rPr>
          <w:b/>
          <w:i/>
          <w:sz w:val="24"/>
        </w:rPr>
        <w:t>Performance</w:t>
      </w:r>
      <w:r>
        <w:rPr>
          <w:b/>
          <w:i/>
          <w:spacing w:val="-3"/>
          <w:sz w:val="24"/>
        </w:rPr>
        <w:t> </w:t>
      </w:r>
      <w:r>
        <w:rPr>
          <w:b/>
          <w:i/>
          <w:sz w:val="24"/>
        </w:rPr>
        <w:t>on </w:t>
      </w:r>
      <w:r>
        <w:rPr>
          <w:b/>
          <w:i/>
          <w:spacing w:val="-2"/>
          <w:sz w:val="24"/>
        </w:rPr>
        <w:t>Financial</w:t>
      </w:r>
      <w:r>
        <w:rPr>
          <w:b/>
          <w:i/>
          <w:spacing w:val="-5"/>
          <w:sz w:val="24"/>
        </w:rPr>
        <w:t> </w:t>
      </w:r>
      <w:r>
        <w:rPr>
          <w:b/>
          <w:i/>
          <w:spacing w:val="-2"/>
          <w:sz w:val="24"/>
        </w:rPr>
        <w:t>Performance</w:t>
      </w:r>
      <w:r>
        <w:rPr>
          <w:b/>
          <w:i/>
          <w:spacing w:val="-5"/>
          <w:sz w:val="24"/>
        </w:rPr>
        <w:t> </w:t>
      </w:r>
      <w:r>
        <w:rPr>
          <w:b/>
          <w:i/>
          <w:spacing w:val="-2"/>
          <w:sz w:val="24"/>
        </w:rPr>
        <w:t>in</w:t>
      </w:r>
      <w:r>
        <w:rPr>
          <w:b/>
          <w:i/>
          <w:spacing w:val="-5"/>
          <w:sz w:val="24"/>
        </w:rPr>
        <w:t> </w:t>
      </w:r>
      <w:r>
        <w:rPr>
          <w:b/>
          <w:i/>
          <w:spacing w:val="-2"/>
          <w:sz w:val="24"/>
        </w:rPr>
        <w:t>Mining</w:t>
      </w:r>
      <w:r>
        <w:rPr>
          <w:b/>
          <w:i/>
          <w:spacing w:val="-5"/>
          <w:sz w:val="24"/>
        </w:rPr>
        <w:t> </w:t>
      </w:r>
      <w:r>
        <w:rPr>
          <w:b/>
          <w:i/>
          <w:spacing w:val="-2"/>
          <w:sz w:val="24"/>
        </w:rPr>
        <w:t>Companies</w:t>
      </w:r>
      <w:r>
        <w:rPr>
          <w:b/>
          <w:i/>
          <w:spacing w:val="-5"/>
          <w:sz w:val="24"/>
        </w:rPr>
        <w:t> </w:t>
      </w:r>
      <w:r>
        <w:rPr>
          <w:b/>
          <w:i/>
          <w:spacing w:val="-2"/>
          <w:sz w:val="24"/>
        </w:rPr>
        <w:t>in</w:t>
      </w:r>
      <w:r>
        <w:rPr>
          <w:b/>
          <w:i/>
          <w:spacing w:val="-5"/>
          <w:sz w:val="24"/>
        </w:rPr>
        <w:t> </w:t>
      </w:r>
      <w:r>
        <w:rPr>
          <w:b/>
          <w:i/>
          <w:spacing w:val="-2"/>
          <w:sz w:val="24"/>
        </w:rPr>
        <w:t>Indonesia, </w:t>
      </w:r>
      <w:r>
        <w:rPr>
          <w:i/>
          <w:spacing w:val="-2"/>
          <w:sz w:val="24"/>
        </w:rPr>
        <w:t>Faculty</w:t>
      </w:r>
      <w:r>
        <w:rPr>
          <w:i/>
          <w:spacing w:val="-5"/>
          <w:sz w:val="24"/>
        </w:rPr>
        <w:t> </w:t>
      </w:r>
      <w:r>
        <w:rPr>
          <w:i/>
          <w:spacing w:val="-2"/>
          <w:sz w:val="24"/>
        </w:rPr>
        <w:t>of</w:t>
      </w:r>
      <w:r>
        <w:rPr>
          <w:i/>
          <w:spacing w:val="-5"/>
          <w:sz w:val="24"/>
        </w:rPr>
        <w:t> </w:t>
      </w:r>
      <w:r>
        <w:rPr>
          <w:i/>
          <w:spacing w:val="-2"/>
          <w:sz w:val="24"/>
        </w:rPr>
        <w:t>Economics </w:t>
      </w:r>
      <w:r>
        <w:rPr>
          <w:i/>
          <w:sz w:val="24"/>
        </w:rPr>
        <w:t>and Business, Mulawarman University. Under the supervision of Mrs Salmah Pattisahusiwa. This study aims to examine the impact of green accounting and environmental performance on financial performance. The data used in this study is secondary data collected using purposive sampling, which obtained data from 60 mining companies in Indonesia for the period 2020–2024. The data analysis method used was multiple linear regression with the assistance of SPSS 23 software. The results of this study indicate that the green accounting variable has a significant negative effect on the financial performance of mining companies in Indonesia,</w:t>
      </w:r>
      <w:r>
        <w:rPr>
          <w:i/>
          <w:spacing w:val="-15"/>
          <w:sz w:val="24"/>
        </w:rPr>
        <w:t> </w:t>
      </w:r>
      <w:r>
        <w:rPr>
          <w:i/>
          <w:sz w:val="24"/>
        </w:rPr>
        <w:t>while</w:t>
      </w:r>
      <w:r>
        <w:rPr>
          <w:i/>
          <w:spacing w:val="-15"/>
          <w:sz w:val="24"/>
        </w:rPr>
        <w:t> </w:t>
      </w:r>
      <w:r>
        <w:rPr>
          <w:i/>
          <w:sz w:val="24"/>
        </w:rPr>
        <w:t>the</w:t>
      </w:r>
      <w:r>
        <w:rPr>
          <w:i/>
          <w:spacing w:val="-15"/>
          <w:sz w:val="24"/>
        </w:rPr>
        <w:t> </w:t>
      </w:r>
      <w:r>
        <w:rPr>
          <w:i/>
          <w:sz w:val="24"/>
        </w:rPr>
        <w:t>environmental</w:t>
      </w:r>
      <w:r>
        <w:rPr>
          <w:i/>
          <w:spacing w:val="-15"/>
          <w:sz w:val="24"/>
        </w:rPr>
        <w:t> </w:t>
      </w:r>
      <w:r>
        <w:rPr>
          <w:i/>
          <w:sz w:val="24"/>
        </w:rPr>
        <w:t>performance</w:t>
      </w:r>
      <w:r>
        <w:rPr>
          <w:i/>
          <w:spacing w:val="-15"/>
          <w:sz w:val="24"/>
        </w:rPr>
        <w:t> </w:t>
      </w:r>
      <w:r>
        <w:rPr>
          <w:i/>
          <w:sz w:val="24"/>
        </w:rPr>
        <w:t>variable</w:t>
      </w:r>
      <w:r>
        <w:rPr>
          <w:i/>
          <w:spacing w:val="-15"/>
          <w:sz w:val="24"/>
        </w:rPr>
        <w:t> </w:t>
      </w:r>
      <w:r>
        <w:rPr>
          <w:i/>
          <w:sz w:val="24"/>
        </w:rPr>
        <w:t>has</w:t>
      </w:r>
      <w:r>
        <w:rPr>
          <w:i/>
          <w:spacing w:val="-15"/>
          <w:sz w:val="24"/>
        </w:rPr>
        <w:t> </w:t>
      </w:r>
      <w:r>
        <w:rPr>
          <w:i/>
          <w:sz w:val="24"/>
        </w:rPr>
        <w:t>a</w:t>
      </w:r>
      <w:r>
        <w:rPr>
          <w:i/>
          <w:spacing w:val="-15"/>
          <w:sz w:val="24"/>
        </w:rPr>
        <w:t> </w:t>
      </w:r>
      <w:r>
        <w:rPr>
          <w:i/>
          <w:sz w:val="24"/>
        </w:rPr>
        <w:t>significant</w:t>
      </w:r>
      <w:r>
        <w:rPr>
          <w:i/>
          <w:spacing w:val="-15"/>
          <w:sz w:val="24"/>
        </w:rPr>
        <w:t> </w:t>
      </w:r>
      <w:r>
        <w:rPr>
          <w:i/>
          <w:sz w:val="24"/>
        </w:rPr>
        <w:t>negative effect on the financial performance of mining companies in Indonesia.</w:t>
      </w:r>
    </w:p>
    <w:p>
      <w:pPr>
        <w:spacing w:before="0"/>
        <w:ind w:left="567" w:right="1138" w:firstLine="0"/>
        <w:jc w:val="both"/>
        <w:rPr>
          <w:i/>
          <w:sz w:val="24"/>
        </w:rPr>
      </w:pPr>
      <w:r>
        <w:rPr>
          <w:b/>
          <w:i/>
          <w:sz w:val="24"/>
        </w:rPr>
        <w:t>Keywords: </w:t>
      </w:r>
      <w:r>
        <w:rPr>
          <w:i/>
          <w:sz w:val="24"/>
        </w:rPr>
        <w:t>Financial Performance, Green Accounting, Environmental </w:t>
      </w:r>
      <w:r>
        <w:rPr>
          <w:i/>
          <w:spacing w:val="-2"/>
          <w:sz w:val="24"/>
        </w:rPr>
        <w:t>Performance</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65"/>
        <w:rPr>
          <w:i/>
        </w:rPr>
      </w:pPr>
    </w:p>
    <w:p>
      <w:pPr>
        <w:pStyle w:val="BodyText"/>
        <w:ind w:left="1562" w:right="2127"/>
        <w:jc w:val="center"/>
      </w:pPr>
      <w:r>
        <w:rPr>
          <w:spacing w:val="-5"/>
        </w:rPr>
        <w:t>iv</w:t>
      </w:r>
    </w:p>
    <w:p>
      <w:pPr>
        <w:pStyle w:val="BodyText"/>
        <w:spacing w:after="0"/>
        <w:jc w:val="center"/>
        <w:sectPr>
          <w:pgSz w:w="11910" w:h="16840"/>
          <w:pgMar w:top="1920" w:bottom="280" w:left="1700" w:right="566"/>
        </w:sectPr>
      </w:pPr>
    </w:p>
    <w:p>
      <w:pPr>
        <w:pStyle w:val="BodyText"/>
        <w:spacing w:before="54"/>
      </w:pPr>
    </w:p>
    <w:p>
      <w:pPr>
        <w:pStyle w:val="Heading1"/>
      </w:pPr>
      <w:bookmarkStart w:name="_bookmark3" w:id="4"/>
      <w:bookmarkEnd w:id="4"/>
      <w:r>
        <w:rPr>
          <w:b w:val="0"/>
        </w:rPr>
      </w:r>
      <w:r>
        <w:rPr/>
        <w:t>KATA</w:t>
      </w:r>
      <w:r>
        <w:rPr>
          <w:spacing w:val="-2"/>
        </w:rPr>
        <w:t> PENGANTAR</w:t>
      </w:r>
    </w:p>
    <w:p>
      <w:pPr>
        <w:pStyle w:val="BodyText"/>
        <w:spacing w:line="360" w:lineRule="auto" w:before="218"/>
        <w:ind w:left="567" w:right="1137" w:firstLine="720"/>
        <w:jc w:val="both"/>
      </w:pPr>
      <w:r>
        <w:rPr/>
        <w:t>Puji dan syukur atas kehadirat Allah SWT, Tuhan Yang Maha Esa yang telah melimpahkan berkah dan karunia-nya, serta junjungan kita nabi Allah nabi Muhammad SAW sebagai panutan kita semua sehingga penulis dapat menyelesaikan skripsi sebagai salah satu syarat dalam menyelesaikan sarjana akuntansi pada Fakultas Ekonomi dan Bisnis, Universitas</w:t>
      </w:r>
      <w:r>
        <w:rPr>
          <w:spacing w:val="40"/>
        </w:rPr>
        <w:t> </w:t>
      </w:r>
      <w:r>
        <w:rPr/>
        <w:t>Mulawarman.</w:t>
      </w:r>
    </w:p>
    <w:p>
      <w:pPr>
        <w:pStyle w:val="BodyText"/>
        <w:spacing w:line="480" w:lineRule="auto"/>
        <w:ind w:left="567" w:right="1138" w:firstLine="720"/>
        <w:jc w:val="both"/>
      </w:pPr>
      <w:r>
        <w:rPr/>
        <w:t>Dalam</w:t>
      </w:r>
      <w:r>
        <w:rPr>
          <w:spacing w:val="-15"/>
        </w:rPr>
        <w:t> </w:t>
      </w:r>
      <w:r>
        <w:rPr/>
        <w:t>Proses</w:t>
      </w:r>
      <w:r>
        <w:rPr>
          <w:spacing w:val="-15"/>
        </w:rPr>
        <w:t> </w:t>
      </w:r>
      <w:r>
        <w:rPr/>
        <w:t>penulisan</w:t>
      </w:r>
      <w:r>
        <w:rPr>
          <w:spacing w:val="-15"/>
        </w:rPr>
        <w:t> </w:t>
      </w:r>
      <w:r>
        <w:rPr/>
        <w:t>skripsi,</w:t>
      </w:r>
      <w:r>
        <w:rPr>
          <w:spacing w:val="-15"/>
        </w:rPr>
        <w:t> </w:t>
      </w:r>
      <w:r>
        <w:rPr/>
        <w:t>penulis</w:t>
      </w:r>
      <w:r>
        <w:rPr>
          <w:spacing w:val="-15"/>
        </w:rPr>
        <w:t> </w:t>
      </w:r>
      <w:r>
        <w:rPr/>
        <w:t>ingin</w:t>
      </w:r>
      <w:r>
        <w:rPr>
          <w:spacing w:val="-15"/>
        </w:rPr>
        <w:t> </w:t>
      </w:r>
      <w:r>
        <w:rPr/>
        <w:t>menyampaikan</w:t>
      </w:r>
      <w:r>
        <w:rPr>
          <w:spacing w:val="-15"/>
        </w:rPr>
        <w:t> </w:t>
      </w:r>
      <w:r>
        <w:rPr/>
        <w:t>ucapan</w:t>
      </w:r>
      <w:r>
        <w:rPr>
          <w:spacing w:val="-15"/>
        </w:rPr>
        <w:t> </w:t>
      </w:r>
      <w:r>
        <w:rPr/>
        <w:t>terima kasih yang sebesar – besarnya kepada yang terhormat :</w:t>
      </w:r>
    </w:p>
    <w:p>
      <w:pPr>
        <w:pStyle w:val="ListParagraph"/>
        <w:numPr>
          <w:ilvl w:val="0"/>
          <w:numId w:val="1"/>
        </w:numPr>
        <w:tabs>
          <w:tab w:pos="1276" w:val="left" w:leader="none"/>
        </w:tabs>
        <w:spacing w:line="480" w:lineRule="auto" w:before="0" w:after="0"/>
        <w:ind w:left="1276" w:right="1134" w:hanging="567"/>
        <w:jc w:val="both"/>
        <w:rPr>
          <w:sz w:val="24"/>
        </w:rPr>
      </w:pPr>
      <w:r>
        <w:rPr>
          <w:sz w:val="24"/>
        </w:rPr>
        <w:t>Prof. Dr. Ir. H. Abdunnur, M.Si, IPU., ASEAN.Eng., selaku Rektor Universitas Mulawarman.</w:t>
      </w:r>
    </w:p>
    <w:p>
      <w:pPr>
        <w:pStyle w:val="ListParagraph"/>
        <w:numPr>
          <w:ilvl w:val="0"/>
          <w:numId w:val="1"/>
        </w:numPr>
        <w:tabs>
          <w:tab w:pos="1276" w:val="left" w:leader="none"/>
        </w:tabs>
        <w:spacing w:line="480" w:lineRule="auto" w:before="0" w:after="0"/>
        <w:ind w:left="1276" w:right="1136" w:hanging="567"/>
        <w:jc w:val="both"/>
        <w:rPr>
          <w:sz w:val="24"/>
        </w:rPr>
      </w:pPr>
      <w:r>
        <w:rPr>
          <w:sz w:val="24"/>
        </w:rPr>
        <w:t>Dr. Zaenal Abidin, SE.,MM selaku Dekan Fakultas Ekonomi dan Bisnis Universitas Mulawaman.</w:t>
      </w:r>
    </w:p>
    <w:p>
      <w:pPr>
        <w:pStyle w:val="ListParagraph"/>
        <w:numPr>
          <w:ilvl w:val="0"/>
          <w:numId w:val="1"/>
        </w:numPr>
        <w:tabs>
          <w:tab w:pos="1276" w:val="left" w:leader="none"/>
        </w:tabs>
        <w:spacing w:line="480" w:lineRule="auto" w:before="0" w:after="0"/>
        <w:ind w:left="1276" w:right="1139" w:hanging="567"/>
        <w:jc w:val="both"/>
        <w:rPr>
          <w:sz w:val="24"/>
        </w:rPr>
      </w:pPr>
      <w:r>
        <w:rPr>
          <w:sz w:val="24"/>
        </w:rPr>
        <w:t>Dr. Wulan Iyhig Ratna Sari, SE.,M.Si.,CSP.,CMA selaku Ketua Jurusan Akuntansi Fakultas Ekonomi dan Bisnis Universitas Mulawaman.</w:t>
      </w:r>
    </w:p>
    <w:p>
      <w:pPr>
        <w:pStyle w:val="ListParagraph"/>
        <w:numPr>
          <w:ilvl w:val="0"/>
          <w:numId w:val="1"/>
        </w:numPr>
        <w:tabs>
          <w:tab w:pos="1276" w:val="left" w:leader="none"/>
        </w:tabs>
        <w:spacing w:line="480" w:lineRule="auto" w:before="0" w:after="0"/>
        <w:ind w:left="1276" w:right="1140" w:hanging="567"/>
        <w:jc w:val="both"/>
        <w:rPr>
          <w:sz w:val="24"/>
        </w:rPr>
      </w:pPr>
      <w:r>
        <w:rPr>
          <w:sz w:val="24"/>
        </w:rPr>
        <w:t>Dr. Fibriyani Nur Khairin, S.E.,Ak.,MSA.,CA.,CSP </w:t>
      </w:r>
      <w:r>
        <w:rPr>
          <w:sz w:val="24"/>
          <w:u w:val="single"/>
        </w:rPr>
        <w:t>s</w:t>
      </w:r>
      <w:r>
        <w:rPr>
          <w:sz w:val="24"/>
        </w:rPr>
        <w:t>elaku Koordinator Program Studi S1 Akuntansi Fakultas Ekonomi dan Bisnis Universitas </w:t>
      </w:r>
      <w:r>
        <w:rPr>
          <w:spacing w:val="-2"/>
          <w:sz w:val="24"/>
        </w:rPr>
        <w:t>Mulawaman.</w:t>
      </w:r>
    </w:p>
    <w:p>
      <w:pPr>
        <w:pStyle w:val="ListParagraph"/>
        <w:numPr>
          <w:ilvl w:val="0"/>
          <w:numId w:val="1"/>
        </w:numPr>
        <w:tabs>
          <w:tab w:pos="1276" w:val="left" w:leader="none"/>
        </w:tabs>
        <w:spacing w:line="480" w:lineRule="auto" w:before="0" w:after="0"/>
        <w:ind w:left="1276" w:right="1137" w:hanging="567"/>
        <w:jc w:val="both"/>
        <w:rPr>
          <w:sz w:val="24"/>
        </w:rPr>
      </w:pPr>
      <w:r>
        <w:rPr>
          <w:sz w:val="24"/>
        </w:rPr>
        <w:t>Salmah Pattisahusiwa, S.E., M.Si., Ak., CA., CSRS., CSRA</w:t>
      </w:r>
      <w:r>
        <w:rPr>
          <w:spacing w:val="3"/>
          <w:position w:val="-2"/>
          <w:sz w:val="24"/>
        </w:rPr>
        <w:drawing>
          <wp:inline distT="0" distB="0" distL="0" distR="0">
            <wp:extent cx="49453" cy="8466"/>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49453" cy="8466"/>
                    </a:xfrm>
                    <a:prstGeom prst="rect">
                      <a:avLst/>
                    </a:prstGeom>
                  </pic:spPr>
                </pic:pic>
              </a:graphicData>
            </a:graphic>
          </wp:inline>
        </w:drawing>
      </w:r>
      <w:r>
        <w:rPr>
          <w:spacing w:val="3"/>
          <w:position w:val="-2"/>
          <w:sz w:val="24"/>
        </w:rPr>
      </w:r>
      <w:r>
        <w:rPr>
          <w:sz w:val="24"/>
        </w:rPr>
        <w:t>selaku dosen pembimbing</w:t>
      </w:r>
      <w:r>
        <w:rPr>
          <w:spacing w:val="-15"/>
          <w:sz w:val="24"/>
        </w:rPr>
        <w:t> </w:t>
      </w:r>
      <w:r>
        <w:rPr>
          <w:sz w:val="24"/>
        </w:rPr>
        <w:t>yang</w:t>
      </w:r>
      <w:r>
        <w:rPr>
          <w:spacing w:val="-15"/>
          <w:sz w:val="24"/>
        </w:rPr>
        <w:t> </w:t>
      </w:r>
      <w:r>
        <w:rPr>
          <w:sz w:val="24"/>
        </w:rPr>
        <w:t>selalu</w:t>
      </w:r>
      <w:r>
        <w:rPr>
          <w:spacing w:val="-15"/>
          <w:sz w:val="24"/>
        </w:rPr>
        <w:t> </w:t>
      </w:r>
      <w:r>
        <w:rPr>
          <w:sz w:val="24"/>
        </w:rPr>
        <w:t>memberikan</w:t>
      </w:r>
      <w:r>
        <w:rPr>
          <w:spacing w:val="-15"/>
          <w:sz w:val="24"/>
        </w:rPr>
        <w:t> </w:t>
      </w:r>
      <w:r>
        <w:rPr>
          <w:sz w:val="24"/>
        </w:rPr>
        <w:t>arahan</w:t>
      </w:r>
      <w:r>
        <w:rPr>
          <w:spacing w:val="-15"/>
          <w:sz w:val="24"/>
        </w:rPr>
        <w:t> </w:t>
      </w:r>
      <w:r>
        <w:rPr>
          <w:sz w:val="24"/>
        </w:rPr>
        <w:t>dan</w:t>
      </w:r>
      <w:r>
        <w:rPr>
          <w:spacing w:val="-15"/>
          <w:sz w:val="24"/>
        </w:rPr>
        <w:t> </w:t>
      </w:r>
      <w:r>
        <w:rPr>
          <w:sz w:val="24"/>
        </w:rPr>
        <w:t>bimbingan</w:t>
      </w:r>
      <w:r>
        <w:rPr>
          <w:spacing w:val="-15"/>
          <w:sz w:val="24"/>
        </w:rPr>
        <w:t> </w:t>
      </w:r>
      <w:r>
        <w:rPr>
          <w:sz w:val="24"/>
        </w:rPr>
        <w:t>kepada</w:t>
      </w:r>
      <w:r>
        <w:rPr>
          <w:spacing w:val="-15"/>
          <w:sz w:val="24"/>
        </w:rPr>
        <w:t> </w:t>
      </w:r>
      <w:r>
        <w:rPr>
          <w:sz w:val="24"/>
        </w:rPr>
        <w:t>penulis dalam menyelesaikan skripsi ini.</w:t>
      </w:r>
    </w:p>
    <w:p>
      <w:pPr>
        <w:pStyle w:val="ListParagraph"/>
        <w:numPr>
          <w:ilvl w:val="0"/>
          <w:numId w:val="1"/>
        </w:numPr>
        <w:tabs>
          <w:tab w:pos="1276" w:val="left" w:leader="none"/>
        </w:tabs>
        <w:spacing w:line="480" w:lineRule="auto" w:before="0" w:after="0"/>
        <w:ind w:left="1276" w:right="1139" w:hanging="567"/>
        <w:jc w:val="both"/>
        <w:rPr>
          <w:sz w:val="24"/>
        </w:rPr>
      </w:pPr>
      <w:r>
        <w:rPr>
          <w:sz w:val="24"/>
        </w:rPr>
        <w:t>Ibu Yunita Fitria, S.E.,M.Sc selaku dosen wali yang telah memberikan arahan</w:t>
      </w:r>
      <w:r>
        <w:rPr>
          <w:spacing w:val="-4"/>
          <w:sz w:val="24"/>
        </w:rPr>
        <w:t> </w:t>
      </w:r>
      <w:r>
        <w:rPr>
          <w:sz w:val="24"/>
        </w:rPr>
        <w:t>dan</w:t>
      </w:r>
      <w:r>
        <w:rPr>
          <w:spacing w:val="-4"/>
          <w:sz w:val="24"/>
        </w:rPr>
        <w:t> </w:t>
      </w:r>
      <w:r>
        <w:rPr>
          <w:sz w:val="24"/>
        </w:rPr>
        <w:t>nasihat</w:t>
      </w:r>
      <w:r>
        <w:rPr>
          <w:spacing w:val="-4"/>
          <w:sz w:val="24"/>
        </w:rPr>
        <w:t> </w:t>
      </w:r>
      <w:r>
        <w:rPr>
          <w:sz w:val="24"/>
        </w:rPr>
        <w:t>dalam</w:t>
      </w:r>
      <w:r>
        <w:rPr>
          <w:spacing w:val="-4"/>
          <w:sz w:val="24"/>
        </w:rPr>
        <w:t> </w:t>
      </w:r>
      <w:r>
        <w:rPr>
          <w:sz w:val="24"/>
        </w:rPr>
        <w:t>proses</w:t>
      </w:r>
      <w:r>
        <w:rPr>
          <w:spacing w:val="-4"/>
          <w:sz w:val="24"/>
        </w:rPr>
        <w:t> </w:t>
      </w:r>
      <w:r>
        <w:rPr>
          <w:sz w:val="24"/>
        </w:rPr>
        <w:t>menempuh</w:t>
      </w:r>
      <w:r>
        <w:rPr>
          <w:spacing w:val="-4"/>
          <w:sz w:val="24"/>
        </w:rPr>
        <w:t> </w:t>
      </w:r>
      <w:r>
        <w:rPr>
          <w:sz w:val="24"/>
        </w:rPr>
        <w:t>studi</w:t>
      </w:r>
      <w:r>
        <w:rPr>
          <w:spacing w:val="-4"/>
          <w:sz w:val="24"/>
        </w:rPr>
        <w:t> </w:t>
      </w:r>
      <w:r>
        <w:rPr>
          <w:sz w:val="24"/>
        </w:rPr>
        <w:t>di</w:t>
      </w:r>
      <w:r>
        <w:rPr>
          <w:spacing w:val="-4"/>
          <w:sz w:val="24"/>
        </w:rPr>
        <w:t> </w:t>
      </w:r>
      <w:r>
        <w:rPr>
          <w:sz w:val="24"/>
        </w:rPr>
        <w:t>Fakultas</w:t>
      </w:r>
      <w:r>
        <w:rPr>
          <w:spacing w:val="-4"/>
          <w:sz w:val="24"/>
        </w:rPr>
        <w:t> </w:t>
      </w:r>
      <w:r>
        <w:rPr>
          <w:sz w:val="24"/>
        </w:rPr>
        <w:t>Ekonomi</w:t>
      </w:r>
      <w:r>
        <w:rPr>
          <w:spacing w:val="-4"/>
          <w:sz w:val="24"/>
        </w:rPr>
        <w:t> </w:t>
      </w:r>
      <w:r>
        <w:rPr>
          <w:sz w:val="24"/>
        </w:rPr>
        <w:t>dan Bisnis Universitas Mulawarman.</w:t>
      </w:r>
    </w:p>
    <w:p>
      <w:pPr>
        <w:pStyle w:val="BodyText"/>
      </w:pPr>
    </w:p>
    <w:p>
      <w:pPr>
        <w:pStyle w:val="BodyText"/>
      </w:pPr>
    </w:p>
    <w:p>
      <w:pPr>
        <w:pStyle w:val="BodyText"/>
      </w:pPr>
    </w:p>
    <w:p>
      <w:pPr>
        <w:pStyle w:val="BodyText"/>
        <w:spacing w:before="265"/>
      </w:pPr>
    </w:p>
    <w:p>
      <w:pPr>
        <w:pStyle w:val="BodyText"/>
        <w:ind w:left="1561" w:right="2127"/>
        <w:jc w:val="center"/>
      </w:pPr>
      <w:r>
        <w:rPr>
          <w:spacing w:val="-10"/>
        </w:rPr>
        <w:t>v</w:t>
      </w:r>
    </w:p>
    <w:p>
      <w:pPr>
        <w:pStyle w:val="BodyText"/>
        <w:spacing w:after="0"/>
        <w:jc w:val="center"/>
        <w:sectPr>
          <w:pgSz w:w="11910" w:h="16840"/>
          <w:pgMar w:top="1920" w:bottom="280" w:left="1700" w:right="566"/>
        </w:sectPr>
      </w:pPr>
    </w:p>
    <w:p>
      <w:pPr>
        <w:pStyle w:val="BodyText"/>
        <w:spacing w:before="54"/>
      </w:pPr>
    </w:p>
    <w:p>
      <w:pPr>
        <w:pStyle w:val="ListParagraph"/>
        <w:numPr>
          <w:ilvl w:val="0"/>
          <w:numId w:val="1"/>
        </w:numPr>
        <w:tabs>
          <w:tab w:pos="1277" w:val="left" w:leader="none"/>
        </w:tabs>
        <w:spacing w:line="480" w:lineRule="auto" w:before="0" w:after="0"/>
        <w:ind w:left="1277" w:right="1137" w:hanging="567"/>
        <w:jc w:val="both"/>
        <w:rPr>
          <w:sz w:val="24"/>
        </w:rPr>
      </w:pPr>
      <w:r>
        <w:rPr>
          <w:sz w:val="24"/>
        </w:rPr>
        <w:t>Seluruh</w:t>
      </w:r>
      <w:r>
        <w:rPr>
          <w:spacing w:val="-13"/>
          <w:sz w:val="24"/>
        </w:rPr>
        <w:t> </w:t>
      </w:r>
      <w:r>
        <w:rPr>
          <w:sz w:val="24"/>
        </w:rPr>
        <w:t>Bapak</w:t>
      </w:r>
      <w:r>
        <w:rPr>
          <w:spacing w:val="-13"/>
          <w:sz w:val="24"/>
        </w:rPr>
        <w:t> </w:t>
      </w:r>
      <w:r>
        <w:rPr>
          <w:sz w:val="24"/>
        </w:rPr>
        <w:t>dan</w:t>
      </w:r>
      <w:r>
        <w:rPr>
          <w:spacing w:val="-13"/>
          <w:sz w:val="24"/>
        </w:rPr>
        <w:t> </w:t>
      </w:r>
      <w:r>
        <w:rPr>
          <w:sz w:val="24"/>
        </w:rPr>
        <w:t>Ibu</w:t>
      </w:r>
      <w:r>
        <w:rPr>
          <w:spacing w:val="-13"/>
          <w:sz w:val="24"/>
        </w:rPr>
        <w:t> </w:t>
      </w:r>
      <w:r>
        <w:rPr>
          <w:sz w:val="24"/>
        </w:rPr>
        <w:t>Dosen</w:t>
      </w:r>
      <w:r>
        <w:rPr>
          <w:spacing w:val="-13"/>
          <w:sz w:val="24"/>
        </w:rPr>
        <w:t> </w:t>
      </w:r>
      <w:r>
        <w:rPr>
          <w:sz w:val="24"/>
        </w:rPr>
        <w:t>serta</w:t>
      </w:r>
      <w:r>
        <w:rPr>
          <w:spacing w:val="-13"/>
          <w:sz w:val="24"/>
        </w:rPr>
        <w:t> </w:t>
      </w:r>
      <w:r>
        <w:rPr>
          <w:sz w:val="24"/>
        </w:rPr>
        <w:t>Staf</w:t>
      </w:r>
      <w:r>
        <w:rPr>
          <w:spacing w:val="-13"/>
          <w:sz w:val="24"/>
        </w:rPr>
        <w:t> </w:t>
      </w:r>
      <w:r>
        <w:rPr>
          <w:sz w:val="24"/>
        </w:rPr>
        <w:t>Akademik</w:t>
      </w:r>
      <w:r>
        <w:rPr>
          <w:spacing w:val="-13"/>
          <w:sz w:val="24"/>
        </w:rPr>
        <w:t> </w:t>
      </w:r>
      <w:r>
        <w:rPr>
          <w:sz w:val="24"/>
        </w:rPr>
        <w:t>dan</w:t>
      </w:r>
      <w:r>
        <w:rPr>
          <w:spacing w:val="-13"/>
          <w:sz w:val="24"/>
        </w:rPr>
        <w:t> </w:t>
      </w:r>
      <w:r>
        <w:rPr>
          <w:sz w:val="24"/>
        </w:rPr>
        <w:t>Tata</w:t>
      </w:r>
      <w:r>
        <w:rPr>
          <w:spacing w:val="-13"/>
          <w:sz w:val="24"/>
        </w:rPr>
        <w:t> </w:t>
      </w:r>
      <w:r>
        <w:rPr>
          <w:sz w:val="24"/>
        </w:rPr>
        <w:t>Usaha</w:t>
      </w:r>
      <w:r>
        <w:rPr>
          <w:spacing w:val="-13"/>
          <w:sz w:val="24"/>
        </w:rPr>
        <w:t> </w:t>
      </w:r>
      <w:r>
        <w:rPr>
          <w:sz w:val="24"/>
        </w:rPr>
        <w:t>Fakultas Ekonomi dan Bisnis Universitas Mulawaman yang telah memberikan pelayanan dan ilmu pengetahuan yang bermanfaat.</w:t>
      </w:r>
    </w:p>
    <w:p>
      <w:pPr>
        <w:pStyle w:val="ListParagraph"/>
        <w:numPr>
          <w:ilvl w:val="0"/>
          <w:numId w:val="1"/>
        </w:numPr>
        <w:tabs>
          <w:tab w:pos="1277" w:val="left" w:leader="none"/>
        </w:tabs>
        <w:spacing w:line="480" w:lineRule="auto" w:before="0" w:after="0"/>
        <w:ind w:left="1277" w:right="1139" w:hanging="567"/>
        <w:jc w:val="both"/>
        <w:rPr>
          <w:sz w:val="24"/>
        </w:rPr>
      </w:pPr>
      <w:r>
        <w:rPr>
          <w:sz w:val="24"/>
        </w:rPr>
        <w:t>Kepada kedua orang tua tercinta yang selalu memberikan doa, dukungan, nasihat, serta pengorbanan yang tiada henti diberikan kepada penulis. Dukungan moril dan materil yang diberikan menjadi sumber motivasi utama dalam menyelesaikan penyusunan skripsi ini.</w:t>
      </w:r>
    </w:p>
    <w:p>
      <w:pPr>
        <w:pStyle w:val="ListParagraph"/>
        <w:numPr>
          <w:ilvl w:val="0"/>
          <w:numId w:val="1"/>
        </w:numPr>
        <w:tabs>
          <w:tab w:pos="1277" w:val="left" w:leader="none"/>
        </w:tabs>
        <w:spacing w:line="480" w:lineRule="auto" w:before="0" w:after="0"/>
        <w:ind w:left="1277" w:right="1137" w:hanging="567"/>
        <w:jc w:val="both"/>
        <w:rPr>
          <w:sz w:val="24"/>
        </w:rPr>
      </w:pPr>
      <w:r>
        <w:rPr>
          <w:sz w:val="24"/>
        </w:rPr>
        <w:t>Sahabat seperjuangan selama masa perkuliahan Asning Asdiyanti S.Ak., Tutik Maslikah S,Ak., Fadiah Ayu Marsella S.Ak., Sindy Aulia dan Kiki Fatmawati yang telah memberikan dukungan, bantuan, serta semangat dalam setiap proses penyusunan skripsi ini. Kebersamaan dan kerja sama yang terjalin selama ini memberikan kontribusi positif bagi penulis dalam menyelesaikan studi.</w:t>
      </w:r>
    </w:p>
    <w:p>
      <w:pPr>
        <w:pStyle w:val="ListParagraph"/>
        <w:numPr>
          <w:ilvl w:val="0"/>
          <w:numId w:val="1"/>
        </w:numPr>
        <w:tabs>
          <w:tab w:pos="1277" w:val="left" w:leader="none"/>
        </w:tabs>
        <w:spacing w:line="480" w:lineRule="auto" w:before="0" w:after="0"/>
        <w:ind w:left="1277" w:right="1136" w:hanging="567"/>
        <w:jc w:val="both"/>
        <w:rPr>
          <w:sz w:val="24"/>
        </w:rPr>
      </w:pPr>
      <w:r>
        <w:rPr>
          <w:sz w:val="24"/>
        </w:rPr>
        <w:t>Sari Nur Aisyah, S.Farm., Khusnul Khotimah, S.T., Rina Angelia Sulat, Amd.</w:t>
      </w:r>
      <w:r>
        <w:rPr>
          <w:spacing w:val="-4"/>
          <w:sz w:val="24"/>
        </w:rPr>
        <w:t> </w:t>
      </w:r>
      <w:r>
        <w:rPr>
          <w:sz w:val="24"/>
        </w:rPr>
        <w:t>Kep.,</w:t>
      </w:r>
      <w:r>
        <w:rPr>
          <w:spacing w:val="-4"/>
          <w:sz w:val="24"/>
        </w:rPr>
        <w:t> </w:t>
      </w:r>
      <w:r>
        <w:rPr>
          <w:sz w:val="24"/>
        </w:rPr>
        <w:t>dan</w:t>
      </w:r>
      <w:r>
        <w:rPr>
          <w:spacing w:val="-4"/>
          <w:sz w:val="24"/>
        </w:rPr>
        <w:t> </w:t>
      </w:r>
      <w:r>
        <w:rPr>
          <w:sz w:val="24"/>
        </w:rPr>
        <w:t>Sisiliance</w:t>
      </w:r>
      <w:r>
        <w:rPr>
          <w:spacing w:val="-4"/>
          <w:sz w:val="24"/>
        </w:rPr>
        <w:t> </w:t>
      </w:r>
      <w:r>
        <w:rPr>
          <w:sz w:val="24"/>
        </w:rPr>
        <w:t>A.Md.</w:t>
      </w:r>
      <w:r>
        <w:rPr>
          <w:spacing w:val="-4"/>
          <w:sz w:val="24"/>
        </w:rPr>
        <w:t> </w:t>
      </w:r>
      <w:r>
        <w:rPr>
          <w:sz w:val="24"/>
        </w:rPr>
        <w:t>Kul.,</w:t>
      </w:r>
      <w:r>
        <w:rPr>
          <w:spacing w:val="-4"/>
          <w:sz w:val="24"/>
        </w:rPr>
        <w:t> </w:t>
      </w:r>
      <w:r>
        <w:rPr>
          <w:sz w:val="24"/>
        </w:rPr>
        <w:t>selaku</w:t>
      </w:r>
      <w:r>
        <w:rPr>
          <w:spacing w:val="-4"/>
          <w:sz w:val="24"/>
        </w:rPr>
        <w:t> </w:t>
      </w:r>
      <w:r>
        <w:rPr>
          <w:sz w:val="24"/>
        </w:rPr>
        <w:t>sahabat</w:t>
      </w:r>
      <w:r>
        <w:rPr>
          <w:spacing w:val="-4"/>
          <w:sz w:val="24"/>
        </w:rPr>
        <w:t> </w:t>
      </w:r>
      <w:r>
        <w:rPr>
          <w:sz w:val="24"/>
        </w:rPr>
        <w:t>dan</w:t>
      </w:r>
      <w:r>
        <w:rPr>
          <w:spacing w:val="-4"/>
          <w:sz w:val="24"/>
        </w:rPr>
        <w:t> </w:t>
      </w:r>
      <w:r>
        <w:rPr>
          <w:sz w:val="24"/>
        </w:rPr>
        <w:t>teman</w:t>
      </w:r>
      <w:r>
        <w:rPr>
          <w:spacing w:val="-4"/>
          <w:sz w:val="24"/>
        </w:rPr>
        <w:t> </w:t>
      </w:r>
      <w:r>
        <w:rPr>
          <w:sz w:val="24"/>
        </w:rPr>
        <w:t>dari</w:t>
      </w:r>
      <w:r>
        <w:rPr>
          <w:spacing w:val="-4"/>
          <w:sz w:val="24"/>
        </w:rPr>
        <w:t> </w:t>
      </w:r>
      <w:r>
        <w:rPr>
          <w:sz w:val="24"/>
        </w:rPr>
        <w:t>SMP yang</w:t>
      </w:r>
      <w:r>
        <w:rPr>
          <w:spacing w:val="-6"/>
          <w:sz w:val="24"/>
        </w:rPr>
        <w:t> </w:t>
      </w:r>
      <w:r>
        <w:rPr>
          <w:sz w:val="24"/>
        </w:rPr>
        <w:t>senantiasa</w:t>
      </w:r>
      <w:r>
        <w:rPr>
          <w:spacing w:val="-6"/>
          <w:sz w:val="24"/>
        </w:rPr>
        <w:t> </w:t>
      </w:r>
      <w:r>
        <w:rPr>
          <w:sz w:val="24"/>
        </w:rPr>
        <w:t>memberikan</w:t>
      </w:r>
      <w:r>
        <w:rPr>
          <w:spacing w:val="-6"/>
          <w:sz w:val="24"/>
        </w:rPr>
        <w:t> </w:t>
      </w:r>
      <w:r>
        <w:rPr>
          <w:sz w:val="24"/>
        </w:rPr>
        <w:t>dukungan</w:t>
      </w:r>
      <w:r>
        <w:rPr>
          <w:spacing w:val="-6"/>
          <w:sz w:val="24"/>
        </w:rPr>
        <w:t> </w:t>
      </w:r>
      <w:r>
        <w:rPr>
          <w:sz w:val="24"/>
        </w:rPr>
        <w:t>moral,</w:t>
      </w:r>
      <w:r>
        <w:rPr>
          <w:spacing w:val="-6"/>
          <w:sz w:val="24"/>
        </w:rPr>
        <w:t> </w:t>
      </w:r>
      <w:r>
        <w:rPr>
          <w:sz w:val="24"/>
        </w:rPr>
        <w:t>motivasi,</w:t>
      </w:r>
      <w:r>
        <w:rPr>
          <w:spacing w:val="-6"/>
          <w:sz w:val="24"/>
        </w:rPr>
        <w:t> </w:t>
      </w:r>
      <w:r>
        <w:rPr>
          <w:sz w:val="24"/>
        </w:rPr>
        <w:t>serta</w:t>
      </w:r>
      <w:r>
        <w:rPr>
          <w:spacing w:val="-6"/>
          <w:sz w:val="24"/>
        </w:rPr>
        <w:t> </w:t>
      </w:r>
      <w:r>
        <w:rPr>
          <w:sz w:val="24"/>
        </w:rPr>
        <w:t>doa</w:t>
      </w:r>
      <w:r>
        <w:rPr>
          <w:spacing w:val="-6"/>
          <w:sz w:val="24"/>
        </w:rPr>
        <w:t> </w:t>
      </w:r>
      <w:r>
        <w:rPr>
          <w:sz w:val="24"/>
        </w:rPr>
        <w:t>sehingga penulis dapat menyelesaikan skripsi ini dengan baik.</w:t>
      </w:r>
    </w:p>
    <w:p>
      <w:pPr>
        <w:pStyle w:val="ListParagraph"/>
        <w:numPr>
          <w:ilvl w:val="0"/>
          <w:numId w:val="1"/>
        </w:numPr>
        <w:tabs>
          <w:tab w:pos="1277" w:val="left" w:leader="none"/>
        </w:tabs>
        <w:spacing w:line="480" w:lineRule="auto" w:before="0" w:after="0"/>
        <w:ind w:left="1277" w:right="1136" w:hanging="567"/>
        <w:jc w:val="both"/>
        <w:rPr>
          <w:sz w:val="24"/>
        </w:rPr>
      </w:pPr>
      <w:r>
        <w:rPr>
          <w:sz w:val="24"/>
        </w:rPr>
        <w:t>Ni Kadek Wiwik, S.Tr.Ars., Vidhia Dewi Cahyani dan Harum Regy Maharani, S.pd. selaku sahabat penulis yang juga yang senantiasa memberikan semangat, perhatian, serta dorongan positif sehingga penulis mampu menyelesaikan skripsi ini dengan baik.</w:t>
      </w:r>
    </w:p>
    <w:p>
      <w:pPr>
        <w:pStyle w:val="ListParagraph"/>
        <w:numPr>
          <w:ilvl w:val="0"/>
          <w:numId w:val="1"/>
        </w:numPr>
        <w:tabs>
          <w:tab w:pos="1277" w:val="left" w:leader="none"/>
        </w:tabs>
        <w:spacing w:line="480" w:lineRule="auto" w:before="0" w:after="0"/>
        <w:ind w:left="1277" w:right="1138" w:hanging="567"/>
        <w:jc w:val="both"/>
        <w:rPr>
          <w:sz w:val="24"/>
        </w:rPr>
      </w:pPr>
      <w:r>
        <w:rPr>
          <w:sz w:val="24"/>
        </w:rPr>
        <w:t>Penulis juga menyampaikan terima kasih kepada seluruh sahabat dari berbagai</w:t>
      </w:r>
      <w:r>
        <w:rPr>
          <w:spacing w:val="80"/>
          <w:sz w:val="24"/>
        </w:rPr>
        <w:t> </w:t>
      </w:r>
      <w:r>
        <w:rPr>
          <w:sz w:val="24"/>
        </w:rPr>
        <w:t>lingkar</w:t>
      </w:r>
      <w:r>
        <w:rPr>
          <w:spacing w:val="80"/>
          <w:sz w:val="24"/>
        </w:rPr>
        <w:t> </w:t>
      </w:r>
      <w:r>
        <w:rPr>
          <w:sz w:val="24"/>
        </w:rPr>
        <w:t>pertemanan</w:t>
      </w:r>
      <w:r>
        <w:rPr>
          <w:spacing w:val="80"/>
          <w:sz w:val="24"/>
        </w:rPr>
        <w:t> </w:t>
      </w:r>
      <w:r>
        <w:rPr>
          <w:sz w:val="24"/>
        </w:rPr>
        <w:t>yang</w:t>
      </w:r>
      <w:r>
        <w:rPr>
          <w:spacing w:val="80"/>
          <w:sz w:val="24"/>
        </w:rPr>
        <w:t> </w:t>
      </w:r>
      <w:r>
        <w:rPr>
          <w:sz w:val="24"/>
        </w:rPr>
        <w:t>telah</w:t>
      </w:r>
      <w:r>
        <w:rPr>
          <w:spacing w:val="80"/>
          <w:sz w:val="24"/>
        </w:rPr>
        <w:t> </w:t>
      </w:r>
      <w:r>
        <w:rPr>
          <w:sz w:val="24"/>
        </w:rPr>
        <w:t>memberikan</w:t>
      </w:r>
      <w:r>
        <w:rPr>
          <w:spacing w:val="80"/>
          <w:sz w:val="24"/>
        </w:rPr>
        <w:t> </w:t>
      </w:r>
      <w:r>
        <w:rPr>
          <w:sz w:val="24"/>
        </w:rPr>
        <w:t>dukungan,</w:t>
      </w:r>
      <w:r>
        <w:rPr>
          <w:spacing w:val="80"/>
          <w:sz w:val="24"/>
        </w:rPr>
        <w:t> </w:t>
      </w:r>
      <w:r>
        <w:rPr>
          <w:sz w:val="24"/>
        </w:rPr>
        <w:t>doa,</w:t>
      </w:r>
    </w:p>
    <w:p>
      <w:pPr>
        <w:pStyle w:val="BodyText"/>
      </w:pPr>
    </w:p>
    <w:p>
      <w:pPr>
        <w:pStyle w:val="BodyText"/>
        <w:spacing w:before="69"/>
      </w:pPr>
    </w:p>
    <w:p>
      <w:pPr>
        <w:pStyle w:val="BodyText"/>
        <w:ind w:left="1562" w:right="2127"/>
        <w:jc w:val="center"/>
      </w:pPr>
      <w:r>
        <w:rPr>
          <w:spacing w:val="-5"/>
        </w:rPr>
        <w:t>vi</w:t>
      </w:r>
    </w:p>
    <w:p>
      <w:pPr>
        <w:pStyle w:val="BodyText"/>
        <w:spacing w:after="0"/>
        <w:jc w:val="center"/>
        <w:sectPr>
          <w:pgSz w:w="11910" w:h="16840"/>
          <w:pgMar w:top="1920" w:bottom="280" w:left="1700" w:right="566"/>
        </w:sectPr>
      </w:pPr>
    </w:p>
    <w:p>
      <w:pPr>
        <w:pStyle w:val="BodyText"/>
        <w:spacing w:before="54"/>
      </w:pPr>
    </w:p>
    <w:p>
      <w:pPr>
        <w:pStyle w:val="BodyText"/>
        <w:spacing w:line="480" w:lineRule="auto"/>
        <w:ind w:left="1276" w:right="1139"/>
        <w:jc w:val="both"/>
      </w:pPr>
      <w:r>
        <w:rPr/>
        <w:t>semangat, serta motivasi selama proses penyusunan skripsi ini. Meskipun berasal dari latar belakang dan lingkungan yang berbeda, kehadiran serta dukungan yang diberikan menjadi sumber kekuatan bagi penulis dalam menyelesaikan skripsi ini.</w:t>
      </w:r>
    </w:p>
    <w:p>
      <w:pPr>
        <w:pStyle w:val="ListParagraph"/>
        <w:numPr>
          <w:ilvl w:val="0"/>
          <w:numId w:val="1"/>
        </w:numPr>
        <w:tabs>
          <w:tab w:pos="1276" w:val="left" w:leader="none"/>
        </w:tabs>
        <w:spacing w:line="480" w:lineRule="auto" w:before="0" w:after="0"/>
        <w:ind w:left="1276" w:right="1138" w:hanging="567"/>
        <w:jc w:val="both"/>
        <w:rPr>
          <w:sz w:val="24"/>
        </w:rPr>
      </w:pPr>
      <w:r>
        <w:rPr>
          <w:sz w:val="24"/>
        </w:rPr>
        <w:t>Dan</w:t>
      </w:r>
      <w:r>
        <w:rPr>
          <w:spacing w:val="-15"/>
          <w:sz w:val="24"/>
        </w:rPr>
        <w:t> </w:t>
      </w:r>
      <w:r>
        <w:rPr>
          <w:sz w:val="24"/>
        </w:rPr>
        <w:t>terakhir,</w:t>
      </w:r>
      <w:r>
        <w:rPr>
          <w:spacing w:val="-15"/>
          <w:sz w:val="24"/>
        </w:rPr>
        <w:t> </w:t>
      </w:r>
      <w:r>
        <w:rPr>
          <w:sz w:val="24"/>
        </w:rPr>
        <w:t>kepada</w:t>
      </w:r>
      <w:r>
        <w:rPr>
          <w:spacing w:val="-15"/>
          <w:sz w:val="24"/>
        </w:rPr>
        <w:t> </w:t>
      </w:r>
      <w:r>
        <w:rPr>
          <w:sz w:val="24"/>
        </w:rPr>
        <w:t>diri</w:t>
      </w:r>
      <w:r>
        <w:rPr>
          <w:spacing w:val="-15"/>
          <w:sz w:val="24"/>
        </w:rPr>
        <w:t> </w:t>
      </w:r>
      <w:r>
        <w:rPr>
          <w:sz w:val="24"/>
        </w:rPr>
        <w:t>saya</w:t>
      </w:r>
      <w:r>
        <w:rPr>
          <w:spacing w:val="-15"/>
          <w:sz w:val="24"/>
        </w:rPr>
        <w:t> </w:t>
      </w:r>
      <w:r>
        <w:rPr>
          <w:sz w:val="24"/>
        </w:rPr>
        <w:t>sendiri</w:t>
      </w:r>
      <w:r>
        <w:rPr>
          <w:spacing w:val="-15"/>
          <w:sz w:val="24"/>
        </w:rPr>
        <w:t> </w:t>
      </w:r>
      <w:r>
        <w:rPr>
          <w:sz w:val="24"/>
        </w:rPr>
        <w:t>Redita</w:t>
      </w:r>
      <w:r>
        <w:rPr>
          <w:spacing w:val="-15"/>
          <w:sz w:val="24"/>
        </w:rPr>
        <w:t> </w:t>
      </w:r>
      <w:r>
        <w:rPr>
          <w:sz w:val="24"/>
        </w:rPr>
        <w:t>Sefia</w:t>
      </w:r>
      <w:r>
        <w:rPr>
          <w:spacing w:val="-15"/>
          <w:sz w:val="24"/>
        </w:rPr>
        <w:t> </w:t>
      </w:r>
      <w:r>
        <w:rPr>
          <w:sz w:val="24"/>
        </w:rPr>
        <w:t>Nur</w:t>
      </w:r>
      <w:r>
        <w:rPr>
          <w:spacing w:val="-15"/>
          <w:sz w:val="24"/>
        </w:rPr>
        <w:t> </w:t>
      </w:r>
      <w:r>
        <w:rPr>
          <w:sz w:val="24"/>
        </w:rPr>
        <w:t>Wulan</w:t>
      </w:r>
      <w:r>
        <w:rPr>
          <w:spacing w:val="-15"/>
          <w:sz w:val="24"/>
        </w:rPr>
        <w:t> </w:t>
      </w:r>
      <w:r>
        <w:rPr>
          <w:sz w:val="24"/>
        </w:rPr>
        <w:t>Dewi.</w:t>
      </w:r>
      <w:r>
        <w:rPr>
          <w:spacing w:val="-15"/>
          <w:sz w:val="24"/>
        </w:rPr>
        <w:t> </w:t>
      </w:r>
      <w:r>
        <w:rPr>
          <w:sz w:val="24"/>
        </w:rPr>
        <w:t>Terima kasih atas kesungguhan, tanggung jawab, dan konsistensi dalam menjalani seluruh proses penyusunan skripsi ini. Berbagai tahapan yang telah dilalui menjadi bagian dari pembelajaran dan pengalaman yang berharga. Dengan upaya dan komitmen yang terus dijaga, skripsi ini akhirnya dapat diselesaikan dengan baik. Semoga pencapaian ini menjadi motivasi untuk terus</w:t>
      </w:r>
      <w:r>
        <w:rPr>
          <w:spacing w:val="-15"/>
          <w:sz w:val="24"/>
        </w:rPr>
        <w:t> </w:t>
      </w:r>
      <w:r>
        <w:rPr>
          <w:sz w:val="24"/>
        </w:rPr>
        <w:t>berkembang</w:t>
      </w:r>
      <w:r>
        <w:rPr>
          <w:spacing w:val="-15"/>
          <w:sz w:val="24"/>
        </w:rPr>
        <w:t> </w:t>
      </w:r>
      <w:r>
        <w:rPr>
          <w:sz w:val="24"/>
        </w:rPr>
        <w:t>dan</w:t>
      </w:r>
      <w:r>
        <w:rPr>
          <w:spacing w:val="-15"/>
          <w:sz w:val="24"/>
        </w:rPr>
        <w:t> </w:t>
      </w:r>
      <w:r>
        <w:rPr>
          <w:sz w:val="24"/>
        </w:rPr>
        <w:t>meningkatkan</w:t>
      </w:r>
      <w:r>
        <w:rPr>
          <w:spacing w:val="-15"/>
          <w:sz w:val="24"/>
        </w:rPr>
        <w:t> </w:t>
      </w:r>
      <w:r>
        <w:rPr>
          <w:sz w:val="24"/>
        </w:rPr>
        <w:t>kualitas</w:t>
      </w:r>
      <w:r>
        <w:rPr>
          <w:spacing w:val="-15"/>
          <w:sz w:val="24"/>
        </w:rPr>
        <w:t> </w:t>
      </w:r>
      <w:r>
        <w:rPr>
          <w:sz w:val="24"/>
        </w:rPr>
        <w:t>diri</w:t>
      </w:r>
      <w:r>
        <w:rPr>
          <w:spacing w:val="-15"/>
          <w:sz w:val="24"/>
        </w:rPr>
        <w:t> </w:t>
      </w:r>
      <w:r>
        <w:rPr>
          <w:sz w:val="24"/>
        </w:rPr>
        <w:t>di</w:t>
      </w:r>
      <w:r>
        <w:rPr>
          <w:spacing w:val="-15"/>
          <w:sz w:val="24"/>
        </w:rPr>
        <w:t> </w:t>
      </w:r>
      <w:r>
        <w:rPr>
          <w:sz w:val="24"/>
        </w:rPr>
        <w:t>masa</w:t>
      </w:r>
      <w:r>
        <w:rPr>
          <w:spacing w:val="-15"/>
          <w:sz w:val="24"/>
        </w:rPr>
        <w:t> </w:t>
      </w:r>
      <w:r>
        <w:rPr>
          <w:sz w:val="24"/>
        </w:rPr>
        <w:t>yang</w:t>
      </w:r>
      <w:r>
        <w:rPr>
          <w:spacing w:val="-15"/>
          <w:sz w:val="24"/>
        </w:rPr>
        <w:t> </w:t>
      </w:r>
      <w:r>
        <w:rPr>
          <w:sz w:val="24"/>
        </w:rPr>
        <w:t>akan</w:t>
      </w:r>
      <w:r>
        <w:rPr>
          <w:spacing w:val="-15"/>
          <w:sz w:val="24"/>
        </w:rPr>
        <w:t> </w:t>
      </w:r>
      <w:r>
        <w:rPr>
          <w:sz w:val="24"/>
        </w:rPr>
        <w:t>datang.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9"/>
      </w:pPr>
    </w:p>
    <w:p>
      <w:pPr>
        <w:pStyle w:val="BodyText"/>
        <w:ind w:left="1562" w:right="2127"/>
        <w:jc w:val="center"/>
      </w:pPr>
      <w:bookmarkStart w:name="_bookmark4" w:id="5"/>
      <w:bookmarkEnd w:id="5"/>
      <w:r>
        <w:rPr/>
      </w:r>
      <w:r>
        <w:rPr>
          <w:spacing w:val="-5"/>
        </w:rPr>
        <w:t>vii</w:t>
      </w:r>
    </w:p>
    <w:p>
      <w:pPr>
        <w:pStyle w:val="BodyText"/>
        <w:spacing w:after="0"/>
        <w:jc w:val="center"/>
        <w:sectPr>
          <w:pgSz w:w="11910" w:h="16840"/>
          <w:pgMar w:top="1920" w:bottom="280" w:left="1700" w:right="566"/>
        </w:sectPr>
      </w:pPr>
    </w:p>
    <w:p>
      <w:pPr>
        <w:pStyle w:val="BodyText"/>
      </w:pPr>
    </w:p>
    <w:p>
      <w:pPr>
        <w:pStyle w:val="BodyText"/>
        <w:spacing w:before="138"/>
      </w:pPr>
    </w:p>
    <w:p>
      <w:pPr>
        <w:pStyle w:val="Heading1"/>
        <w:ind w:left="1562"/>
      </w:pPr>
      <w:r>
        <w:rPr/>
        <w:t>DAFTAR</w:t>
      </w:r>
      <w:r>
        <w:rPr>
          <w:spacing w:val="-3"/>
        </w:rPr>
        <w:t> </w:t>
      </w:r>
      <w:r>
        <w:rPr>
          <w:spacing w:val="-5"/>
        </w:rPr>
        <w:t>ISI</w:t>
      </w:r>
    </w:p>
    <w:p>
      <w:pPr>
        <w:pStyle w:val="BodyText"/>
        <w:rPr>
          <w:b/>
        </w:rPr>
      </w:pPr>
    </w:p>
    <w:p>
      <w:pPr>
        <w:pStyle w:val="BodyText"/>
        <w:rPr>
          <w:b/>
        </w:rPr>
      </w:pPr>
    </w:p>
    <w:p>
      <w:pPr>
        <w:pStyle w:val="BodyText"/>
        <w:rPr>
          <w:b/>
        </w:rPr>
      </w:pPr>
    </w:p>
    <w:p>
      <w:pPr>
        <w:pStyle w:val="BodyText"/>
        <w:spacing w:before="148"/>
        <w:rPr>
          <w:b/>
        </w:rPr>
      </w:pPr>
    </w:p>
    <w:p>
      <w:pPr>
        <w:pStyle w:val="BodyText"/>
        <w:spacing w:after="0"/>
        <w:rPr>
          <w:b/>
        </w:rPr>
        <w:sectPr>
          <w:pgSz w:w="11910" w:h="16840"/>
          <w:pgMar w:top="1920" w:bottom="957" w:left="1700" w:right="566"/>
        </w:sectPr>
      </w:pPr>
    </w:p>
    <w:sdt>
      <w:sdtPr>
        <w:docPartObj>
          <w:docPartGallery w:val="Table of Contents"/>
          <w:docPartUnique/>
        </w:docPartObj>
      </w:sdtPr>
      <w:sdtEndPr/>
      <w:sdtContent>
        <w:p>
          <w:pPr>
            <w:pStyle w:val="TOC2"/>
            <w:tabs>
              <w:tab w:pos="8493" w:val="right" w:leader="dot"/>
            </w:tabs>
            <w:spacing w:before="0"/>
          </w:pPr>
          <w:hyperlink w:history="true" w:anchor="_bookmark0">
            <w:r>
              <w:rPr/>
              <w:t>HALAMAN</w:t>
            </w:r>
            <w:r>
              <w:rPr>
                <w:spacing w:val="-4"/>
              </w:rPr>
              <w:t> </w:t>
            </w:r>
            <w:r>
              <w:rPr>
                <w:spacing w:val="-2"/>
              </w:rPr>
              <w:t>PENGESAHAN</w:t>
            </w:r>
            <w:r>
              <w:rPr>
                <w:b w:val="0"/>
              </w:rPr>
              <w:tab/>
            </w:r>
            <w:r>
              <w:rPr>
                <w:spacing w:val="-5"/>
              </w:rPr>
              <w:t>ii</w:t>
            </w:r>
          </w:hyperlink>
        </w:p>
        <w:p>
          <w:pPr>
            <w:pStyle w:val="TOC2"/>
            <w:tabs>
              <w:tab w:pos="8493" w:val="right" w:leader="dot"/>
            </w:tabs>
          </w:pPr>
          <w:hyperlink w:history="true" w:anchor="_bookmark1">
            <w:r>
              <w:rPr>
                <w:spacing w:val="-2"/>
              </w:rPr>
              <w:t>ABSTRAK</w:t>
            </w:r>
            <w:r>
              <w:rPr>
                <w:b w:val="0"/>
              </w:rPr>
              <w:tab/>
            </w:r>
            <w:r>
              <w:rPr>
                <w:spacing w:val="-5"/>
              </w:rPr>
              <w:t>iii</w:t>
            </w:r>
          </w:hyperlink>
        </w:p>
        <w:p>
          <w:pPr>
            <w:pStyle w:val="TOC2"/>
            <w:tabs>
              <w:tab w:pos="8493" w:val="right" w:leader="dot"/>
            </w:tabs>
          </w:pPr>
          <w:hyperlink w:history="true" w:anchor="_bookmark2">
            <w:r>
              <w:rPr>
                <w:spacing w:val="-2"/>
              </w:rPr>
              <w:t>ABSTRACT</w:t>
            </w:r>
            <w:r>
              <w:rPr>
                <w:b w:val="0"/>
              </w:rPr>
              <w:tab/>
            </w:r>
            <w:r>
              <w:rPr>
                <w:spacing w:val="-5"/>
              </w:rPr>
              <w:t>iv</w:t>
            </w:r>
          </w:hyperlink>
        </w:p>
        <w:p>
          <w:pPr>
            <w:pStyle w:val="TOC2"/>
            <w:tabs>
              <w:tab w:pos="8493" w:val="right" w:leader="dot"/>
            </w:tabs>
          </w:pPr>
          <w:hyperlink w:history="true" w:anchor="_bookmark3">
            <w:r>
              <w:rPr/>
              <w:t>KATA</w:t>
            </w:r>
            <w:r>
              <w:rPr>
                <w:spacing w:val="-2"/>
              </w:rPr>
              <w:t> PENGANTAR</w:t>
            </w:r>
            <w:r>
              <w:rPr>
                <w:b w:val="0"/>
              </w:rPr>
              <w:tab/>
            </w:r>
            <w:r>
              <w:rPr>
                <w:spacing w:val="-10"/>
              </w:rPr>
              <w:t>v</w:t>
            </w:r>
          </w:hyperlink>
        </w:p>
        <w:p>
          <w:pPr>
            <w:pStyle w:val="TOC2"/>
            <w:tabs>
              <w:tab w:pos="8493" w:val="right" w:leader="dot"/>
            </w:tabs>
          </w:pPr>
          <w:hyperlink w:history="true" w:anchor="_bookmark4">
            <w:r>
              <w:rPr/>
              <w:t>DAFTAR</w:t>
            </w:r>
            <w:r>
              <w:rPr>
                <w:spacing w:val="-3"/>
              </w:rPr>
              <w:t> </w:t>
            </w:r>
            <w:r>
              <w:rPr>
                <w:spacing w:val="-5"/>
              </w:rPr>
              <w:t>ISI</w:t>
            </w:r>
            <w:r>
              <w:rPr>
                <w:b w:val="0"/>
              </w:rPr>
              <w:tab/>
            </w:r>
            <w:r>
              <w:rPr>
                <w:spacing w:val="-4"/>
              </w:rPr>
              <w:t>viii</w:t>
            </w:r>
          </w:hyperlink>
        </w:p>
        <w:p>
          <w:pPr>
            <w:pStyle w:val="TOC2"/>
            <w:tabs>
              <w:tab w:pos="8494" w:val="right" w:leader="dot"/>
            </w:tabs>
          </w:pPr>
          <w:hyperlink w:history="true" w:anchor="_bookmark5">
            <w:r>
              <w:rPr/>
              <w:t>DAFTAR</w:t>
            </w:r>
            <w:r>
              <w:rPr>
                <w:spacing w:val="-3"/>
              </w:rPr>
              <w:t> </w:t>
            </w:r>
            <w:r>
              <w:rPr>
                <w:spacing w:val="-2"/>
              </w:rPr>
              <w:t>TABEL</w:t>
            </w:r>
            <w:r>
              <w:rPr>
                <w:b w:val="0"/>
              </w:rPr>
              <w:tab/>
            </w:r>
            <w:r>
              <w:rPr>
                <w:spacing w:val="-10"/>
              </w:rPr>
              <w:t>v</w:t>
            </w:r>
          </w:hyperlink>
        </w:p>
        <w:p>
          <w:pPr>
            <w:pStyle w:val="TOC2"/>
            <w:tabs>
              <w:tab w:pos="8493" w:val="right" w:leader="dot"/>
            </w:tabs>
          </w:pPr>
          <w:hyperlink w:history="true" w:anchor="_bookmark6">
            <w:r>
              <w:rPr/>
              <w:t>DAFTAR</w:t>
            </w:r>
            <w:r>
              <w:rPr>
                <w:spacing w:val="-5"/>
              </w:rPr>
              <w:t> </w:t>
            </w:r>
            <w:r>
              <w:rPr>
                <w:spacing w:val="-2"/>
              </w:rPr>
              <w:t>GAMBAR</w:t>
            </w:r>
            <w:r>
              <w:rPr>
                <w:b w:val="0"/>
              </w:rPr>
              <w:tab/>
            </w:r>
            <w:r>
              <w:rPr>
                <w:spacing w:val="-7"/>
              </w:rPr>
              <w:t>vi</w:t>
            </w:r>
          </w:hyperlink>
        </w:p>
        <w:p>
          <w:pPr>
            <w:pStyle w:val="TOC1"/>
            <w:tabs>
              <w:tab w:pos="8494" w:val="right" w:leader="dot"/>
            </w:tabs>
          </w:pPr>
          <w:hyperlink w:history="true" w:anchor="_bookmark7">
            <w:r>
              <w:rPr>
                <w:spacing w:val="-2"/>
              </w:rPr>
              <w:t>LAMPIRAN</w:t>
            </w:r>
            <w:r>
              <w:rPr>
                <w:b w:val="0"/>
              </w:rPr>
              <w:tab/>
            </w:r>
            <w:r>
              <w:rPr>
                <w:spacing w:val="-10"/>
              </w:rPr>
              <w:t>1</w:t>
            </w:r>
          </w:hyperlink>
        </w:p>
        <w:p>
          <w:pPr>
            <w:pStyle w:val="TOC1"/>
            <w:tabs>
              <w:tab w:pos="8493" w:val="right" w:leader="dot"/>
            </w:tabs>
          </w:pPr>
          <w:hyperlink w:history="true" w:anchor="_bookmark8">
            <w:r>
              <w:rPr/>
              <w:t>BAB</w:t>
            </w:r>
            <w:r>
              <w:rPr>
                <w:spacing w:val="-1"/>
              </w:rPr>
              <w:t> </w:t>
            </w:r>
            <w:r>
              <w:rPr/>
              <w:t>1 </w:t>
            </w:r>
            <w:r>
              <w:rPr>
                <w:spacing w:val="-2"/>
              </w:rPr>
              <w:t>PENDAHULUAN</w:t>
            </w:r>
            <w:r>
              <w:rPr>
                <w:b w:val="0"/>
              </w:rPr>
              <w:tab/>
            </w:r>
            <w:r>
              <w:rPr>
                <w:spacing w:val="-10"/>
              </w:rPr>
              <w:t>2</w:t>
            </w:r>
          </w:hyperlink>
        </w:p>
        <w:p>
          <w:pPr>
            <w:pStyle w:val="TOC3"/>
            <w:numPr>
              <w:ilvl w:val="1"/>
              <w:numId w:val="2"/>
            </w:numPr>
            <w:tabs>
              <w:tab w:pos="1069" w:val="left" w:leader="none"/>
              <w:tab w:pos="8494" w:val="right" w:leader="dot"/>
            </w:tabs>
            <w:spacing w:line="240" w:lineRule="auto" w:before="238" w:after="0"/>
            <w:ind w:left="1069" w:right="0" w:hanging="360"/>
            <w:jc w:val="left"/>
          </w:pPr>
          <w:hyperlink w:history="true" w:anchor="_bookmark9">
            <w:r>
              <w:rPr/>
              <w:t>Latar</w:t>
            </w:r>
            <w:r>
              <w:rPr>
                <w:spacing w:val="-3"/>
              </w:rPr>
              <w:t> </w:t>
            </w:r>
            <w:r>
              <w:rPr>
                <w:spacing w:val="-2"/>
              </w:rPr>
              <w:t>Belakang</w:t>
            </w:r>
            <w:r>
              <w:rPr/>
              <w:tab/>
            </w:r>
            <w:r>
              <w:rPr>
                <w:spacing w:val="-10"/>
              </w:rPr>
              <w:t>2</w:t>
            </w:r>
          </w:hyperlink>
        </w:p>
        <w:p>
          <w:pPr>
            <w:pStyle w:val="TOC3"/>
            <w:numPr>
              <w:ilvl w:val="1"/>
              <w:numId w:val="3"/>
            </w:numPr>
            <w:tabs>
              <w:tab w:pos="1129" w:val="left" w:leader="none"/>
              <w:tab w:pos="8493" w:val="right" w:leader="dot"/>
            </w:tabs>
            <w:spacing w:line="240" w:lineRule="auto" w:before="100" w:after="0"/>
            <w:ind w:left="1129" w:right="0" w:hanging="420"/>
            <w:jc w:val="left"/>
          </w:pPr>
          <w:hyperlink w:history="true" w:anchor="_bookmark10">
            <w:r>
              <w:rPr/>
              <w:t>Rumusan</w:t>
            </w:r>
            <w:r>
              <w:rPr>
                <w:spacing w:val="-4"/>
              </w:rPr>
              <w:t> </w:t>
            </w:r>
            <w:r>
              <w:rPr>
                <w:spacing w:val="-2"/>
              </w:rPr>
              <w:t>Masalah</w:t>
            </w:r>
            <w:r>
              <w:rPr/>
              <w:tab/>
            </w:r>
            <w:r>
              <w:rPr>
                <w:spacing w:val="-10"/>
              </w:rPr>
              <w:t>6</w:t>
            </w:r>
          </w:hyperlink>
        </w:p>
        <w:p>
          <w:pPr>
            <w:pStyle w:val="TOC3"/>
            <w:numPr>
              <w:ilvl w:val="1"/>
              <w:numId w:val="3"/>
            </w:numPr>
            <w:tabs>
              <w:tab w:pos="1129" w:val="left" w:leader="none"/>
              <w:tab w:pos="8493" w:val="right" w:leader="dot"/>
            </w:tabs>
            <w:spacing w:line="240" w:lineRule="auto" w:before="100" w:after="0"/>
            <w:ind w:left="1129" w:right="0" w:hanging="420"/>
            <w:jc w:val="left"/>
          </w:pPr>
          <w:hyperlink w:history="true" w:anchor="_bookmark11">
            <w:r>
              <w:rPr/>
              <w:t>Tujuan</w:t>
            </w:r>
            <w:r>
              <w:rPr>
                <w:spacing w:val="-3"/>
              </w:rPr>
              <w:t> </w:t>
            </w:r>
            <w:r>
              <w:rPr>
                <w:spacing w:val="-2"/>
              </w:rPr>
              <w:t>Penelitian</w:t>
            </w:r>
            <w:r>
              <w:rPr/>
              <w:tab/>
            </w:r>
            <w:r>
              <w:rPr>
                <w:spacing w:val="-12"/>
              </w:rPr>
              <w:t>6</w:t>
            </w:r>
          </w:hyperlink>
        </w:p>
        <w:p>
          <w:pPr>
            <w:pStyle w:val="TOC3"/>
            <w:numPr>
              <w:ilvl w:val="1"/>
              <w:numId w:val="3"/>
            </w:numPr>
            <w:tabs>
              <w:tab w:pos="1139" w:val="left" w:leader="none"/>
              <w:tab w:pos="8493" w:val="right" w:leader="dot"/>
            </w:tabs>
            <w:spacing w:line="240" w:lineRule="auto" w:before="100" w:after="0"/>
            <w:ind w:left="1139" w:right="0" w:hanging="430"/>
            <w:jc w:val="left"/>
          </w:pPr>
          <w:hyperlink w:history="true" w:anchor="_bookmark12">
            <w:r>
              <w:rPr/>
              <w:t>Manfaat</w:t>
            </w:r>
            <w:r>
              <w:rPr>
                <w:spacing w:val="-3"/>
              </w:rPr>
              <w:t> </w:t>
            </w:r>
            <w:r>
              <w:rPr>
                <w:spacing w:val="-2"/>
              </w:rPr>
              <w:t>Penelitian</w:t>
            </w:r>
            <w:r>
              <w:rPr/>
              <w:tab/>
            </w:r>
            <w:r>
              <w:rPr>
                <w:spacing w:val="-12"/>
              </w:rPr>
              <w:t>6</w:t>
            </w:r>
          </w:hyperlink>
        </w:p>
        <w:p>
          <w:pPr>
            <w:pStyle w:val="TOC1"/>
            <w:tabs>
              <w:tab w:pos="8493" w:val="right" w:leader="dot"/>
            </w:tabs>
          </w:pPr>
          <w:hyperlink w:history="true" w:anchor="_bookmark13">
            <w:r>
              <w:rPr/>
              <w:t>BAB</w:t>
            </w:r>
            <w:r>
              <w:rPr>
                <w:spacing w:val="-3"/>
              </w:rPr>
              <w:t> </w:t>
            </w:r>
            <w:r>
              <w:rPr/>
              <w:t>II</w:t>
            </w:r>
            <w:r>
              <w:rPr>
                <w:spacing w:val="-2"/>
              </w:rPr>
              <w:t> </w:t>
            </w:r>
            <w:r>
              <w:rPr/>
              <w:t>KAJIAN</w:t>
            </w:r>
            <w:r>
              <w:rPr>
                <w:spacing w:val="-2"/>
              </w:rPr>
              <w:t> PUSTAKA</w:t>
            </w:r>
            <w:r>
              <w:rPr>
                <w:b w:val="0"/>
              </w:rPr>
              <w:tab/>
            </w:r>
            <w:r>
              <w:rPr>
                <w:spacing w:val="-10"/>
              </w:rPr>
              <w:t>8</w:t>
            </w:r>
          </w:hyperlink>
        </w:p>
        <w:p>
          <w:pPr>
            <w:pStyle w:val="TOC3"/>
            <w:numPr>
              <w:ilvl w:val="1"/>
              <w:numId w:val="4"/>
            </w:numPr>
            <w:tabs>
              <w:tab w:pos="1134" w:val="left" w:leader="none"/>
              <w:tab w:pos="8493" w:val="right" w:leader="dot"/>
            </w:tabs>
            <w:spacing w:line="240" w:lineRule="auto" w:before="238" w:after="0"/>
            <w:ind w:left="1134" w:right="0" w:hanging="425"/>
            <w:jc w:val="left"/>
          </w:pPr>
          <w:hyperlink w:history="true" w:anchor="_bookmark14">
            <w:r>
              <w:rPr/>
              <w:t>Landasan</w:t>
            </w:r>
            <w:r>
              <w:rPr>
                <w:spacing w:val="-3"/>
              </w:rPr>
              <w:t> </w:t>
            </w:r>
            <w:r>
              <w:rPr>
                <w:spacing w:val="-2"/>
              </w:rPr>
              <w:t>Teori</w:t>
            </w:r>
            <w:r>
              <w:rPr/>
              <w:tab/>
            </w:r>
            <w:r>
              <w:rPr>
                <w:spacing w:val="-12"/>
              </w:rPr>
              <w:t>8</w:t>
            </w:r>
          </w:hyperlink>
        </w:p>
        <w:p>
          <w:pPr>
            <w:pStyle w:val="TOC6"/>
            <w:numPr>
              <w:ilvl w:val="2"/>
              <w:numId w:val="4"/>
            </w:numPr>
            <w:tabs>
              <w:tab w:pos="1701" w:val="left" w:leader="none"/>
              <w:tab w:pos="8494" w:val="right" w:leader="dot"/>
            </w:tabs>
            <w:spacing w:line="240" w:lineRule="auto" w:before="100" w:after="0"/>
            <w:ind w:left="1701" w:right="0" w:hanging="850"/>
            <w:jc w:val="left"/>
            <w:rPr>
              <w:b w:val="0"/>
              <w:i w:val="0"/>
              <w:sz w:val="24"/>
            </w:rPr>
          </w:pPr>
          <w:hyperlink w:history="true" w:anchor="_bookmark15">
            <w:r>
              <w:rPr>
                <w:b w:val="0"/>
                <w:i w:val="0"/>
                <w:sz w:val="24"/>
              </w:rPr>
              <w:t>Teori</w:t>
            </w:r>
            <w:r>
              <w:rPr>
                <w:b w:val="0"/>
                <w:i w:val="0"/>
                <w:spacing w:val="-4"/>
                <w:sz w:val="24"/>
              </w:rPr>
              <w:t> </w:t>
            </w:r>
            <w:r>
              <w:rPr>
                <w:b w:val="0"/>
                <w:spacing w:val="-2"/>
                <w:sz w:val="24"/>
              </w:rPr>
              <w:t>Stakeholder</w:t>
            </w:r>
            <w:r>
              <w:rPr>
                <w:b w:val="0"/>
                <w:i w:val="0"/>
                <w:sz w:val="24"/>
              </w:rPr>
              <w:tab/>
            </w:r>
            <w:r>
              <w:rPr>
                <w:b w:val="0"/>
                <w:i w:val="0"/>
                <w:spacing w:val="-10"/>
                <w:sz w:val="24"/>
              </w:rPr>
              <w:t>8</w:t>
            </w:r>
          </w:hyperlink>
        </w:p>
        <w:p>
          <w:pPr>
            <w:pStyle w:val="TOC4"/>
            <w:numPr>
              <w:ilvl w:val="2"/>
              <w:numId w:val="4"/>
            </w:numPr>
            <w:tabs>
              <w:tab w:pos="1701" w:val="left" w:leader="none"/>
              <w:tab w:pos="8493" w:val="right" w:leader="dot"/>
            </w:tabs>
            <w:spacing w:line="240" w:lineRule="auto" w:before="100" w:after="0"/>
            <w:ind w:left="1701" w:right="0" w:hanging="850"/>
            <w:jc w:val="left"/>
          </w:pPr>
          <w:hyperlink w:history="true" w:anchor="_bookmark16">
            <w:r>
              <w:rPr/>
              <w:t>Kinerja</w:t>
            </w:r>
            <w:r>
              <w:rPr>
                <w:spacing w:val="-7"/>
              </w:rPr>
              <w:t> </w:t>
            </w:r>
            <w:r>
              <w:rPr>
                <w:spacing w:val="-2"/>
              </w:rPr>
              <w:t>Keuangan</w:t>
            </w:r>
            <w:r>
              <w:rPr/>
              <w:tab/>
            </w:r>
            <w:r>
              <w:rPr>
                <w:spacing w:val="-10"/>
              </w:rPr>
              <w:t>9</w:t>
            </w:r>
          </w:hyperlink>
        </w:p>
        <w:p>
          <w:pPr>
            <w:pStyle w:val="TOC5"/>
            <w:numPr>
              <w:ilvl w:val="2"/>
              <w:numId w:val="4"/>
            </w:numPr>
            <w:tabs>
              <w:tab w:pos="1701" w:val="left" w:leader="none"/>
              <w:tab w:pos="8494" w:val="right" w:leader="dot"/>
            </w:tabs>
            <w:spacing w:line="240" w:lineRule="auto" w:before="100" w:after="0"/>
            <w:ind w:left="1701" w:right="0" w:hanging="850"/>
            <w:jc w:val="left"/>
            <w:rPr>
              <w:i w:val="0"/>
            </w:rPr>
          </w:pPr>
          <w:hyperlink w:history="true" w:anchor="_bookmark17">
            <w:r>
              <w:rPr/>
              <w:t>Green</w:t>
            </w:r>
            <w:r>
              <w:rPr>
                <w:spacing w:val="-2"/>
              </w:rPr>
              <w:t> Accounting</w:t>
            </w:r>
            <w:r>
              <w:rPr>
                <w:i w:val="0"/>
              </w:rPr>
              <w:tab/>
            </w:r>
            <w:r>
              <w:rPr>
                <w:i w:val="0"/>
                <w:spacing w:val="-5"/>
              </w:rPr>
              <w:t>10</w:t>
            </w:r>
          </w:hyperlink>
        </w:p>
        <w:p>
          <w:pPr>
            <w:pStyle w:val="TOC4"/>
            <w:numPr>
              <w:ilvl w:val="2"/>
              <w:numId w:val="4"/>
            </w:numPr>
            <w:tabs>
              <w:tab w:pos="1701" w:val="left" w:leader="none"/>
              <w:tab w:pos="8492" w:val="right" w:leader="dot"/>
            </w:tabs>
            <w:spacing w:line="240" w:lineRule="auto" w:before="100" w:after="0"/>
            <w:ind w:left="1701" w:right="0" w:hanging="850"/>
            <w:jc w:val="left"/>
          </w:pPr>
          <w:hyperlink w:history="true" w:anchor="_bookmark18">
            <w:r>
              <w:rPr/>
              <w:t>Kinerja</w:t>
            </w:r>
            <w:r>
              <w:rPr>
                <w:spacing w:val="-7"/>
              </w:rPr>
              <w:t> </w:t>
            </w:r>
            <w:r>
              <w:rPr>
                <w:spacing w:val="-2"/>
              </w:rPr>
              <w:t>Lingkungan</w:t>
            </w:r>
            <w:r>
              <w:rPr/>
              <w:tab/>
            </w:r>
            <w:r>
              <w:rPr>
                <w:spacing w:val="-5"/>
              </w:rPr>
              <w:t>12</w:t>
            </w:r>
          </w:hyperlink>
        </w:p>
        <w:p>
          <w:pPr>
            <w:pStyle w:val="TOC3"/>
            <w:numPr>
              <w:ilvl w:val="1"/>
              <w:numId w:val="4"/>
            </w:numPr>
            <w:tabs>
              <w:tab w:pos="1134" w:val="left" w:leader="none"/>
              <w:tab w:pos="8493" w:val="right" w:leader="dot"/>
            </w:tabs>
            <w:spacing w:line="240" w:lineRule="auto" w:before="100" w:after="0"/>
            <w:ind w:left="1134" w:right="0" w:hanging="425"/>
            <w:jc w:val="left"/>
          </w:pPr>
          <w:hyperlink w:history="true" w:anchor="_bookmark21">
            <w:r>
              <w:rPr/>
              <w:t>Penelitian</w:t>
            </w:r>
            <w:r>
              <w:rPr>
                <w:spacing w:val="-8"/>
              </w:rPr>
              <w:t> </w:t>
            </w:r>
            <w:r>
              <w:rPr>
                <w:spacing w:val="-2"/>
              </w:rPr>
              <w:t>Terdahulu</w:t>
            </w:r>
            <w:r>
              <w:rPr/>
              <w:tab/>
            </w:r>
            <w:r>
              <w:rPr>
                <w:spacing w:val="-5"/>
              </w:rPr>
              <w:t>16</w:t>
            </w:r>
          </w:hyperlink>
        </w:p>
        <w:p>
          <w:pPr>
            <w:pStyle w:val="TOC4"/>
            <w:numPr>
              <w:ilvl w:val="2"/>
              <w:numId w:val="5"/>
            </w:numPr>
            <w:tabs>
              <w:tab w:pos="1701" w:val="left" w:leader="none"/>
              <w:tab w:pos="8492" w:val="right" w:leader="dot"/>
            </w:tabs>
            <w:spacing w:line="240" w:lineRule="auto" w:before="100" w:after="0"/>
            <w:ind w:left="1701" w:right="0" w:hanging="850"/>
            <w:jc w:val="left"/>
          </w:pPr>
          <w:hyperlink w:history="true" w:anchor="_bookmark22">
            <w:r>
              <w:rPr/>
              <w:t>Kerangka</w:t>
            </w:r>
            <w:r>
              <w:rPr>
                <w:spacing w:val="-5"/>
              </w:rPr>
              <w:t> </w:t>
            </w:r>
            <w:r>
              <w:rPr>
                <w:spacing w:val="-2"/>
              </w:rPr>
              <w:t>Konseptual</w:t>
            </w:r>
            <w:r>
              <w:rPr/>
              <w:tab/>
            </w:r>
            <w:r>
              <w:rPr>
                <w:spacing w:val="-5"/>
              </w:rPr>
              <w:t>18</w:t>
            </w:r>
          </w:hyperlink>
        </w:p>
        <w:p>
          <w:pPr>
            <w:pStyle w:val="TOC3"/>
            <w:numPr>
              <w:ilvl w:val="1"/>
              <w:numId w:val="6"/>
            </w:numPr>
            <w:tabs>
              <w:tab w:pos="1134" w:val="left" w:leader="none"/>
              <w:tab w:pos="8492" w:val="right" w:leader="dot"/>
            </w:tabs>
            <w:spacing w:line="240" w:lineRule="auto" w:before="100" w:after="0"/>
            <w:ind w:left="1134" w:right="0" w:hanging="425"/>
            <w:jc w:val="left"/>
          </w:pPr>
          <w:hyperlink w:history="true" w:anchor="_bookmark24">
            <w:r>
              <w:rPr/>
              <w:t>Pengembangan</w:t>
            </w:r>
            <w:r>
              <w:rPr>
                <w:spacing w:val="-7"/>
              </w:rPr>
              <w:t> </w:t>
            </w:r>
            <w:r>
              <w:rPr>
                <w:spacing w:val="-2"/>
              </w:rPr>
              <w:t>Hipotesis</w:t>
            </w:r>
            <w:r>
              <w:rPr/>
              <w:tab/>
            </w:r>
            <w:r>
              <w:rPr>
                <w:spacing w:val="-5"/>
              </w:rPr>
              <w:t>20</w:t>
            </w:r>
          </w:hyperlink>
        </w:p>
        <w:p>
          <w:pPr>
            <w:pStyle w:val="TOC6"/>
            <w:numPr>
              <w:ilvl w:val="2"/>
              <w:numId w:val="6"/>
            </w:numPr>
            <w:tabs>
              <w:tab w:pos="1701" w:val="left" w:leader="none"/>
              <w:tab w:pos="8492" w:val="right" w:leader="dot"/>
            </w:tabs>
            <w:spacing w:line="240" w:lineRule="auto" w:before="100" w:after="0"/>
            <w:ind w:left="1701" w:right="0" w:hanging="850"/>
            <w:jc w:val="left"/>
            <w:rPr>
              <w:b w:val="0"/>
              <w:i w:val="0"/>
              <w:sz w:val="24"/>
            </w:rPr>
          </w:pPr>
          <w:hyperlink w:history="true" w:anchor="_bookmark25">
            <w:r>
              <w:rPr>
                <w:b w:val="0"/>
                <w:i w:val="0"/>
                <w:sz w:val="24"/>
              </w:rPr>
              <w:t>Pengaruh</w:t>
            </w:r>
            <w:r>
              <w:rPr>
                <w:b w:val="0"/>
                <w:i w:val="0"/>
                <w:spacing w:val="-3"/>
                <w:sz w:val="24"/>
              </w:rPr>
              <w:t> </w:t>
            </w:r>
            <w:r>
              <w:rPr>
                <w:b w:val="0"/>
                <w:sz w:val="24"/>
              </w:rPr>
              <w:t>Green</w:t>
            </w:r>
            <w:r>
              <w:rPr>
                <w:b w:val="0"/>
                <w:spacing w:val="-3"/>
                <w:sz w:val="24"/>
              </w:rPr>
              <w:t> </w:t>
            </w:r>
            <w:r>
              <w:rPr>
                <w:b w:val="0"/>
                <w:sz w:val="24"/>
              </w:rPr>
              <w:t>Accounting</w:t>
            </w:r>
            <w:r>
              <w:rPr>
                <w:b w:val="0"/>
                <w:spacing w:val="-2"/>
                <w:sz w:val="24"/>
              </w:rPr>
              <w:t> </w:t>
            </w:r>
            <w:r>
              <w:rPr>
                <w:b w:val="0"/>
                <w:i w:val="0"/>
                <w:sz w:val="24"/>
              </w:rPr>
              <w:t>Terhadap</w:t>
            </w:r>
            <w:r>
              <w:rPr>
                <w:b w:val="0"/>
                <w:i w:val="0"/>
                <w:spacing w:val="-3"/>
                <w:sz w:val="24"/>
              </w:rPr>
              <w:t> </w:t>
            </w:r>
            <w:r>
              <w:rPr>
                <w:b w:val="0"/>
                <w:i w:val="0"/>
                <w:sz w:val="24"/>
              </w:rPr>
              <w:t>Kinerja</w:t>
            </w:r>
            <w:r>
              <w:rPr>
                <w:b w:val="0"/>
                <w:i w:val="0"/>
                <w:spacing w:val="-2"/>
                <w:sz w:val="24"/>
              </w:rPr>
              <w:t> Keuangan</w:t>
            </w:r>
            <w:r>
              <w:rPr>
                <w:b w:val="0"/>
                <w:i w:val="0"/>
                <w:sz w:val="24"/>
              </w:rPr>
              <w:tab/>
            </w:r>
            <w:r>
              <w:rPr>
                <w:b w:val="0"/>
                <w:i w:val="0"/>
                <w:spacing w:val="-5"/>
                <w:sz w:val="24"/>
              </w:rPr>
              <w:t>20</w:t>
            </w:r>
          </w:hyperlink>
        </w:p>
        <w:p>
          <w:pPr>
            <w:pStyle w:val="TOC4"/>
            <w:numPr>
              <w:ilvl w:val="2"/>
              <w:numId w:val="6"/>
            </w:numPr>
            <w:tabs>
              <w:tab w:pos="1701" w:val="left" w:leader="none"/>
              <w:tab w:pos="8489" w:val="right" w:leader="dot"/>
            </w:tabs>
            <w:spacing w:line="240" w:lineRule="auto" w:before="100" w:after="0"/>
            <w:ind w:left="1701" w:right="0" w:hanging="850"/>
            <w:jc w:val="left"/>
          </w:pPr>
          <w:hyperlink w:history="true" w:anchor="_bookmark26">
            <w:r>
              <w:rPr/>
              <w:t>Pengaruh</w:t>
            </w:r>
            <w:r>
              <w:rPr>
                <w:spacing w:val="-5"/>
              </w:rPr>
              <w:t> </w:t>
            </w:r>
            <w:r>
              <w:rPr/>
              <w:t>Kinerja</w:t>
            </w:r>
            <w:r>
              <w:rPr>
                <w:spacing w:val="-5"/>
              </w:rPr>
              <w:t> </w:t>
            </w:r>
            <w:r>
              <w:rPr/>
              <w:t>Lingkungan</w:t>
            </w:r>
            <w:r>
              <w:rPr>
                <w:spacing w:val="-4"/>
              </w:rPr>
              <w:t> </w:t>
            </w:r>
            <w:r>
              <w:rPr/>
              <w:t>Terhadap</w:t>
            </w:r>
            <w:r>
              <w:rPr>
                <w:spacing w:val="-5"/>
              </w:rPr>
              <w:t> </w:t>
            </w:r>
            <w:r>
              <w:rPr/>
              <w:t>Kinerja</w:t>
            </w:r>
            <w:r>
              <w:rPr>
                <w:spacing w:val="-4"/>
              </w:rPr>
              <w:t> </w:t>
            </w:r>
            <w:r>
              <w:rPr>
                <w:spacing w:val="-2"/>
              </w:rPr>
              <w:t>Keuangan</w:t>
            </w:r>
            <w:r>
              <w:rPr/>
              <w:tab/>
            </w:r>
            <w:r>
              <w:rPr>
                <w:spacing w:val="-5"/>
              </w:rPr>
              <w:t>21</w:t>
            </w:r>
          </w:hyperlink>
        </w:p>
        <w:p>
          <w:pPr>
            <w:pStyle w:val="TOC1"/>
            <w:tabs>
              <w:tab w:pos="8493" w:val="right" w:leader="dot"/>
            </w:tabs>
          </w:pPr>
          <w:hyperlink w:history="true" w:anchor="_bookmark27">
            <w:r>
              <w:rPr/>
              <w:t>BAB</w:t>
            </w:r>
            <w:r>
              <w:rPr>
                <w:spacing w:val="-2"/>
              </w:rPr>
              <w:t> </w:t>
            </w:r>
            <w:r>
              <w:rPr/>
              <w:t>III</w:t>
            </w:r>
            <w:r>
              <w:rPr>
                <w:spacing w:val="-2"/>
              </w:rPr>
              <w:t> </w:t>
            </w:r>
            <w:r>
              <w:rPr/>
              <w:t>METODE</w:t>
            </w:r>
            <w:r>
              <w:rPr>
                <w:spacing w:val="-1"/>
              </w:rPr>
              <w:t> </w:t>
            </w:r>
            <w:r>
              <w:rPr>
                <w:spacing w:val="-2"/>
              </w:rPr>
              <w:t>PENELITIAN</w:t>
            </w:r>
            <w:r>
              <w:rPr>
                <w:b w:val="0"/>
              </w:rPr>
              <w:tab/>
            </w:r>
            <w:r>
              <w:rPr>
                <w:spacing w:val="-5"/>
              </w:rPr>
              <w:t>24</w:t>
            </w:r>
          </w:hyperlink>
        </w:p>
        <w:p>
          <w:pPr>
            <w:pStyle w:val="TOC7"/>
          </w:pPr>
          <w:r>
            <w:rPr>
              <w:spacing w:val="-4"/>
            </w:rPr>
            <w:t>viii</w:t>
          </w:r>
        </w:p>
        <w:p>
          <w:pPr>
            <w:pStyle w:val="TOC3"/>
            <w:numPr>
              <w:ilvl w:val="1"/>
              <w:numId w:val="7"/>
            </w:numPr>
            <w:tabs>
              <w:tab w:pos="1135" w:val="left" w:leader="none"/>
              <w:tab w:pos="8489" w:val="right" w:leader="dot"/>
            </w:tabs>
            <w:spacing w:line="240" w:lineRule="auto" w:before="332" w:after="0"/>
            <w:ind w:left="1135" w:right="0" w:hanging="425"/>
            <w:jc w:val="left"/>
          </w:pPr>
          <w:hyperlink w:history="true" w:anchor="_bookmark28">
            <w:r>
              <w:rPr/>
              <w:t>Definisi</w:t>
            </w:r>
            <w:r>
              <w:rPr>
                <w:spacing w:val="-6"/>
              </w:rPr>
              <w:t> </w:t>
            </w:r>
            <w:r>
              <w:rPr/>
              <w:t>Operasional</w:t>
            </w:r>
            <w:r>
              <w:rPr>
                <w:spacing w:val="-5"/>
              </w:rPr>
              <w:t> </w:t>
            </w:r>
            <w:r>
              <w:rPr/>
              <w:t>dan</w:t>
            </w:r>
            <w:r>
              <w:rPr>
                <w:spacing w:val="-5"/>
              </w:rPr>
              <w:t> </w:t>
            </w:r>
            <w:r>
              <w:rPr/>
              <w:t>Pengukuran</w:t>
            </w:r>
            <w:r>
              <w:rPr>
                <w:spacing w:val="-5"/>
              </w:rPr>
              <w:t> </w:t>
            </w:r>
            <w:r>
              <w:rPr>
                <w:spacing w:val="-2"/>
              </w:rPr>
              <w:t>Variabel</w:t>
            </w:r>
            <w:r>
              <w:rPr/>
              <w:tab/>
            </w:r>
            <w:r>
              <w:rPr>
                <w:spacing w:val="-5"/>
              </w:rPr>
              <w:t>24</w:t>
            </w:r>
          </w:hyperlink>
        </w:p>
        <w:p>
          <w:pPr>
            <w:pStyle w:val="TOC4"/>
            <w:numPr>
              <w:ilvl w:val="2"/>
              <w:numId w:val="7"/>
            </w:numPr>
            <w:tabs>
              <w:tab w:pos="1701" w:val="left" w:leader="none"/>
              <w:tab w:pos="8493" w:val="right" w:leader="dot"/>
            </w:tabs>
            <w:spacing w:line="240" w:lineRule="auto" w:before="100" w:after="0"/>
            <w:ind w:left="1701" w:right="0" w:hanging="850"/>
            <w:jc w:val="left"/>
          </w:pPr>
          <w:hyperlink w:history="true" w:anchor="_bookmark29">
            <w:r>
              <w:rPr/>
              <w:t>Kinerja</w:t>
            </w:r>
            <w:r>
              <w:rPr>
                <w:spacing w:val="-5"/>
              </w:rPr>
              <w:t> </w:t>
            </w:r>
            <w:r>
              <w:rPr/>
              <w:t>Keuangan</w:t>
            </w:r>
            <w:r>
              <w:rPr>
                <w:spacing w:val="-4"/>
              </w:rPr>
              <w:t> </w:t>
            </w:r>
            <w:r>
              <w:rPr>
                <w:spacing w:val="-5"/>
              </w:rPr>
              <w:t>(Y)</w:t>
            </w:r>
            <w:r>
              <w:rPr/>
              <w:tab/>
            </w:r>
            <w:r>
              <w:rPr>
                <w:spacing w:val="-5"/>
              </w:rPr>
              <w:t>24</w:t>
            </w:r>
          </w:hyperlink>
        </w:p>
        <w:p>
          <w:pPr>
            <w:pStyle w:val="TOC6"/>
            <w:numPr>
              <w:ilvl w:val="2"/>
              <w:numId w:val="7"/>
            </w:numPr>
            <w:tabs>
              <w:tab w:pos="1701" w:val="left" w:leader="none"/>
              <w:tab w:pos="8494" w:val="right" w:leader="dot"/>
            </w:tabs>
            <w:spacing w:line="240" w:lineRule="auto" w:before="100" w:after="0"/>
            <w:ind w:left="1701" w:right="0" w:hanging="850"/>
            <w:jc w:val="left"/>
            <w:rPr>
              <w:b w:val="0"/>
              <w:i w:val="0"/>
              <w:sz w:val="24"/>
            </w:rPr>
          </w:pPr>
          <w:hyperlink w:history="true" w:anchor="_bookmark30">
            <w:r>
              <w:rPr>
                <w:b w:val="0"/>
                <w:sz w:val="24"/>
              </w:rPr>
              <w:t>Green</w:t>
            </w:r>
            <w:r>
              <w:rPr>
                <w:b w:val="0"/>
                <w:spacing w:val="-3"/>
                <w:sz w:val="24"/>
              </w:rPr>
              <w:t> </w:t>
            </w:r>
            <w:r>
              <w:rPr>
                <w:b w:val="0"/>
                <w:sz w:val="24"/>
              </w:rPr>
              <w:t>Accounting</w:t>
            </w:r>
            <w:r>
              <w:rPr>
                <w:b w:val="0"/>
                <w:spacing w:val="59"/>
                <w:sz w:val="24"/>
              </w:rPr>
              <w:t> </w:t>
            </w:r>
            <w:r>
              <w:rPr>
                <w:b w:val="0"/>
                <w:i w:val="0"/>
                <w:spacing w:val="-4"/>
                <w:sz w:val="24"/>
              </w:rPr>
              <w:t>(X</w:t>
            </w:r>
            <w:r>
              <w:rPr>
                <w:b w:val="0"/>
                <w:i w:val="0"/>
                <w:spacing w:val="-4"/>
                <w:sz w:val="24"/>
                <w:vertAlign w:val="subscript"/>
              </w:rPr>
              <w:t>1</w:t>
            </w:r>
            <w:r>
              <w:rPr>
                <w:b w:val="0"/>
                <w:i w:val="0"/>
                <w:spacing w:val="-4"/>
                <w:sz w:val="24"/>
                <w:vertAlign w:val="baseline"/>
              </w:rPr>
              <w:t>)</w:t>
            </w:r>
            <w:r>
              <w:rPr>
                <w:b w:val="0"/>
                <w:i w:val="0"/>
                <w:sz w:val="24"/>
                <w:vertAlign w:val="baseline"/>
              </w:rPr>
              <w:tab/>
            </w:r>
            <w:r>
              <w:rPr>
                <w:b w:val="0"/>
                <w:i w:val="0"/>
                <w:spacing w:val="-5"/>
                <w:sz w:val="24"/>
                <w:vertAlign w:val="baseline"/>
              </w:rPr>
              <w:t>25</w:t>
            </w:r>
          </w:hyperlink>
        </w:p>
        <w:p>
          <w:pPr>
            <w:pStyle w:val="TOC4"/>
            <w:numPr>
              <w:ilvl w:val="2"/>
              <w:numId w:val="7"/>
            </w:numPr>
            <w:tabs>
              <w:tab w:pos="1701" w:val="left" w:leader="none"/>
              <w:tab w:pos="8494" w:val="right" w:leader="dot"/>
            </w:tabs>
            <w:spacing w:line="240" w:lineRule="auto" w:before="100" w:after="0"/>
            <w:ind w:left="1701" w:right="0" w:hanging="850"/>
            <w:jc w:val="left"/>
          </w:pPr>
          <w:hyperlink w:history="true" w:anchor="_bookmark31">
            <w:r>
              <w:rPr/>
              <w:t>Kinerja</w:t>
            </w:r>
            <w:r>
              <w:rPr>
                <w:spacing w:val="-8"/>
              </w:rPr>
              <w:t> </w:t>
            </w:r>
            <w:r>
              <w:rPr/>
              <w:t>Lingkungan</w:t>
            </w:r>
            <w:r>
              <w:rPr>
                <w:spacing w:val="-6"/>
              </w:rPr>
              <w:t> </w:t>
            </w:r>
            <w:r>
              <w:rPr>
                <w:spacing w:val="-4"/>
              </w:rPr>
              <w:t>(X</w:t>
            </w:r>
            <w:r>
              <w:rPr>
                <w:spacing w:val="-4"/>
                <w:vertAlign w:val="subscript"/>
              </w:rPr>
              <w:t>2</w:t>
            </w:r>
            <w:r>
              <w:rPr>
                <w:spacing w:val="-4"/>
                <w:vertAlign w:val="baseline"/>
              </w:rPr>
              <w:t>)</w:t>
            </w:r>
            <w:r>
              <w:rPr>
                <w:vertAlign w:val="baseline"/>
              </w:rPr>
              <w:tab/>
            </w:r>
            <w:r>
              <w:rPr>
                <w:spacing w:val="-5"/>
                <w:vertAlign w:val="baseline"/>
              </w:rPr>
              <w:t>26</w:t>
            </w:r>
          </w:hyperlink>
        </w:p>
        <w:p>
          <w:pPr>
            <w:pStyle w:val="TOC3"/>
            <w:numPr>
              <w:ilvl w:val="1"/>
              <w:numId w:val="8"/>
            </w:numPr>
            <w:tabs>
              <w:tab w:pos="1134" w:val="left" w:leader="none"/>
              <w:tab w:pos="8493" w:val="right" w:leader="dot"/>
            </w:tabs>
            <w:spacing w:line="240" w:lineRule="auto" w:before="100" w:after="0"/>
            <w:ind w:left="1134" w:right="0" w:hanging="425"/>
            <w:jc w:val="left"/>
          </w:pPr>
          <w:hyperlink w:history="true" w:anchor="_bookmark33">
            <w:r>
              <w:rPr/>
              <w:t>Jenis</w:t>
            </w:r>
            <w:r>
              <w:rPr>
                <w:spacing w:val="-5"/>
              </w:rPr>
              <w:t> </w:t>
            </w:r>
            <w:r>
              <w:rPr/>
              <w:t>dan</w:t>
            </w:r>
            <w:r>
              <w:rPr>
                <w:spacing w:val="-3"/>
              </w:rPr>
              <w:t> </w:t>
            </w:r>
            <w:r>
              <w:rPr/>
              <w:t>Sumber</w:t>
            </w:r>
            <w:r>
              <w:rPr>
                <w:spacing w:val="-2"/>
              </w:rPr>
              <w:t> </w:t>
            </w:r>
            <w:r>
              <w:rPr>
                <w:spacing w:val="-4"/>
              </w:rPr>
              <w:t>Data</w:t>
            </w:r>
            <w:r>
              <w:rPr/>
              <w:tab/>
            </w:r>
            <w:r>
              <w:rPr>
                <w:spacing w:val="-5"/>
              </w:rPr>
              <w:t>28</w:t>
            </w:r>
          </w:hyperlink>
        </w:p>
        <w:p>
          <w:pPr>
            <w:pStyle w:val="TOC3"/>
            <w:numPr>
              <w:ilvl w:val="1"/>
              <w:numId w:val="8"/>
            </w:numPr>
            <w:tabs>
              <w:tab w:pos="1134" w:val="left" w:leader="none"/>
              <w:tab w:pos="8492" w:val="right" w:leader="dot"/>
            </w:tabs>
            <w:spacing w:line="240" w:lineRule="auto" w:before="100" w:after="0"/>
            <w:ind w:left="1134" w:right="0" w:hanging="425"/>
            <w:jc w:val="left"/>
          </w:pPr>
          <w:hyperlink w:history="true" w:anchor="_bookmark34">
            <w:r>
              <w:rPr/>
              <w:t>Metode</w:t>
            </w:r>
            <w:r>
              <w:rPr>
                <w:spacing w:val="-8"/>
              </w:rPr>
              <w:t> </w:t>
            </w:r>
            <w:r>
              <w:rPr/>
              <w:t>Pengumpulan</w:t>
            </w:r>
            <w:r>
              <w:rPr>
                <w:spacing w:val="-6"/>
              </w:rPr>
              <w:t> </w:t>
            </w:r>
            <w:r>
              <w:rPr>
                <w:spacing w:val="-4"/>
              </w:rPr>
              <w:t>Data</w:t>
            </w:r>
            <w:r>
              <w:rPr/>
              <w:tab/>
            </w:r>
            <w:r>
              <w:rPr>
                <w:spacing w:val="-5"/>
              </w:rPr>
              <w:t>28</w:t>
            </w:r>
          </w:hyperlink>
        </w:p>
        <w:p>
          <w:pPr>
            <w:pStyle w:val="TOC3"/>
            <w:numPr>
              <w:ilvl w:val="1"/>
              <w:numId w:val="8"/>
            </w:numPr>
            <w:tabs>
              <w:tab w:pos="1134" w:val="left" w:leader="none"/>
              <w:tab w:pos="8493" w:val="right" w:leader="dot"/>
            </w:tabs>
            <w:spacing w:line="240" w:lineRule="auto" w:before="100" w:after="0"/>
            <w:ind w:left="1134" w:right="0" w:hanging="425"/>
            <w:jc w:val="left"/>
          </w:pPr>
          <w:hyperlink w:history="true" w:anchor="_bookmark35">
            <w:r>
              <w:rPr/>
              <w:t>Alat</w:t>
            </w:r>
            <w:r>
              <w:rPr>
                <w:spacing w:val="-4"/>
              </w:rPr>
              <w:t> </w:t>
            </w:r>
            <w:r>
              <w:rPr/>
              <w:t>Analisa</w:t>
            </w:r>
            <w:r>
              <w:rPr>
                <w:spacing w:val="-3"/>
              </w:rPr>
              <w:t> </w:t>
            </w:r>
            <w:r>
              <w:rPr>
                <w:spacing w:val="-4"/>
              </w:rPr>
              <w:t>Data</w:t>
            </w:r>
            <w:r>
              <w:rPr/>
              <w:tab/>
            </w:r>
            <w:r>
              <w:rPr>
                <w:spacing w:val="-5"/>
              </w:rPr>
              <w:t>28</w:t>
            </w:r>
          </w:hyperlink>
        </w:p>
        <w:p>
          <w:pPr>
            <w:pStyle w:val="TOC4"/>
            <w:numPr>
              <w:ilvl w:val="2"/>
              <w:numId w:val="8"/>
            </w:numPr>
            <w:tabs>
              <w:tab w:pos="1701" w:val="left" w:leader="none"/>
              <w:tab w:pos="8493" w:val="right" w:leader="dot"/>
            </w:tabs>
            <w:spacing w:line="240" w:lineRule="auto" w:before="100" w:after="0"/>
            <w:ind w:left="1701" w:right="0" w:hanging="850"/>
            <w:jc w:val="left"/>
          </w:pPr>
          <w:hyperlink w:history="true" w:anchor="_bookmark36">
            <w:r>
              <w:rPr/>
              <w:t>Analisis</w:t>
            </w:r>
            <w:r>
              <w:rPr>
                <w:spacing w:val="-4"/>
              </w:rPr>
              <w:t> </w:t>
            </w:r>
            <w:r>
              <w:rPr/>
              <w:t>Statistik</w:t>
            </w:r>
            <w:r>
              <w:rPr>
                <w:spacing w:val="-4"/>
              </w:rPr>
              <w:t> </w:t>
            </w:r>
            <w:r>
              <w:rPr>
                <w:spacing w:val="-2"/>
              </w:rPr>
              <w:t>Deskriptif</w:t>
            </w:r>
            <w:r>
              <w:rPr/>
              <w:tab/>
            </w:r>
            <w:r>
              <w:rPr>
                <w:spacing w:val="-5"/>
              </w:rPr>
              <w:t>28</w:t>
            </w:r>
          </w:hyperlink>
        </w:p>
        <w:p>
          <w:pPr>
            <w:pStyle w:val="TOC4"/>
            <w:numPr>
              <w:ilvl w:val="2"/>
              <w:numId w:val="8"/>
            </w:numPr>
            <w:tabs>
              <w:tab w:pos="1701" w:val="left" w:leader="none"/>
              <w:tab w:pos="8493" w:val="right" w:leader="dot"/>
            </w:tabs>
            <w:spacing w:line="240" w:lineRule="auto" w:before="100" w:after="0"/>
            <w:ind w:left="1701" w:right="0" w:hanging="850"/>
            <w:jc w:val="left"/>
          </w:pPr>
          <w:hyperlink w:history="true" w:anchor="_bookmark37">
            <w:r>
              <w:rPr/>
              <w:t>Uji</w:t>
            </w:r>
            <w:r>
              <w:rPr>
                <w:spacing w:val="-4"/>
              </w:rPr>
              <w:t> </w:t>
            </w:r>
            <w:r>
              <w:rPr/>
              <w:t>Asumsi</w:t>
            </w:r>
            <w:r>
              <w:rPr>
                <w:spacing w:val="-3"/>
              </w:rPr>
              <w:t> </w:t>
            </w:r>
            <w:r>
              <w:rPr>
                <w:spacing w:val="-2"/>
              </w:rPr>
              <w:t>Klasik</w:t>
            </w:r>
            <w:r>
              <w:rPr/>
              <w:tab/>
            </w:r>
            <w:r>
              <w:rPr>
                <w:spacing w:val="-5"/>
              </w:rPr>
              <w:t>29</w:t>
            </w:r>
          </w:hyperlink>
        </w:p>
        <w:p>
          <w:pPr>
            <w:pStyle w:val="TOC4"/>
            <w:numPr>
              <w:ilvl w:val="2"/>
              <w:numId w:val="8"/>
            </w:numPr>
            <w:tabs>
              <w:tab w:pos="1701" w:val="left" w:leader="none"/>
              <w:tab w:pos="8493" w:val="right" w:leader="dot"/>
            </w:tabs>
            <w:spacing w:line="240" w:lineRule="auto" w:before="100" w:after="0"/>
            <w:ind w:left="1701" w:right="0" w:hanging="850"/>
            <w:jc w:val="left"/>
          </w:pPr>
          <w:hyperlink w:history="true" w:anchor="_bookmark38">
            <w:r>
              <w:rPr/>
              <w:t>Uji</w:t>
            </w:r>
            <w:r>
              <w:rPr>
                <w:spacing w:val="-3"/>
              </w:rPr>
              <w:t> </w:t>
            </w:r>
            <w:r>
              <w:rPr/>
              <w:t>Kelayakan</w:t>
            </w:r>
            <w:r>
              <w:rPr>
                <w:spacing w:val="-3"/>
              </w:rPr>
              <w:t> </w:t>
            </w:r>
            <w:r>
              <w:rPr>
                <w:spacing w:val="-2"/>
              </w:rPr>
              <w:t>Model</w:t>
            </w:r>
            <w:r>
              <w:rPr/>
              <w:tab/>
            </w:r>
            <w:r>
              <w:rPr>
                <w:spacing w:val="-5"/>
              </w:rPr>
              <w:t>31</w:t>
            </w:r>
          </w:hyperlink>
        </w:p>
        <w:p>
          <w:pPr>
            <w:pStyle w:val="TOC4"/>
            <w:tabs>
              <w:tab w:pos="1701" w:val="left" w:leader="none"/>
              <w:tab w:pos="8493" w:val="right" w:leader="dot"/>
            </w:tabs>
            <w:ind w:left="851" w:firstLine="0"/>
          </w:pPr>
          <w:hyperlink w:history="true" w:anchor="_bookmark39">
            <w:r>
              <w:rPr>
                <w:spacing w:val="-2"/>
              </w:rPr>
              <w:t>3.5.6.</w:t>
            </w:r>
            <w:r>
              <w:rPr/>
              <w:tab/>
              <w:t>Uji</w:t>
            </w:r>
            <w:r>
              <w:rPr>
                <w:spacing w:val="-2"/>
              </w:rPr>
              <w:t> Hipotesis</w:t>
            </w:r>
            <w:r>
              <w:rPr/>
              <w:tab/>
            </w:r>
            <w:r>
              <w:rPr>
                <w:spacing w:val="-5"/>
              </w:rPr>
              <w:t>33</w:t>
            </w:r>
          </w:hyperlink>
        </w:p>
        <w:p>
          <w:pPr>
            <w:pStyle w:val="TOC3"/>
            <w:numPr>
              <w:ilvl w:val="1"/>
              <w:numId w:val="9"/>
            </w:numPr>
            <w:tabs>
              <w:tab w:pos="1134" w:val="left" w:leader="none"/>
              <w:tab w:pos="8493" w:val="right" w:leader="dot"/>
            </w:tabs>
            <w:spacing w:line="240" w:lineRule="auto" w:before="100" w:after="0"/>
            <w:ind w:left="1134" w:right="0" w:hanging="425"/>
            <w:jc w:val="left"/>
          </w:pPr>
          <w:hyperlink w:history="true" w:anchor="_bookmark40">
            <w:r>
              <w:rPr/>
              <w:t>Hasil</w:t>
            </w:r>
            <w:r>
              <w:rPr>
                <w:spacing w:val="-3"/>
              </w:rPr>
              <w:t> </w:t>
            </w:r>
            <w:r>
              <w:rPr>
                <w:spacing w:val="-2"/>
              </w:rPr>
              <w:t>Penelitian</w:t>
            </w:r>
            <w:r>
              <w:rPr/>
              <w:tab/>
            </w:r>
            <w:r>
              <w:rPr>
                <w:spacing w:val="-7"/>
              </w:rPr>
              <w:t>34</w:t>
            </w:r>
          </w:hyperlink>
        </w:p>
        <w:p>
          <w:pPr>
            <w:pStyle w:val="TOC4"/>
            <w:numPr>
              <w:ilvl w:val="2"/>
              <w:numId w:val="9"/>
            </w:numPr>
            <w:tabs>
              <w:tab w:pos="1701" w:val="left" w:leader="none"/>
              <w:tab w:pos="8492" w:val="right" w:leader="dot"/>
            </w:tabs>
            <w:spacing w:line="240" w:lineRule="auto" w:before="100" w:after="0"/>
            <w:ind w:left="1701" w:right="0" w:hanging="850"/>
            <w:jc w:val="left"/>
          </w:pPr>
          <w:hyperlink w:history="true" w:anchor="_bookmark41">
            <w:r>
              <w:rPr/>
              <w:t>Gambaran</w:t>
            </w:r>
            <w:r>
              <w:rPr>
                <w:spacing w:val="-3"/>
              </w:rPr>
              <w:t> </w:t>
            </w:r>
            <w:r>
              <w:rPr/>
              <w:t>Data</w:t>
            </w:r>
            <w:r>
              <w:rPr>
                <w:spacing w:val="-3"/>
              </w:rPr>
              <w:t> </w:t>
            </w:r>
            <w:r>
              <w:rPr>
                <w:spacing w:val="-2"/>
              </w:rPr>
              <w:t>Penelitian</w:t>
            </w:r>
            <w:r>
              <w:rPr/>
              <w:tab/>
            </w:r>
            <w:r>
              <w:rPr>
                <w:spacing w:val="-5"/>
              </w:rPr>
              <w:t>34</w:t>
            </w:r>
          </w:hyperlink>
        </w:p>
        <w:p>
          <w:pPr>
            <w:pStyle w:val="TOC4"/>
            <w:numPr>
              <w:ilvl w:val="2"/>
              <w:numId w:val="10"/>
            </w:numPr>
            <w:tabs>
              <w:tab w:pos="1701" w:val="left" w:leader="none"/>
              <w:tab w:pos="8493" w:val="right" w:leader="dot"/>
            </w:tabs>
            <w:spacing w:line="240" w:lineRule="auto" w:before="100" w:after="0"/>
            <w:ind w:left="1701" w:right="0" w:hanging="850"/>
            <w:jc w:val="left"/>
          </w:pPr>
          <w:hyperlink w:history="true" w:anchor="_bookmark43">
            <w:r>
              <w:rPr/>
              <w:t>Hasil</w:t>
            </w:r>
            <w:r>
              <w:rPr>
                <w:spacing w:val="-5"/>
              </w:rPr>
              <w:t> </w:t>
            </w:r>
            <w:r>
              <w:rPr/>
              <w:t>Analisis</w:t>
            </w:r>
            <w:r>
              <w:rPr>
                <w:spacing w:val="-4"/>
              </w:rPr>
              <w:t> </w:t>
            </w:r>
            <w:r>
              <w:rPr>
                <w:spacing w:val="-2"/>
              </w:rPr>
              <w:t>Deskriptif</w:t>
            </w:r>
            <w:r>
              <w:rPr/>
              <w:tab/>
            </w:r>
            <w:r>
              <w:rPr>
                <w:spacing w:val="-5"/>
              </w:rPr>
              <w:t>35</w:t>
            </w:r>
          </w:hyperlink>
        </w:p>
        <w:p>
          <w:pPr>
            <w:pStyle w:val="TOC4"/>
            <w:numPr>
              <w:ilvl w:val="2"/>
              <w:numId w:val="11"/>
            </w:numPr>
            <w:tabs>
              <w:tab w:pos="1701" w:val="left" w:leader="none"/>
              <w:tab w:pos="8493" w:val="right" w:leader="dot"/>
            </w:tabs>
            <w:spacing w:line="240" w:lineRule="auto" w:before="100" w:after="0"/>
            <w:ind w:left="1701" w:right="0" w:hanging="850"/>
            <w:jc w:val="left"/>
          </w:pPr>
          <w:hyperlink w:history="true" w:anchor="_bookmark45">
            <w:r>
              <w:rPr/>
              <w:t>Uji</w:t>
            </w:r>
            <w:r>
              <w:rPr>
                <w:spacing w:val="-4"/>
              </w:rPr>
              <w:t> </w:t>
            </w:r>
            <w:r>
              <w:rPr/>
              <w:t>Asumsi</w:t>
            </w:r>
            <w:r>
              <w:rPr>
                <w:spacing w:val="-3"/>
              </w:rPr>
              <w:t> </w:t>
            </w:r>
            <w:r>
              <w:rPr>
                <w:spacing w:val="-2"/>
              </w:rPr>
              <w:t>Klasik</w:t>
            </w:r>
            <w:r>
              <w:rPr/>
              <w:tab/>
            </w:r>
            <w:r>
              <w:rPr>
                <w:spacing w:val="-5"/>
              </w:rPr>
              <w:t>36</w:t>
            </w:r>
          </w:hyperlink>
        </w:p>
        <w:p>
          <w:pPr>
            <w:pStyle w:val="TOC4"/>
            <w:numPr>
              <w:ilvl w:val="2"/>
              <w:numId w:val="10"/>
            </w:numPr>
            <w:tabs>
              <w:tab w:pos="1701" w:val="left" w:leader="none"/>
              <w:tab w:pos="8493" w:val="right" w:leader="dot"/>
            </w:tabs>
            <w:spacing w:line="240" w:lineRule="auto" w:before="100" w:after="0"/>
            <w:ind w:left="1701" w:right="0" w:hanging="850"/>
            <w:jc w:val="left"/>
          </w:pPr>
          <w:hyperlink w:history="true" w:anchor="_bookmark52">
            <w:r>
              <w:rPr/>
              <w:t>Uji</w:t>
            </w:r>
            <w:r>
              <w:rPr>
                <w:spacing w:val="-3"/>
              </w:rPr>
              <w:t> </w:t>
            </w:r>
            <w:r>
              <w:rPr/>
              <w:t>Kelayakan</w:t>
            </w:r>
            <w:r>
              <w:rPr>
                <w:spacing w:val="-3"/>
              </w:rPr>
              <w:t> </w:t>
            </w:r>
            <w:r>
              <w:rPr>
                <w:spacing w:val="-2"/>
              </w:rPr>
              <w:t>Model</w:t>
            </w:r>
            <w:r>
              <w:rPr/>
              <w:tab/>
            </w:r>
            <w:r>
              <w:rPr>
                <w:spacing w:val="-5"/>
              </w:rPr>
              <w:t>41</w:t>
            </w:r>
          </w:hyperlink>
        </w:p>
        <w:p>
          <w:pPr>
            <w:pStyle w:val="TOC4"/>
            <w:numPr>
              <w:ilvl w:val="2"/>
              <w:numId w:val="10"/>
            </w:numPr>
            <w:tabs>
              <w:tab w:pos="1701" w:val="left" w:leader="none"/>
              <w:tab w:pos="8492" w:val="right" w:leader="dot"/>
            </w:tabs>
            <w:spacing w:line="240" w:lineRule="auto" w:before="100" w:after="0"/>
            <w:ind w:left="1701" w:right="0" w:hanging="850"/>
            <w:jc w:val="left"/>
          </w:pPr>
          <w:hyperlink w:history="true" w:anchor="_bookmark55">
            <w:r>
              <w:rPr/>
              <w:t>Analisis</w:t>
            </w:r>
            <w:r>
              <w:rPr>
                <w:spacing w:val="-5"/>
              </w:rPr>
              <w:t> </w:t>
            </w:r>
            <w:r>
              <w:rPr/>
              <w:t>Regresi</w:t>
            </w:r>
            <w:r>
              <w:rPr>
                <w:spacing w:val="-4"/>
              </w:rPr>
              <w:t> </w:t>
            </w:r>
            <w:r>
              <w:rPr>
                <w:spacing w:val="-2"/>
              </w:rPr>
              <w:t>Berganda</w:t>
            </w:r>
            <w:r>
              <w:rPr/>
              <w:tab/>
            </w:r>
            <w:r>
              <w:rPr>
                <w:spacing w:val="-5"/>
              </w:rPr>
              <w:t>43</w:t>
            </w:r>
          </w:hyperlink>
        </w:p>
        <w:p>
          <w:pPr>
            <w:pStyle w:val="TOC4"/>
            <w:numPr>
              <w:ilvl w:val="2"/>
              <w:numId w:val="10"/>
            </w:numPr>
            <w:tabs>
              <w:tab w:pos="1701" w:val="left" w:leader="none"/>
              <w:tab w:pos="8493" w:val="right" w:leader="dot"/>
            </w:tabs>
            <w:spacing w:line="240" w:lineRule="auto" w:before="100" w:after="0"/>
            <w:ind w:left="1701" w:right="0" w:hanging="850"/>
            <w:jc w:val="left"/>
          </w:pPr>
          <w:hyperlink w:history="true" w:anchor="_bookmark57">
            <w:r>
              <w:rPr/>
              <w:t>Uji</w:t>
            </w:r>
            <w:r>
              <w:rPr>
                <w:spacing w:val="58"/>
              </w:rPr>
              <w:t> </w:t>
            </w:r>
            <w:r>
              <w:rPr>
                <w:spacing w:val="-2"/>
              </w:rPr>
              <w:t>Hipotesis</w:t>
            </w:r>
            <w:r>
              <w:rPr/>
              <w:tab/>
            </w:r>
            <w:r>
              <w:rPr>
                <w:spacing w:val="-5"/>
              </w:rPr>
              <w:t>44</w:t>
            </w:r>
          </w:hyperlink>
        </w:p>
        <w:p>
          <w:pPr>
            <w:pStyle w:val="TOC1"/>
            <w:tabs>
              <w:tab w:pos="8494" w:val="right" w:leader="dot"/>
            </w:tabs>
          </w:pPr>
          <w:hyperlink w:history="true" w:anchor="_bookmark60">
            <w:r>
              <w:rPr/>
              <w:t>BAB</w:t>
            </w:r>
            <w:r>
              <w:rPr>
                <w:spacing w:val="-1"/>
              </w:rPr>
              <w:t> </w:t>
            </w:r>
            <w:r>
              <w:rPr/>
              <w:t>V </w:t>
            </w:r>
            <w:r>
              <w:rPr>
                <w:spacing w:val="-2"/>
              </w:rPr>
              <w:t>PENUTUP</w:t>
            </w:r>
            <w:r>
              <w:rPr>
                <w:b w:val="0"/>
              </w:rPr>
              <w:tab/>
            </w:r>
            <w:r>
              <w:rPr>
                <w:spacing w:val="-5"/>
              </w:rPr>
              <w:t>50</w:t>
            </w:r>
          </w:hyperlink>
        </w:p>
        <w:p>
          <w:pPr>
            <w:pStyle w:val="TOC3"/>
            <w:numPr>
              <w:ilvl w:val="1"/>
              <w:numId w:val="12"/>
            </w:numPr>
            <w:tabs>
              <w:tab w:pos="1129" w:val="left" w:leader="none"/>
              <w:tab w:pos="8493" w:val="right" w:leader="dot"/>
            </w:tabs>
            <w:spacing w:line="240" w:lineRule="auto" w:before="238" w:after="0"/>
            <w:ind w:left="1129" w:right="0" w:hanging="420"/>
            <w:jc w:val="left"/>
          </w:pPr>
          <w:hyperlink w:history="true" w:anchor="_bookmark59">
            <w:r>
              <w:rPr>
                <w:spacing w:val="-2"/>
              </w:rPr>
              <w:t>Kesimpulan</w:t>
            </w:r>
            <w:r>
              <w:rPr/>
              <w:tab/>
            </w:r>
            <w:r>
              <w:rPr>
                <w:spacing w:val="-5"/>
              </w:rPr>
              <w:t>50</w:t>
            </w:r>
          </w:hyperlink>
        </w:p>
        <w:p>
          <w:pPr>
            <w:pStyle w:val="TOC3"/>
            <w:numPr>
              <w:ilvl w:val="1"/>
              <w:numId w:val="12"/>
            </w:numPr>
            <w:tabs>
              <w:tab w:pos="1129" w:val="left" w:leader="none"/>
              <w:tab w:pos="8494" w:val="right" w:leader="dot"/>
            </w:tabs>
            <w:spacing w:line="240" w:lineRule="auto" w:before="100" w:after="0"/>
            <w:ind w:left="1129" w:right="0" w:hanging="420"/>
            <w:jc w:val="left"/>
          </w:pPr>
          <w:hyperlink w:history="true" w:anchor="_bookmark61">
            <w:r>
              <w:rPr>
                <w:spacing w:val="-2"/>
              </w:rPr>
              <w:t>Saran</w:t>
            </w:r>
            <w:r>
              <w:rPr/>
              <w:tab/>
            </w:r>
            <w:r>
              <w:rPr>
                <w:spacing w:val="-5"/>
              </w:rPr>
              <w:t>50</w:t>
            </w:r>
          </w:hyperlink>
        </w:p>
        <w:p>
          <w:pPr>
            <w:pStyle w:val="TOC1"/>
            <w:tabs>
              <w:tab w:pos="8493" w:val="right" w:leader="dot"/>
            </w:tabs>
          </w:pPr>
          <w:hyperlink w:history="true" w:anchor="_bookmark62">
            <w:r>
              <w:rPr/>
              <w:t>DAFTAR</w:t>
            </w:r>
            <w:r>
              <w:rPr>
                <w:spacing w:val="-3"/>
              </w:rPr>
              <w:t> </w:t>
            </w:r>
            <w:r>
              <w:rPr>
                <w:spacing w:val="-2"/>
              </w:rPr>
              <w:t>PUSTAKA</w:t>
            </w:r>
            <w:r>
              <w:rPr>
                <w:b w:val="0"/>
              </w:rPr>
              <w:tab/>
            </w:r>
            <w:r>
              <w:rPr>
                <w:spacing w:val="-7"/>
              </w:rPr>
              <w:t>52</w:t>
            </w:r>
          </w:hyperlink>
        </w:p>
      </w:sdtContent>
    </w:sdt>
    <w:p>
      <w:pPr>
        <w:pStyle w:val="TOC1"/>
        <w:spacing w:after="0"/>
        <w:sectPr>
          <w:type w:val="continuous"/>
          <w:pgSz w:w="11910" w:h="16840"/>
          <w:pgMar w:top="1938" w:bottom="957" w:left="1700" w:right="566"/>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9"/>
        <w:rPr>
          <w:b/>
        </w:rPr>
      </w:pPr>
    </w:p>
    <w:p>
      <w:pPr>
        <w:pStyle w:val="BodyText"/>
        <w:ind w:left="1562" w:right="2127"/>
        <w:jc w:val="center"/>
      </w:pPr>
      <w:r>
        <w:rPr>
          <w:spacing w:val="-5"/>
        </w:rPr>
        <w:t>ix</w:t>
      </w:r>
    </w:p>
    <w:p>
      <w:pPr>
        <w:pStyle w:val="BodyText"/>
        <w:spacing w:after="0"/>
        <w:jc w:val="center"/>
        <w:sectPr>
          <w:type w:val="continuous"/>
          <w:pgSz w:w="11910" w:h="16840"/>
          <w:pgMar w:top="1920" w:bottom="280" w:left="1700" w:right="566"/>
        </w:sectPr>
      </w:pPr>
    </w:p>
    <w:p>
      <w:pPr>
        <w:pStyle w:val="BodyText"/>
      </w:pPr>
    </w:p>
    <w:p>
      <w:pPr>
        <w:pStyle w:val="BodyText"/>
        <w:spacing w:before="58"/>
      </w:pPr>
    </w:p>
    <w:p>
      <w:pPr>
        <w:pStyle w:val="Heading1"/>
        <w:ind w:left="1562"/>
      </w:pPr>
      <w:bookmarkStart w:name="_bookmark5" w:id="6"/>
      <w:bookmarkEnd w:id="6"/>
      <w:r>
        <w:rPr>
          <w:b w:val="0"/>
        </w:rPr>
      </w:r>
      <w:r>
        <w:rPr/>
        <w:t>DAFTAR</w:t>
      </w:r>
      <w:r>
        <w:rPr>
          <w:spacing w:val="-3"/>
        </w:rPr>
        <w:t> </w:t>
      </w:r>
      <w:r>
        <w:rPr>
          <w:spacing w:val="-2"/>
        </w:rPr>
        <w:t>TABEL</w:t>
      </w:r>
    </w:p>
    <w:p>
      <w:pPr>
        <w:pStyle w:val="BodyText"/>
        <w:tabs>
          <w:tab w:pos="8492" w:val="right" w:leader="dot"/>
        </w:tabs>
        <w:spacing w:before="862"/>
        <w:ind w:left="568"/>
      </w:pPr>
      <w:hyperlink w:history="true" w:anchor="_bookmark19">
        <w:r>
          <w:rPr/>
          <w:t>Tabel</w:t>
        </w:r>
        <w:r>
          <w:rPr>
            <w:spacing w:val="-3"/>
          </w:rPr>
          <w:t> </w:t>
        </w:r>
        <w:r>
          <w:rPr/>
          <w:t>2.1</w:t>
        </w:r>
        <w:r>
          <w:rPr>
            <w:spacing w:val="-2"/>
          </w:rPr>
          <w:t> </w:t>
        </w:r>
        <w:r>
          <w:rPr/>
          <w:t>Peringkat</w:t>
        </w:r>
        <w:r>
          <w:rPr>
            <w:spacing w:val="-2"/>
          </w:rPr>
          <w:t> PROPER</w:t>
        </w:r>
        <w:r>
          <w:rPr/>
          <w:tab/>
        </w:r>
        <w:r>
          <w:rPr>
            <w:spacing w:val="-5"/>
          </w:rPr>
          <w:t>12</w:t>
        </w:r>
      </w:hyperlink>
    </w:p>
    <w:p>
      <w:pPr>
        <w:pStyle w:val="BodyText"/>
        <w:tabs>
          <w:tab w:pos="8491" w:val="right" w:leader="dot"/>
        </w:tabs>
        <w:spacing w:before="138"/>
        <w:ind w:left="568"/>
      </w:pPr>
      <w:hyperlink w:history="true" w:anchor="_bookmark20">
        <w:r>
          <w:rPr/>
          <w:t>Table</w:t>
        </w:r>
        <w:r>
          <w:rPr>
            <w:spacing w:val="-4"/>
          </w:rPr>
          <w:t> </w:t>
        </w:r>
        <w:r>
          <w:rPr/>
          <w:t>2.2</w:t>
        </w:r>
        <w:r>
          <w:rPr>
            <w:spacing w:val="-3"/>
          </w:rPr>
          <w:t> </w:t>
        </w:r>
        <w:r>
          <w:rPr/>
          <w:t>Kriteria</w:t>
        </w:r>
        <w:r>
          <w:rPr>
            <w:spacing w:val="-4"/>
          </w:rPr>
          <w:t> </w:t>
        </w:r>
        <w:r>
          <w:rPr/>
          <w:t>Peringkat</w:t>
        </w:r>
        <w:r>
          <w:rPr>
            <w:spacing w:val="-3"/>
          </w:rPr>
          <w:t> </w:t>
        </w:r>
        <w:r>
          <w:rPr>
            <w:spacing w:val="-2"/>
          </w:rPr>
          <w:t>PROPER</w:t>
        </w:r>
        <w:r>
          <w:rPr/>
          <w:tab/>
        </w:r>
        <w:r>
          <w:rPr>
            <w:spacing w:val="-5"/>
          </w:rPr>
          <w:t>13</w:t>
        </w:r>
      </w:hyperlink>
    </w:p>
    <w:p>
      <w:pPr>
        <w:pStyle w:val="BodyText"/>
        <w:tabs>
          <w:tab w:pos="8458" w:val="right" w:leader="dot"/>
        </w:tabs>
        <w:spacing w:before="138"/>
        <w:ind w:left="568"/>
      </w:pPr>
      <w:r>
        <w:rPr/>
        <w:t>Tabel</w:t>
      </w:r>
      <w:r>
        <w:rPr>
          <w:spacing w:val="-3"/>
        </w:rPr>
        <w:t> </w:t>
      </w:r>
      <w:r>
        <w:rPr/>
        <w:t>2.3</w:t>
      </w:r>
      <w:r>
        <w:rPr>
          <w:spacing w:val="-2"/>
        </w:rPr>
        <w:t> </w:t>
      </w:r>
      <w:r>
        <w:rPr/>
        <w:t>Penelitian</w:t>
      </w:r>
      <w:r>
        <w:rPr>
          <w:spacing w:val="-2"/>
        </w:rPr>
        <w:t> Terdahulu</w:t>
      </w:r>
      <w:r>
        <w:rPr/>
        <w:tab/>
      </w:r>
      <w:r>
        <w:rPr>
          <w:spacing w:val="-5"/>
        </w:rPr>
        <w:t>15</w:t>
      </w:r>
    </w:p>
    <w:p>
      <w:pPr>
        <w:pStyle w:val="BodyText"/>
        <w:tabs>
          <w:tab w:pos="8491" w:val="right" w:leader="dot"/>
        </w:tabs>
        <w:spacing w:before="138"/>
        <w:ind w:left="568"/>
      </w:pPr>
      <w:hyperlink w:history="true" w:anchor="_bookmark32">
        <w:r>
          <w:rPr/>
          <w:t>Table</w:t>
        </w:r>
        <w:r>
          <w:rPr>
            <w:spacing w:val="-4"/>
          </w:rPr>
          <w:t> </w:t>
        </w:r>
        <w:r>
          <w:rPr/>
          <w:t>3.1</w:t>
        </w:r>
        <w:r>
          <w:rPr>
            <w:spacing w:val="-4"/>
          </w:rPr>
          <w:t> </w:t>
        </w:r>
        <w:r>
          <w:rPr/>
          <w:t>Kriteria</w:t>
        </w:r>
        <w:r>
          <w:rPr>
            <w:spacing w:val="-4"/>
          </w:rPr>
          <w:t> </w:t>
        </w:r>
        <w:r>
          <w:rPr/>
          <w:t>Pengumpulan</w:t>
        </w:r>
        <w:r>
          <w:rPr>
            <w:spacing w:val="-4"/>
          </w:rPr>
          <w:t> Data</w:t>
        </w:r>
        <w:r>
          <w:rPr/>
          <w:tab/>
        </w:r>
        <w:r>
          <w:rPr>
            <w:spacing w:val="-5"/>
          </w:rPr>
          <w:t>26</w:t>
        </w:r>
      </w:hyperlink>
    </w:p>
    <w:p>
      <w:pPr>
        <w:pStyle w:val="BodyText"/>
        <w:tabs>
          <w:tab w:pos="8491" w:val="right" w:leader="dot"/>
        </w:tabs>
        <w:spacing w:before="138"/>
        <w:ind w:left="568"/>
      </w:pPr>
      <w:hyperlink w:history="true" w:anchor="_bookmark42">
        <w:r>
          <w:rPr/>
          <w:t>Tabel</w:t>
        </w:r>
        <w:r>
          <w:rPr>
            <w:spacing w:val="-3"/>
          </w:rPr>
          <w:t> </w:t>
        </w:r>
        <w:r>
          <w:rPr/>
          <w:t>4.4</w:t>
        </w:r>
        <w:r>
          <w:rPr>
            <w:spacing w:val="-3"/>
          </w:rPr>
          <w:t> </w:t>
        </w:r>
        <w:r>
          <w:rPr/>
          <w:t>Daftar</w:t>
        </w:r>
        <w:r>
          <w:rPr>
            <w:spacing w:val="-2"/>
          </w:rPr>
          <w:t> </w:t>
        </w:r>
        <w:r>
          <w:rPr/>
          <w:t>Perusahaan</w:t>
        </w:r>
        <w:r>
          <w:rPr>
            <w:spacing w:val="-3"/>
          </w:rPr>
          <w:t> </w:t>
        </w:r>
        <w:r>
          <w:rPr/>
          <w:t>yang</w:t>
        </w:r>
        <w:r>
          <w:rPr>
            <w:spacing w:val="-3"/>
          </w:rPr>
          <w:t> </w:t>
        </w:r>
        <w:r>
          <w:rPr/>
          <w:t>dijadikan</w:t>
        </w:r>
        <w:r>
          <w:rPr>
            <w:spacing w:val="-2"/>
          </w:rPr>
          <w:t> Sampel</w:t>
        </w:r>
        <w:r>
          <w:rPr/>
          <w:tab/>
        </w:r>
        <w:r>
          <w:rPr>
            <w:spacing w:val="-5"/>
          </w:rPr>
          <w:t>33</w:t>
        </w:r>
      </w:hyperlink>
    </w:p>
    <w:p>
      <w:pPr>
        <w:pStyle w:val="BodyText"/>
        <w:tabs>
          <w:tab w:pos="8493" w:val="right" w:leader="dot"/>
        </w:tabs>
        <w:spacing w:before="138"/>
        <w:ind w:left="568"/>
      </w:pPr>
      <w:hyperlink w:history="true" w:anchor="_bookmark44">
        <w:r>
          <w:rPr/>
          <w:t>Tabel</w:t>
        </w:r>
        <w:r>
          <w:rPr>
            <w:spacing w:val="-2"/>
          </w:rPr>
          <w:t> </w:t>
        </w:r>
        <w:r>
          <w:rPr/>
          <w:t>4.5</w:t>
        </w:r>
        <w:r>
          <w:rPr>
            <w:spacing w:val="-1"/>
          </w:rPr>
          <w:t> </w:t>
        </w:r>
        <w:r>
          <w:rPr/>
          <w:t>Hasil</w:t>
        </w:r>
        <w:r>
          <w:rPr>
            <w:spacing w:val="-2"/>
          </w:rPr>
          <w:t> </w:t>
        </w:r>
        <w:r>
          <w:rPr/>
          <w:t>Statistik</w:t>
        </w:r>
        <w:r>
          <w:rPr>
            <w:spacing w:val="-1"/>
          </w:rPr>
          <w:t> </w:t>
        </w:r>
        <w:r>
          <w:rPr>
            <w:spacing w:val="-2"/>
          </w:rPr>
          <w:t>Deskriptif</w:t>
        </w:r>
        <w:r>
          <w:rPr/>
          <w:tab/>
        </w:r>
        <w:r>
          <w:rPr>
            <w:spacing w:val="-5"/>
          </w:rPr>
          <w:t>34</w:t>
        </w:r>
      </w:hyperlink>
    </w:p>
    <w:p>
      <w:pPr>
        <w:pStyle w:val="BodyText"/>
        <w:tabs>
          <w:tab w:pos="8491" w:val="right" w:leader="dot"/>
        </w:tabs>
        <w:spacing w:before="138"/>
        <w:ind w:left="568"/>
      </w:pPr>
      <w:hyperlink w:history="true" w:anchor="_bookmark46">
        <w:r>
          <w:rPr/>
          <w:t>Tabel</w:t>
        </w:r>
        <w:r>
          <w:rPr>
            <w:spacing w:val="-5"/>
          </w:rPr>
          <w:t> </w:t>
        </w:r>
        <w:r>
          <w:rPr/>
          <w:t>4.6</w:t>
        </w:r>
        <w:r>
          <w:rPr>
            <w:spacing w:val="-3"/>
          </w:rPr>
          <w:t> </w:t>
        </w:r>
        <w:r>
          <w:rPr/>
          <w:t>Uji</w:t>
        </w:r>
        <w:r>
          <w:rPr>
            <w:spacing w:val="-3"/>
          </w:rPr>
          <w:t> </w:t>
        </w:r>
        <w:r>
          <w:rPr/>
          <w:t>Normalitas</w:t>
        </w:r>
        <w:r>
          <w:rPr>
            <w:spacing w:val="-2"/>
          </w:rPr>
          <w:t> </w:t>
        </w:r>
        <w:r>
          <w:rPr/>
          <w:t>(</w:t>
        </w:r>
        <w:r>
          <w:rPr>
            <w:spacing w:val="-3"/>
          </w:rPr>
          <w:t> </w:t>
        </w:r>
        <w:r>
          <w:rPr/>
          <w:t>Sebelum</w:t>
        </w:r>
        <w:r>
          <w:rPr>
            <w:spacing w:val="-3"/>
          </w:rPr>
          <w:t> </w:t>
        </w:r>
        <w:r>
          <w:rPr/>
          <w:t>Outlier</w:t>
        </w:r>
        <w:r>
          <w:rPr>
            <w:spacing w:val="-2"/>
          </w:rPr>
          <w:t> </w:t>
        </w:r>
        <w:r>
          <w:rPr>
            <w:spacing w:val="-10"/>
          </w:rPr>
          <w:t>)</w:t>
        </w:r>
        <w:r>
          <w:rPr/>
          <w:tab/>
        </w:r>
        <w:r>
          <w:rPr>
            <w:spacing w:val="-5"/>
          </w:rPr>
          <w:t>35</w:t>
        </w:r>
      </w:hyperlink>
    </w:p>
    <w:p>
      <w:pPr>
        <w:pStyle w:val="BodyText"/>
        <w:tabs>
          <w:tab w:pos="8491" w:val="right" w:leader="dot"/>
        </w:tabs>
        <w:spacing w:before="138"/>
        <w:ind w:left="568"/>
      </w:pPr>
      <w:hyperlink w:history="true" w:anchor="_bookmark47">
        <w:r>
          <w:rPr/>
          <w:t>Tabel</w:t>
        </w:r>
        <w:r>
          <w:rPr>
            <w:spacing w:val="-5"/>
          </w:rPr>
          <w:t> </w:t>
        </w:r>
        <w:r>
          <w:rPr/>
          <w:t>4.7</w:t>
        </w:r>
        <w:r>
          <w:rPr>
            <w:spacing w:val="-3"/>
          </w:rPr>
          <w:t> </w:t>
        </w:r>
        <w:r>
          <w:rPr/>
          <w:t>Uji</w:t>
        </w:r>
        <w:r>
          <w:rPr>
            <w:spacing w:val="-3"/>
          </w:rPr>
          <w:t> </w:t>
        </w:r>
        <w:r>
          <w:rPr/>
          <w:t>Normalitas</w:t>
        </w:r>
        <w:r>
          <w:rPr>
            <w:spacing w:val="-2"/>
          </w:rPr>
          <w:t> </w:t>
        </w:r>
        <w:r>
          <w:rPr/>
          <w:t>(</w:t>
        </w:r>
        <w:r>
          <w:rPr>
            <w:spacing w:val="-3"/>
          </w:rPr>
          <w:t> </w:t>
        </w:r>
        <w:r>
          <w:rPr/>
          <w:t>Sesudah</w:t>
        </w:r>
        <w:r>
          <w:rPr>
            <w:spacing w:val="-3"/>
          </w:rPr>
          <w:t> </w:t>
        </w:r>
        <w:r>
          <w:rPr/>
          <w:t>Outlier</w:t>
        </w:r>
        <w:r>
          <w:rPr>
            <w:spacing w:val="-2"/>
          </w:rPr>
          <w:t> </w:t>
        </w:r>
        <w:r>
          <w:rPr>
            <w:spacing w:val="-10"/>
          </w:rPr>
          <w:t>)</w:t>
        </w:r>
        <w:r>
          <w:rPr/>
          <w:tab/>
        </w:r>
        <w:r>
          <w:rPr>
            <w:spacing w:val="-5"/>
          </w:rPr>
          <w:t>36</w:t>
        </w:r>
      </w:hyperlink>
    </w:p>
    <w:p>
      <w:pPr>
        <w:pStyle w:val="BodyText"/>
        <w:tabs>
          <w:tab w:pos="8491" w:val="right" w:leader="dot"/>
        </w:tabs>
        <w:spacing w:before="138"/>
        <w:ind w:left="568"/>
      </w:pPr>
      <w:hyperlink w:history="true" w:anchor="_bookmark48">
        <w:r>
          <w:rPr/>
          <w:t>Tabel</w:t>
        </w:r>
        <w:r>
          <w:rPr>
            <w:spacing w:val="-1"/>
          </w:rPr>
          <w:t> </w:t>
        </w:r>
        <w:r>
          <w:rPr/>
          <w:t>4.8</w:t>
        </w:r>
        <w:r>
          <w:rPr>
            <w:spacing w:val="-1"/>
          </w:rPr>
          <w:t> </w:t>
        </w:r>
        <w:r>
          <w:rPr/>
          <w:t>Uji</w:t>
        </w:r>
        <w:r>
          <w:rPr>
            <w:spacing w:val="-1"/>
          </w:rPr>
          <w:t> </w:t>
        </w:r>
        <w:r>
          <w:rPr>
            <w:spacing w:val="-2"/>
          </w:rPr>
          <w:t>Multikolonieritas</w:t>
        </w:r>
        <w:r>
          <w:rPr/>
          <w:tab/>
        </w:r>
        <w:r>
          <w:rPr>
            <w:spacing w:val="-5"/>
          </w:rPr>
          <w:t>37</w:t>
        </w:r>
      </w:hyperlink>
    </w:p>
    <w:p>
      <w:pPr>
        <w:pStyle w:val="BodyText"/>
        <w:tabs>
          <w:tab w:pos="8492" w:val="right" w:leader="dot"/>
        </w:tabs>
        <w:spacing w:before="138"/>
        <w:ind w:left="568"/>
      </w:pPr>
      <w:hyperlink w:history="true" w:anchor="_bookmark49">
        <w:r>
          <w:rPr/>
          <w:t>Tabel</w:t>
        </w:r>
        <w:r>
          <w:rPr>
            <w:spacing w:val="-4"/>
          </w:rPr>
          <w:t> </w:t>
        </w:r>
        <w:r>
          <w:rPr/>
          <w:t>4.9</w:t>
        </w:r>
        <w:r>
          <w:rPr>
            <w:spacing w:val="-2"/>
          </w:rPr>
          <w:t> </w:t>
        </w:r>
        <w:r>
          <w:rPr/>
          <w:t>Tabel</w:t>
        </w:r>
        <w:r>
          <w:rPr>
            <w:spacing w:val="-2"/>
          </w:rPr>
          <w:t> </w:t>
        </w:r>
        <w:r>
          <w:rPr/>
          <w:t>Uji</w:t>
        </w:r>
        <w:r>
          <w:rPr>
            <w:spacing w:val="-2"/>
          </w:rPr>
          <w:t> </w:t>
        </w:r>
        <w:r>
          <w:rPr/>
          <w:t>Gletjer</w:t>
        </w:r>
        <w:r>
          <w:rPr>
            <w:spacing w:val="-2"/>
          </w:rPr>
          <w:t> </w:t>
        </w:r>
        <w:r>
          <w:rPr/>
          <w:t>sebelum</w:t>
        </w:r>
        <w:r>
          <w:rPr>
            <w:spacing w:val="-2"/>
          </w:rPr>
          <w:t> </w:t>
        </w:r>
        <w:r>
          <w:rPr>
            <w:spacing w:val="-5"/>
          </w:rPr>
          <w:t>LN</w:t>
        </w:r>
        <w:r>
          <w:rPr/>
          <w:tab/>
        </w:r>
        <w:r>
          <w:rPr>
            <w:spacing w:val="-5"/>
          </w:rPr>
          <w:t>38</w:t>
        </w:r>
      </w:hyperlink>
    </w:p>
    <w:p>
      <w:pPr>
        <w:pStyle w:val="BodyText"/>
        <w:tabs>
          <w:tab w:pos="8492" w:val="right" w:leader="dot"/>
        </w:tabs>
        <w:spacing w:before="138"/>
        <w:ind w:left="568"/>
      </w:pPr>
      <w:hyperlink w:history="true" w:anchor="_bookmark50">
        <w:r>
          <w:rPr/>
          <w:t>Tabel</w:t>
        </w:r>
        <w:r>
          <w:rPr>
            <w:spacing w:val="-4"/>
          </w:rPr>
          <w:t> </w:t>
        </w:r>
        <w:r>
          <w:rPr/>
          <w:t>4.10</w:t>
        </w:r>
        <w:r>
          <w:rPr>
            <w:spacing w:val="-2"/>
          </w:rPr>
          <w:t> </w:t>
        </w:r>
        <w:r>
          <w:rPr/>
          <w:t>Tabel</w:t>
        </w:r>
        <w:r>
          <w:rPr>
            <w:spacing w:val="-2"/>
          </w:rPr>
          <w:t> </w:t>
        </w:r>
        <w:r>
          <w:rPr/>
          <w:t>Uji</w:t>
        </w:r>
        <w:r>
          <w:rPr>
            <w:spacing w:val="-2"/>
          </w:rPr>
          <w:t> </w:t>
        </w:r>
        <w:r>
          <w:rPr/>
          <w:t>Gletjer</w:t>
        </w:r>
        <w:r>
          <w:rPr>
            <w:spacing w:val="-2"/>
          </w:rPr>
          <w:t> </w:t>
        </w:r>
        <w:r>
          <w:rPr/>
          <w:t>sesudah</w:t>
        </w:r>
        <w:r>
          <w:rPr>
            <w:spacing w:val="-2"/>
          </w:rPr>
          <w:t> </w:t>
        </w:r>
        <w:r>
          <w:rPr>
            <w:spacing w:val="-5"/>
          </w:rPr>
          <w:t>LN</w:t>
        </w:r>
        <w:r>
          <w:rPr/>
          <w:tab/>
        </w:r>
        <w:r>
          <w:rPr>
            <w:spacing w:val="-5"/>
          </w:rPr>
          <w:t>39</w:t>
        </w:r>
      </w:hyperlink>
    </w:p>
    <w:p>
      <w:pPr>
        <w:pStyle w:val="BodyText"/>
        <w:tabs>
          <w:tab w:pos="8492" w:val="right" w:leader="dot"/>
        </w:tabs>
        <w:spacing w:before="138"/>
        <w:ind w:left="568"/>
      </w:pPr>
      <w:hyperlink w:history="true" w:anchor="_bookmark51">
        <w:r>
          <w:rPr/>
          <w:t>Tabel</w:t>
        </w:r>
        <w:r>
          <w:rPr>
            <w:spacing w:val="-1"/>
          </w:rPr>
          <w:t> </w:t>
        </w:r>
        <w:r>
          <w:rPr/>
          <w:t>4.11</w:t>
        </w:r>
        <w:r>
          <w:rPr>
            <w:spacing w:val="-1"/>
          </w:rPr>
          <w:t> </w:t>
        </w:r>
        <w:r>
          <w:rPr/>
          <w:t>Uji</w:t>
        </w:r>
        <w:r>
          <w:rPr>
            <w:spacing w:val="-1"/>
          </w:rPr>
          <w:t> </w:t>
        </w:r>
        <w:r>
          <w:rPr>
            <w:spacing w:val="-2"/>
          </w:rPr>
          <w:t>Autokorelasi</w:t>
        </w:r>
        <w:r>
          <w:rPr/>
          <w:tab/>
        </w:r>
        <w:r>
          <w:rPr>
            <w:spacing w:val="-5"/>
          </w:rPr>
          <w:t>40</w:t>
        </w:r>
      </w:hyperlink>
    </w:p>
    <w:p>
      <w:pPr>
        <w:pStyle w:val="BodyText"/>
        <w:tabs>
          <w:tab w:pos="8494" w:val="right" w:leader="dot"/>
        </w:tabs>
        <w:spacing w:before="138"/>
        <w:ind w:left="568"/>
      </w:pPr>
      <w:hyperlink w:history="true" w:anchor="_bookmark53">
        <w:r>
          <w:rPr/>
          <w:t>Tabel</w:t>
        </w:r>
        <w:r>
          <w:rPr>
            <w:spacing w:val="-3"/>
          </w:rPr>
          <w:t> </w:t>
        </w:r>
        <w:r>
          <w:rPr/>
          <w:t>4.12</w:t>
        </w:r>
        <w:r>
          <w:rPr>
            <w:spacing w:val="-1"/>
          </w:rPr>
          <w:t> </w:t>
        </w:r>
        <w:r>
          <w:rPr/>
          <w:t>Uji</w:t>
        </w:r>
        <w:r>
          <w:rPr>
            <w:spacing w:val="-1"/>
          </w:rPr>
          <w:t> </w:t>
        </w:r>
        <w:r>
          <w:rPr>
            <w:spacing w:val="-10"/>
          </w:rPr>
          <w:t>F</w:t>
        </w:r>
        <w:r>
          <w:rPr/>
          <w:tab/>
        </w:r>
        <w:r>
          <w:rPr>
            <w:spacing w:val="-7"/>
          </w:rPr>
          <w:t>41</w:t>
        </w:r>
      </w:hyperlink>
    </w:p>
    <w:p>
      <w:pPr>
        <w:pStyle w:val="BodyText"/>
        <w:tabs>
          <w:tab w:pos="8492" w:val="right" w:leader="dot"/>
        </w:tabs>
        <w:spacing w:before="138"/>
        <w:ind w:left="568"/>
      </w:pPr>
      <w:hyperlink w:history="true" w:anchor="_bookmark54">
        <w:r>
          <w:rPr/>
          <w:t>Tabel</w:t>
        </w:r>
        <w:r>
          <w:rPr>
            <w:spacing w:val="-2"/>
          </w:rPr>
          <w:t> </w:t>
        </w:r>
        <w:r>
          <w:rPr/>
          <w:t>4.13</w:t>
        </w:r>
        <w:r>
          <w:rPr>
            <w:spacing w:val="-2"/>
          </w:rPr>
          <w:t> </w:t>
        </w:r>
        <w:r>
          <w:rPr/>
          <w:t>Uji</w:t>
        </w:r>
        <w:r>
          <w:rPr>
            <w:spacing w:val="-1"/>
          </w:rPr>
          <w:t> </w:t>
        </w:r>
        <w:r>
          <w:rPr/>
          <w:t>Determinasi</w:t>
        </w:r>
        <w:r>
          <w:rPr>
            <w:spacing w:val="-2"/>
          </w:rPr>
          <w:t> </w:t>
        </w:r>
        <w:r>
          <w:rPr/>
          <w:t>(</w:t>
        </w:r>
        <w:r>
          <w:rPr>
            <w:spacing w:val="-2"/>
          </w:rPr>
          <w:t> </w:t>
        </w:r>
        <w:r>
          <w:rPr/>
          <w:t>R2</w:t>
        </w:r>
        <w:r>
          <w:rPr>
            <w:spacing w:val="-1"/>
          </w:rPr>
          <w:t> </w:t>
        </w:r>
        <w:r>
          <w:rPr>
            <w:spacing w:val="-10"/>
          </w:rPr>
          <w:t>)</w:t>
        </w:r>
        <w:r>
          <w:rPr/>
          <w:tab/>
        </w:r>
        <w:r>
          <w:rPr>
            <w:spacing w:val="-5"/>
          </w:rPr>
          <w:t>41</w:t>
        </w:r>
      </w:hyperlink>
    </w:p>
    <w:p>
      <w:pPr>
        <w:pStyle w:val="BodyText"/>
        <w:tabs>
          <w:tab w:pos="8492" w:val="right" w:leader="dot"/>
        </w:tabs>
        <w:spacing w:before="138"/>
        <w:ind w:left="568"/>
      </w:pPr>
      <w:hyperlink w:history="true" w:anchor="_bookmark56">
        <w:r>
          <w:rPr/>
          <w:t>Tabel</w:t>
        </w:r>
        <w:r>
          <w:rPr>
            <w:spacing w:val="-3"/>
          </w:rPr>
          <w:t> </w:t>
        </w:r>
        <w:r>
          <w:rPr/>
          <w:t>4.14</w:t>
        </w:r>
        <w:r>
          <w:rPr>
            <w:spacing w:val="-2"/>
          </w:rPr>
          <w:t> </w:t>
        </w:r>
        <w:r>
          <w:rPr/>
          <w:t>Analisis</w:t>
        </w:r>
        <w:r>
          <w:rPr>
            <w:spacing w:val="-3"/>
          </w:rPr>
          <w:t> </w:t>
        </w:r>
        <w:r>
          <w:rPr/>
          <w:t>Regresi</w:t>
        </w:r>
        <w:r>
          <w:rPr>
            <w:spacing w:val="-2"/>
          </w:rPr>
          <w:t> Berganda</w:t>
        </w:r>
        <w:r>
          <w:rPr/>
          <w:tab/>
        </w:r>
        <w:r>
          <w:rPr>
            <w:spacing w:val="-5"/>
          </w:rPr>
          <w:t>42</w:t>
        </w:r>
      </w:hyperlink>
    </w:p>
    <w:p>
      <w:pPr>
        <w:pStyle w:val="BodyText"/>
        <w:tabs>
          <w:tab w:pos="8494" w:val="right" w:leader="dot"/>
        </w:tabs>
        <w:spacing w:before="137"/>
        <w:ind w:left="568"/>
      </w:pPr>
      <w:hyperlink w:history="true" w:anchor="_bookmark58">
        <w:r>
          <w:rPr/>
          <w:t>Tabel</w:t>
        </w:r>
        <w:r>
          <w:rPr>
            <w:spacing w:val="-3"/>
          </w:rPr>
          <w:t> </w:t>
        </w:r>
        <w:r>
          <w:rPr/>
          <w:t>4.15</w:t>
        </w:r>
        <w:r>
          <w:rPr>
            <w:spacing w:val="-1"/>
          </w:rPr>
          <w:t> </w:t>
        </w:r>
        <w:r>
          <w:rPr/>
          <w:t>Uji</w:t>
        </w:r>
        <w:r>
          <w:rPr>
            <w:spacing w:val="-1"/>
          </w:rPr>
          <w:t> </w:t>
        </w:r>
        <w:r>
          <w:rPr>
            <w:spacing w:val="-10"/>
          </w:rPr>
          <w:t>t</w:t>
        </w:r>
        <w:r>
          <w:rPr/>
          <w:tab/>
        </w:r>
        <w:r>
          <w:rPr>
            <w:spacing w:val="-7"/>
          </w:rPr>
          <w:t>44</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8"/>
        <w:rPr>
          <w:sz w:val="22"/>
        </w:rPr>
      </w:pPr>
    </w:p>
    <w:p>
      <w:pPr>
        <w:spacing w:before="0"/>
        <w:ind w:left="1561" w:right="2127" w:firstLine="0"/>
        <w:jc w:val="center"/>
        <w:rPr>
          <w:rFonts w:ascii="Calibri"/>
          <w:sz w:val="22"/>
        </w:rPr>
      </w:pPr>
      <w:r>
        <w:rPr>
          <w:rFonts w:ascii="Calibri"/>
          <w:spacing w:val="-10"/>
          <w:sz w:val="22"/>
        </w:rPr>
        <w:t>v</w:t>
      </w:r>
    </w:p>
    <w:p>
      <w:pPr>
        <w:spacing w:after="0"/>
        <w:jc w:val="center"/>
        <w:rPr>
          <w:rFonts w:ascii="Calibri"/>
          <w:sz w:val="22"/>
        </w:rPr>
        <w:sectPr>
          <w:pgSz w:w="11910" w:h="16840"/>
          <w:pgMar w:top="1920" w:bottom="280" w:left="1700" w:right="566"/>
        </w:sectPr>
      </w:pPr>
    </w:p>
    <w:p>
      <w:pPr>
        <w:pStyle w:val="BodyText"/>
        <w:spacing w:before="37"/>
        <w:rPr>
          <w:rFonts w:ascii="Calibri"/>
        </w:rPr>
      </w:pPr>
    </w:p>
    <w:p>
      <w:pPr>
        <w:pStyle w:val="Heading1"/>
        <w:ind w:left="1562"/>
      </w:pPr>
      <w:bookmarkStart w:name="_bookmark6" w:id="7"/>
      <w:bookmarkEnd w:id="7"/>
      <w:r>
        <w:rPr>
          <w:b w:val="0"/>
        </w:rPr>
      </w:r>
      <w:r>
        <w:rPr/>
        <w:t>DAFTAR</w:t>
      </w:r>
      <w:r>
        <w:rPr>
          <w:spacing w:val="-5"/>
        </w:rPr>
        <w:t> </w:t>
      </w:r>
      <w:r>
        <w:rPr>
          <w:spacing w:val="-2"/>
        </w:rPr>
        <w:t>GAMBAR</w:t>
      </w:r>
    </w:p>
    <w:p>
      <w:pPr>
        <w:pStyle w:val="BodyText"/>
        <w:tabs>
          <w:tab w:pos="7683" w:val="left" w:leader="dot"/>
        </w:tabs>
        <w:spacing w:before="356"/>
        <w:ind w:right="578"/>
        <w:jc w:val="center"/>
      </w:pPr>
      <w:hyperlink w:history="true" w:anchor="_bookmark23">
        <w:r>
          <w:rPr/>
          <w:t>Gambar</w:t>
        </w:r>
        <w:r>
          <w:rPr>
            <w:spacing w:val="-5"/>
          </w:rPr>
          <w:t> </w:t>
        </w:r>
        <w:r>
          <w:rPr/>
          <w:t>2.1</w:t>
        </w:r>
        <w:r>
          <w:rPr>
            <w:spacing w:val="-3"/>
          </w:rPr>
          <w:t> </w:t>
        </w:r>
        <w:r>
          <w:rPr/>
          <w:t>Kerangka</w:t>
        </w:r>
        <w:r>
          <w:rPr>
            <w:spacing w:val="-2"/>
          </w:rPr>
          <w:t> Konseptual</w:t>
        </w:r>
        <w:r>
          <w:rPr/>
          <w:tab/>
        </w:r>
        <w:r>
          <w:rPr>
            <w:spacing w:val="-5"/>
          </w:rPr>
          <w:t>21</w:t>
        </w:r>
      </w:hyperlink>
    </w:p>
    <w:p>
      <w:pPr>
        <w:pStyle w:val="BodyText"/>
        <w:tabs>
          <w:tab w:pos="7636" w:val="left" w:leader="dot"/>
        </w:tabs>
        <w:spacing w:before="516"/>
        <w:ind w:right="625"/>
        <w:jc w:val="center"/>
      </w:pPr>
      <w:r>
        <w:rPr/>
        <w:t>Gambar</w:t>
      </w:r>
      <w:r>
        <w:rPr>
          <w:spacing w:val="-4"/>
        </w:rPr>
        <w:t> </w:t>
      </w:r>
      <w:r>
        <w:rPr/>
        <w:t>2.2</w:t>
      </w:r>
      <w:r>
        <w:rPr>
          <w:spacing w:val="-2"/>
        </w:rPr>
        <w:t> </w:t>
      </w:r>
      <w:r>
        <w:rPr/>
        <w:t>Model</w:t>
      </w:r>
      <w:r>
        <w:rPr>
          <w:spacing w:val="-2"/>
        </w:rPr>
        <w:t> Penelitian.</w:t>
      </w:r>
      <w:r>
        <w:rPr/>
        <w:tab/>
      </w:r>
      <w:r>
        <w:rPr>
          <w:spacing w:val="-5"/>
        </w:rPr>
        <w:t>27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
      </w:pPr>
    </w:p>
    <w:p>
      <w:pPr>
        <w:pStyle w:val="BodyText"/>
        <w:ind w:left="1562" w:right="2127"/>
        <w:jc w:val="center"/>
      </w:pPr>
      <w:r>
        <w:rPr>
          <w:spacing w:val="-5"/>
        </w:rPr>
        <w:t>vi</w:t>
      </w:r>
    </w:p>
    <w:p>
      <w:pPr>
        <w:pStyle w:val="BodyText"/>
        <w:spacing w:after="0"/>
        <w:jc w:val="center"/>
        <w:sectPr>
          <w:pgSz w:w="11910" w:h="16840"/>
          <w:pgMar w:top="1920" w:bottom="280" w:left="1700" w:right="566"/>
        </w:sectPr>
      </w:pPr>
    </w:p>
    <w:p>
      <w:pPr>
        <w:pStyle w:val="BodyText"/>
        <w:spacing w:before="54"/>
      </w:pPr>
    </w:p>
    <w:p>
      <w:pPr>
        <w:pStyle w:val="Heading1"/>
      </w:pPr>
      <w:bookmarkStart w:name="_bookmark7" w:id="8"/>
      <w:bookmarkEnd w:id="8"/>
      <w:r>
        <w:rPr>
          <w:b w:val="0"/>
        </w:rPr>
      </w:r>
      <w:r>
        <w:rPr/>
        <w:t>DAFTAR</w:t>
      </w:r>
      <w:r>
        <w:rPr>
          <w:spacing w:val="-3"/>
        </w:rPr>
        <w:t> </w:t>
      </w:r>
      <w:r>
        <w:rPr>
          <w:spacing w:val="-2"/>
        </w:rPr>
        <w:t>SINGKATAN</w:t>
      </w:r>
    </w:p>
    <w:p>
      <w:pPr>
        <w:pStyle w:val="BodyText"/>
        <w:rPr>
          <w:b/>
        </w:rPr>
      </w:pPr>
    </w:p>
    <w:p>
      <w:pPr>
        <w:pStyle w:val="BodyText"/>
        <w:rPr>
          <w:b/>
        </w:rPr>
      </w:pPr>
    </w:p>
    <w:p>
      <w:pPr>
        <w:pStyle w:val="BodyText"/>
        <w:spacing w:before="92"/>
        <w:rPr>
          <w:b/>
        </w:rPr>
      </w:pPr>
    </w:p>
    <w:p>
      <w:pPr>
        <w:tabs>
          <w:tab w:pos="2007" w:val="left" w:leader="none"/>
        </w:tabs>
        <w:spacing w:line="480" w:lineRule="auto" w:before="0"/>
        <w:ind w:left="568" w:right="3608" w:firstLine="0"/>
        <w:jc w:val="left"/>
        <w:rPr>
          <w:i/>
          <w:sz w:val="24"/>
        </w:rPr>
      </w:pPr>
      <w:r>
        <w:rPr>
          <w:spacing w:val="-2"/>
          <w:sz w:val="24"/>
        </w:rPr>
        <w:t>AMDAL</w:t>
      </w:r>
      <w:r>
        <w:rPr>
          <w:sz w:val="24"/>
        </w:rPr>
        <w:tab/>
        <w:t>:</w:t>
      </w:r>
      <w:r>
        <w:rPr>
          <w:spacing w:val="-10"/>
          <w:sz w:val="24"/>
        </w:rPr>
        <w:t> </w:t>
      </w:r>
      <w:r>
        <w:rPr>
          <w:sz w:val="24"/>
        </w:rPr>
        <w:t>Analisis</w:t>
      </w:r>
      <w:r>
        <w:rPr>
          <w:spacing w:val="-10"/>
          <w:sz w:val="24"/>
        </w:rPr>
        <w:t> </w:t>
      </w:r>
      <w:r>
        <w:rPr>
          <w:sz w:val="24"/>
        </w:rPr>
        <w:t>Mengenai</w:t>
      </w:r>
      <w:r>
        <w:rPr>
          <w:spacing w:val="-10"/>
          <w:sz w:val="24"/>
        </w:rPr>
        <w:t> </w:t>
      </w:r>
      <w:r>
        <w:rPr>
          <w:sz w:val="24"/>
        </w:rPr>
        <w:t>Dampak</w:t>
      </w:r>
      <w:r>
        <w:rPr>
          <w:spacing w:val="-10"/>
          <w:sz w:val="24"/>
        </w:rPr>
        <w:t> </w:t>
      </w:r>
      <w:r>
        <w:rPr>
          <w:sz w:val="24"/>
        </w:rPr>
        <w:t>Lingkungan </w:t>
      </w:r>
      <w:r>
        <w:rPr>
          <w:spacing w:val="-2"/>
          <w:sz w:val="24"/>
        </w:rPr>
        <w:t>ANOVA</w:t>
      </w:r>
      <w:r>
        <w:rPr>
          <w:sz w:val="24"/>
        </w:rPr>
        <w:tab/>
        <w:t>: </w:t>
      </w:r>
      <w:r>
        <w:rPr>
          <w:i/>
          <w:sz w:val="24"/>
        </w:rPr>
        <w:t>Analysis Of Variance</w:t>
      </w:r>
    </w:p>
    <w:p>
      <w:pPr>
        <w:pStyle w:val="BodyText"/>
        <w:tabs>
          <w:tab w:pos="2007" w:val="left" w:leader="none"/>
        </w:tabs>
        <w:ind w:left="568"/>
      </w:pPr>
      <w:r>
        <w:rPr>
          <w:spacing w:val="-5"/>
        </w:rPr>
        <w:t>B3</w:t>
      </w:r>
      <w:r>
        <w:rPr/>
        <w:tab/>
        <w:t>:</w:t>
      </w:r>
      <w:r>
        <w:rPr>
          <w:spacing w:val="-4"/>
        </w:rPr>
        <w:t> </w:t>
      </w:r>
      <w:r>
        <w:rPr/>
        <w:t>Bahan</w:t>
      </w:r>
      <w:r>
        <w:rPr>
          <w:spacing w:val="-1"/>
        </w:rPr>
        <w:t> </w:t>
      </w:r>
      <w:r>
        <w:rPr/>
        <w:t>Berbahaya</w:t>
      </w:r>
      <w:r>
        <w:rPr>
          <w:spacing w:val="-2"/>
        </w:rPr>
        <w:t> </w:t>
      </w:r>
      <w:r>
        <w:rPr/>
        <w:t>dan</w:t>
      </w:r>
      <w:r>
        <w:rPr>
          <w:spacing w:val="-1"/>
        </w:rPr>
        <w:t> </w:t>
      </w:r>
      <w:r>
        <w:rPr>
          <w:spacing w:val="-2"/>
        </w:rPr>
        <w:t>Beracun</w:t>
      </w:r>
    </w:p>
    <w:p>
      <w:pPr>
        <w:pStyle w:val="BodyText"/>
      </w:pPr>
    </w:p>
    <w:p>
      <w:pPr>
        <w:pStyle w:val="BodyText"/>
        <w:tabs>
          <w:tab w:pos="2007" w:val="left" w:leader="none"/>
        </w:tabs>
        <w:ind w:left="568"/>
      </w:pPr>
      <w:r>
        <w:rPr>
          <w:spacing w:val="-5"/>
        </w:rPr>
        <w:t>BEI</w:t>
      </w:r>
      <w:r>
        <w:rPr/>
        <w:tab/>
        <w:t>:</w:t>
      </w:r>
      <w:r>
        <w:rPr>
          <w:spacing w:val="-2"/>
        </w:rPr>
        <w:t> </w:t>
      </w:r>
      <w:r>
        <w:rPr/>
        <w:t>Bursa</w:t>
      </w:r>
      <w:r>
        <w:rPr>
          <w:spacing w:val="-1"/>
        </w:rPr>
        <w:t> </w:t>
      </w:r>
      <w:r>
        <w:rPr/>
        <w:t>Efek</w:t>
      </w:r>
      <w:r>
        <w:rPr>
          <w:spacing w:val="-1"/>
        </w:rPr>
        <w:t> </w:t>
      </w:r>
      <w:r>
        <w:rPr>
          <w:spacing w:val="-2"/>
        </w:rPr>
        <w:t>Indonesia</w:t>
      </w:r>
    </w:p>
    <w:p>
      <w:pPr>
        <w:pStyle w:val="BodyText"/>
      </w:pPr>
    </w:p>
    <w:p>
      <w:pPr>
        <w:pStyle w:val="BodyText"/>
        <w:tabs>
          <w:tab w:pos="2007" w:val="left" w:leader="none"/>
        </w:tabs>
        <w:ind w:left="568"/>
      </w:pPr>
      <w:r>
        <w:rPr>
          <w:spacing w:val="-5"/>
        </w:rPr>
        <w:t>CSR</w:t>
      </w:r>
      <w:r>
        <w:rPr/>
        <w:tab/>
        <w:t>:</w:t>
      </w:r>
      <w:r>
        <w:rPr>
          <w:spacing w:val="-3"/>
        </w:rPr>
        <w:t> </w:t>
      </w:r>
      <w:r>
        <w:rPr/>
        <w:t>Corporate</w:t>
      </w:r>
      <w:r>
        <w:rPr>
          <w:spacing w:val="-3"/>
        </w:rPr>
        <w:t> </w:t>
      </w:r>
      <w:r>
        <w:rPr/>
        <w:t>Social</w:t>
      </w:r>
      <w:r>
        <w:rPr>
          <w:spacing w:val="-3"/>
        </w:rPr>
        <w:t> </w:t>
      </w:r>
      <w:r>
        <w:rPr>
          <w:spacing w:val="-2"/>
        </w:rPr>
        <w:t>Responsibility</w:t>
      </w:r>
    </w:p>
    <w:p>
      <w:pPr>
        <w:pStyle w:val="BodyText"/>
      </w:pPr>
    </w:p>
    <w:p>
      <w:pPr>
        <w:pStyle w:val="BodyText"/>
        <w:tabs>
          <w:tab w:pos="2007" w:val="left" w:leader="none"/>
        </w:tabs>
        <w:ind w:left="568"/>
      </w:pPr>
      <w:r>
        <w:rPr>
          <w:spacing w:val="-5"/>
        </w:rPr>
        <w:t>DW</w:t>
      </w:r>
      <w:r>
        <w:rPr/>
        <w:tab/>
        <w:t>:</w:t>
      </w:r>
      <w:r>
        <w:rPr>
          <w:spacing w:val="-7"/>
        </w:rPr>
        <w:t> </w:t>
      </w:r>
      <w:r>
        <w:rPr/>
        <w:t>Durbin-</w:t>
      </w:r>
      <w:r>
        <w:rPr>
          <w:spacing w:val="-2"/>
        </w:rPr>
        <w:t>Watson</w:t>
      </w:r>
    </w:p>
    <w:p>
      <w:pPr>
        <w:pStyle w:val="BodyText"/>
      </w:pPr>
    </w:p>
    <w:p>
      <w:pPr>
        <w:tabs>
          <w:tab w:pos="2007" w:val="left" w:leader="none"/>
        </w:tabs>
        <w:spacing w:before="0"/>
        <w:ind w:left="568" w:right="0" w:firstLine="0"/>
        <w:jc w:val="left"/>
        <w:rPr>
          <w:i/>
          <w:sz w:val="24"/>
        </w:rPr>
      </w:pPr>
      <w:r>
        <w:rPr>
          <w:spacing w:val="-5"/>
          <w:sz w:val="24"/>
        </w:rPr>
        <w:t>ISO</w:t>
      </w:r>
      <w:r>
        <w:rPr>
          <w:sz w:val="24"/>
        </w:rPr>
        <w:tab/>
        <w:t>:</w:t>
      </w:r>
      <w:r>
        <w:rPr>
          <w:spacing w:val="-4"/>
          <w:sz w:val="24"/>
        </w:rPr>
        <w:t> </w:t>
      </w:r>
      <w:r>
        <w:rPr>
          <w:i/>
          <w:sz w:val="24"/>
        </w:rPr>
        <w:t>Internasional</w:t>
      </w:r>
      <w:r>
        <w:rPr>
          <w:i/>
          <w:spacing w:val="-3"/>
          <w:sz w:val="24"/>
        </w:rPr>
        <w:t> </w:t>
      </w:r>
      <w:r>
        <w:rPr>
          <w:i/>
          <w:sz w:val="24"/>
        </w:rPr>
        <w:t>Organization</w:t>
      </w:r>
      <w:r>
        <w:rPr>
          <w:i/>
          <w:spacing w:val="-3"/>
          <w:sz w:val="24"/>
        </w:rPr>
        <w:t> </w:t>
      </w:r>
      <w:r>
        <w:rPr>
          <w:i/>
          <w:sz w:val="24"/>
        </w:rPr>
        <w:t>for</w:t>
      </w:r>
      <w:r>
        <w:rPr>
          <w:i/>
          <w:spacing w:val="-3"/>
          <w:sz w:val="24"/>
        </w:rPr>
        <w:t> </w:t>
      </w:r>
      <w:r>
        <w:rPr>
          <w:i/>
          <w:spacing w:val="-2"/>
          <w:sz w:val="24"/>
        </w:rPr>
        <w:t>Standardization</w:t>
      </w:r>
    </w:p>
    <w:p>
      <w:pPr>
        <w:pStyle w:val="BodyText"/>
        <w:rPr>
          <w:i/>
        </w:rPr>
      </w:pPr>
    </w:p>
    <w:p>
      <w:pPr>
        <w:pStyle w:val="BodyText"/>
        <w:tabs>
          <w:tab w:pos="2007" w:val="left" w:leader="none"/>
        </w:tabs>
        <w:ind w:left="568"/>
      </w:pPr>
      <w:r>
        <w:rPr>
          <w:spacing w:val="-5"/>
        </w:rPr>
        <w:t>KLH</w:t>
      </w:r>
      <w:r>
        <w:rPr/>
        <w:tab/>
        <w:t>:</w:t>
      </w:r>
      <w:r>
        <w:rPr>
          <w:spacing w:val="-5"/>
        </w:rPr>
        <w:t> </w:t>
      </w:r>
      <w:r>
        <w:rPr/>
        <w:t>Kementerian</w:t>
      </w:r>
      <w:r>
        <w:rPr>
          <w:spacing w:val="-4"/>
        </w:rPr>
        <w:t> </w:t>
      </w:r>
      <w:r>
        <w:rPr/>
        <w:t>Lingkungan</w:t>
      </w:r>
      <w:r>
        <w:rPr>
          <w:spacing w:val="-4"/>
        </w:rPr>
        <w:t> </w:t>
      </w:r>
      <w:r>
        <w:rPr>
          <w:spacing w:val="-2"/>
        </w:rPr>
        <w:t>Hidup</w:t>
      </w:r>
    </w:p>
    <w:p>
      <w:pPr>
        <w:pStyle w:val="BodyText"/>
      </w:pPr>
    </w:p>
    <w:p>
      <w:pPr>
        <w:pStyle w:val="BodyText"/>
        <w:tabs>
          <w:tab w:pos="2007" w:val="left" w:leader="none"/>
        </w:tabs>
        <w:spacing w:line="480" w:lineRule="auto"/>
        <w:ind w:left="568" w:right="3288"/>
      </w:pPr>
      <w:r>
        <w:rPr>
          <w:spacing w:val="-4"/>
        </w:rPr>
        <w:t>KLHK</w:t>
      </w:r>
      <w:r>
        <w:rPr/>
        <w:tab/>
        <w:t>:</w:t>
      </w:r>
      <w:r>
        <w:rPr>
          <w:spacing w:val="-10"/>
        </w:rPr>
        <w:t> </w:t>
      </w:r>
      <w:r>
        <w:rPr/>
        <w:t>Kementerian</w:t>
      </w:r>
      <w:r>
        <w:rPr>
          <w:spacing w:val="-10"/>
        </w:rPr>
        <w:t> </w:t>
      </w:r>
      <w:r>
        <w:rPr/>
        <w:t>Lingkungan</w:t>
      </w:r>
      <w:r>
        <w:rPr>
          <w:spacing w:val="-10"/>
        </w:rPr>
        <w:t> </w:t>
      </w:r>
      <w:r>
        <w:rPr/>
        <w:t>Hidup</w:t>
      </w:r>
      <w:r>
        <w:rPr>
          <w:spacing w:val="-10"/>
        </w:rPr>
        <w:t> </w:t>
      </w:r>
      <w:r>
        <w:rPr/>
        <w:t>Kehutanan </w:t>
      </w:r>
      <w:r>
        <w:rPr>
          <w:spacing w:val="-6"/>
        </w:rPr>
        <w:t>LN</w:t>
      </w:r>
      <w:r>
        <w:rPr/>
        <w:tab/>
        <w:t>: Logaritma Natural</w:t>
      </w:r>
    </w:p>
    <w:p>
      <w:pPr>
        <w:pStyle w:val="BodyText"/>
        <w:tabs>
          <w:tab w:pos="2007" w:val="left" w:leader="none"/>
        </w:tabs>
        <w:spacing w:line="480" w:lineRule="auto"/>
        <w:ind w:left="2127" w:right="2079" w:hanging="1560"/>
      </w:pPr>
      <w:r>
        <w:rPr>
          <w:spacing w:val="-2"/>
        </w:rPr>
        <w:t>PROPER</w:t>
      </w:r>
      <w:r>
        <w:rPr/>
        <w:tab/>
        <w:t>:</w:t>
      </w:r>
      <w:r>
        <w:rPr>
          <w:spacing w:val="-7"/>
        </w:rPr>
        <w:t> </w:t>
      </w:r>
      <w:r>
        <w:rPr/>
        <w:t>Program</w:t>
      </w:r>
      <w:r>
        <w:rPr>
          <w:spacing w:val="-7"/>
        </w:rPr>
        <w:t> </w:t>
      </w:r>
      <w:r>
        <w:rPr/>
        <w:t>Penelaian</w:t>
      </w:r>
      <w:r>
        <w:rPr>
          <w:spacing w:val="-7"/>
        </w:rPr>
        <w:t> </w:t>
      </w:r>
      <w:r>
        <w:rPr/>
        <w:t>Peringkat</w:t>
      </w:r>
      <w:r>
        <w:rPr>
          <w:spacing w:val="-7"/>
        </w:rPr>
        <w:t> </w:t>
      </w:r>
      <w:r>
        <w:rPr/>
        <w:t>Kinerja</w:t>
      </w:r>
      <w:r>
        <w:rPr>
          <w:spacing w:val="-7"/>
        </w:rPr>
        <w:t> </w:t>
      </w:r>
      <w:r>
        <w:rPr/>
        <w:t>Perusahaan</w:t>
      </w:r>
      <w:r>
        <w:rPr>
          <w:spacing w:val="-7"/>
        </w:rPr>
        <w:t> </w:t>
      </w:r>
      <w:r>
        <w:rPr/>
        <w:t>Dalam Pengelolaan Lingkungan Hidup</w:t>
      </w:r>
    </w:p>
    <w:p>
      <w:pPr>
        <w:tabs>
          <w:tab w:pos="2007" w:val="left" w:leader="none"/>
        </w:tabs>
        <w:spacing w:before="0"/>
        <w:ind w:left="567" w:right="0" w:firstLine="0"/>
        <w:jc w:val="left"/>
        <w:rPr>
          <w:i/>
          <w:sz w:val="24"/>
        </w:rPr>
      </w:pPr>
      <w:r>
        <w:rPr>
          <w:spacing w:val="-5"/>
          <w:sz w:val="24"/>
        </w:rPr>
        <w:t>ROA</w:t>
      </w:r>
      <w:r>
        <w:rPr>
          <w:sz w:val="24"/>
        </w:rPr>
        <w:tab/>
        <w:t>: </w:t>
      </w:r>
      <w:r>
        <w:rPr>
          <w:i/>
          <w:sz w:val="24"/>
        </w:rPr>
        <w:t>Return On </w:t>
      </w:r>
      <w:r>
        <w:rPr>
          <w:i/>
          <w:spacing w:val="-2"/>
          <w:sz w:val="24"/>
        </w:rPr>
        <w:t>Assets</w:t>
      </w:r>
    </w:p>
    <w:p>
      <w:pPr>
        <w:pStyle w:val="BodyText"/>
        <w:rPr>
          <w:i/>
        </w:rPr>
      </w:pPr>
    </w:p>
    <w:p>
      <w:pPr>
        <w:tabs>
          <w:tab w:pos="2007" w:val="left" w:leader="none"/>
        </w:tabs>
        <w:spacing w:before="0"/>
        <w:ind w:left="567" w:right="0" w:firstLine="0"/>
        <w:jc w:val="left"/>
        <w:rPr>
          <w:i/>
          <w:sz w:val="24"/>
        </w:rPr>
      </w:pPr>
      <w:r>
        <w:rPr>
          <w:spacing w:val="-5"/>
          <w:sz w:val="24"/>
        </w:rPr>
        <w:t>ROE</w:t>
      </w:r>
      <w:r>
        <w:rPr>
          <w:sz w:val="24"/>
        </w:rPr>
        <w:tab/>
        <w:t>: </w:t>
      </w:r>
      <w:r>
        <w:rPr>
          <w:i/>
          <w:sz w:val="24"/>
        </w:rPr>
        <w:t>Return On </w:t>
      </w:r>
      <w:r>
        <w:rPr>
          <w:i/>
          <w:spacing w:val="-2"/>
          <w:sz w:val="24"/>
        </w:rPr>
        <w:t>Equity</w:t>
      </w:r>
    </w:p>
    <w:p>
      <w:pPr>
        <w:pStyle w:val="BodyText"/>
        <w:rPr>
          <w:i/>
        </w:rPr>
      </w:pPr>
    </w:p>
    <w:p>
      <w:pPr>
        <w:tabs>
          <w:tab w:pos="2007" w:val="left" w:leader="none"/>
        </w:tabs>
        <w:spacing w:before="0"/>
        <w:ind w:left="567" w:right="0" w:firstLine="0"/>
        <w:jc w:val="left"/>
        <w:rPr>
          <w:i/>
          <w:sz w:val="24"/>
        </w:rPr>
      </w:pPr>
      <w:r>
        <w:rPr>
          <w:spacing w:val="-4"/>
          <w:sz w:val="24"/>
        </w:rPr>
        <w:t>SPSS</w:t>
      </w:r>
      <w:r>
        <w:rPr>
          <w:sz w:val="24"/>
        </w:rPr>
        <w:tab/>
        <w:t>:</w:t>
      </w:r>
      <w:r>
        <w:rPr>
          <w:spacing w:val="-6"/>
          <w:sz w:val="24"/>
        </w:rPr>
        <w:t> </w:t>
      </w:r>
      <w:r>
        <w:rPr>
          <w:i/>
          <w:sz w:val="24"/>
        </w:rPr>
        <w:t>Statistical</w:t>
      </w:r>
      <w:r>
        <w:rPr>
          <w:i/>
          <w:spacing w:val="-3"/>
          <w:sz w:val="24"/>
        </w:rPr>
        <w:t> </w:t>
      </w:r>
      <w:r>
        <w:rPr>
          <w:i/>
          <w:sz w:val="24"/>
        </w:rPr>
        <w:t>Package</w:t>
      </w:r>
      <w:r>
        <w:rPr>
          <w:i/>
          <w:spacing w:val="-3"/>
          <w:sz w:val="24"/>
        </w:rPr>
        <w:t> </w:t>
      </w:r>
      <w:r>
        <w:rPr>
          <w:i/>
          <w:sz w:val="24"/>
        </w:rPr>
        <w:t>For</w:t>
      </w:r>
      <w:r>
        <w:rPr>
          <w:i/>
          <w:spacing w:val="-3"/>
          <w:sz w:val="24"/>
        </w:rPr>
        <w:t> </w:t>
      </w:r>
      <w:r>
        <w:rPr>
          <w:i/>
          <w:sz w:val="24"/>
        </w:rPr>
        <w:t>The</w:t>
      </w:r>
      <w:r>
        <w:rPr>
          <w:i/>
          <w:spacing w:val="-3"/>
          <w:sz w:val="24"/>
        </w:rPr>
        <w:t> </w:t>
      </w:r>
      <w:r>
        <w:rPr>
          <w:i/>
          <w:sz w:val="24"/>
        </w:rPr>
        <w:t>Social</w:t>
      </w:r>
      <w:r>
        <w:rPr>
          <w:i/>
          <w:spacing w:val="-3"/>
          <w:sz w:val="24"/>
        </w:rPr>
        <w:t> </w:t>
      </w:r>
      <w:r>
        <w:rPr>
          <w:i/>
          <w:spacing w:val="-2"/>
          <w:sz w:val="24"/>
        </w:rPr>
        <w:t>Sciences</w:t>
      </w:r>
    </w:p>
    <w:p>
      <w:pPr>
        <w:pStyle w:val="BodyText"/>
        <w:rPr>
          <w:i/>
        </w:rPr>
      </w:pPr>
    </w:p>
    <w:p>
      <w:pPr>
        <w:pStyle w:val="BodyText"/>
        <w:tabs>
          <w:tab w:pos="2007" w:val="left" w:leader="none"/>
        </w:tabs>
        <w:ind w:left="567"/>
      </w:pPr>
      <w:r>
        <w:rPr>
          <w:spacing w:val="-5"/>
        </w:rPr>
        <w:t>UU</w:t>
      </w:r>
      <w:r>
        <w:rPr/>
        <w:tab/>
        <w:t>:</w:t>
      </w:r>
      <w:r>
        <w:rPr>
          <w:spacing w:val="-8"/>
        </w:rPr>
        <w:t> </w:t>
      </w:r>
      <w:r>
        <w:rPr/>
        <w:t>Undang-</w:t>
      </w:r>
      <w:r>
        <w:rPr>
          <w:spacing w:val="-2"/>
        </w:rPr>
        <w:t>Undang</w:t>
      </w:r>
    </w:p>
    <w:p>
      <w:pPr>
        <w:pStyle w:val="BodyText"/>
      </w:pPr>
    </w:p>
    <w:p>
      <w:pPr>
        <w:pStyle w:val="BodyText"/>
        <w:tabs>
          <w:tab w:pos="2007" w:val="left" w:leader="none"/>
        </w:tabs>
        <w:ind w:left="567"/>
      </w:pPr>
      <w:r>
        <w:rPr>
          <w:spacing w:val="-5"/>
        </w:rPr>
        <w:t>VIF</w:t>
      </w:r>
      <w:r>
        <w:rPr/>
        <w:tab/>
        <w:t>:</w:t>
      </w:r>
      <w:r>
        <w:rPr>
          <w:spacing w:val="-3"/>
        </w:rPr>
        <w:t> </w:t>
      </w:r>
      <w:r>
        <w:rPr/>
        <w:t>Variance</w:t>
      </w:r>
      <w:r>
        <w:rPr>
          <w:spacing w:val="-3"/>
        </w:rPr>
        <w:t> </w:t>
      </w:r>
      <w:r>
        <w:rPr/>
        <w:t>Inflation</w:t>
      </w:r>
      <w:r>
        <w:rPr>
          <w:spacing w:val="-2"/>
        </w:rPr>
        <w:t> Factor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3"/>
      </w:pPr>
    </w:p>
    <w:p>
      <w:pPr>
        <w:pStyle w:val="BodyText"/>
        <w:ind w:left="1561" w:right="2127"/>
        <w:jc w:val="center"/>
      </w:pPr>
      <w:r>
        <w:rPr>
          <w:spacing w:val="-10"/>
        </w:rPr>
        <w:t>1</w:t>
      </w:r>
    </w:p>
    <w:p>
      <w:pPr>
        <w:pStyle w:val="BodyText"/>
        <w:spacing w:after="0"/>
        <w:jc w:val="center"/>
        <w:sectPr>
          <w:pgSz w:w="11910" w:h="16840"/>
          <w:pgMar w:top="1920" w:bottom="280" w:left="1700" w:right="566"/>
        </w:sectPr>
      </w:pPr>
    </w:p>
    <w:p>
      <w:pPr>
        <w:pStyle w:val="BodyText"/>
        <w:spacing w:before="54"/>
      </w:pPr>
    </w:p>
    <w:p>
      <w:pPr>
        <w:pStyle w:val="Heading1"/>
        <w:ind w:left="1562"/>
      </w:pPr>
      <w:r>
        <w:rPr>
          <w:spacing w:val="-2"/>
        </w:rPr>
        <w:t>LAMPIRAN</w:t>
      </w:r>
    </w:p>
    <w:p>
      <w:pPr>
        <w:pStyle w:val="BodyText"/>
        <w:tabs>
          <w:tab w:pos="8491" w:val="right" w:leader="dot"/>
        </w:tabs>
        <w:spacing w:before="356"/>
        <w:ind w:left="567"/>
      </w:pPr>
      <w:hyperlink w:history="true" w:anchor="_bookmark63">
        <w:r>
          <w:rPr/>
          <w:t>Lampiran</w:t>
        </w:r>
        <w:r>
          <w:rPr>
            <w:spacing w:val="-3"/>
          </w:rPr>
          <w:t> </w:t>
        </w:r>
        <w:r>
          <w:rPr/>
          <w:t>1.1</w:t>
        </w:r>
        <w:r>
          <w:rPr>
            <w:spacing w:val="-2"/>
          </w:rPr>
          <w:t> </w:t>
        </w:r>
        <w:r>
          <w:rPr/>
          <w:t>Daftar</w:t>
        </w:r>
        <w:r>
          <w:rPr>
            <w:spacing w:val="-3"/>
          </w:rPr>
          <w:t> </w:t>
        </w:r>
        <w:r>
          <w:rPr/>
          <w:t>Sampel</w:t>
        </w:r>
        <w:r>
          <w:rPr>
            <w:spacing w:val="-2"/>
          </w:rPr>
          <w:t> Perusahaan</w:t>
        </w:r>
        <w:r>
          <w:rPr/>
          <w:tab/>
        </w:r>
        <w:r>
          <w:rPr>
            <w:spacing w:val="-5"/>
          </w:rPr>
          <w:t>56</w:t>
        </w:r>
      </w:hyperlink>
    </w:p>
    <w:p>
      <w:pPr>
        <w:pStyle w:val="BodyText"/>
        <w:tabs>
          <w:tab w:pos="8492" w:val="right" w:leader="dot"/>
        </w:tabs>
        <w:spacing w:before="138"/>
        <w:ind w:left="567"/>
      </w:pPr>
      <w:hyperlink w:history="true" w:anchor="_bookmark63">
        <w:r>
          <w:rPr/>
          <w:t>Lampiran</w:t>
        </w:r>
        <w:r>
          <w:rPr>
            <w:spacing w:val="-3"/>
          </w:rPr>
          <w:t> </w:t>
        </w:r>
        <w:r>
          <w:rPr/>
          <w:t>1.2</w:t>
        </w:r>
        <w:r>
          <w:rPr>
            <w:spacing w:val="-3"/>
          </w:rPr>
          <w:t> </w:t>
        </w:r>
        <w:r>
          <w:rPr/>
          <w:t>Tabulasi</w:t>
        </w:r>
        <w:r>
          <w:rPr>
            <w:spacing w:val="-2"/>
          </w:rPr>
          <w:t> </w:t>
        </w:r>
        <w:r>
          <w:rPr>
            <w:spacing w:val="-4"/>
          </w:rPr>
          <w:t>Data</w:t>
        </w:r>
        <w:r>
          <w:rPr/>
          <w:tab/>
        </w:r>
        <w:r>
          <w:rPr>
            <w:spacing w:val="-5"/>
          </w:rPr>
          <w:t>57</w:t>
        </w:r>
      </w:hyperlink>
    </w:p>
    <w:p>
      <w:pPr>
        <w:pStyle w:val="BodyText"/>
        <w:tabs>
          <w:tab w:pos="8485" w:val="right" w:leader="dot"/>
        </w:tabs>
        <w:spacing w:before="138"/>
        <w:ind w:left="567"/>
      </w:pPr>
      <w:hyperlink w:history="true" w:anchor="_bookmark63">
        <w:r>
          <w:rPr/>
          <w:t>Lampiran</w:t>
        </w:r>
        <w:r>
          <w:rPr>
            <w:spacing w:val="-6"/>
          </w:rPr>
          <w:t> </w:t>
        </w:r>
        <w:r>
          <w:rPr/>
          <w:t>1.</w:t>
        </w:r>
        <w:r>
          <w:rPr>
            <w:rFonts w:ascii="Calibri"/>
          </w:rPr>
          <w:t>3</w:t>
        </w:r>
        <w:r>
          <w:rPr>
            <w:rFonts w:ascii="Calibri"/>
            <w:spacing w:val="-12"/>
          </w:rPr>
          <w:t> </w:t>
        </w:r>
        <w:r>
          <w:rPr/>
          <w:t>Hasil</w:t>
        </w:r>
        <w:r>
          <w:rPr>
            <w:spacing w:val="-3"/>
          </w:rPr>
          <w:t> </w:t>
        </w:r>
        <w:r>
          <w:rPr/>
          <w:t>Pengolahan</w:t>
        </w:r>
        <w:r>
          <w:rPr>
            <w:spacing w:val="-3"/>
          </w:rPr>
          <w:t> </w:t>
        </w:r>
        <w:r>
          <w:rPr/>
          <w:t>data</w:t>
        </w:r>
        <w:r>
          <w:rPr>
            <w:spacing w:val="-3"/>
          </w:rPr>
          <w:t> </w:t>
        </w:r>
        <w:r>
          <w:rPr/>
          <w:t>SPSS</w:t>
        </w:r>
        <w:r>
          <w:rPr>
            <w:spacing w:val="-3"/>
          </w:rPr>
          <w:t> </w:t>
        </w:r>
        <w:r>
          <w:rPr>
            <w:spacing w:val="-5"/>
          </w:rPr>
          <w:t>23.</w:t>
        </w:r>
      </w:hyperlink>
      <w:r>
        <w:rPr/>
        <w:tab/>
      </w:r>
      <w:r>
        <w:rPr>
          <w:spacing w:val="-5"/>
        </w:rPr>
        <w:t>60</w:t>
      </w:r>
    </w:p>
    <w:p>
      <w:pPr>
        <w:pStyle w:val="BodyText"/>
        <w:spacing w:after="0"/>
        <w:sectPr>
          <w:headerReference w:type="default" r:id="rId7"/>
          <w:pgSz w:w="11910" w:h="16840"/>
          <w:pgMar w:header="718" w:footer="0" w:top="1920" w:bottom="280" w:left="1700" w:right="566"/>
          <w:pgNumType w:start="2"/>
        </w:sectPr>
      </w:pPr>
    </w:p>
    <w:p>
      <w:pPr>
        <w:spacing w:before="330"/>
        <w:ind w:left="1562" w:right="2127" w:firstLine="0"/>
        <w:jc w:val="center"/>
        <w:rPr>
          <w:b/>
          <w:sz w:val="24"/>
        </w:rPr>
      </w:pPr>
      <w:bookmarkStart w:name="_bookmark8" w:id="9"/>
      <w:bookmarkEnd w:id="9"/>
      <w:r>
        <w:rPr/>
      </w:r>
      <w:r>
        <w:rPr>
          <w:b/>
          <w:sz w:val="24"/>
        </w:rPr>
        <w:t>BAB</w:t>
      </w:r>
      <w:r>
        <w:rPr>
          <w:b/>
          <w:spacing w:val="-1"/>
          <w:sz w:val="24"/>
        </w:rPr>
        <w:t> </w:t>
      </w:r>
      <w:r>
        <w:rPr>
          <w:b/>
          <w:spacing w:val="-10"/>
          <w:sz w:val="24"/>
        </w:rPr>
        <w:t>1</w:t>
      </w:r>
    </w:p>
    <w:p>
      <w:pPr>
        <w:spacing w:before="636"/>
        <w:ind w:left="1561" w:right="2127" w:firstLine="0"/>
        <w:jc w:val="center"/>
        <w:rPr>
          <w:b/>
          <w:sz w:val="24"/>
        </w:rPr>
      </w:pPr>
      <w:r>
        <w:rPr>
          <w:b/>
          <w:spacing w:val="-2"/>
          <w:sz w:val="24"/>
        </w:rPr>
        <w:t>PENDAHULUAN</w:t>
      </w:r>
    </w:p>
    <w:p>
      <w:pPr>
        <w:pStyle w:val="Heading2"/>
        <w:numPr>
          <w:ilvl w:val="1"/>
          <w:numId w:val="13"/>
        </w:numPr>
        <w:tabs>
          <w:tab w:pos="927" w:val="left" w:leader="none"/>
        </w:tabs>
        <w:spacing w:line="240" w:lineRule="auto" w:before="276" w:after="0"/>
        <w:ind w:left="927" w:right="0" w:hanging="360"/>
        <w:jc w:val="left"/>
      </w:pPr>
      <w:bookmarkStart w:name="_bookmark9" w:id="10"/>
      <w:bookmarkEnd w:id="10"/>
      <w:r>
        <w:rPr>
          <w:b w:val="0"/>
        </w:rPr>
      </w:r>
      <w:r>
        <w:rPr/>
        <w:t>Latar</w:t>
      </w:r>
      <w:r>
        <w:rPr>
          <w:spacing w:val="-5"/>
        </w:rPr>
        <w:t> </w:t>
      </w:r>
      <w:r>
        <w:rPr>
          <w:spacing w:val="-2"/>
        </w:rPr>
        <w:t>Belakang</w:t>
      </w:r>
    </w:p>
    <w:p>
      <w:pPr>
        <w:pStyle w:val="BodyText"/>
        <w:spacing w:line="480" w:lineRule="auto" w:before="276"/>
        <w:ind w:left="567" w:right="1138" w:firstLine="720"/>
        <w:jc w:val="both"/>
      </w:pPr>
      <w:r>
        <w:rPr/>
        <w:t>Sektor</w:t>
      </w:r>
      <w:r>
        <w:rPr>
          <w:spacing w:val="-15"/>
        </w:rPr>
        <w:t> </w:t>
      </w:r>
      <w:r>
        <w:rPr/>
        <w:t>pertambangan</w:t>
      </w:r>
      <w:r>
        <w:rPr>
          <w:spacing w:val="-15"/>
        </w:rPr>
        <w:t> </w:t>
      </w:r>
      <w:r>
        <w:rPr/>
        <w:t>merupakan</w:t>
      </w:r>
      <w:r>
        <w:rPr>
          <w:spacing w:val="-15"/>
        </w:rPr>
        <w:t> </w:t>
      </w:r>
      <w:r>
        <w:rPr/>
        <w:t>salah</w:t>
      </w:r>
      <w:r>
        <w:rPr>
          <w:spacing w:val="-15"/>
        </w:rPr>
        <w:t> </w:t>
      </w:r>
      <w:r>
        <w:rPr/>
        <w:t>satu</w:t>
      </w:r>
      <w:r>
        <w:rPr>
          <w:spacing w:val="-15"/>
        </w:rPr>
        <w:t> </w:t>
      </w:r>
      <w:r>
        <w:rPr/>
        <w:t>sektor</w:t>
      </w:r>
      <w:r>
        <w:rPr>
          <w:spacing w:val="-15"/>
        </w:rPr>
        <w:t> </w:t>
      </w:r>
      <w:r>
        <w:rPr/>
        <w:t>yang</w:t>
      </w:r>
      <w:r>
        <w:rPr>
          <w:spacing w:val="-15"/>
        </w:rPr>
        <w:t> </w:t>
      </w:r>
      <w:r>
        <w:rPr/>
        <w:t>memiliki</w:t>
      </w:r>
      <w:r>
        <w:rPr>
          <w:spacing w:val="-15"/>
        </w:rPr>
        <w:t> </w:t>
      </w:r>
      <w:r>
        <w:rPr/>
        <w:t>kontribusi besar terhadap perekonomian nasional dan global. Industri ini berperan penting dalam</w:t>
      </w:r>
      <w:r>
        <w:rPr>
          <w:spacing w:val="-6"/>
        </w:rPr>
        <w:t> </w:t>
      </w:r>
      <w:r>
        <w:rPr/>
        <w:t>penyediaan</w:t>
      </w:r>
      <w:r>
        <w:rPr>
          <w:spacing w:val="-6"/>
        </w:rPr>
        <w:t> </w:t>
      </w:r>
      <w:r>
        <w:rPr/>
        <w:t>berbagai</w:t>
      </w:r>
      <w:r>
        <w:rPr>
          <w:spacing w:val="-6"/>
        </w:rPr>
        <w:t> </w:t>
      </w:r>
      <w:r>
        <w:rPr/>
        <w:t>sumber</w:t>
      </w:r>
      <w:r>
        <w:rPr>
          <w:spacing w:val="-6"/>
        </w:rPr>
        <w:t> </w:t>
      </w:r>
      <w:r>
        <w:rPr/>
        <w:t>daya</w:t>
      </w:r>
      <w:r>
        <w:rPr>
          <w:spacing w:val="-6"/>
        </w:rPr>
        <w:t> </w:t>
      </w:r>
      <w:r>
        <w:rPr/>
        <w:t>alam</w:t>
      </w:r>
      <w:r>
        <w:rPr>
          <w:spacing w:val="-6"/>
        </w:rPr>
        <w:t> </w:t>
      </w:r>
      <w:r>
        <w:rPr/>
        <w:t>seperti</w:t>
      </w:r>
      <w:r>
        <w:rPr>
          <w:spacing w:val="-6"/>
        </w:rPr>
        <w:t> </w:t>
      </w:r>
      <w:r>
        <w:rPr/>
        <w:t>minyak</w:t>
      </w:r>
      <w:r>
        <w:rPr>
          <w:spacing w:val="-6"/>
        </w:rPr>
        <w:t> </w:t>
      </w:r>
      <w:r>
        <w:rPr/>
        <w:t>bumi,</w:t>
      </w:r>
      <w:r>
        <w:rPr>
          <w:spacing w:val="-6"/>
        </w:rPr>
        <w:t> </w:t>
      </w:r>
      <w:r>
        <w:rPr/>
        <w:t>gas</w:t>
      </w:r>
      <w:r>
        <w:rPr>
          <w:spacing w:val="-6"/>
        </w:rPr>
        <w:t> </w:t>
      </w:r>
      <w:r>
        <w:rPr/>
        <w:t>alam,</w:t>
      </w:r>
      <w:r>
        <w:rPr>
          <w:spacing w:val="-6"/>
        </w:rPr>
        <w:t> </w:t>
      </w:r>
      <w:r>
        <w:rPr/>
        <w:t>batu bara,</w:t>
      </w:r>
      <w:r>
        <w:rPr>
          <w:spacing w:val="-6"/>
        </w:rPr>
        <w:t> </w:t>
      </w:r>
      <w:r>
        <w:rPr/>
        <w:t>nikel,</w:t>
      </w:r>
      <w:r>
        <w:rPr>
          <w:spacing w:val="-6"/>
        </w:rPr>
        <w:t> </w:t>
      </w:r>
      <w:r>
        <w:rPr/>
        <w:t>emas,</w:t>
      </w:r>
      <w:r>
        <w:rPr>
          <w:spacing w:val="-6"/>
        </w:rPr>
        <w:t> </w:t>
      </w:r>
      <w:r>
        <w:rPr/>
        <w:t>serta</w:t>
      </w:r>
      <w:r>
        <w:rPr>
          <w:spacing w:val="-6"/>
        </w:rPr>
        <w:t> </w:t>
      </w:r>
      <w:r>
        <w:rPr/>
        <w:t>mineral</w:t>
      </w:r>
      <w:r>
        <w:rPr>
          <w:spacing w:val="-6"/>
        </w:rPr>
        <w:t> </w:t>
      </w:r>
      <w:r>
        <w:rPr/>
        <w:t>lainnya</w:t>
      </w:r>
      <w:r>
        <w:rPr>
          <w:spacing w:val="-6"/>
        </w:rPr>
        <w:t> </w:t>
      </w:r>
      <w:r>
        <w:rPr/>
        <w:t>yang</w:t>
      </w:r>
      <w:r>
        <w:rPr>
          <w:spacing w:val="-6"/>
        </w:rPr>
        <w:t> </w:t>
      </w:r>
      <w:r>
        <w:rPr/>
        <w:t>digunakan</w:t>
      </w:r>
      <w:r>
        <w:rPr>
          <w:spacing w:val="-6"/>
        </w:rPr>
        <w:t> </w:t>
      </w:r>
      <w:r>
        <w:rPr/>
        <w:t>dalam</w:t>
      </w:r>
      <w:r>
        <w:rPr>
          <w:spacing w:val="-6"/>
        </w:rPr>
        <w:t> </w:t>
      </w:r>
      <w:r>
        <w:rPr/>
        <w:t>industri</w:t>
      </w:r>
      <w:r>
        <w:rPr>
          <w:spacing w:val="-6"/>
        </w:rPr>
        <w:t> </w:t>
      </w:r>
      <w:r>
        <w:rPr/>
        <w:t>manufaktur dan energi. Kontribusi sektor ini terhadap penerimaan negara dan pembangunan ekonomi menjadikannya sebagai sektor strategis. Namun demikian, aktivitas pertambangan juga berpotensi menimbulkan dampak lingkungan dan sosial yang signifikan, seperti pencemaran udara dan air, degradasi lahan, serta gangguan terhadap keseimbangan ekosistem. Dampak tersebut sering kali memicu konflik sosial apabila kegiatan eksploitasi dilakukan tanpa mempertimbangkan keberlanjutan lingkungan dan kepentingan masyarakat sekitar.</w:t>
      </w:r>
    </w:p>
    <w:p>
      <w:pPr>
        <w:pStyle w:val="BodyText"/>
        <w:spacing w:line="480" w:lineRule="auto"/>
        <w:ind w:left="567" w:right="1139" w:firstLine="720"/>
        <w:jc w:val="both"/>
      </w:pPr>
      <w:r>
        <w:rPr/>
        <w:t>Di tengah persaingan dunia industri yang semakin kompetitif, perusahaan berlomba-lomba meningkatkan kinerja keuangan sebagai tolak ukur keberhasilan dari sudut pandang finansial. Kinerja keuangan mencerminkan kemampuan perusahaan dalam mengelola sumber daya secara efektif guna menghasilkan laba. Informasi mengenai kinerja keuangan memungkinkan pihak manajemen untuk melakukan evaluasi dan mengambil keputusan strategis demi meningkatkan performa perusahaan. Selain itu, kinerja keuangan juga menjadi indikator utama bagi investor dalam menentukan keputusan investasi. Investor umumnya membandingkan</w:t>
      </w:r>
      <w:r>
        <w:rPr>
          <w:spacing w:val="34"/>
        </w:rPr>
        <w:t> </w:t>
      </w:r>
      <w:r>
        <w:rPr/>
        <w:t>kinerja</w:t>
      </w:r>
      <w:r>
        <w:rPr>
          <w:spacing w:val="34"/>
        </w:rPr>
        <w:t> </w:t>
      </w:r>
      <w:r>
        <w:rPr/>
        <w:t>keuangan</w:t>
      </w:r>
      <w:r>
        <w:rPr>
          <w:spacing w:val="34"/>
        </w:rPr>
        <w:t> </w:t>
      </w:r>
      <w:r>
        <w:rPr/>
        <w:t>periode</w:t>
      </w:r>
      <w:r>
        <w:rPr>
          <w:spacing w:val="34"/>
        </w:rPr>
        <w:t> </w:t>
      </w:r>
      <w:r>
        <w:rPr/>
        <w:t>berjalan</w:t>
      </w:r>
      <w:r>
        <w:rPr>
          <w:spacing w:val="34"/>
        </w:rPr>
        <w:t> </w:t>
      </w:r>
      <w:r>
        <w:rPr/>
        <w:t>dengan</w:t>
      </w:r>
      <w:r>
        <w:rPr>
          <w:spacing w:val="34"/>
        </w:rPr>
        <w:t> </w:t>
      </w:r>
      <w:r>
        <w:rPr/>
        <w:t>periode</w:t>
      </w:r>
      <w:r>
        <w:rPr>
          <w:spacing w:val="34"/>
        </w:rPr>
        <w:t> </w:t>
      </w:r>
      <w:r>
        <w:rPr/>
        <w:t>sebelumnya</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37"/>
        <w:jc w:val="both"/>
      </w:pPr>
      <w:r>
        <w:rPr/>
        <w:t>untuk menilai prospek perusahaan. Apabila kinerja keuangan menunjukkan hasil yang baik, maka hal tersebut dapat mendorong investor untuk menanamkan modalnya. Oleh karena itu, kinerja keuangan memiliki peran penting dalam menjaga keberlangsungan perusahaan serta menarik tambahan modal.</w:t>
      </w:r>
    </w:p>
    <w:p>
      <w:pPr>
        <w:pStyle w:val="BodyText"/>
        <w:spacing w:line="480" w:lineRule="auto"/>
        <w:ind w:left="568" w:right="1135" w:firstLine="720"/>
        <w:jc w:val="both"/>
      </w:pPr>
      <w:r>
        <w:rPr/>
        <w:t>Dalam perspektif teori </w:t>
      </w:r>
      <w:r>
        <w:rPr>
          <w:i/>
        </w:rPr>
        <w:t>stakeholder</w:t>
      </w:r>
      <w:r>
        <w:rPr/>
        <w:t>, perusahaan tidak hanya bertanggung jawab kepada pemegang saham, tetapi juga kepada seluruh pihak yang memiliki kepentingan terhadap aktivitas perusahaan, termasuk masyarakat, pemerintah, dan lingkungan. Keberlangsungan perusahaan sangat bergantung pada dukungan </w:t>
      </w:r>
      <w:r>
        <w:rPr>
          <w:i/>
        </w:rPr>
        <w:t>stakeholder.</w:t>
      </w:r>
      <w:r>
        <w:rPr>
          <w:i/>
          <w:spacing w:val="-14"/>
        </w:rPr>
        <w:t> </w:t>
      </w:r>
      <w:r>
        <w:rPr/>
        <w:t>Oleh</w:t>
      </w:r>
      <w:r>
        <w:rPr>
          <w:spacing w:val="-15"/>
        </w:rPr>
        <w:t> </w:t>
      </w:r>
      <w:r>
        <w:rPr/>
        <w:t>karena</w:t>
      </w:r>
      <w:r>
        <w:rPr>
          <w:spacing w:val="-15"/>
        </w:rPr>
        <w:t> </w:t>
      </w:r>
      <w:r>
        <w:rPr/>
        <w:t>itu,</w:t>
      </w:r>
      <w:r>
        <w:rPr>
          <w:spacing w:val="-15"/>
        </w:rPr>
        <w:t> </w:t>
      </w:r>
      <w:r>
        <w:rPr/>
        <w:t>perusahaan</w:t>
      </w:r>
      <w:r>
        <w:rPr>
          <w:spacing w:val="-15"/>
        </w:rPr>
        <w:t> </w:t>
      </w:r>
      <w:r>
        <w:rPr/>
        <w:t>perlu</w:t>
      </w:r>
      <w:r>
        <w:rPr>
          <w:spacing w:val="-15"/>
        </w:rPr>
        <w:t> </w:t>
      </w:r>
      <w:r>
        <w:rPr/>
        <w:t>menunjukkan</w:t>
      </w:r>
      <w:r>
        <w:rPr>
          <w:spacing w:val="-15"/>
        </w:rPr>
        <w:t> </w:t>
      </w:r>
      <w:r>
        <w:rPr/>
        <w:t>tanggung</w:t>
      </w:r>
      <w:r>
        <w:rPr>
          <w:spacing w:val="-15"/>
        </w:rPr>
        <w:t> </w:t>
      </w:r>
      <w:r>
        <w:rPr/>
        <w:t>jawab</w:t>
      </w:r>
      <w:r>
        <w:rPr>
          <w:spacing w:val="-15"/>
        </w:rPr>
        <w:t> </w:t>
      </w:r>
      <w:r>
        <w:rPr/>
        <w:t>sosial dan lingkungan sebagai bentuk pemenuhan harapan para pemangku kepentingan.</w:t>
      </w:r>
    </w:p>
    <w:p>
      <w:pPr>
        <w:pStyle w:val="BodyText"/>
        <w:spacing w:line="480" w:lineRule="auto"/>
        <w:ind w:left="568" w:right="1134" w:firstLine="720"/>
        <w:jc w:val="both"/>
      </w:pPr>
      <w:r>
        <w:rPr/>
        <w:t>Seiring meningkatnya kesadaran masyarakat terhadap isu lingkungan, perusahaan dituntut untuk menerapkan praktik bisnis yang bertanggung jawab melalui peningkatan kinerja lingkungan serta penerapan </w:t>
      </w:r>
      <w:r>
        <w:rPr>
          <w:i/>
        </w:rPr>
        <w:t>green accounting. Green accounting </w:t>
      </w:r>
      <w:r>
        <w:rPr/>
        <w:t>merupakan sistem akuntansi yang mengidentifikasi, mengukur, dan melaporkan biaya serta dampak lingkungan yang timbul dari aktivitas perusahaan secara transparan (Chairia et al., 2022). Penerapan green accounting berperan penting dalam meningkatkan akuntabilitas perusahaan terhadap stakeholder serta mendukung pembangunan berkelanjutan.</w:t>
      </w:r>
    </w:p>
    <w:p>
      <w:pPr>
        <w:pStyle w:val="BodyText"/>
        <w:spacing w:line="480" w:lineRule="auto"/>
        <w:ind w:left="568" w:right="1139" w:firstLine="720"/>
        <w:jc w:val="both"/>
      </w:pPr>
      <w:r>
        <w:rPr/>
        <w:t>Kinerja lingkungan dapat dijadikan sebagai tolak ukur tingkat kerusakan lingkungan yang diakibatkan oleh aktivitas operasional perusahaan. Kinerja lingkungan dikatakan baik apabila perusahaan mampu meminimalkan dampak negatif terhadap lingkungan, sedangkan semakin besar dampak kerusakan yang ditimbulkan,</w:t>
      </w:r>
      <w:r>
        <w:rPr>
          <w:spacing w:val="36"/>
        </w:rPr>
        <w:t> </w:t>
      </w:r>
      <w:r>
        <w:rPr/>
        <w:t>maka</w:t>
      </w:r>
      <w:r>
        <w:rPr>
          <w:spacing w:val="37"/>
        </w:rPr>
        <w:t> </w:t>
      </w:r>
      <w:r>
        <w:rPr/>
        <w:t>semakin</w:t>
      </w:r>
      <w:r>
        <w:rPr>
          <w:spacing w:val="37"/>
        </w:rPr>
        <w:t> </w:t>
      </w:r>
      <w:r>
        <w:rPr/>
        <w:t>buruk</w:t>
      </w:r>
      <w:r>
        <w:rPr>
          <w:spacing w:val="37"/>
        </w:rPr>
        <w:t> </w:t>
      </w:r>
      <w:r>
        <w:rPr/>
        <w:t>kinerja</w:t>
      </w:r>
      <w:r>
        <w:rPr>
          <w:spacing w:val="36"/>
        </w:rPr>
        <w:t> </w:t>
      </w:r>
      <w:r>
        <w:rPr/>
        <w:t>lingkungan</w:t>
      </w:r>
      <w:r>
        <w:rPr>
          <w:spacing w:val="37"/>
        </w:rPr>
        <w:t> </w:t>
      </w:r>
      <w:r>
        <w:rPr/>
        <w:t>perusahaan</w:t>
      </w:r>
      <w:r>
        <w:rPr>
          <w:spacing w:val="37"/>
        </w:rPr>
        <w:t> </w:t>
      </w:r>
      <w:r>
        <w:rPr/>
        <w:t>(Lola,</w:t>
      </w:r>
      <w:r>
        <w:rPr>
          <w:spacing w:val="37"/>
        </w:rPr>
        <w:t> </w:t>
      </w:r>
      <w:r>
        <w:rPr>
          <w:spacing w:val="-2"/>
        </w:rPr>
        <w:t>2021).</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39"/>
        <w:jc w:val="both"/>
      </w:pPr>
      <w:r>
        <w:rPr/>
        <w:t>Kinerja lingkungan juga mencerminkan komitmen perusahaan dalam menjaga kelestarian lingkungan dan mengatasi permasalahan yang timbul akibat aktivitas bisnisnya</w:t>
      </w:r>
      <w:r>
        <w:rPr>
          <w:spacing w:val="-8"/>
        </w:rPr>
        <w:t> </w:t>
      </w:r>
      <w:r>
        <w:rPr/>
        <w:t>(Dianty</w:t>
      </w:r>
      <w:r>
        <w:rPr>
          <w:spacing w:val="-8"/>
        </w:rPr>
        <w:t> </w:t>
      </w:r>
      <w:r>
        <w:rPr/>
        <w:t>&amp;</w:t>
      </w:r>
      <w:r>
        <w:rPr>
          <w:spacing w:val="-8"/>
        </w:rPr>
        <w:t> </w:t>
      </w:r>
      <w:r>
        <w:rPr/>
        <w:t>Nurrahim,</w:t>
      </w:r>
      <w:r>
        <w:rPr>
          <w:spacing w:val="-8"/>
        </w:rPr>
        <w:t> </w:t>
      </w:r>
      <w:r>
        <w:rPr/>
        <w:t>2022).</w:t>
      </w:r>
      <w:r>
        <w:rPr>
          <w:spacing w:val="-8"/>
        </w:rPr>
        <w:t> </w:t>
      </w:r>
      <w:r>
        <w:rPr/>
        <w:t>Salah</w:t>
      </w:r>
      <w:r>
        <w:rPr>
          <w:spacing w:val="-8"/>
        </w:rPr>
        <w:t> </w:t>
      </w:r>
      <w:r>
        <w:rPr/>
        <w:t>satu</w:t>
      </w:r>
      <w:r>
        <w:rPr>
          <w:spacing w:val="-8"/>
        </w:rPr>
        <w:t> </w:t>
      </w:r>
      <w:r>
        <w:rPr/>
        <w:t>bentuk</w:t>
      </w:r>
      <w:r>
        <w:rPr>
          <w:spacing w:val="-8"/>
        </w:rPr>
        <w:t> </w:t>
      </w:r>
      <w:r>
        <w:rPr/>
        <w:t>komitmen</w:t>
      </w:r>
      <w:r>
        <w:rPr>
          <w:spacing w:val="-8"/>
        </w:rPr>
        <w:t> </w:t>
      </w:r>
      <w:r>
        <w:rPr/>
        <w:t>tersebut</w:t>
      </w:r>
      <w:r>
        <w:rPr>
          <w:spacing w:val="-8"/>
        </w:rPr>
        <w:t> </w:t>
      </w:r>
      <w:r>
        <w:rPr/>
        <w:t>adalah pengalokasian biaya lingkungan sebagai upaya meningkatkan kinerja lingkungan perusahaan</w:t>
      </w:r>
      <w:r>
        <w:rPr>
          <w:spacing w:val="-12"/>
        </w:rPr>
        <w:t> </w:t>
      </w:r>
      <w:r>
        <w:rPr/>
        <w:t>(Hapsari</w:t>
      </w:r>
      <w:r>
        <w:rPr>
          <w:spacing w:val="-12"/>
        </w:rPr>
        <w:t> </w:t>
      </w:r>
      <w:r>
        <w:rPr/>
        <w:t>et</w:t>
      </w:r>
      <w:r>
        <w:rPr>
          <w:spacing w:val="-12"/>
        </w:rPr>
        <w:t> </w:t>
      </w:r>
      <w:r>
        <w:rPr/>
        <w:t>al.,</w:t>
      </w:r>
      <w:r>
        <w:rPr>
          <w:spacing w:val="-12"/>
        </w:rPr>
        <w:t> </w:t>
      </w:r>
      <w:r>
        <w:rPr/>
        <w:t>2021).</w:t>
      </w:r>
      <w:r>
        <w:rPr>
          <w:spacing w:val="-12"/>
        </w:rPr>
        <w:t> </w:t>
      </w:r>
      <w:r>
        <w:rPr/>
        <w:t>Perusahaan</w:t>
      </w:r>
      <w:r>
        <w:rPr>
          <w:spacing w:val="-12"/>
        </w:rPr>
        <w:t> </w:t>
      </w:r>
      <w:r>
        <w:rPr/>
        <w:t>yang</w:t>
      </w:r>
      <w:r>
        <w:rPr>
          <w:spacing w:val="-12"/>
        </w:rPr>
        <w:t> </w:t>
      </w:r>
      <w:r>
        <w:rPr/>
        <w:t>menimbulkan</w:t>
      </w:r>
      <w:r>
        <w:rPr>
          <w:spacing w:val="-12"/>
        </w:rPr>
        <w:t> </w:t>
      </w:r>
      <w:r>
        <w:rPr/>
        <w:t>polusi</w:t>
      </w:r>
      <w:r>
        <w:rPr>
          <w:spacing w:val="-12"/>
        </w:rPr>
        <w:t> </w:t>
      </w:r>
      <w:r>
        <w:rPr/>
        <w:t>dipandang memiliki kinerja lingkungan yang buruk, sedangkan perusahaan dengan kinerja lingkungan yang baik cenderung memperoleh kepercayaan dari para stakeholder.</w:t>
      </w:r>
    </w:p>
    <w:p>
      <w:pPr>
        <w:pStyle w:val="BodyText"/>
        <w:spacing w:line="480" w:lineRule="auto"/>
        <w:ind w:left="567" w:right="1139" w:firstLine="720"/>
        <w:jc w:val="both"/>
      </w:pPr>
      <w:r>
        <w:rPr/>
        <w:t>Di Indonesia, kinerja lingkungan diukur melalui Program Penilaian Peringkat Kinerja Perusahaan (PROPER) yang dikeluarkan oleh Kementerian Lingkungan Hidup dan Kehutanan. PROPER memberikan peringkat berdasarkan kinerja pengelolaan lingkungan perusahaan dan menjadi salah satu indikator penting dalam menilai tanggung jawab lingkungan perusahaan (Dita &amp; Ervina, 2021).</w:t>
      </w:r>
      <w:r>
        <w:rPr>
          <w:spacing w:val="-4"/>
        </w:rPr>
        <w:t> </w:t>
      </w:r>
      <w:r>
        <w:rPr/>
        <w:t>Kinerja</w:t>
      </w:r>
      <w:r>
        <w:rPr>
          <w:spacing w:val="-4"/>
        </w:rPr>
        <w:t> </w:t>
      </w:r>
      <w:r>
        <w:rPr/>
        <w:t>lingkungan</w:t>
      </w:r>
      <w:r>
        <w:rPr>
          <w:spacing w:val="-4"/>
        </w:rPr>
        <w:t> </w:t>
      </w:r>
      <w:r>
        <w:rPr/>
        <w:t>yang</w:t>
      </w:r>
      <w:r>
        <w:rPr>
          <w:spacing w:val="-4"/>
        </w:rPr>
        <w:t> </w:t>
      </w:r>
      <w:r>
        <w:rPr/>
        <w:t>baik</w:t>
      </w:r>
      <w:r>
        <w:rPr>
          <w:spacing w:val="-4"/>
        </w:rPr>
        <w:t> </w:t>
      </w:r>
      <w:r>
        <w:rPr/>
        <w:t>diharapkan</w:t>
      </w:r>
      <w:r>
        <w:rPr>
          <w:spacing w:val="-4"/>
        </w:rPr>
        <w:t> </w:t>
      </w:r>
      <w:r>
        <w:rPr/>
        <w:t>dapat</w:t>
      </w:r>
      <w:r>
        <w:rPr>
          <w:spacing w:val="-4"/>
        </w:rPr>
        <w:t> </w:t>
      </w:r>
      <w:r>
        <w:rPr/>
        <w:t>meningkatkan</w:t>
      </w:r>
      <w:r>
        <w:rPr>
          <w:spacing w:val="-4"/>
        </w:rPr>
        <w:t> </w:t>
      </w:r>
      <w:r>
        <w:rPr/>
        <w:t>kepercayaan stakeholder dan pada akhirnya berdampak terhadap kinerja keuangan perusahaan.</w:t>
      </w:r>
    </w:p>
    <w:p>
      <w:pPr>
        <w:pStyle w:val="BodyText"/>
        <w:spacing w:line="480" w:lineRule="auto"/>
        <w:ind w:left="567" w:right="1138" w:firstLine="720"/>
        <w:jc w:val="both"/>
      </w:pPr>
      <w:r>
        <w:rPr/>
        <w:t>Penerapan green accounting dan peningkatan kinerja lingkungan secara terintegrasi</w:t>
      </w:r>
      <w:r>
        <w:rPr>
          <w:spacing w:val="-4"/>
        </w:rPr>
        <w:t> </w:t>
      </w:r>
      <w:r>
        <w:rPr/>
        <w:t>diyakini</w:t>
      </w:r>
      <w:r>
        <w:rPr>
          <w:spacing w:val="-4"/>
        </w:rPr>
        <w:t> </w:t>
      </w:r>
      <w:r>
        <w:rPr/>
        <w:t>dapat</w:t>
      </w:r>
      <w:r>
        <w:rPr>
          <w:spacing w:val="-4"/>
        </w:rPr>
        <w:t> </w:t>
      </w:r>
      <w:r>
        <w:rPr/>
        <w:t>memberikan</w:t>
      </w:r>
      <w:r>
        <w:rPr>
          <w:spacing w:val="-4"/>
        </w:rPr>
        <w:t> </w:t>
      </w:r>
      <w:r>
        <w:rPr/>
        <w:t>manfaat</w:t>
      </w:r>
      <w:r>
        <w:rPr>
          <w:spacing w:val="-4"/>
        </w:rPr>
        <w:t> </w:t>
      </w:r>
      <w:r>
        <w:rPr/>
        <w:t>ekonomi</w:t>
      </w:r>
      <w:r>
        <w:rPr>
          <w:spacing w:val="-4"/>
        </w:rPr>
        <w:t> </w:t>
      </w:r>
      <w:r>
        <w:rPr/>
        <w:t>bagi</w:t>
      </w:r>
      <w:r>
        <w:rPr>
          <w:spacing w:val="-4"/>
        </w:rPr>
        <w:t> </w:t>
      </w:r>
      <w:r>
        <w:rPr/>
        <w:t>perusahaan.</w:t>
      </w:r>
      <w:r>
        <w:rPr>
          <w:spacing w:val="-4"/>
        </w:rPr>
        <w:t> </w:t>
      </w:r>
      <w:r>
        <w:rPr/>
        <w:t>Praktik tersebut dapat meningkatkan kepatuhan terhadap regulasi, memperkuat citra perusahaan, serta membuka peluang investasi yang lebih luas. Namun, dalam praktiknya,</w:t>
      </w:r>
      <w:r>
        <w:rPr>
          <w:spacing w:val="-7"/>
        </w:rPr>
        <w:t> </w:t>
      </w:r>
      <w:r>
        <w:rPr/>
        <w:t>sektor</w:t>
      </w:r>
      <w:r>
        <w:rPr>
          <w:spacing w:val="-7"/>
        </w:rPr>
        <w:t> </w:t>
      </w:r>
      <w:r>
        <w:rPr/>
        <w:t>pertambangan</w:t>
      </w:r>
      <w:r>
        <w:rPr>
          <w:spacing w:val="-7"/>
        </w:rPr>
        <w:t> </w:t>
      </w:r>
      <w:r>
        <w:rPr/>
        <w:t>masih</w:t>
      </w:r>
      <w:r>
        <w:rPr>
          <w:spacing w:val="-7"/>
        </w:rPr>
        <w:t> </w:t>
      </w:r>
      <w:r>
        <w:rPr/>
        <w:t>menjadi</w:t>
      </w:r>
      <w:r>
        <w:rPr>
          <w:spacing w:val="-7"/>
        </w:rPr>
        <w:t> </w:t>
      </w:r>
      <w:r>
        <w:rPr/>
        <w:t>salah</w:t>
      </w:r>
      <w:r>
        <w:rPr>
          <w:spacing w:val="-7"/>
        </w:rPr>
        <w:t> </w:t>
      </w:r>
      <w:r>
        <w:rPr/>
        <w:t>satu</w:t>
      </w:r>
      <w:r>
        <w:rPr>
          <w:spacing w:val="-7"/>
        </w:rPr>
        <w:t> </w:t>
      </w:r>
      <w:r>
        <w:rPr/>
        <w:t>penyumbang</w:t>
      </w:r>
      <w:r>
        <w:rPr>
          <w:spacing w:val="-7"/>
        </w:rPr>
        <w:t> </w:t>
      </w:r>
      <w:r>
        <w:rPr/>
        <w:t>kerusakan lingkungan terbesar di Indonesia. WALHI (2022) menyatakan bahwa aktivitas pertambangan berkontribusi signifikan terhadap degradasi lingkungan. Beberapa kasus seperti kerusakan hutan di wilayah konsesi pertambangan nikel dan pencemaran</w:t>
      </w:r>
      <w:r>
        <w:rPr>
          <w:spacing w:val="-2"/>
        </w:rPr>
        <w:t> </w:t>
      </w:r>
      <w:r>
        <w:rPr/>
        <w:t>akibat limbah</w:t>
      </w:r>
      <w:r>
        <w:rPr>
          <w:spacing w:val="1"/>
        </w:rPr>
        <w:t> </w:t>
      </w:r>
      <w:r>
        <w:rPr/>
        <w:t>tailing menunjukkan bahwa</w:t>
      </w:r>
      <w:r>
        <w:rPr>
          <w:spacing w:val="1"/>
        </w:rPr>
        <w:t> </w:t>
      </w:r>
      <w:r>
        <w:rPr/>
        <w:t>isu lingkungan pada</w:t>
      </w:r>
      <w:r>
        <w:rPr>
          <w:spacing w:val="1"/>
        </w:rPr>
        <w:t> </w:t>
      </w:r>
      <w:r>
        <w:rPr>
          <w:spacing w:val="-2"/>
        </w:rPr>
        <w:t>sektor</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34"/>
        <w:jc w:val="right"/>
        <w:rPr>
          <w:b/>
        </w:rPr>
      </w:pPr>
      <w:r>
        <w:rPr/>
        <w:t>ini</w:t>
      </w:r>
      <w:r>
        <w:rPr>
          <w:spacing w:val="-14"/>
        </w:rPr>
        <w:t> </w:t>
      </w:r>
      <w:r>
        <w:rPr/>
        <w:t>masih</w:t>
      </w:r>
      <w:r>
        <w:rPr>
          <w:spacing w:val="-14"/>
        </w:rPr>
        <w:t> </w:t>
      </w:r>
      <w:r>
        <w:rPr/>
        <w:t>menjadi</w:t>
      </w:r>
      <w:r>
        <w:rPr>
          <w:spacing w:val="-14"/>
        </w:rPr>
        <w:t> </w:t>
      </w:r>
      <w:r>
        <w:rPr/>
        <w:t>perhatian</w:t>
      </w:r>
      <w:r>
        <w:rPr>
          <w:spacing w:val="-14"/>
        </w:rPr>
        <w:t> </w:t>
      </w:r>
      <w:r>
        <w:rPr/>
        <w:t>serius.</w:t>
      </w:r>
      <w:r>
        <w:rPr>
          <w:spacing w:val="-14"/>
        </w:rPr>
        <w:t> </w:t>
      </w:r>
      <w:r>
        <w:rPr/>
        <w:t>Kondisi</w:t>
      </w:r>
      <w:r>
        <w:rPr>
          <w:spacing w:val="-14"/>
        </w:rPr>
        <w:t> </w:t>
      </w:r>
      <w:r>
        <w:rPr/>
        <w:t>ini</w:t>
      </w:r>
      <w:r>
        <w:rPr>
          <w:spacing w:val="-14"/>
        </w:rPr>
        <w:t> </w:t>
      </w:r>
      <w:r>
        <w:rPr/>
        <w:t>menunjukkan</w:t>
      </w:r>
      <w:r>
        <w:rPr>
          <w:spacing w:val="-14"/>
        </w:rPr>
        <w:t> </w:t>
      </w:r>
      <w:r>
        <w:rPr/>
        <w:t>pentingnya</w:t>
      </w:r>
      <w:r>
        <w:rPr>
          <w:spacing w:val="-14"/>
        </w:rPr>
        <w:t> </w:t>
      </w:r>
      <w:r>
        <w:rPr/>
        <w:t>penerapan green</w:t>
      </w:r>
      <w:r>
        <w:rPr>
          <w:spacing w:val="-3"/>
        </w:rPr>
        <w:t> </w:t>
      </w:r>
      <w:r>
        <w:rPr/>
        <w:t>accounting</w:t>
      </w:r>
      <w:r>
        <w:rPr>
          <w:spacing w:val="-3"/>
        </w:rPr>
        <w:t> </w:t>
      </w:r>
      <w:r>
        <w:rPr/>
        <w:t>dan</w:t>
      </w:r>
      <w:r>
        <w:rPr>
          <w:spacing w:val="-3"/>
        </w:rPr>
        <w:t> </w:t>
      </w:r>
      <w:r>
        <w:rPr/>
        <w:t>peningkatan</w:t>
      </w:r>
      <w:r>
        <w:rPr>
          <w:spacing w:val="-3"/>
        </w:rPr>
        <w:t> </w:t>
      </w:r>
      <w:r>
        <w:rPr/>
        <w:t>kinerja</w:t>
      </w:r>
      <w:r>
        <w:rPr>
          <w:spacing w:val="-3"/>
        </w:rPr>
        <w:t> </w:t>
      </w:r>
      <w:r>
        <w:rPr/>
        <w:t>lingkungan</w:t>
      </w:r>
      <w:r>
        <w:rPr>
          <w:spacing w:val="-3"/>
        </w:rPr>
        <w:t> </w:t>
      </w:r>
      <w:r>
        <w:rPr/>
        <w:t>dalam</w:t>
      </w:r>
      <w:r>
        <w:rPr>
          <w:spacing w:val="-3"/>
        </w:rPr>
        <w:t> </w:t>
      </w:r>
      <w:r>
        <w:rPr/>
        <w:t>sektor</w:t>
      </w:r>
      <w:r>
        <w:rPr>
          <w:spacing w:val="-3"/>
        </w:rPr>
        <w:t> </w:t>
      </w:r>
      <w:r>
        <w:rPr/>
        <w:t>pertambangan. Penelitian</w:t>
      </w:r>
      <w:r>
        <w:rPr>
          <w:spacing w:val="40"/>
        </w:rPr>
        <w:t> </w:t>
      </w:r>
      <w:r>
        <w:rPr/>
        <w:t>terdahulu</w:t>
      </w:r>
      <w:r>
        <w:rPr>
          <w:spacing w:val="40"/>
        </w:rPr>
        <w:t> </w:t>
      </w:r>
      <w:r>
        <w:rPr/>
        <w:t>mengenai</w:t>
      </w:r>
      <w:r>
        <w:rPr>
          <w:spacing w:val="40"/>
        </w:rPr>
        <w:t> </w:t>
      </w:r>
      <w:r>
        <w:rPr/>
        <w:t>pengaruh</w:t>
      </w:r>
      <w:r>
        <w:rPr>
          <w:spacing w:val="40"/>
        </w:rPr>
        <w:t> </w:t>
      </w:r>
      <w:r>
        <w:rPr>
          <w:i/>
        </w:rPr>
        <w:t>green</w:t>
      </w:r>
      <w:r>
        <w:rPr>
          <w:i/>
          <w:spacing w:val="40"/>
        </w:rPr>
        <w:t> </w:t>
      </w:r>
      <w:r>
        <w:rPr>
          <w:i/>
        </w:rPr>
        <w:t>accounting</w:t>
      </w:r>
      <w:r>
        <w:rPr>
          <w:i/>
          <w:spacing w:val="40"/>
        </w:rPr>
        <w:t> </w:t>
      </w:r>
      <w:r>
        <w:rPr/>
        <w:t>dan</w:t>
      </w:r>
      <w:r>
        <w:rPr>
          <w:spacing w:val="40"/>
        </w:rPr>
        <w:t> </w:t>
      </w:r>
      <w:r>
        <w:rPr/>
        <w:t>kinerja lingkungan</w:t>
      </w:r>
      <w:r>
        <w:rPr>
          <w:spacing w:val="32"/>
        </w:rPr>
        <w:t> </w:t>
      </w:r>
      <w:r>
        <w:rPr/>
        <w:t>terhadap</w:t>
      </w:r>
      <w:r>
        <w:rPr>
          <w:spacing w:val="32"/>
        </w:rPr>
        <w:t> </w:t>
      </w:r>
      <w:r>
        <w:rPr/>
        <w:t>kinerja</w:t>
      </w:r>
      <w:r>
        <w:rPr>
          <w:spacing w:val="32"/>
        </w:rPr>
        <w:t> </w:t>
      </w:r>
      <w:r>
        <w:rPr/>
        <w:t>keuangan</w:t>
      </w:r>
      <w:r>
        <w:rPr>
          <w:spacing w:val="32"/>
        </w:rPr>
        <w:t> </w:t>
      </w:r>
      <w:r>
        <w:rPr/>
        <w:t>menunjukkan</w:t>
      </w:r>
      <w:r>
        <w:rPr>
          <w:spacing w:val="32"/>
        </w:rPr>
        <w:t> </w:t>
      </w:r>
      <w:r>
        <w:rPr/>
        <w:t>hasil</w:t>
      </w:r>
      <w:r>
        <w:rPr>
          <w:spacing w:val="32"/>
        </w:rPr>
        <w:t> </w:t>
      </w:r>
      <w:r>
        <w:rPr/>
        <w:t>yang</w:t>
      </w:r>
      <w:r>
        <w:rPr>
          <w:spacing w:val="32"/>
        </w:rPr>
        <w:t> </w:t>
      </w:r>
      <w:r>
        <w:rPr/>
        <w:t>tidak</w:t>
      </w:r>
      <w:r>
        <w:rPr>
          <w:spacing w:val="32"/>
        </w:rPr>
        <w:t> </w:t>
      </w:r>
      <w:r>
        <w:rPr/>
        <w:t>konsisten. Sebagian</w:t>
      </w:r>
      <w:r>
        <w:rPr>
          <w:spacing w:val="-8"/>
        </w:rPr>
        <w:t> </w:t>
      </w:r>
      <w:r>
        <w:rPr/>
        <w:t>penelitian</w:t>
      </w:r>
      <w:r>
        <w:rPr>
          <w:spacing w:val="-8"/>
        </w:rPr>
        <w:t> </w:t>
      </w:r>
      <w:r>
        <w:rPr/>
        <w:t>menemukan</w:t>
      </w:r>
      <w:r>
        <w:rPr>
          <w:spacing w:val="-8"/>
        </w:rPr>
        <w:t> </w:t>
      </w:r>
      <w:r>
        <w:rPr/>
        <w:t>pengaruh</w:t>
      </w:r>
      <w:r>
        <w:rPr>
          <w:spacing w:val="-8"/>
        </w:rPr>
        <w:t> </w:t>
      </w:r>
      <w:r>
        <w:rPr/>
        <w:t>signifikan,</w:t>
      </w:r>
      <w:r>
        <w:rPr>
          <w:spacing w:val="-8"/>
        </w:rPr>
        <w:t> </w:t>
      </w:r>
      <w:r>
        <w:rPr/>
        <w:t>sementara</w:t>
      </w:r>
      <w:r>
        <w:rPr>
          <w:spacing w:val="-8"/>
        </w:rPr>
        <w:t> </w:t>
      </w:r>
      <w:r>
        <w:rPr/>
        <w:t>penelitian</w:t>
      </w:r>
      <w:r>
        <w:rPr>
          <w:spacing w:val="-8"/>
        </w:rPr>
        <w:t> </w:t>
      </w:r>
      <w:r>
        <w:rPr/>
        <w:t>lainnya menunjukkan hasil yang tidak signifikan (Dianty &amp; Nurrahim, 2022; Ramadhani et</w:t>
      </w:r>
      <w:r>
        <w:rPr>
          <w:spacing w:val="-15"/>
        </w:rPr>
        <w:t> </w:t>
      </w:r>
      <w:r>
        <w:rPr/>
        <w:t>al.,</w:t>
      </w:r>
      <w:r>
        <w:rPr>
          <w:spacing w:val="-15"/>
        </w:rPr>
        <w:t> </w:t>
      </w:r>
      <w:r>
        <w:rPr/>
        <w:t>2022).</w:t>
      </w:r>
      <w:r>
        <w:rPr>
          <w:spacing w:val="-15"/>
        </w:rPr>
        <w:t> </w:t>
      </w:r>
      <w:r>
        <w:rPr/>
        <w:t>Selain</w:t>
      </w:r>
      <w:r>
        <w:rPr>
          <w:spacing w:val="-15"/>
        </w:rPr>
        <w:t> </w:t>
      </w:r>
      <w:r>
        <w:rPr/>
        <w:t>itu,</w:t>
      </w:r>
      <w:r>
        <w:rPr>
          <w:spacing w:val="-15"/>
        </w:rPr>
        <w:t> </w:t>
      </w:r>
      <w:r>
        <w:rPr/>
        <w:t>sebagian</w:t>
      </w:r>
      <w:r>
        <w:rPr>
          <w:spacing w:val="-15"/>
        </w:rPr>
        <w:t> </w:t>
      </w:r>
      <w:r>
        <w:rPr/>
        <w:t>besar</w:t>
      </w:r>
      <w:r>
        <w:rPr>
          <w:spacing w:val="-15"/>
        </w:rPr>
        <w:t> </w:t>
      </w:r>
      <w:r>
        <w:rPr/>
        <w:t>penelitian</w:t>
      </w:r>
      <w:r>
        <w:rPr>
          <w:spacing w:val="-15"/>
        </w:rPr>
        <w:t> </w:t>
      </w:r>
      <w:r>
        <w:rPr/>
        <w:t>sebelumnya</w:t>
      </w:r>
      <w:r>
        <w:rPr>
          <w:spacing w:val="-15"/>
        </w:rPr>
        <w:t> </w:t>
      </w:r>
      <w:r>
        <w:rPr/>
        <w:t>dilakukan</w:t>
      </w:r>
      <w:r>
        <w:rPr>
          <w:spacing w:val="-15"/>
        </w:rPr>
        <w:t> </w:t>
      </w:r>
      <w:r>
        <w:rPr/>
        <w:t>pada</w:t>
      </w:r>
      <w:r>
        <w:rPr>
          <w:spacing w:val="-15"/>
        </w:rPr>
        <w:t> </w:t>
      </w:r>
      <w:r>
        <w:rPr/>
        <w:t>sektor non-pertambangan serta menggunakan periode pengamatan sebelum tahun 2021 (Magablih,</w:t>
      </w:r>
      <w:r>
        <w:rPr>
          <w:spacing w:val="38"/>
        </w:rPr>
        <w:t> </w:t>
      </w:r>
      <w:r>
        <w:rPr/>
        <w:t>2017;</w:t>
      </w:r>
      <w:r>
        <w:rPr>
          <w:spacing w:val="38"/>
        </w:rPr>
        <w:t> </w:t>
      </w:r>
      <w:r>
        <w:rPr/>
        <w:t>Riyadh</w:t>
      </w:r>
      <w:r>
        <w:rPr>
          <w:spacing w:val="38"/>
        </w:rPr>
        <w:t> </w:t>
      </w:r>
      <w:r>
        <w:rPr/>
        <w:t>et</w:t>
      </w:r>
      <w:r>
        <w:rPr>
          <w:spacing w:val="38"/>
        </w:rPr>
        <w:t> </w:t>
      </w:r>
      <w:r>
        <w:rPr/>
        <w:t>al.,</w:t>
      </w:r>
      <w:r>
        <w:rPr>
          <w:spacing w:val="38"/>
        </w:rPr>
        <w:t> </w:t>
      </w:r>
      <w:r>
        <w:rPr/>
        <w:t>2020).</w:t>
      </w:r>
      <w:r>
        <w:rPr>
          <w:spacing w:val="38"/>
        </w:rPr>
        <w:t> </w:t>
      </w:r>
      <w:r>
        <w:rPr/>
        <w:t>Perbedaan</w:t>
      </w:r>
      <w:r>
        <w:rPr>
          <w:spacing w:val="38"/>
        </w:rPr>
        <w:t> </w:t>
      </w:r>
      <w:r>
        <w:rPr/>
        <w:t>hasil</w:t>
      </w:r>
      <w:r>
        <w:rPr>
          <w:spacing w:val="38"/>
        </w:rPr>
        <w:t> </w:t>
      </w:r>
      <w:r>
        <w:rPr/>
        <w:t>dan</w:t>
      </w:r>
      <w:r>
        <w:rPr>
          <w:spacing w:val="38"/>
        </w:rPr>
        <w:t> </w:t>
      </w:r>
      <w:r>
        <w:rPr/>
        <w:t>keterbatasan</w:t>
      </w:r>
      <w:r>
        <w:rPr>
          <w:spacing w:val="38"/>
        </w:rPr>
        <w:t> </w:t>
      </w:r>
      <w:r>
        <w:rPr/>
        <w:t>objek penelitian tersebut menunjukkan adanya celah penelitian yang perlu dikaji lebih</w:t>
      </w:r>
      <w:r>
        <w:rPr>
          <w:spacing w:val="40"/>
        </w:rPr>
        <w:t> </w:t>
      </w:r>
      <w:r>
        <w:rPr/>
        <w:t>lanjut,</w:t>
      </w:r>
      <w:r>
        <w:rPr>
          <w:spacing w:val="38"/>
        </w:rPr>
        <w:t> </w:t>
      </w:r>
      <w:r>
        <w:rPr/>
        <w:t>khususnya</w:t>
      </w:r>
      <w:r>
        <w:rPr>
          <w:spacing w:val="38"/>
        </w:rPr>
        <w:t> </w:t>
      </w:r>
      <w:r>
        <w:rPr/>
        <w:t>pada</w:t>
      </w:r>
      <w:r>
        <w:rPr>
          <w:spacing w:val="38"/>
        </w:rPr>
        <w:t> </w:t>
      </w:r>
      <w:r>
        <w:rPr/>
        <w:t>sektor</w:t>
      </w:r>
      <w:r>
        <w:rPr>
          <w:spacing w:val="38"/>
        </w:rPr>
        <w:t> </w:t>
      </w:r>
      <w:r>
        <w:rPr/>
        <w:t>pertambangan</w:t>
      </w:r>
      <w:r>
        <w:rPr>
          <w:spacing w:val="38"/>
        </w:rPr>
        <w:t> </w:t>
      </w:r>
      <w:r>
        <w:rPr/>
        <w:t>dengan</w:t>
      </w:r>
      <w:r>
        <w:rPr>
          <w:spacing w:val="38"/>
        </w:rPr>
        <w:t> </w:t>
      </w:r>
      <w:r>
        <w:rPr/>
        <w:t>periode</w:t>
      </w:r>
      <w:r>
        <w:rPr>
          <w:spacing w:val="38"/>
        </w:rPr>
        <w:t> </w:t>
      </w:r>
      <w:r>
        <w:rPr/>
        <w:t>penelitian</w:t>
      </w:r>
      <w:r>
        <w:rPr>
          <w:spacing w:val="38"/>
        </w:rPr>
        <w:t> </w:t>
      </w:r>
      <w:r>
        <w:rPr/>
        <w:t>terbaru. Berdasarkan</w:t>
      </w:r>
      <w:r>
        <w:rPr>
          <w:spacing w:val="-15"/>
        </w:rPr>
        <w:t> </w:t>
      </w:r>
      <w:r>
        <w:rPr/>
        <w:t>uraian</w:t>
      </w:r>
      <w:r>
        <w:rPr>
          <w:spacing w:val="-15"/>
        </w:rPr>
        <w:t> </w:t>
      </w:r>
      <w:r>
        <w:rPr/>
        <w:t>tersebut,</w:t>
      </w:r>
      <w:r>
        <w:rPr>
          <w:spacing w:val="-15"/>
        </w:rPr>
        <w:t> </w:t>
      </w:r>
      <w:r>
        <w:rPr/>
        <w:t>penelitian</w:t>
      </w:r>
      <w:r>
        <w:rPr>
          <w:spacing w:val="-15"/>
        </w:rPr>
        <w:t> </w:t>
      </w:r>
      <w:r>
        <w:rPr/>
        <w:t>ini</w:t>
      </w:r>
      <w:r>
        <w:rPr>
          <w:spacing w:val="-15"/>
        </w:rPr>
        <w:t> </w:t>
      </w:r>
      <w:r>
        <w:rPr/>
        <w:t>dilakukan</w:t>
      </w:r>
      <w:r>
        <w:rPr>
          <w:spacing w:val="-15"/>
        </w:rPr>
        <w:t> </w:t>
      </w:r>
      <w:r>
        <w:rPr/>
        <w:t>untuk</w:t>
      </w:r>
      <w:r>
        <w:rPr>
          <w:spacing w:val="-15"/>
        </w:rPr>
        <w:t> </w:t>
      </w:r>
      <w:r>
        <w:rPr/>
        <w:t>menguji</w:t>
      </w:r>
      <w:r>
        <w:rPr>
          <w:spacing w:val="-15"/>
        </w:rPr>
        <w:t> </w:t>
      </w:r>
      <w:r>
        <w:rPr/>
        <w:t>secara</w:t>
      </w:r>
      <w:r>
        <w:rPr>
          <w:spacing w:val="-15"/>
        </w:rPr>
        <w:t> </w:t>
      </w:r>
      <w:r>
        <w:rPr/>
        <w:t>simultan pengaruh </w:t>
      </w:r>
      <w:r>
        <w:rPr>
          <w:i/>
        </w:rPr>
        <w:t>Green Accounting </w:t>
      </w:r>
      <w:r>
        <w:rPr/>
        <w:t>dan Kinerja Lingkungan terhadap Kinerja Keuangan pada</w:t>
      </w:r>
      <w:r>
        <w:rPr>
          <w:spacing w:val="37"/>
        </w:rPr>
        <w:t> </w:t>
      </w:r>
      <w:r>
        <w:rPr/>
        <w:t>perusahaan</w:t>
      </w:r>
      <w:r>
        <w:rPr>
          <w:spacing w:val="37"/>
        </w:rPr>
        <w:t> </w:t>
      </w:r>
      <w:r>
        <w:rPr/>
        <w:t>pertambangan</w:t>
      </w:r>
      <w:r>
        <w:rPr>
          <w:spacing w:val="37"/>
        </w:rPr>
        <w:t> </w:t>
      </w:r>
      <w:r>
        <w:rPr/>
        <w:t>yang</w:t>
      </w:r>
      <w:r>
        <w:rPr>
          <w:spacing w:val="37"/>
        </w:rPr>
        <w:t> </w:t>
      </w:r>
      <w:r>
        <w:rPr/>
        <w:t>terdaftar</w:t>
      </w:r>
      <w:r>
        <w:rPr>
          <w:spacing w:val="37"/>
        </w:rPr>
        <w:t> </w:t>
      </w:r>
      <w:r>
        <w:rPr/>
        <w:t>di</w:t>
      </w:r>
      <w:r>
        <w:rPr>
          <w:spacing w:val="37"/>
        </w:rPr>
        <w:t> </w:t>
      </w:r>
      <w:r>
        <w:rPr/>
        <w:t>Bursa</w:t>
      </w:r>
      <w:r>
        <w:rPr>
          <w:spacing w:val="37"/>
        </w:rPr>
        <w:t> </w:t>
      </w:r>
      <w:r>
        <w:rPr/>
        <w:t>Efek</w:t>
      </w:r>
      <w:r>
        <w:rPr>
          <w:spacing w:val="37"/>
        </w:rPr>
        <w:t> </w:t>
      </w:r>
      <w:r>
        <w:rPr/>
        <w:t>Indonesia</w:t>
      </w:r>
      <w:r>
        <w:rPr>
          <w:spacing w:val="37"/>
        </w:rPr>
        <w:t> </w:t>
      </w:r>
      <w:r>
        <w:rPr/>
        <w:t>periode 2020–2024.</w:t>
      </w:r>
      <w:r>
        <w:rPr>
          <w:spacing w:val="-9"/>
        </w:rPr>
        <w:t> </w:t>
      </w:r>
      <w:r>
        <w:rPr/>
        <w:t>Dengan</w:t>
      </w:r>
      <w:r>
        <w:rPr>
          <w:spacing w:val="-9"/>
        </w:rPr>
        <w:t> </w:t>
      </w:r>
      <w:r>
        <w:rPr/>
        <w:t>demikian,</w:t>
      </w:r>
      <w:r>
        <w:rPr>
          <w:spacing w:val="-9"/>
        </w:rPr>
        <w:t> </w:t>
      </w:r>
      <w:r>
        <w:rPr/>
        <w:t>peneliti</w:t>
      </w:r>
      <w:r>
        <w:rPr>
          <w:spacing w:val="-9"/>
        </w:rPr>
        <w:t> </w:t>
      </w:r>
      <w:r>
        <w:rPr/>
        <w:t>tertarik</w:t>
      </w:r>
      <w:r>
        <w:rPr>
          <w:spacing w:val="-9"/>
        </w:rPr>
        <w:t> </w:t>
      </w:r>
      <w:r>
        <w:rPr/>
        <w:t>untuk</w:t>
      </w:r>
      <w:r>
        <w:rPr>
          <w:spacing w:val="-9"/>
        </w:rPr>
        <w:t> </w:t>
      </w:r>
      <w:r>
        <w:rPr/>
        <w:t>melakukan</w:t>
      </w:r>
      <w:r>
        <w:rPr>
          <w:spacing w:val="-9"/>
        </w:rPr>
        <w:t> </w:t>
      </w:r>
      <w:r>
        <w:rPr/>
        <w:t>penelitian</w:t>
      </w:r>
      <w:r>
        <w:rPr>
          <w:spacing w:val="-9"/>
        </w:rPr>
        <w:t> </w:t>
      </w:r>
      <w:r>
        <w:rPr/>
        <w:t>dengan judul:</w:t>
      </w:r>
      <w:r>
        <w:rPr>
          <w:spacing w:val="80"/>
        </w:rPr>
        <w:t> </w:t>
      </w:r>
      <w:r>
        <w:rPr>
          <w:b/>
        </w:rPr>
        <w:t>“Pengaruh</w:t>
      </w:r>
      <w:r>
        <w:rPr>
          <w:b/>
          <w:spacing w:val="80"/>
        </w:rPr>
        <w:t> </w:t>
      </w:r>
      <w:r>
        <w:rPr>
          <w:b/>
          <w:i/>
        </w:rPr>
        <w:t>Green</w:t>
      </w:r>
      <w:r>
        <w:rPr>
          <w:b/>
          <w:i/>
          <w:spacing w:val="80"/>
        </w:rPr>
        <w:t> </w:t>
      </w:r>
      <w:r>
        <w:rPr>
          <w:b/>
          <w:i/>
        </w:rPr>
        <w:t>Accounting</w:t>
      </w:r>
      <w:r>
        <w:rPr>
          <w:b/>
          <w:i/>
          <w:spacing w:val="80"/>
        </w:rPr>
        <w:t> </w:t>
      </w:r>
      <w:r>
        <w:rPr>
          <w:b/>
        </w:rPr>
        <w:t>dan</w:t>
      </w:r>
      <w:r>
        <w:rPr>
          <w:b/>
          <w:spacing w:val="80"/>
        </w:rPr>
        <w:t> </w:t>
      </w:r>
      <w:r>
        <w:rPr>
          <w:b/>
        </w:rPr>
        <w:t>Kinerja</w:t>
      </w:r>
      <w:r>
        <w:rPr>
          <w:b/>
          <w:spacing w:val="80"/>
        </w:rPr>
        <w:t> </w:t>
      </w:r>
      <w:r>
        <w:rPr>
          <w:b/>
        </w:rPr>
        <w:t>Lingkungan</w:t>
      </w:r>
      <w:r>
        <w:rPr>
          <w:b/>
          <w:spacing w:val="80"/>
        </w:rPr>
        <w:t> </w:t>
      </w:r>
      <w:r>
        <w:rPr>
          <w:b/>
        </w:rPr>
        <w:t>terhadap Kinerja</w:t>
      </w:r>
      <w:r>
        <w:rPr>
          <w:b/>
          <w:spacing w:val="-1"/>
        </w:rPr>
        <w:t> </w:t>
      </w:r>
      <w:r>
        <w:rPr>
          <w:b/>
        </w:rPr>
        <w:t>Keuangan</w:t>
      </w:r>
      <w:r>
        <w:rPr>
          <w:b/>
          <w:spacing w:val="1"/>
        </w:rPr>
        <w:t> </w:t>
      </w:r>
      <w:r>
        <w:rPr>
          <w:b/>
        </w:rPr>
        <w:t>pada</w:t>
      </w:r>
      <w:r>
        <w:rPr>
          <w:b/>
          <w:spacing w:val="2"/>
        </w:rPr>
        <w:t> </w:t>
      </w:r>
      <w:r>
        <w:rPr>
          <w:b/>
        </w:rPr>
        <w:t>Perusahaan</w:t>
      </w:r>
      <w:r>
        <w:rPr>
          <w:b/>
          <w:spacing w:val="1"/>
        </w:rPr>
        <w:t> </w:t>
      </w:r>
      <w:r>
        <w:rPr>
          <w:b/>
        </w:rPr>
        <w:t>Pertambangan</w:t>
      </w:r>
      <w:r>
        <w:rPr>
          <w:b/>
          <w:spacing w:val="1"/>
        </w:rPr>
        <w:t> </w:t>
      </w:r>
      <w:r>
        <w:rPr>
          <w:b/>
        </w:rPr>
        <w:t>yang</w:t>
      </w:r>
      <w:r>
        <w:rPr>
          <w:b/>
          <w:spacing w:val="2"/>
        </w:rPr>
        <w:t> </w:t>
      </w:r>
      <w:r>
        <w:rPr>
          <w:b/>
        </w:rPr>
        <w:t>Terdaftar</w:t>
      </w:r>
      <w:r>
        <w:rPr>
          <w:b/>
          <w:spacing w:val="1"/>
        </w:rPr>
        <w:t> </w:t>
      </w:r>
      <w:r>
        <w:rPr>
          <w:b/>
        </w:rPr>
        <w:t>di</w:t>
      </w:r>
      <w:r>
        <w:rPr>
          <w:b/>
          <w:spacing w:val="2"/>
        </w:rPr>
        <w:t> </w:t>
      </w:r>
      <w:r>
        <w:rPr>
          <w:b/>
          <w:spacing w:val="-2"/>
        </w:rPr>
        <w:t>Bursa</w:t>
      </w:r>
    </w:p>
    <w:p>
      <w:pPr>
        <w:pStyle w:val="Heading2"/>
        <w:ind w:left="567" w:firstLine="0"/>
      </w:pPr>
      <w:r>
        <w:rPr/>
        <w:t>Efek</w:t>
      </w:r>
      <w:r>
        <w:rPr>
          <w:spacing w:val="-1"/>
        </w:rPr>
        <w:t> </w:t>
      </w:r>
      <w:r>
        <w:rPr>
          <w:spacing w:val="-2"/>
        </w:rPr>
        <w:t>Indonesia.”</w:t>
      </w:r>
    </w:p>
    <w:p>
      <w:pPr>
        <w:pStyle w:val="Heading2"/>
        <w:spacing w:after="0"/>
        <w:sectPr>
          <w:pgSz w:w="11910" w:h="16840"/>
          <w:pgMar w:header="718" w:footer="0" w:top="1920" w:bottom="280" w:left="1700" w:right="566"/>
        </w:sectPr>
      </w:pPr>
    </w:p>
    <w:p>
      <w:pPr>
        <w:pStyle w:val="BodyText"/>
        <w:spacing w:before="54"/>
        <w:rPr>
          <w:b/>
        </w:rPr>
      </w:pPr>
    </w:p>
    <w:p>
      <w:pPr>
        <w:pStyle w:val="Heading2"/>
        <w:numPr>
          <w:ilvl w:val="1"/>
          <w:numId w:val="14"/>
        </w:numPr>
        <w:tabs>
          <w:tab w:pos="987" w:val="left" w:leader="none"/>
        </w:tabs>
        <w:spacing w:line="240" w:lineRule="auto" w:before="0" w:after="0"/>
        <w:ind w:left="987" w:right="0" w:hanging="420"/>
        <w:jc w:val="left"/>
      </w:pPr>
      <w:bookmarkStart w:name="_bookmark10" w:id="11"/>
      <w:bookmarkEnd w:id="11"/>
      <w:r>
        <w:rPr>
          <w:b w:val="0"/>
        </w:rPr>
      </w:r>
      <w:r>
        <w:rPr/>
        <w:t>Rumusan</w:t>
      </w:r>
      <w:r>
        <w:rPr>
          <w:spacing w:val="-6"/>
        </w:rPr>
        <w:t> </w:t>
      </w:r>
      <w:r>
        <w:rPr>
          <w:spacing w:val="-2"/>
        </w:rPr>
        <w:t>Masalah</w:t>
      </w:r>
    </w:p>
    <w:p>
      <w:pPr>
        <w:pStyle w:val="BodyText"/>
        <w:rPr>
          <w:b/>
        </w:rPr>
      </w:pPr>
    </w:p>
    <w:p>
      <w:pPr>
        <w:pStyle w:val="BodyText"/>
        <w:spacing w:line="480" w:lineRule="auto"/>
        <w:ind w:left="567" w:right="659" w:firstLine="720"/>
      </w:pPr>
      <w:r>
        <w:rPr/>
        <w:t>Mengacu pada uraian yang telah dipaparkan, maka rumusan masalah dari penelitian ini yaitu:</w:t>
      </w:r>
    </w:p>
    <w:p>
      <w:pPr>
        <w:pStyle w:val="ListParagraph"/>
        <w:numPr>
          <w:ilvl w:val="0"/>
          <w:numId w:val="15"/>
        </w:numPr>
        <w:tabs>
          <w:tab w:pos="851" w:val="left" w:leader="none"/>
        </w:tabs>
        <w:spacing w:line="480" w:lineRule="auto" w:before="0" w:after="0"/>
        <w:ind w:left="851" w:right="1137" w:hanging="360"/>
        <w:jc w:val="left"/>
        <w:rPr>
          <w:sz w:val="24"/>
        </w:rPr>
      </w:pPr>
      <w:r>
        <w:rPr>
          <w:sz w:val="24"/>
        </w:rPr>
        <w:t>Apakah </w:t>
      </w:r>
      <w:r>
        <w:rPr>
          <w:i/>
          <w:sz w:val="24"/>
        </w:rPr>
        <w:t>green accounting </w:t>
      </w:r>
      <w:r>
        <w:rPr>
          <w:sz w:val="24"/>
        </w:rPr>
        <w:t>berpengaruh terhadap kinerja keuangaan perusahaan </w:t>
      </w:r>
      <w:r>
        <w:rPr>
          <w:spacing w:val="-2"/>
          <w:sz w:val="24"/>
        </w:rPr>
        <w:t>pertambangan?</w:t>
      </w:r>
    </w:p>
    <w:p>
      <w:pPr>
        <w:pStyle w:val="ListParagraph"/>
        <w:numPr>
          <w:ilvl w:val="0"/>
          <w:numId w:val="15"/>
        </w:numPr>
        <w:tabs>
          <w:tab w:pos="851" w:val="left" w:leader="none"/>
        </w:tabs>
        <w:spacing w:line="480" w:lineRule="auto" w:before="0" w:after="0"/>
        <w:ind w:left="851" w:right="1140" w:hanging="360"/>
        <w:jc w:val="left"/>
        <w:rPr>
          <w:sz w:val="24"/>
        </w:rPr>
      </w:pPr>
      <w:r>
        <w:rPr>
          <w:sz w:val="24"/>
        </w:rPr>
        <w:t>Apakah kinerja lingkungan berpengaruh terhadap kinerja keuangan perusahaan </w:t>
      </w:r>
      <w:r>
        <w:rPr>
          <w:spacing w:val="-2"/>
          <w:sz w:val="24"/>
        </w:rPr>
        <w:t>pertambangan?</w:t>
      </w:r>
    </w:p>
    <w:p>
      <w:pPr>
        <w:pStyle w:val="Heading2"/>
        <w:numPr>
          <w:ilvl w:val="1"/>
          <w:numId w:val="14"/>
        </w:numPr>
        <w:tabs>
          <w:tab w:pos="987" w:val="left" w:leader="none"/>
        </w:tabs>
        <w:spacing w:line="240" w:lineRule="auto" w:before="40" w:after="0"/>
        <w:ind w:left="987" w:right="0" w:hanging="420"/>
        <w:jc w:val="left"/>
      </w:pPr>
      <w:bookmarkStart w:name="_bookmark11" w:id="12"/>
      <w:bookmarkEnd w:id="12"/>
      <w:r>
        <w:rPr>
          <w:b w:val="0"/>
        </w:rPr>
      </w:r>
      <w:r>
        <w:rPr/>
        <w:t>Tujuan</w:t>
      </w:r>
      <w:r>
        <w:rPr>
          <w:spacing w:val="-4"/>
        </w:rPr>
        <w:t> </w:t>
      </w:r>
      <w:r>
        <w:rPr>
          <w:spacing w:val="-2"/>
        </w:rPr>
        <w:t>Penelitian</w:t>
      </w:r>
    </w:p>
    <w:p>
      <w:pPr>
        <w:pStyle w:val="BodyText"/>
        <w:rPr>
          <w:b/>
        </w:rPr>
      </w:pPr>
    </w:p>
    <w:p>
      <w:pPr>
        <w:pStyle w:val="BodyText"/>
        <w:spacing w:line="480" w:lineRule="auto"/>
        <w:ind w:left="567" w:right="659" w:firstLine="720"/>
      </w:pPr>
      <w:r>
        <w:rPr/>
        <w:t>Berdasarkan</w:t>
      </w:r>
      <w:r>
        <w:rPr>
          <w:spacing w:val="40"/>
        </w:rPr>
        <w:t> </w:t>
      </w:r>
      <w:r>
        <w:rPr/>
        <w:t>rumusan</w:t>
      </w:r>
      <w:r>
        <w:rPr>
          <w:spacing w:val="40"/>
        </w:rPr>
        <w:t> </w:t>
      </w:r>
      <w:r>
        <w:rPr/>
        <w:t>masalah</w:t>
      </w:r>
      <w:r>
        <w:rPr>
          <w:spacing w:val="40"/>
        </w:rPr>
        <w:t> </w:t>
      </w:r>
      <w:r>
        <w:rPr/>
        <w:t>tersebut,</w:t>
      </w:r>
      <w:r>
        <w:rPr>
          <w:spacing w:val="40"/>
        </w:rPr>
        <w:t> </w:t>
      </w:r>
      <w:r>
        <w:rPr/>
        <w:t>penelitian</w:t>
      </w:r>
      <w:r>
        <w:rPr>
          <w:spacing w:val="40"/>
        </w:rPr>
        <w:t> </w:t>
      </w:r>
      <w:r>
        <w:rPr/>
        <w:t>ini</w:t>
      </w:r>
      <w:r>
        <w:rPr>
          <w:spacing w:val="40"/>
        </w:rPr>
        <w:t> </w:t>
      </w:r>
      <w:r>
        <w:rPr/>
        <w:t>memiliki</w:t>
      </w:r>
      <w:r>
        <w:rPr>
          <w:spacing w:val="40"/>
        </w:rPr>
        <w:t> </w:t>
      </w:r>
      <w:r>
        <w:rPr/>
        <w:t>tujuan sebagai berikut:</w:t>
      </w:r>
    </w:p>
    <w:p>
      <w:pPr>
        <w:pStyle w:val="ListParagraph"/>
        <w:numPr>
          <w:ilvl w:val="0"/>
          <w:numId w:val="16"/>
        </w:numPr>
        <w:tabs>
          <w:tab w:pos="852" w:val="left" w:leader="none"/>
        </w:tabs>
        <w:spacing w:line="480" w:lineRule="auto" w:before="0" w:after="0"/>
        <w:ind w:left="852" w:right="1136" w:hanging="360"/>
        <w:jc w:val="left"/>
        <w:rPr>
          <w:sz w:val="24"/>
        </w:rPr>
      </w:pPr>
      <w:r>
        <w:rPr>
          <w:sz w:val="24"/>
        </w:rPr>
        <w:t>Mengetahui pengaruh </w:t>
      </w:r>
      <w:r>
        <w:rPr>
          <w:i/>
          <w:sz w:val="24"/>
        </w:rPr>
        <w:t>green accounting </w:t>
      </w:r>
      <w:r>
        <w:rPr>
          <w:sz w:val="24"/>
        </w:rPr>
        <w:t>terhadap kinerja keuangan perusahaan </w:t>
      </w:r>
      <w:r>
        <w:rPr>
          <w:spacing w:val="-2"/>
          <w:sz w:val="24"/>
        </w:rPr>
        <w:t>pertambangan.</w:t>
      </w:r>
    </w:p>
    <w:p>
      <w:pPr>
        <w:pStyle w:val="ListParagraph"/>
        <w:numPr>
          <w:ilvl w:val="0"/>
          <w:numId w:val="16"/>
        </w:numPr>
        <w:tabs>
          <w:tab w:pos="852" w:val="left" w:leader="none"/>
        </w:tabs>
        <w:spacing w:line="480" w:lineRule="auto" w:before="0" w:after="0"/>
        <w:ind w:left="852" w:right="1141" w:hanging="360"/>
        <w:jc w:val="left"/>
        <w:rPr>
          <w:sz w:val="24"/>
        </w:rPr>
      </w:pPr>
      <w:r>
        <w:rPr>
          <w:sz w:val="24"/>
        </w:rPr>
        <w:t>Mengetahui</w:t>
      </w:r>
      <w:r>
        <w:rPr>
          <w:spacing w:val="-13"/>
          <w:sz w:val="24"/>
        </w:rPr>
        <w:t> </w:t>
      </w:r>
      <w:r>
        <w:rPr>
          <w:sz w:val="24"/>
        </w:rPr>
        <w:t>pengaruh</w:t>
      </w:r>
      <w:r>
        <w:rPr>
          <w:spacing w:val="-13"/>
          <w:sz w:val="24"/>
        </w:rPr>
        <w:t> </w:t>
      </w:r>
      <w:r>
        <w:rPr>
          <w:sz w:val="24"/>
        </w:rPr>
        <w:t>kinerja</w:t>
      </w:r>
      <w:r>
        <w:rPr>
          <w:spacing w:val="-13"/>
          <w:sz w:val="24"/>
        </w:rPr>
        <w:t> </w:t>
      </w:r>
      <w:r>
        <w:rPr>
          <w:sz w:val="24"/>
        </w:rPr>
        <w:t>lingkungan</w:t>
      </w:r>
      <w:r>
        <w:rPr>
          <w:spacing w:val="-13"/>
          <w:sz w:val="24"/>
        </w:rPr>
        <w:t> </w:t>
      </w:r>
      <w:r>
        <w:rPr>
          <w:sz w:val="24"/>
        </w:rPr>
        <w:t>terhadap</w:t>
      </w:r>
      <w:r>
        <w:rPr>
          <w:spacing w:val="-13"/>
          <w:sz w:val="24"/>
        </w:rPr>
        <w:t> </w:t>
      </w:r>
      <w:r>
        <w:rPr>
          <w:sz w:val="24"/>
        </w:rPr>
        <w:t>kinerja</w:t>
      </w:r>
      <w:r>
        <w:rPr>
          <w:spacing w:val="-13"/>
          <w:sz w:val="24"/>
        </w:rPr>
        <w:t> </w:t>
      </w:r>
      <w:r>
        <w:rPr>
          <w:sz w:val="24"/>
        </w:rPr>
        <w:t>keuangan</w:t>
      </w:r>
      <w:r>
        <w:rPr>
          <w:spacing w:val="-13"/>
          <w:sz w:val="24"/>
        </w:rPr>
        <w:t> </w:t>
      </w:r>
      <w:r>
        <w:rPr>
          <w:sz w:val="24"/>
        </w:rPr>
        <w:t>perusahaan </w:t>
      </w:r>
      <w:r>
        <w:rPr>
          <w:spacing w:val="-2"/>
          <w:sz w:val="24"/>
        </w:rPr>
        <w:t>pertambangan.</w:t>
      </w:r>
    </w:p>
    <w:p>
      <w:pPr>
        <w:pStyle w:val="Heading2"/>
        <w:numPr>
          <w:ilvl w:val="1"/>
          <w:numId w:val="14"/>
        </w:numPr>
        <w:tabs>
          <w:tab w:pos="1287" w:val="left" w:leader="none"/>
        </w:tabs>
        <w:spacing w:line="240" w:lineRule="auto" w:before="40" w:after="0"/>
        <w:ind w:left="1287" w:right="0" w:hanging="600"/>
        <w:jc w:val="left"/>
      </w:pPr>
      <w:bookmarkStart w:name="_bookmark12" w:id="13"/>
      <w:bookmarkEnd w:id="13"/>
      <w:r>
        <w:rPr>
          <w:b w:val="0"/>
        </w:rPr>
      </w:r>
      <w:r>
        <w:rPr/>
        <w:t>Manfaat </w:t>
      </w:r>
      <w:r>
        <w:rPr>
          <w:spacing w:val="-2"/>
        </w:rPr>
        <w:t>Penelitian</w:t>
      </w:r>
    </w:p>
    <w:p>
      <w:pPr>
        <w:pStyle w:val="BodyText"/>
        <w:rPr>
          <w:b/>
        </w:rPr>
      </w:pPr>
    </w:p>
    <w:p>
      <w:pPr>
        <w:pStyle w:val="BodyText"/>
        <w:spacing w:line="480" w:lineRule="auto"/>
        <w:ind w:left="568" w:right="659" w:firstLine="720"/>
      </w:pPr>
      <w:r>
        <w:rPr/>
        <w:t>Berdasarkan</w:t>
      </w:r>
      <w:r>
        <w:rPr>
          <w:spacing w:val="40"/>
        </w:rPr>
        <w:t> </w:t>
      </w:r>
      <w:r>
        <w:rPr/>
        <w:t>tujuan</w:t>
      </w:r>
      <w:r>
        <w:rPr>
          <w:spacing w:val="40"/>
        </w:rPr>
        <w:t> </w:t>
      </w:r>
      <w:r>
        <w:rPr/>
        <w:t>yang</w:t>
      </w:r>
      <w:r>
        <w:rPr>
          <w:spacing w:val="40"/>
        </w:rPr>
        <w:t> </w:t>
      </w:r>
      <w:r>
        <w:rPr/>
        <w:t>telah</w:t>
      </w:r>
      <w:r>
        <w:rPr>
          <w:spacing w:val="40"/>
        </w:rPr>
        <w:t> </w:t>
      </w:r>
      <w:r>
        <w:rPr/>
        <w:t>dikemukakan</w:t>
      </w:r>
      <w:r>
        <w:rPr>
          <w:spacing w:val="40"/>
        </w:rPr>
        <w:t> </w:t>
      </w:r>
      <w:r>
        <w:rPr/>
        <w:t>diatas,</w:t>
      </w:r>
      <w:r>
        <w:rPr>
          <w:spacing w:val="40"/>
        </w:rPr>
        <w:t> </w:t>
      </w:r>
      <w:r>
        <w:rPr/>
        <w:t>maka</w:t>
      </w:r>
      <w:r>
        <w:rPr>
          <w:spacing w:val="40"/>
        </w:rPr>
        <w:t> </w:t>
      </w:r>
      <w:r>
        <w:rPr/>
        <w:t>manfaat</w:t>
      </w:r>
      <w:r>
        <w:rPr>
          <w:spacing w:val="40"/>
        </w:rPr>
        <w:t> </w:t>
      </w:r>
      <w:r>
        <w:rPr/>
        <w:t>dari penelitian ini adalah sebagai berikut:</w:t>
      </w:r>
    </w:p>
    <w:p>
      <w:pPr>
        <w:pStyle w:val="ListParagraph"/>
        <w:numPr>
          <w:ilvl w:val="0"/>
          <w:numId w:val="17"/>
        </w:numPr>
        <w:tabs>
          <w:tab w:pos="852" w:val="left" w:leader="none"/>
        </w:tabs>
        <w:spacing w:line="240" w:lineRule="auto" w:before="0" w:after="0"/>
        <w:ind w:left="852" w:right="0" w:hanging="284"/>
        <w:jc w:val="left"/>
        <w:rPr>
          <w:sz w:val="24"/>
        </w:rPr>
      </w:pPr>
      <w:r>
        <w:rPr>
          <w:sz w:val="24"/>
        </w:rPr>
        <w:t>Manfaat</w:t>
      </w:r>
      <w:r>
        <w:rPr>
          <w:spacing w:val="-5"/>
          <w:sz w:val="24"/>
        </w:rPr>
        <w:t> </w:t>
      </w:r>
      <w:r>
        <w:rPr>
          <w:spacing w:val="-2"/>
          <w:sz w:val="24"/>
        </w:rPr>
        <w:t>Teoritis</w:t>
      </w:r>
    </w:p>
    <w:p>
      <w:pPr>
        <w:pStyle w:val="BodyText"/>
      </w:pPr>
    </w:p>
    <w:p>
      <w:pPr>
        <w:pStyle w:val="BodyText"/>
        <w:spacing w:line="480" w:lineRule="auto"/>
        <w:ind w:left="851" w:right="1137"/>
        <w:jc w:val="both"/>
      </w:pPr>
      <w:r>
        <w:rPr/>
        <w:t>Penelitian ini diharapkan dapat memperluas informasi dan pemikiran terkait Pengaruh </w:t>
      </w:r>
      <w:r>
        <w:rPr>
          <w:i/>
        </w:rPr>
        <w:t>Green Accounting </w:t>
      </w:r>
      <w:r>
        <w:rPr/>
        <w:t>dan Kinerja Lingkungan terhadap Kinerja Keuangan, serta memberikan kontribusi dan memperluas wawasan dalam menyusun penelitian selanjutnya.</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ListParagraph"/>
        <w:numPr>
          <w:ilvl w:val="0"/>
          <w:numId w:val="17"/>
        </w:numPr>
        <w:tabs>
          <w:tab w:pos="851" w:val="left" w:leader="none"/>
        </w:tabs>
        <w:spacing w:line="240" w:lineRule="auto" w:before="0" w:after="0"/>
        <w:ind w:left="851" w:right="0" w:hanging="284"/>
        <w:jc w:val="left"/>
        <w:rPr>
          <w:sz w:val="24"/>
        </w:rPr>
      </w:pPr>
      <w:r>
        <w:rPr>
          <w:sz w:val="24"/>
        </w:rPr>
        <w:t>Manfaat</w:t>
      </w:r>
      <w:r>
        <w:rPr>
          <w:spacing w:val="-3"/>
          <w:sz w:val="24"/>
        </w:rPr>
        <w:t> </w:t>
      </w:r>
      <w:r>
        <w:rPr>
          <w:spacing w:val="-2"/>
          <w:sz w:val="24"/>
        </w:rPr>
        <w:t>Praktis</w:t>
      </w:r>
    </w:p>
    <w:p>
      <w:pPr>
        <w:pStyle w:val="BodyText"/>
      </w:pPr>
    </w:p>
    <w:p>
      <w:pPr>
        <w:pStyle w:val="ListParagraph"/>
        <w:numPr>
          <w:ilvl w:val="0"/>
          <w:numId w:val="18"/>
        </w:numPr>
        <w:tabs>
          <w:tab w:pos="1134" w:val="left" w:leader="none"/>
        </w:tabs>
        <w:spacing w:line="480" w:lineRule="auto" w:before="0" w:after="0"/>
        <w:ind w:left="1134" w:right="1134" w:hanging="284"/>
        <w:jc w:val="both"/>
        <w:rPr>
          <w:sz w:val="24"/>
        </w:rPr>
      </w:pPr>
      <w:r>
        <w:rPr>
          <w:sz w:val="24"/>
        </w:rPr>
        <w:t>Bagi</w:t>
      </w:r>
      <w:r>
        <w:rPr>
          <w:spacing w:val="-3"/>
          <w:sz w:val="24"/>
        </w:rPr>
        <w:t> </w:t>
      </w:r>
      <w:r>
        <w:rPr>
          <w:sz w:val="24"/>
        </w:rPr>
        <w:t>perusahaan,</w:t>
      </w:r>
      <w:r>
        <w:rPr>
          <w:spacing w:val="-3"/>
          <w:sz w:val="24"/>
        </w:rPr>
        <w:t> </w:t>
      </w:r>
      <w:r>
        <w:rPr>
          <w:sz w:val="24"/>
        </w:rPr>
        <w:t>dengan</w:t>
      </w:r>
      <w:r>
        <w:rPr>
          <w:spacing w:val="-3"/>
          <w:sz w:val="24"/>
        </w:rPr>
        <w:t> </w:t>
      </w:r>
      <w:r>
        <w:rPr>
          <w:sz w:val="24"/>
        </w:rPr>
        <w:t>memahami</w:t>
      </w:r>
      <w:r>
        <w:rPr>
          <w:spacing w:val="-3"/>
          <w:sz w:val="24"/>
        </w:rPr>
        <w:t> </w:t>
      </w:r>
      <w:r>
        <w:rPr>
          <w:sz w:val="24"/>
        </w:rPr>
        <w:t>pengaruh </w:t>
      </w:r>
      <w:r>
        <w:rPr>
          <w:i/>
          <w:sz w:val="24"/>
        </w:rPr>
        <w:t>green</w:t>
      </w:r>
      <w:r>
        <w:rPr>
          <w:i/>
          <w:spacing w:val="-3"/>
          <w:sz w:val="24"/>
        </w:rPr>
        <w:t> </w:t>
      </w:r>
      <w:r>
        <w:rPr>
          <w:i/>
          <w:sz w:val="24"/>
        </w:rPr>
        <w:t>accounting</w:t>
      </w:r>
      <w:r>
        <w:rPr>
          <w:i/>
          <w:spacing w:val="-2"/>
          <w:sz w:val="24"/>
        </w:rPr>
        <w:t> </w:t>
      </w:r>
      <w:r>
        <w:rPr>
          <w:sz w:val="24"/>
        </w:rPr>
        <w:t>dan</w:t>
      </w:r>
      <w:r>
        <w:rPr>
          <w:spacing w:val="-3"/>
          <w:sz w:val="24"/>
        </w:rPr>
        <w:t> </w:t>
      </w:r>
      <w:r>
        <w:rPr>
          <w:sz w:val="24"/>
        </w:rPr>
        <w:t>kinerja lingkungan dapat mengimplementasikan praktik yang lebih baik untuk meningkatkan kinerja keuangan perusahaan.</w:t>
      </w:r>
    </w:p>
    <w:p>
      <w:pPr>
        <w:pStyle w:val="ListParagraph"/>
        <w:numPr>
          <w:ilvl w:val="0"/>
          <w:numId w:val="18"/>
        </w:numPr>
        <w:tabs>
          <w:tab w:pos="1134" w:val="left" w:leader="none"/>
        </w:tabs>
        <w:spacing w:line="480" w:lineRule="auto" w:before="0" w:after="0"/>
        <w:ind w:left="1134" w:right="1139" w:hanging="284"/>
        <w:jc w:val="both"/>
        <w:rPr>
          <w:sz w:val="24"/>
        </w:rPr>
      </w:pPr>
      <w:r>
        <w:rPr>
          <w:sz w:val="24"/>
        </w:rPr>
        <w:t>Bagi investor, dengan informasi yang lebih transparan mengenai kinerja keuangan perusahaan, investor dapat membuat keputusan investasi yang lebih terinformasi, mengurangi risiko terkait dengan investasi mereka.</w:t>
      </w:r>
    </w:p>
    <w:p>
      <w:pPr>
        <w:pStyle w:val="ListParagraph"/>
        <w:numPr>
          <w:ilvl w:val="0"/>
          <w:numId w:val="18"/>
        </w:numPr>
        <w:tabs>
          <w:tab w:pos="1134" w:val="left" w:leader="none"/>
        </w:tabs>
        <w:spacing w:line="480" w:lineRule="auto" w:before="0" w:after="0"/>
        <w:ind w:left="1134" w:right="1133" w:hanging="284"/>
        <w:jc w:val="both"/>
        <w:rPr>
          <w:sz w:val="24"/>
        </w:rPr>
      </w:pPr>
      <w:r>
        <w:rPr>
          <w:sz w:val="24"/>
        </w:rPr>
        <w:t>Bagi peneliti selanjutnya, penelitian ini memperkaya literatur tentang </w:t>
      </w:r>
      <w:r>
        <w:rPr>
          <w:i/>
          <w:sz w:val="24"/>
        </w:rPr>
        <w:t>green accounting </w:t>
      </w:r>
      <w:r>
        <w:rPr>
          <w:sz w:val="24"/>
        </w:rPr>
        <w:t>dan kinerja lingkungan. Memberikan wawasan baru tentang hubungan variabel – variabel tersebut dan kinerja keuangan perusahaan.</w:t>
      </w:r>
    </w:p>
    <w:p>
      <w:pPr>
        <w:pStyle w:val="ListParagraph"/>
        <w:spacing w:after="0" w:line="480" w:lineRule="auto"/>
        <w:jc w:val="both"/>
        <w:rPr>
          <w:sz w:val="24"/>
        </w:rPr>
        <w:sectPr>
          <w:pgSz w:w="11910" w:h="16840"/>
          <w:pgMar w:header="718" w:footer="0" w:top="1920" w:bottom="280" w:left="1700" w:right="566"/>
        </w:sectPr>
      </w:pPr>
    </w:p>
    <w:p>
      <w:pPr>
        <w:pStyle w:val="BodyText"/>
        <w:spacing w:before="54"/>
      </w:pPr>
    </w:p>
    <w:p>
      <w:pPr>
        <w:pStyle w:val="Heading1"/>
        <w:ind w:left="1562"/>
      </w:pPr>
      <w:bookmarkStart w:name="_bookmark13" w:id="14"/>
      <w:bookmarkEnd w:id="14"/>
      <w:r>
        <w:rPr>
          <w:b w:val="0"/>
        </w:rPr>
      </w:r>
      <w:r>
        <w:rPr/>
        <w:t>BAB</w:t>
      </w:r>
      <w:r>
        <w:rPr>
          <w:spacing w:val="-1"/>
        </w:rPr>
        <w:t> </w:t>
      </w:r>
      <w:r>
        <w:rPr>
          <w:spacing w:val="-5"/>
        </w:rPr>
        <w:t>II</w:t>
      </w:r>
    </w:p>
    <w:p>
      <w:pPr>
        <w:pStyle w:val="BodyText"/>
        <w:rPr>
          <w:b/>
        </w:rPr>
      </w:pPr>
    </w:p>
    <w:p>
      <w:pPr>
        <w:pStyle w:val="BodyText"/>
        <w:spacing w:before="84"/>
        <w:rPr>
          <w:b/>
        </w:rPr>
      </w:pPr>
    </w:p>
    <w:p>
      <w:pPr>
        <w:spacing w:before="0"/>
        <w:ind w:left="1562" w:right="2127" w:firstLine="0"/>
        <w:jc w:val="center"/>
        <w:rPr>
          <w:b/>
          <w:sz w:val="24"/>
        </w:rPr>
      </w:pPr>
      <w:r>
        <w:rPr>
          <w:b/>
          <w:sz w:val="24"/>
        </w:rPr>
        <w:t>KAJIAN</w:t>
      </w:r>
      <w:r>
        <w:rPr>
          <w:b/>
          <w:spacing w:val="-5"/>
          <w:sz w:val="24"/>
        </w:rPr>
        <w:t> </w:t>
      </w:r>
      <w:r>
        <w:rPr>
          <w:b/>
          <w:spacing w:val="-2"/>
          <w:sz w:val="24"/>
        </w:rPr>
        <w:t>PUSTAKA</w:t>
      </w:r>
    </w:p>
    <w:p>
      <w:pPr>
        <w:pStyle w:val="BodyText"/>
        <w:rPr>
          <w:b/>
        </w:rPr>
      </w:pPr>
    </w:p>
    <w:p>
      <w:pPr>
        <w:pStyle w:val="Heading2"/>
        <w:numPr>
          <w:ilvl w:val="1"/>
          <w:numId w:val="17"/>
        </w:numPr>
        <w:tabs>
          <w:tab w:pos="1287" w:val="left" w:leader="none"/>
        </w:tabs>
        <w:spacing w:line="240" w:lineRule="auto" w:before="0" w:after="0"/>
        <w:ind w:left="1287" w:right="0" w:hanging="719"/>
        <w:jc w:val="left"/>
      </w:pPr>
      <w:bookmarkStart w:name="_bookmark14" w:id="15"/>
      <w:bookmarkEnd w:id="15"/>
      <w:r>
        <w:rPr>
          <w:b w:val="0"/>
        </w:rPr>
      </w:r>
      <w:r>
        <w:rPr/>
        <w:t>Landasan</w:t>
      </w:r>
      <w:r>
        <w:rPr>
          <w:spacing w:val="-6"/>
        </w:rPr>
        <w:t> </w:t>
      </w:r>
      <w:r>
        <w:rPr>
          <w:spacing w:val="-2"/>
        </w:rPr>
        <w:t>Teori</w:t>
      </w:r>
    </w:p>
    <w:p>
      <w:pPr>
        <w:pStyle w:val="BodyText"/>
        <w:rPr>
          <w:b/>
        </w:rPr>
      </w:pPr>
    </w:p>
    <w:p>
      <w:pPr>
        <w:pStyle w:val="BodyText"/>
        <w:rPr>
          <w:b/>
        </w:rPr>
      </w:pPr>
    </w:p>
    <w:p>
      <w:pPr>
        <w:pStyle w:val="ListParagraph"/>
        <w:numPr>
          <w:ilvl w:val="2"/>
          <w:numId w:val="17"/>
        </w:numPr>
        <w:tabs>
          <w:tab w:pos="1288" w:val="left" w:leader="none"/>
        </w:tabs>
        <w:spacing w:line="240" w:lineRule="auto" w:before="0" w:after="0"/>
        <w:ind w:left="1288" w:right="0" w:hanging="660"/>
        <w:jc w:val="left"/>
        <w:rPr>
          <w:b/>
          <w:i/>
          <w:sz w:val="24"/>
        </w:rPr>
      </w:pPr>
      <w:bookmarkStart w:name="_bookmark15" w:id="16"/>
      <w:bookmarkEnd w:id="16"/>
      <w:r>
        <w:rPr/>
      </w:r>
      <w:r>
        <w:rPr>
          <w:b/>
          <w:sz w:val="24"/>
        </w:rPr>
        <w:t>Teori</w:t>
      </w:r>
      <w:r>
        <w:rPr>
          <w:b/>
          <w:spacing w:val="-3"/>
          <w:sz w:val="24"/>
        </w:rPr>
        <w:t> </w:t>
      </w:r>
      <w:r>
        <w:rPr>
          <w:b/>
          <w:i/>
          <w:spacing w:val="-2"/>
          <w:sz w:val="24"/>
        </w:rPr>
        <w:t>Stakeholder</w:t>
      </w:r>
    </w:p>
    <w:p>
      <w:pPr>
        <w:pStyle w:val="BodyText"/>
        <w:spacing w:before="120"/>
        <w:rPr>
          <w:b/>
          <w:i/>
        </w:rPr>
      </w:pPr>
    </w:p>
    <w:p>
      <w:pPr>
        <w:pStyle w:val="BodyText"/>
        <w:spacing w:line="480" w:lineRule="auto"/>
        <w:ind w:left="568" w:right="1133" w:firstLine="709"/>
        <w:jc w:val="both"/>
      </w:pPr>
      <w:r>
        <w:rPr/>
        <w:t>Teori</w:t>
      </w:r>
      <w:r>
        <w:rPr>
          <w:spacing w:val="-1"/>
        </w:rPr>
        <w:t> </w:t>
      </w:r>
      <w:r>
        <w:rPr>
          <w:i/>
        </w:rPr>
        <w:t>stakeholder</w:t>
      </w:r>
      <w:r>
        <w:rPr>
          <w:i/>
          <w:spacing w:val="40"/>
        </w:rPr>
        <w:t> </w:t>
      </w:r>
      <w:r>
        <w:rPr/>
        <w:t>pertama</w:t>
      </w:r>
      <w:r>
        <w:rPr>
          <w:spacing w:val="-1"/>
        </w:rPr>
        <w:t> </w:t>
      </w:r>
      <w:r>
        <w:rPr/>
        <w:t>kali</w:t>
      </w:r>
      <w:r>
        <w:rPr>
          <w:spacing w:val="-1"/>
        </w:rPr>
        <w:t> </w:t>
      </w:r>
      <w:r>
        <w:rPr/>
        <w:t>tercipta</w:t>
      </w:r>
      <w:r>
        <w:rPr>
          <w:spacing w:val="-1"/>
        </w:rPr>
        <w:t> </w:t>
      </w:r>
      <w:r>
        <w:rPr/>
        <w:t>pada</w:t>
      </w:r>
      <w:r>
        <w:rPr>
          <w:spacing w:val="-1"/>
        </w:rPr>
        <w:t> </w:t>
      </w:r>
      <w:r>
        <w:rPr/>
        <w:t>pertengahan</w:t>
      </w:r>
      <w:r>
        <w:rPr>
          <w:spacing w:val="-1"/>
        </w:rPr>
        <w:t> </w:t>
      </w:r>
      <w:r>
        <w:rPr/>
        <w:t>tahun</w:t>
      </w:r>
      <w:r>
        <w:rPr>
          <w:spacing w:val="-1"/>
        </w:rPr>
        <w:t> </w:t>
      </w:r>
      <w:r>
        <w:rPr/>
        <w:t>1984</w:t>
      </w:r>
      <w:r>
        <w:rPr>
          <w:spacing w:val="-1"/>
        </w:rPr>
        <w:t> </w:t>
      </w:r>
      <w:r>
        <w:rPr/>
        <w:t>yang dikemukakan oleh R. Edward Freeman dalam bukunya yang berjudul </w:t>
      </w:r>
      <w:r>
        <w:rPr>
          <w:i/>
        </w:rPr>
        <w:t>“Strategic Management: A Stakeholder</w:t>
      </w:r>
      <w:r>
        <w:rPr>
          <w:i/>
          <w:spacing w:val="40"/>
        </w:rPr>
        <w:t> </w:t>
      </w:r>
      <w:r>
        <w:rPr>
          <w:i/>
        </w:rPr>
        <w:t>Approach” </w:t>
      </w:r>
      <w:r>
        <w:rPr/>
        <w:t>dalam bukunya, dia menyatakan bahwa organisasi,</w:t>
      </w:r>
      <w:r>
        <w:rPr>
          <w:spacing w:val="-7"/>
        </w:rPr>
        <w:t> </w:t>
      </w:r>
      <w:r>
        <w:rPr/>
        <w:t>atau</w:t>
      </w:r>
      <w:r>
        <w:rPr>
          <w:spacing w:val="-7"/>
        </w:rPr>
        <w:t> </w:t>
      </w:r>
      <w:r>
        <w:rPr/>
        <w:t>perusahaan</w:t>
      </w:r>
      <w:r>
        <w:rPr>
          <w:spacing w:val="-7"/>
        </w:rPr>
        <w:t> </w:t>
      </w:r>
      <w:r>
        <w:rPr/>
        <w:t>harus</w:t>
      </w:r>
      <w:r>
        <w:rPr>
          <w:spacing w:val="-7"/>
        </w:rPr>
        <w:t> </w:t>
      </w:r>
      <w:r>
        <w:rPr/>
        <w:t>mempertimbangkan</w:t>
      </w:r>
      <w:r>
        <w:rPr>
          <w:spacing w:val="-7"/>
        </w:rPr>
        <w:t> </w:t>
      </w:r>
      <w:r>
        <w:rPr/>
        <w:t>para</w:t>
      </w:r>
      <w:r>
        <w:rPr>
          <w:spacing w:val="-3"/>
        </w:rPr>
        <w:t> </w:t>
      </w:r>
      <w:r>
        <w:rPr>
          <w:i/>
        </w:rPr>
        <w:t>stakeholder</w:t>
      </w:r>
      <w:r>
        <w:rPr>
          <w:i/>
          <w:spacing w:val="-6"/>
        </w:rPr>
        <w:t> </w:t>
      </w:r>
      <w:r>
        <w:rPr/>
        <w:t>yang</w:t>
      </w:r>
      <w:r>
        <w:rPr>
          <w:spacing w:val="-7"/>
        </w:rPr>
        <w:t> </w:t>
      </w:r>
      <w:r>
        <w:rPr/>
        <w:t>dapat mempengaruhi</w:t>
      </w:r>
      <w:r>
        <w:rPr>
          <w:spacing w:val="-15"/>
        </w:rPr>
        <w:t> </w:t>
      </w:r>
      <w:r>
        <w:rPr/>
        <w:t>kegiatan</w:t>
      </w:r>
      <w:r>
        <w:rPr>
          <w:spacing w:val="-15"/>
        </w:rPr>
        <w:t> </w:t>
      </w:r>
      <w:r>
        <w:rPr/>
        <w:t>perusahaan.</w:t>
      </w:r>
      <w:r>
        <w:rPr>
          <w:spacing w:val="-15"/>
        </w:rPr>
        <w:t> </w:t>
      </w:r>
      <w:r>
        <w:rPr/>
        <w:t>Teori</w:t>
      </w:r>
      <w:r>
        <w:rPr>
          <w:spacing w:val="-15"/>
        </w:rPr>
        <w:t> </w:t>
      </w:r>
      <w:r>
        <w:rPr/>
        <w:t>ini</w:t>
      </w:r>
      <w:r>
        <w:rPr>
          <w:spacing w:val="-15"/>
        </w:rPr>
        <w:t> </w:t>
      </w:r>
      <w:r>
        <w:rPr/>
        <w:t>mengatakan</w:t>
      </w:r>
      <w:r>
        <w:rPr>
          <w:spacing w:val="-15"/>
        </w:rPr>
        <w:t> </w:t>
      </w:r>
      <w:r>
        <w:rPr/>
        <w:t>bahwa</w:t>
      </w:r>
      <w:r>
        <w:rPr>
          <w:spacing w:val="-15"/>
        </w:rPr>
        <w:t> </w:t>
      </w:r>
      <w:r>
        <w:rPr/>
        <w:t>perusahaan</w:t>
      </w:r>
      <w:r>
        <w:rPr>
          <w:spacing w:val="-15"/>
        </w:rPr>
        <w:t> </w:t>
      </w:r>
      <w:r>
        <w:rPr/>
        <w:t>harus mempertimbangkan</w:t>
      </w:r>
      <w:r>
        <w:rPr>
          <w:spacing w:val="-14"/>
        </w:rPr>
        <w:t> </w:t>
      </w:r>
      <w:r>
        <w:rPr/>
        <w:t>para</w:t>
      </w:r>
      <w:r>
        <w:rPr>
          <w:spacing w:val="-11"/>
        </w:rPr>
        <w:t> </w:t>
      </w:r>
      <w:r>
        <w:rPr>
          <w:i/>
        </w:rPr>
        <w:t>stakeholder</w:t>
      </w:r>
      <w:r>
        <w:rPr>
          <w:i/>
          <w:spacing w:val="-12"/>
        </w:rPr>
        <w:t> </w:t>
      </w:r>
      <w:r>
        <w:rPr/>
        <w:t>yang</w:t>
      </w:r>
      <w:r>
        <w:rPr>
          <w:spacing w:val="-14"/>
        </w:rPr>
        <w:t> </w:t>
      </w:r>
      <w:r>
        <w:rPr/>
        <w:t>terkait</w:t>
      </w:r>
      <w:r>
        <w:rPr>
          <w:spacing w:val="-14"/>
        </w:rPr>
        <w:t> </w:t>
      </w:r>
      <w:r>
        <w:rPr/>
        <w:t>saat</w:t>
      </w:r>
      <w:r>
        <w:rPr>
          <w:spacing w:val="-14"/>
        </w:rPr>
        <w:t> </w:t>
      </w:r>
      <w:r>
        <w:rPr/>
        <w:t>membuat</w:t>
      </w:r>
      <w:r>
        <w:rPr>
          <w:spacing w:val="-14"/>
        </w:rPr>
        <w:t> </w:t>
      </w:r>
      <w:r>
        <w:rPr/>
        <w:t>keputusan,</w:t>
      </w:r>
      <w:r>
        <w:rPr>
          <w:spacing w:val="-14"/>
        </w:rPr>
        <w:t> </w:t>
      </w:r>
      <w:r>
        <w:rPr/>
        <w:t>dengan waktu perusahaan mulai menerapkan ide ini dalam pengambilan keputusan dan praktik bisnis lainnya.</w:t>
      </w:r>
    </w:p>
    <w:p>
      <w:pPr>
        <w:pStyle w:val="BodyText"/>
        <w:spacing w:line="480" w:lineRule="auto"/>
        <w:ind w:left="568" w:right="1133" w:firstLine="720"/>
        <w:jc w:val="both"/>
      </w:pPr>
      <w:r>
        <w:rPr/>
        <w:t>Suatu perusahaan harus dapat dipertanggung jawabkan kepada </w:t>
      </w:r>
      <w:r>
        <w:rPr>
          <w:i/>
        </w:rPr>
        <w:t>stakeholder</w:t>
      </w:r>
      <w:r>
        <w:rPr/>
        <w:t>nya dalam menjalankan kegiatan usahanya, dalam hal ini tidak hanya kepada pemilik modal (</w:t>
      </w:r>
      <w:r>
        <w:rPr>
          <w:i/>
        </w:rPr>
        <w:t>stakeholder</w:t>
      </w:r>
      <w:r>
        <w:rPr/>
        <w:t>), tetapi juga kepada seluruh </w:t>
      </w:r>
      <w:r>
        <w:rPr>
          <w:i/>
        </w:rPr>
        <w:t>stakeholder </w:t>
      </w:r>
      <w:r>
        <w:rPr/>
        <w:t>yang mempunyai kepentingan internal maupun ekternal perusahaan. Informasi tentang bagaimana aktivitas organisasi perusahaan berperan dalam lingkungan sekitar adalah hak </w:t>
      </w:r>
      <w:r>
        <w:rPr>
          <w:i/>
        </w:rPr>
        <w:t>stakeholder </w:t>
      </w:r>
      <w:r>
        <w:rPr/>
        <w:t>dikarenakan memiliki kepentingan dalam mendukung operasi atau kegiatan usaha perusahaan. Hal ini disebabkan kelangsungan hidup perusahaan terpaut pada dukungan yang diberikan oleh para </w:t>
      </w:r>
      <w:r>
        <w:rPr>
          <w:i/>
        </w:rPr>
        <w:t>stakeholder</w:t>
      </w:r>
      <w:r>
        <w:rPr/>
        <w:t>nya. </w:t>
      </w:r>
      <w:r>
        <w:rPr>
          <w:i/>
        </w:rPr>
        <w:t>Stakeholder</w:t>
      </w:r>
      <w:r>
        <w:rPr>
          <w:i/>
          <w:spacing w:val="40"/>
        </w:rPr>
        <w:t> </w:t>
      </w:r>
      <w:r>
        <w:rPr/>
        <w:t>merupakan kelompok atau individu yang dipengaruhi oleh proses pencapaian</w:t>
      </w:r>
      <w:r>
        <w:rPr>
          <w:spacing w:val="50"/>
        </w:rPr>
        <w:t>  </w:t>
      </w:r>
      <w:r>
        <w:rPr/>
        <w:t>tujuan</w:t>
      </w:r>
      <w:r>
        <w:rPr>
          <w:spacing w:val="52"/>
        </w:rPr>
        <w:t>  </w:t>
      </w:r>
      <w:r>
        <w:rPr/>
        <w:t>organisasi.</w:t>
      </w:r>
      <w:r>
        <w:rPr>
          <w:spacing w:val="52"/>
        </w:rPr>
        <w:t>  </w:t>
      </w:r>
      <w:r>
        <w:rPr/>
        <w:t>Penggunaan</w:t>
      </w:r>
      <w:r>
        <w:rPr>
          <w:spacing w:val="54"/>
        </w:rPr>
        <w:t>  </w:t>
      </w:r>
      <w:r>
        <w:rPr>
          <w:i/>
        </w:rPr>
        <w:t>green</w:t>
      </w:r>
      <w:r>
        <w:rPr>
          <w:i/>
          <w:spacing w:val="52"/>
        </w:rPr>
        <w:t>  </w:t>
      </w:r>
      <w:r>
        <w:rPr>
          <w:i/>
        </w:rPr>
        <w:t>accounting</w:t>
      </w:r>
      <w:r>
        <w:rPr>
          <w:i/>
          <w:spacing w:val="53"/>
        </w:rPr>
        <w:t>  </w:t>
      </w:r>
      <w:r>
        <w:rPr>
          <w:spacing w:val="-2"/>
        </w:rPr>
        <w:t>melibatkan</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35"/>
        <w:jc w:val="both"/>
      </w:pPr>
      <w:r>
        <w:rPr>
          <w:i/>
        </w:rPr>
        <w:t>stakeholder </w:t>
      </w:r>
      <w:r>
        <w:rPr/>
        <w:t>yang bertujuan untuk membentuk nilai tambahan, di mana nilai tambahan membantu </w:t>
      </w:r>
      <w:r>
        <w:rPr>
          <w:i/>
        </w:rPr>
        <w:t>stakeholder </w:t>
      </w:r>
      <w:r>
        <w:rPr/>
        <w:t>perusahaan (Yullianingsih &amp; Wahyuni, 2023).. Salah</w:t>
      </w:r>
      <w:r>
        <w:rPr>
          <w:spacing w:val="-15"/>
        </w:rPr>
        <w:t> </w:t>
      </w:r>
      <w:r>
        <w:rPr/>
        <w:t>satu</w:t>
      </w:r>
      <w:r>
        <w:rPr>
          <w:spacing w:val="-15"/>
        </w:rPr>
        <w:t> </w:t>
      </w:r>
      <w:r>
        <w:rPr/>
        <w:t>strategi yang digunakan perusahaan untuk menjaga hubungan dengan para</w:t>
      </w:r>
      <w:r>
        <w:rPr>
          <w:spacing w:val="-11"/>
        </w:rPr>
        <w:t> </w:t>
      </w:r>
      <w:r>
        <w:rPr>
          <w:i/>
        </w:rPr>
        <w:t>stakeholder</w:t>
      </w:r>
      <w:r>
        <w:rPr>
          <w:i/>
          <w:spacing w:val="-10"/>
        </w:rPr>
        <w:t> </w:t>
      </w:r>
      <w:r>
        <w:rPr/>
        <w:t>adalah dengan</w:t>
      </w:r>
      <w:r>
        <w:rPr>
          <w:spacing w:val="40"/>
        </w:rPr>
        <w:t> </w:t>
      </w:r>
      <w:r>
        <w:rPr/>
        <w:t>pengungkapan</w:t>
      </w:r>
      <w:r>
        <w:rPr>
          <w:spacing w:val="40"/>
        </w:rPr>
        <w:t> </w:t>
      </w:r>
      <w:r>
        <w:rPr/>
        <w:t>informasi</w:t>
      </w:r>
      <w:r>
        <w:rPr>
          <w:spacing w:val="-11"/>
        </w:rPr>
        <w:t> </w:t>
      </w:r>
      <w:r>
        <w:rPr/>
        <w:t>sosial dan</w:t>
      </w:r>
      <w:r>
        <w:rPr>
          <w:spacing w:val="-11"/>
        </w:rPr>
        <w:t> </w:t>
      </w:r>
      <w:r>
        <w:rPr/>
        <w:t>lingkungan. Pengungkapan</w:t>
      </w:r>
      <w:r>
        <w:rPr>
          <w:spacing w:val="80"/>
        </w:rPr>
        <w:t> </w:t>
      </w:r>
      <w:r>
        <w:rPr/>
        <w:t>ini diharapkan mampu memenuhi kebutuhan informasi yang dibutuhkan serta dapat mengelola stakeholder agar</w:t>
      </w:r>
      <w:r>
        <w:rPr>
          <w:spacing w:val="40"/>
        </w:rPr>
        <w:t> </w:t>
      </w:r>
      <w:r>
        <w:rPr/>
        <w:t>mendapatkan dukungan oleh para</w:t>
      </w:r>
      <w:r>
        <w:rPr>
          <w:spacing w:val="80"/>
          <w:w w:val="150"/>
        </w:rPr>
        <w:t> </w:t>
      </w:r>
      <w:r>
        <w:rPr>
          <w:i/>
        </w:rPr>
        <w:t>stakeholder</w:t>
      </w:r>
      <w:r>
        <w:rPr>
          <w:i/>
          <w:spacing w:val="80"/>
          <w:w w:val="150"/>
        </w:rPr>
        <w:t> </w:t>
      </w:r>
      <w:r>
        <w:rPr/>
        <w:t>yang</w:t>
      </w:r>
      <w:r>
        <w:rPr>
          <w:spacing w:val="80"/>
          <w:w w:val="150"/>
        </w:rPr>
        <w:t> </w:t>
      </w:r>
      <w:r>
        <w:rPr/>
        <w:t>berpengaruh</w:t>
      </w:r>
      <w:r>
        <w:rPr>
          <w:spacing w:val="80"/>
          <w:w w:val="150"/>
        </w:rPr>
        <w:t> </w:t>
      </w:r>
      <w:r>
        <w:rPr/>
        <w:t>terhadap</w:t>
      </w:r>
      <w:r>
        <w:rPr>
          <w:spacing w:val="80"/>
          <w:w w:val="150"/>
        </w:rPr>
        <w:t> </w:t>
      </w:r>
      <w:r>
        <w:rPr/>
        <w:t>kelangsungan</w:t>
      </w:r>
      <w:r>
        <w:rPr>
          <w:spacing w:val="80"/>
          <w:w w:val="150"/>
        </w:rPr>
        <w:t> </w:t>
      </w:r>
      <w:r>
        <w:rPr/>
        <w:t>hidup perusahaan (Wati, 2019) dalam (Salsabilla &amp; Widyawati, 2022).</w:t>
      </w:r>
    </w:p>
    <w:p>
      <w:pPr>
        <w:pStyle w:val="Heading2"/>
        <w:numPr>
          <w:ilvl w:val="2"/>
          <w:numId w:val="17"/>
        </w:numPr>
        <w:tabs>
          <w:tab w:pos="1287" w:val="left" w:leader="none"/>
        </w:tabs>
        <w:spacing w:line="240" w:lineRule="auto" w:before="0" w:after="0"/>
        <w:ind w:left="1287" w:right="0" w:hanging="720"/>
        <w:jc w:val="both"/>
      </w:pPr>
      <w:bookmarkStart w:name="_bookmark16" w:id="17"/>
      <w:bookmarkEnd w:id="17"/>
      <w:r>
        <w:rPr>
          <w:b w:val="0"/>
        </w:rPr>
      </w:r>
      <w:r>
        <w:rPr/>
        <w:t>Kinerja</w:t>
      </w:r>
      <w:r>
        <w:rPr>
          <w:spacing w:val="-5"/>
        </w:rPr>
        <w:t> </w:t>
      </w:r>
      <w:r>
        <w:rPr>
          <w:spacing w:val="-2"/>
        </w:rPr>
        <w:t>Keuangan</w:t>
      </w:r>
    </w:p>
    <w:p>
      <w:pPr>
        <w:pStyle w:val="BodyText"/>
        <w:rPr>
          <w:b/>
        </w:rPr>
      </w:pPr>
    </w:p>
    <w:p>
      <w:pPr>
        <w:pStyle w:val="BodyText"/>
        <w:spacing w:line="480" w:lineRule="auto"/>
        <w:ind w:left="567" w:right="1139" w:firstLine="720"/>
        <w:jc w:val="both"/>
      </w:pPr>
      <w:r>
        <w:rPr/>
        <w:t>Kinerja</w:t>
      </w:r>
      <w:r>
        <w:rPr>
          <w:spacing w:val="-8"/>
        </w:rPr>
        <w:t> </w:t>
      </w:r>
      <w:r>
        <w:rPr/>
        <w:t>keuangan</w:t>
      </w:r>
      <w:r>
        <w:rPr>
          <w:spacing w:val="-8"/>
        </w:rPr>
        <w:t> </w:t>
      </w:r>
      <w:r>
        <w:rPr/>
        <w:t>adalah</w:t>
      </w:r>
      <w:r>
        <w:rPr>
          <w:spacing w:val="-8"/>
        </w:rPr>
        <w:t> </w:t>
      </w:r>
      <w:r>
        <w:rPr/>
        <w:t>sebuah</w:t>
      </w:r>
      <w:r>
        <w:rPr>
          <w:spacing w:val="-8"/>
        </w:rPr>
        <w:t> </w:t>
      </w:r>
      <w:r>
        <w:rPr/>
        <w:t>alat</w:t>
      </w:r>
      <w:r>
        <w:rPr>
          <w:spacing w:val="-8"/>
        </w:rPr>
        <w:t> </w:t>
      </w:r>
      <w:r>
        <w:rPr/>
        <w:t>yang</w:t>
      </w:r>
      <w:r>
        <w:rPr>
          <w:spacing w:val="-8"/>
        </w:rPr>
        <w:t> </w:t>
      </w:r>
      <w:r>
        <w:rPr/>
        <w:t>menunjukkan</w:t>
      </w:r>
      <w:r>
        <w:rPr>
          <w:spacing w:val="-8"/>
        </w:rPr>
        <w:t> </w:t>
      </w:r>
      <w:r>
        <w:rPr/>
        <w:t>keadaan</w:t>
      </w:r>
      <w:r>
        <w:rPr>
          <w:spacing w:val="-8"/>
        </w:rPr>
        <w:t> </w:t>
      </w:r>
      <w:r>
        <w:rPr/>
        <w:t>keuangan perusahaan. Melalui struktur modal yang dimiliki oleh suatu perusahaan, kinerja keuangan dapat menilai pencapaian yang telah dicapai oleh perusahaan (Angelina &amp;</w:t>
      </w:r>
      <w:r>
        <w:rPr>
          <w:spacing w:val="-14"/>
        </w:rPr>
        <w:t> </w:t>
      </w:r>
      <w:r>
        <w:rPr/>
        <w:t>Nursani,</w:t>
      </w:r>
      <w:r>
        <w:rPr>
          <w:spacing w:val="-14"/>
        </w:rPr>
        <w:t> </w:t>
      </w:r>
      <w:r>
        <w:rPr/>
        <w:t>2021).</w:t>
      </w:r>
      <w:r>
        <w:rPr>
          <w:spacing w:val="-14"/>
        </w:rPr>
        <w:t> </w:t>
      </w:r>
      <w:r>
        <w:rPr/>
        <w:t>Kinerja</w:t>
      </w:r>
      <w:r>
        <w:rPr>
          <w:spacing w:val="-14"/>
        </w:rPr>
        <w:t> </w:t>
      </w:r>
      <w:r>
        <w:rPr/>
        <w:t>ini</w:t>
      </w:r>
      <w:r>
        <w:rPr>
          <w:spacing w:val="-14"/>
        </w:rPr>
        <w:t> </w:t>
      </w:r>
      <w:r>
        <w:rPr/>
        <w:t>memiliki</w:t>
      </w:r>
      <w:r>
        <w:rPr>
          <w:spacing w:val="-14"/>
        </w:rPr>
        <w:t> </w:t>
      </w:r>
      <w:r>
        <w:rPr/>
        <w:t>hubungan</w:t>
      </w:r>
      <w:r>
        <w:rPr>
          <w:spacing w:val="-14"/>
        </w:rPr>
        <w:t> </w:t>
      </w:r>
      <w:r>
        <w:rPr/>
        <w:t>antara</w:t>
      </w:r>
      <w:r>
        <w:rPr>
          <w:spacing w:val="-14"/>
        </w:rPr>
        <w:t> </w:t>
      </w:r>
      <w:r>
        <w:rPr/>
        <w:t>masukan</w:t>
      </w:r>
      <w:r>
        <w:rPr>
          <w:spacing w:val="-14"/>
        </w:rPr>
        <w:t> </w:t>
      </w:r>
      <w:r>
        <w:rPr/>
        <w:t>tertentu</w:t>
      </w:r>
      <w:r>
        <w:rPr>
          <w:spacing w:val="-14"/>
        </w:rPr>
        <w:t> </w:t>
      </w:r>
      <w:r>
        <w:rPr/>
        <w:t>dan</w:t>
      </w:r>
      <w:r>
        <w:rPr>
          <w:spacing w:val="-14"/>
        </w:rPr>
        <w:t> </w:t>
      </w:r>
      <w:r>
        <w:rPr/>
        <w:t>hasil yang diperoleh disebutkan. Dalam konteks sebagai perusahaan yang terdaftar di pasar</w:t>
      </w:r>
      <w:r>
        <w:rPr>
          <w:spacing w:val="-10"/>
        </w:rPr>
        <w:t> </w:t>
      </w:r>
      <w:r>
        <w:rPr/>
        <w:t>modal</w:t>
      </w:r>
      <w:r>
        <w:rPr>
          <w:spacing w:val="-10"/>
        </w:rPr>
        <w:t> </w:t>
      </w:r>
      <w:r>
        <w:rPr/>
        <w:t>memiliki</w:t>
      </w:r>
      <w:r>
        <w:rPr>
          <w:spacing w:val="-10"/>
        </w:rPr>
        <w:t> </w:t>
      </w:r>
      <w:r>
        <w:rPr/>
        <w:t>kesehatan</w:t>
      </w:r>
      <w:r>
        <w:rPr>
          <w:spacing w:val="-10"/>
        </w:rPr>
        <w:t> </w:t>
      </w:r>
      <w:r>
        <w:rPr/>
        <w:t>dan</w:t>
      </w:r>
      <w:r>
        <w:rPr>
          <w:spacing w:val="-10"/>
        </w:rPr>
        <w:t> </w:t>
      </w:r>
      <w:r>
        <w:rPr/>
        <w:t>performa</w:t>
      </w:r>
      <w:r>
        <w:rPr>
          <w:spacing w:val="-10"/>
        </w:rPr>
        <w:t> </w:t>
      </w:r>
      <w:r>
        <w:rPr/>
        <w:t>keuangan</w:t>
      </w:r>
      <w:r>
        <w:rPr>
          <w:spacing w:val="-10"/>
        </w:rPr>
        <w:t> </w:t>
      </w:r>
      <w:r>
        <w:rPr/>
        <w:t>yang</w:t>
      </w:r>
      <w:r>
        <w:rPr>
          <w:spacing w:val="-10"/>
        </w:rPr>
        <w:t> </w:t>
      </w:r>
      <w:r>
        <w:rPr/>
        <w:t>dapat</w:t>
      </w:r>
      <w:r>
        <w:rPr>
          <w:spacing w:val="-10"/>
        </w:rPr>
        <w:t> </w:t>
      </w:r>
      <w:r>
        <w:rPr/>
        <w:t>diukur</w:t>
      </w:r>
      <w:r>
        <w:rPr>
          <w:spacing w:val="-10"/>
        </w:rPr>
        <w:t> </w:t>
      </w:r>
      <w:r>
        <w:rPr/>
        <w:t>melalui penerbitan saham yang menunjukkan pencapaiannya (Mabruroh &amp; Anwar, 2022).</w:t>
      </w:r>
    </w:p>
    <w:p>
      <w:pPr>
        <w:pStyle w:val="BodyText"/>
        <w:spacing w:line="480" w:lineRule="auto"/>
        <w:ind w:left="567" w:right="1133" w:firstLine="720"/>
        <w:jc w:val="both"/>
      </w:pPr>
      <w:r>
        <w:rPr/>
        <w:t>Kinerja keuangan menunjukkan kepada investor potensi pendapatan perusahaan</w:t>
      </w:r>
      <w:r>
        <w:rPr>
          <w:spacing w:val="-15"/>
        </w:rPr>
        <w:t> </w:t>
      </w:r>
      <w:r>
        <w:rPr/>
        <w:t>dan</w:t>
      </w:r>
      <w:r>
        <w:rPr>
          <w:spacing w:val="-15"/>
        </w:rPr>
        <w:t> </w:t>
      </w:r>
      <w:r>
        <w:rPr/>
        <w:t>memungkinkan</w:t>
      </w:r>
      <w:r>
        <w:rPr>
          <w:spacing w:val="-15"/>
        </w:rPr>
        <w:t> </w:t>
      </w:r>
      <w:r>
        <w:rPr/>
        <w:t>penggunaan</w:t>
      </w:r>
      <w:r>
        <w:rPr>
          <w:spacing w:val="-15"/>
        </w:rPr>
        <w:t> </w:t>
      </w:r>
      <w:r>
        <w:rPr/>
        <w:t>sumber</w:t>
      </w:r>
      <w:r>
        <w:rPr>
          <w:spacing w:val="-15"/>
        </w:rPr>
        <w:t> </w:t>
      </w:r>
      <w:r>
        <w:rPr/>
        <w:t>daya</w:t>
      </w:r>
      <w:r>
        <w:rPr>
          <w:spacing w:val="-15"/>
        </w:rPr>
        <w:t> </w:t>
      </w:r>
      <w:r>
        <w:rPr/>
        <w:t>untuk</w:t>
      </w:r>
      <w:r>
        <w:rPr>
          <w:spacing w:val="-15"/>
        </w:rPr>
        <w:t> </w:t>
      </w:r>
      <w:r>
        <w:rPr/>
        <w:t>menangani</w:t>
      </w:r>
      <w:r>
        <w:rPr>
          <w:spacing w:val="-15"/>
        </w:rPr>
        <w:t> </w:t>
      </w:r>
      <w:r>
        <w:rPr/>
        <w:t>sumber daya,</w:t>
      </w:r>
      <w:r>
        <w:rPr>
          <w:spacing w:val="-9"/>
        </w:rPr>
        <w:t> </w:t>
      </w:r>
      <w:r>
        <w:rPr/>
        <w:t>kewajiban,</w:t>
      </w:r>
      <w:r>
        <w:rPr>
          <w:spacing w:val="-9"/>
        </w:rPr>
        <w:t> </w:t>
      </w:r>
      <w:r>
        <w:rPr/>
        <w:t>dan</w:t>
      </w:r>
      <w:r>
        <w:rPr>
          <w:spacing w:val="-9"/>
        </w:rPr>
        <w:t> </w:t>
      </w:r>
      <w:r>
        <w:rPr/>
        <w:t>kepentingan</w:t>
      </w:r>
      <w:r>
        <w:rPr>
          <w:spacing w:val="-9"/>
        </w:rPr>
        <w:t> </w:t>
      </w:r>
      <w:r>
        <w:rPr/>
        <w:t>keuangan</w:t>
      </w:r>
      <w:r>
        <w:rPr>
          <w:spacing w:val="-9"/>
        </w:rPr>
        <w:t> </w:t>
      </w:r>
      <w:r>
        <w:rPr/>
        <w:t>pihak</w:t>
      </w:r>
      <w:r>
        <w:rPr>
          <w:spacing w:val="-9"/>
        </w:rPr>
        <w:t> </w:t>
      </w:r>
      <w:r>
        <w:rPr/>
        <w:t>terkait</w:t>
      </w:r>
      <w:r>
        <w:rPr>
          <w:spacing w:val="-9"/>
        </w:rPr>
        <w:t> </w:t>
      </w:r>
      <w:r>
        <w:rPr/>
        <w:t>(Ketera</w:t>
      </w:r>
      <w:r>
        <w:rPr>
          <w:spacing w:val="-9"/>
        </w:rPr>
        <w:t> </w:t>
      </w:r>
      <w:r>
        <w:rPr/>
        <w:t>et</w:t>
      </w:r>
      <w:r>
        <w:rPr>
          <w:spacing w:val="-9"/>
        </w:rPr>
        <w:t> </w:t>
      </w:r>
      <w:r>
        <w:rPr/>
        <w:t>al</w:t>
      </w:r>
      <w:r>
        <w:rPr>
          <w:i/>
        </w:rPr>
        <w:t>.,</w:t>
      </w:r>
      <w:r>
        <w:rPr>
          <w:i/>
          <w:spacing w:val="-9"/>
        </w:rPr>
        <w:t> </w:t>
      </w:r>
      <w:r>
        <w:rPr/>
        <w:t>2024).</w:t>
      </w:r>
      <w:r>
        <w:rPr>
          <w:spacing w:val="-9"/>
        </w:rPr>
        <w:t> </w:t>
      </w:r>
      <w:r>
        <w:rPr/>
        <w:t>Jika investor menganggap bahwa rasio tersebut akan paling cocok untuk analisis yang akan dilakukan, maka rasio tersebut tidak akan digunakan, hal ini disebakan oleh konsep keuangan yang dikenal sebagai “fleksibelitas”, yang berarti bahwa rumus atau formula yang digunakan harus sesuai dengan situasi yang diteliti.</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Heading3"/>
        <w:numPr>
          <w:ilvl w:val="2"/>
          <w:numId w:val="17"/>
        </w:numPr>
        <w:tabs>
          <w:tab w:pos="1287" w:val="left" w:leader="none"/>
        </w:tabs>
        <w:spacing w:line="240" w:lineRule="auto" w:before="0" w:after="0"/>
        <w:ind w:left="1287" w:right="0" w:hanging="720"/>
        <w:jc w:val="both"/>
      </w:pPr>
      <w:bookmarkStart w:name="_bookmark17" w:id="18"/>
      <w:bookmarkEnd w:id="18"/>
      <w:r>
        <w:rPr>
          <w:b w:val="0"/>
          <w:i w:val="0"/>
        </w:rPr>
      </w:r>
      <w:r>
        <w:rPr/>
        <w:t>Green</w:t>
      </w:r>
      <w:r>
        <w:rPr>
          <w:spacing w:val="-2"/>
        </w:rPr>
        <w:t> Accounting</w:t>
      </w:r>
    </w:p>
    <w:p>
      <w:pPr>
        <w:pStyle w:val="BodyText"/>
        <w:spacing w:before="120"/>
        <w:rPr>
          <w:b/>
          <w:i/>
        </w:rPr>
      </w:pPr>
    </w:p>
    <w:p>
      <w:pPr>
        <w:pStyle w:val="BodyText"/>
        <w:spacing w:line="480" w:lineRule="auto"/>
        <w:ind w:left="567" w:right="1132" w:firstLine="720"/>
        <w:jc w:val="both"/>
      </w:pPr>
      <w:r>
        <w:rPr/>
        <w:t>Menurut</w:t>
      </w:r>
      <w:r>
        <w:rPr>
          <w:spacing w:val="-6"/>
        </w:rPr>
        <w:t> </w:t>
      </w:r>
      <w:r>
        <w:rPr/>
        <w:t>definisi</w:t>
      </w:r>
      <w:r>
        <w:rPr>
          <w:spacing w:val="-6"/>
        </w:rPr>
        <w:t> </w:t>
      </w:r>
      <w:r>
        <w:rPr/>
        <w:t>yang</w:t>
      </w:r>
      <w:r>
        <w:rPr>
          <w:spacing w:val="-6"/>
        </w:rPr>
        <w:t> </w:t>
      </w:r>
      <w:r>
        <w:rPr/>
        <w:t>diberikan</w:t>
      </w:r>
      <w:r>
        <w:rPr>
          <w:spacing w:val="-6"/>
        </w:rPr>
        <w:t> </w:t>
      </w:r>
      <w:r>
        <w:rPr/>
        <w:t>oleh</w:t>
      </w:r>
      <w:r>
        <w:rPr>
          <w:spacing w:val="-2"/>
        </w:rPr>
        <w:t> </w:t>
      </w:r>
      <w:r>
        <w:rPr>
          <w:i/>
        </w:rPr>
        <w:t>Institute</w:t>
      </w:r>
      <w:r>
        <w:rPr>
          <w:i/>
          <w:spacing w:val="-6"/>
        </w:rPr>
        <w:t> </w:t>
      </w:r>
      <w:r>
        <w:rPr>
          <w:i/>
        </w:rPr>
        <w:t>of</w:t>
      </w:r>
      <w:r>
        <w:rPr>
          <w:i/>
          <w:spacing w:val="-6"/>
        </w:rPr>
        <w:t> </w:t>
      </w:r>
      <w:r>
        <w:rPr>
          <w:i/>
        </w:rPr>
        <w:t>Management</w:t>
      </w:r>
      <w:r>
        <w:rPr>
          <w:i/>
          <w:spacing w:val="-6"/>
        </w:rPr>
        <w:t> </w:t>
      </w:r>
      <w:r>
        <w:rPr>
          <w:i/>
        </w:rPr>
        <w:t>Accountants </w:t>
      </w:r>
      <w:r>
        <w:rPr/>
        <w:t>USA</w:t>
      </w:r>
      <w:r>
        <w:rPr>
          <w:i/>
        </w:rPr>
        <w:t>, Green Accounting </w:t>
      </w:r>
      <w:r>
        <w:rPr/>
        <w:t>adalah proses identifikasi, perhitungan, serta pendistribusian biaya lingkungan, memasukkan biaya ini dalam keputusan bisnis, dan menyampaikan informasi kemudian pada </w:t>
      </w:r>
      <w:r>
        <w:rPr>
          <w:i/>
        </w:rPr>
        <w:t>stakeholder </w:t>
      </w:r>
      <w:r>
        <w:rPr/>
        <w:t>entitas (Khan &amp; Gupta, 2023).</w:t>
      </w:r>
      <w:r>
        <w:rPr>
          <w:spacing w:val="-15"/>
        </w:rPr>
        <w:t> </w:t>
      </w:r>
      <w:r>
        <w:rPr/>
        <w:t>Pengalokasian</w:t>
      </w:r>
      <w:r>
        <w:rPr>
          <w:spacing w:val="-15"/>
        </w:rPr>
        <w:t> </w:t>
      </w:r>
      <w:r>
        <w:rPr/>
        <w:t>dana</w:t>
      </w:r>
      <w:r>
        <w:rPr>
          <w:spacing w:val="-15"/>
        </w:rPr>
        <w:t> </w:t>
      </w:r>
      <w:r>
        <w:rPr/>
        <w:t>untuk</w:t>
      </w:r>
      <w:r>
        <w:rPr>
          <w:spacing w:val="-15"/>
        </w:rPr>
        <w:t> </w:t>
      </w:r>
      <w:r>
        <w:rPr/>
        <w:t>pengelolaan</w:t>
      </w:r>
      <w:r>
        <w:rPr>
          <w:spacing w:val="-15"/>
        </w:rPr>
        <w:t> </w:t>
      </w:r>
      <w:r>
        <w:rPr/>
        <w:t>lingkungan</w:t>
      </w:r>
      <w:r>
        <w:rPr>
          <w:spacing w:val="-15"/>
        </w:rPr>
        <w:t> </w:t>
      </w:r>
      <w:r>
        <w:rPr/>
        <w:t>menunjukkan</w:t>
      </w:r>
      <w:r>
        <w:rPr>
          <w:spacing w:val="-15"/>
        </w:rPr>
        <w:t> </w:t>
      </w:r>
      <w:r>
        <w:rPr/>
        <w:t>kepedulian terhadap lingkungan entitas dan komitmen sosial (Habib Siregar et al</w:t>
      </w:r>
      <w:r>
        <w:rPr>
          <w:i/>
        </w:rPr>
        <w:t>., </w:t>
      </w:r>
      <w:r>
        <w:rPr/>
        <w:t>2022). Dalam</w:t>
      </w:r>
      <w:r>
        <w:rPr>
          <w:spacing w:val="-15"/>
        </w:rPr>
        <w:t> </w:t>
      </w:r>
      <w:r>
        <w:rPr/>
        <w:t>hal</w:t>
      </w:r>
      <w:r>
        <w:rPr>
          <w:spacing w:val="-15"/>
        </w:rPr>
        <w:t> </w:t>
      </w:r>
      <w:r>
        <w:rPr/>
        <w:t>ini,</w:t>
      </w:r>
      <w:r>
        <w:rPr>
          <w:spacing w:val="-15"/>
        </w:rPr>
        <w:t> </w:t>
      </w:r>
      <w:r>
        <w:rPr/>
        <w:t>variabel</w:t>
      </w:r>
      <w:r>
        <w:rPr>
          <w:spacing w:val="-15"/>
        </w:rPr>
        <w:t> </w:t>
      </w:r>
      <w:r>
        <w:rPr>
          <w:i/>
        </w:rPr>
        <w:t>green</w:t>
      </w:r>
      <w:r>
        <w:rPr>
          <w:i/>
          <w:spacing w:val="-15"/>
        </w:rPr>
        <w:t> </w:t>
      </w:r>
      <w:r>
        <w:rPr>
          <w:i/>
        </w:rPr>
        <w:t>accounting</w:t>
      </w:r>
      <w:r>
        <w:rPr>
          <w:i/>
          <w:spacing w:val="-15"/>
        </w:rPr>
        <w:t> </w:t>
      </w:r>
      <w:r>
        <w:rPr/>
        <w:t>dapat</w:t>
      </w:r>
      <w:r>
        <w:rPr>
          <w:spacing w:val="-15"/>
        </w:rPr>
        <w:t> </w:t>
      </w:r>
      <w:r>
        <w:rPr/>
        <w:t>dihitung</w:t>
      </w:r>
      <w:r>
        <w:rPr>
          <w:spacing w:val="-15"/>
        </w:rPr>
        <w:t> </w:t>
      </w:r>
      <w:r>
        <w:rPr/>
        <w:t>dengan</w:t>
      </w:r>
      <w:r>
        <w:rPr>
          <w:spacing w:val="-15"/>
        </w:rPr>
        <w:t> </w:t>
      </w:r>
      <w:r>
        <w:rPr/>
        <w:t>menghitung</w:t>
      </w:r>
      <w:r>
        <w:rPr>
          <w:spacing w:val="-15"/>
        </w:rPr>
        <w:t> </w:t>
      </w:r>
      <w:r>
        <w:rPr/>
        <w:t>jumlah biaya lingkungan yang dikeluarkan perusahaan setiap tahun (Riyadh et al</w:t>
      </w:r>
      <w:r>
        <w:rPr>
          <w:i/>
        </w:rPr>
        <w:t>., </w:t>
      </w:r>
      <w:r>
        <w:rPr/>
        <w:t>2020). Sistem </w:t>
      </w:r>
      <w:r>
        <w:rPr>
          <w:i/>
        </w:rPr>
        <w:t>green accounting </w:t>
      </w:r>
      <w:r>
        <w:rPr/>
        <w:t>berkonsentrasi pada meningkatkan hubungan antara kinerja keuangan dan lingkungan yang mencakup keselarasan lingkungan dan budaya serta kinerja entitas. Hal itu memberikan informasi yang diperlukan oleh pengambil keputusan untuk mengurangi biaya dan mengurangi risiko komersial, sehingga menciptakan nilai tambah bagi perusahaan (Khan &amp; Gupta, 2023).</w:t>
      </w:r>
    </w:p>
    <w:p>
      <w:pPr>
        <w:pStyle w:val="BodyText"/>
        <w:spacing w:line="480" w:lineRule="auto"/>
        <w:ind w:left="568" w:right="1136"/>
        <w:jc w:val="both"/>
      </w:pPr>
      <w:r>
        <w:rPr/>
        <w:t>Pertumbuhan </w:t>
      </w:r>
      <w:r>
        <w:rPr>
          <w:i/>
        </w:rPr>
        <w:t>green accounting </w:t>
      </w:r>
      <w:r>
        <w:rPr/>
        <w:t>tidak hanya mencakup pertumbuhan ekonomi, namun juga pertumbuhan yang memberikan kontribusi terhadap peningkatan perekonomian,</w:t>
      </w:r>
      <w:r>
        <w:rPr>
          <w:spacing w:val="-5"/>
        </w:rPr>
        <w:t> </w:t>
      </w:r>
      <w:r>
        <w:rPr/>
        <w:t>lingkungan,</w:t>
      </w:r>
      <w:r>
        <w:rPr>
          <w:spacing w:val="-5"/>
        </w:rPr>
        <w:t> </w:t>
      </w:r>
      <w:r>
        <w:rPr/>
        <w:t>dan</w:t>
      </w:r>
      <w:r>
        <w:rPr>
          <w:spacing w:val="-5"/>
        </w:rPr>
        <w:t> </w:t>
      </w:r>
      <w:r>
        <w:rPr/>
        <w:t>kesehatan</w:t>
      </w:r>
      <w:r>
        <w:rPr>
          <w:spacing w:val="-5"/>
        </w:rPr>
        <w:t> </w:t>
      </w:r>
      <w:r>
        <w:rPr/>
        <w:t>sosial</w:t>
      </w:r>
      <w:r>
        <w:rPr>
          <w:spacing w:val="-5"/>
        </w:rPr>
        <w:t> </w:t>
      </w:r>
      <w:r>
        <w:rPr/>
        <w:t>(Damayanti</w:t>
      </w:r>
      <w:r>
        <w:rPr>
          <w:spacing w:val="-5"/>
        </w:rPr>
        <w:t> </w:t>
      </w:r>
      <w:r>
        <w:rPr/>
        <w:t>&amp;</w:t>
      </w:r>
      <w:r>
        <w:rPr>
          <w:spacing w:val="-5"/>
        </w:rPr>
        <w:t> </w:t>
      </w:r>
      <w:r>
        <w:rPr/>
        <w:t>Astuti,</w:t>
      </w:r>
      <w:r>
        <w:rPr>
          <w:spacing w:val="-5"/>
        </w:rPr>
        <w:t> </w:t>
      </w:r>
      <w:r>
        <w:rPr/>
        <w:t>2022).</w:t>
      </w:r>
      <w:r>
        <w:rPr>
          <w:spacing w:val="-5"/>
        </w:rPr>
        <w:t> </w:t>
      </w:r>
      <w:r>
        <w:rPr/>
        <w:t>Ada lima</w:t>
      </w:r>
      <w:r>
        <w:rPr>
          <w:spacing w:val="-14"/>
        </w:rPr>
        <w:t> </w:t>
      </w:r>
      <w:r>
        <w:rPr/>
        <w:t>hasil</w:t>
      </w:r>
      <w:r>
        <w:rPr>
          <w:spacing w:val="-14"/>
        </w:rPr>
        <w:t> </w:t>
      </w:r>
      <w:r>
        <w:rPr/>
        <w:t>yang</w:t>
      </w:r>
      <w:r>
        <w:rPr>
          <w:spacing w:val="-14"/>
        </w:rPr>
        <w:t> </w:t>
      </w:r>
      <w:r>
        <w:rPr/>
        <w:t>diharapkan</w:t>
      </w:r>
      <w:r>
        <w:rPr>
          <w:spacing w:val="-14"/>
        </w:rPr>
        <w:t> </w:t>
      </w:r>
      <w:r>
        <w:rPr/>
        <w:t>dari</w:t>
      </w:r>
      <w:r>
        <w:rPr>
          <w:spacing w:val="-14"/>
        </w:rPr>
        <w:t> </w:t>
      </w:r>
      <w:r>
        <w:rPr/>
        <w:t>penerapan</w:t>
      </w:r>
      <w:r>
        <w:rPr>
          <w:spacing w:val="-10"/>
        </w:rPr>
        <w:t> </w:t>
      </w:r>
      <w:r>
        <w:rPr>
          <w:i/>
        </w:rPr>
        <w:t>green</w:t>
      </w:r>
      <w:r>
        <w:rPr>
          <w:i/>
          <w:spacing w:val="-14"/>
        </w:rPr>
        <w:t> </w:t>
      </w:r>
      <w:r>
        <w:rPr>
          <w:i/>
        </w:rPr>
        <w:t>accounting</w:t>
      </w:r>
      <w:r>
        <w:rPr>
          <w:i/>
          <w:spacing w:val="-13"/>
        </w:rPr>
        <w:t> </w:t>
      </w:r>
      <w:r>
        <w:rPr/>
        <w:t>di</w:t>
      </w:r>
      <w:r>
        <w:rPr>
          <w:spacing w:val="-14"/>
        </w:rPr>
        <w:t> </w:t>
      </w:r>
      <w:r>
        <w:rPr/>
        <w:t>Indonesia,</w:t>
      </w:r>
      <w:r>
        <w:rPr>
          <w:spacing w:val="-14"/>
        </w:rPr>
        <w:t> </w:t>
      </w:r>
      <w:r>
        <w:rPr/>
        <w:t>meliputi:</w:t>
      </w:r>
    </w:p>
    <w:p>
      <w:pPr>
        <w:pStyle w:val="ListParagraph"/>
        <w:numPr>
          <w:ilvl w:val="0"/>
          <w:numId w:val="19"/>
        </w:numPr>
        <w:tabs>
          <w:tab w:pos="794" w:val="left" w:leader="none"/>
        </w:tabs>
        <w:spacing w:line="240" w:lineRule="auto" w:before="0" w:after="0"/>
        <w:ind w:left="794" w:right="0" w:hanging="226"/>
        <w:jc w:val="both"/>
        <w:rPr>
          <w:sz w:val="24"/>
        </w:rPr>
      </w:pPr>
      <w:r>
        <w:rPr>
          <w:sz w:val="24"/>
        </w:rPr>
        <w:t>Untuk</w:t>
      </w:r>
      <w:r>
        <w:rPr>
          <w:spacing w:val="-6"/>
          <w:sz w:val="24"/>
        </w:rPr>
        <w:t> </w:t>
      </w:r>
      <w:r>
        <w:rPr>
          <w:sz w:val="24"/>
        </w:rPr>
        <w:t>mengembangkan</w:t>
      </w:r>
      <w:r>
        <w:rPr>
          <w:spacing w:val="-5"/>
          <w:sz w:val="24"/>
        </w:rPr>
        <w:t> </w:t>
      </w:r>
      <w:r>
        <w:rPr>
          <w:sz w:val="24"/>
        </w:rPr>
        <w:t>pertumbuhan</w:t>
      </w:r>
      <w:r>
        <w:rPr>
          <w:spacing w:val="-5"/>
          <w:sz w:val="24"/>
        </w:rPr>
        <w:t> </w:t>
      </w:r>
      <w:r>
        <w:rPr>
          <w:spacing w:val="-2"/>
          <w:sz w:val="24"/>
        </w:rPr>
        <w:t>perekonomian.</w:t>
      </w:r>
    </w:p>
    <w:p>
      <w:pPr>
        <w:pStyle w:val="BodyText"/>
      </w:pPr>
    </w:p>
    <w:p>
      <w:pPr>
        <w:pStyle w:val="ListParagraph"/>
        <w:numPr>
          <w:ilvl w:val="0"/>
          <w:numId w:val="19"/>
        </w:numPr>
        <w:tabs>
          <w:tab w:pos="808" w:val="left" w:leader="none"/>
        </w:tabs>
        <w:spacing w:line="240" w:lineRule="auto" w:before="0" w:after="0"/>
        <w:ind w:left="808" w:right="0" w:hanging="240"/>
        <w:jc w:val="both"/>
        <w:rPr>
          <w:sz w:val="24"/>
        </w:rPr>
      </w:pPr>
      <w:r>
        <w:rPr>
          <w:sz w:val="24"/>
        </w:rPr>
        <w:t>Untuk</w:t>
      </w:r>
      <w:r>
        <w:rPr>
          <w:spacing w:val="-4"/>
          <w:sz w:val="24"/>
        </w:rPr>
        <w:t> </w:t>
      </w:r>
      <w:r>
        <w:rPr>
          <w:sz w:val="24"/>
        </w:rPr>
        <w:t>memberikan</w:t>
      </w:r>
      <w:r>
        <w:rPr>
          <w:spacing w:val="-4"/>
          <w:sz w:val="24"/>
        </w:rPr>
        <w:t> </w:t>
      </w:r>
      <w:r>
        <w:rPr>
          <w:sz w:val="24"/>
        </w:rPr>
        <w:t>pertumbuhan</w:t>
      </w:r>
      <w:r>
        <w:rPr>
          <w:spacing w:val="-4"/>
          <w:sz w:val="24"/>
        </w:rPr>
        <w:t> </w:t>
      </w:r>
      <w:r>
        <w:rPr>
          <w:sz w:val="24"/>
        </w:rPr>
        <w:t>yang</w:t>
      </w:r>
      <w:r>
        <w:rPr>
          <w:spacing w:val="-3"/>
          <w:sz w:val="24"/>
        </w:rPr>
        <w:t> </w:t>
      </w:r>
      <w:r>
        <w:rPr>
          <w:spacing w:val="-2"/>
          <w:sz w:val="24"/>
        </w:rPr>
        <w:t>adil.</w:t>
      </w:r>
    </w:p>
    <w:p>
      <w:pPr>
        <w:pStyle w:val="BodyText"/>
      </w:pPr>
    </w:p>
    <w:p>
      <w:pPr>
        <w:pStyle w:val="ListParagraph"/>
        <w:numPr>
          <w:ilvl w:val="0"/>
          <w:numId w:val="19"/>
        </w:numPr>
        <w:tabs>
          <w:tab w:pos="794" w:val="left" w:leader="none"/>
        </w:tabs>
        <w:spacing w:line="240" w:lineRule="auto" w:before="0" w:after="0"/>
        <w:ind w:left="794" w:right="0" w:hanging="226"/>
        <w:jc w:val="left"/>
        <w:rPr>
          <w:sz w:val="24"/>
        </w:rPr>
      </w:pPr>
      <w:r>
        <w:rPr>
          <w:sz w:val="24"/>
        </w:rPr>
        <w:t>Untuk</w:t>
      </w:r>
      <w:r>
        <w:rPr>
          <w:spacing w:val="-3"/>
          <w:sz w:val="24"/>
        </w:rPr>
        <w:t> </w:t>
      </w:r>
      <w:r>
        <w:rPr>
          <w:sz w:val="24"/>
        </w:rPr>
        <w:t>memberikan</w:t>
      </w:r>
      <w:r>
        <w:rPr>
          <w:spacing w:val="-3"/>
          <w:sz w:val="24"/>
        </w:rPr>
        <w:t> </w:t>
      </w:r>
      <w:r>
        <w:rPr>
          <w:sz w:val="24"/>
        </w:rPr>
        <w:t>kekuatan</w:t>
      </w:r>
      <w:r>
        <w:rPr>
          <w:spacing w:val="-3"/>
          <w:sz w:val="24"/>
        </w:rPr>
        <w:t> </w:t>
      </w:r>
      <w:r>
        <w:rPr>
          <w:sz w:val="24"/>
        </w:rPr>
        <w:t>dan</w:t>
      </w:r>
      <w:r>
        <w:rPr>
          <w:spacing w:val="-3"/>
          <w:sz w:val="24"/>
        </w:rPr>
        <w:t> </w:t>
      </w:r>
      <w:r>
        <w:rPr>
          <w:sz w:val="24"/>
        </w:rPr>
        <w:t>ketahanan</w:t>
      </w:r>
      <w:r>
        <w:rPr>
          <w:spacing w:val="-3"/>
          <w:sz w:val="24"/>
        </w:rPr>
        <w:t> </w:t>
      </w:r>
      <w:r>
        <w:rPr>
          <w:sz w:val="24"/>
        </w:rPr>
        <w:t>dalam</w:t>
      </w:r>
      <w:r>
        <w:rPr>
          <w:spacing w:val="-3"/>
          <w:sz w:val="24"/>
        </w:rPr>
        <w:t> </w:t>
      </w:r>
      <w:r>
        <w:rPr>
          <w:sz w:val="24"/>
        </w:rPr>
        <w:t>bidang</w:t>
      </w:r>
      <w:r>
        <w:rPr>
          <w:spacing w:val="-2"/>
          <w:sz w:val="24"/>
        </w:rPr>
        <w:t> sosial.</w:t>
      </w:r>
    </w:p>
    <w:p>
      <w:pPr>
        <w:pStyle w:val="ListParagraph"/>
        <w:spacing w:after="0" w:line="240" w:lineRule="auto"/>
        <w:jc w:val="left"/>
        <w:rPr>
          <w:sz w:val="24"/>
        </w:rPr>
        <w:sectPr>
          <w:pgSz w:w="11910" w:h="16840"/>
          <w:pgMar w:header="718" w:footer="0" w:top="1920" w:bottom="280" w:left="1700" w:right="566"/>
        </w:sectPr>
      </w:pPr>
    </w:p>
    <w:p>
      <w:pPr>
        <w:pStyle w:val="BodyText"/>
        <w:spacing w:before="54"/>
      </w:pPr>
    </w:p>
    <w:p>
      <w:pPr>
        <w:pStyle w:val="ListParagraph"/>
        <w:numPr>
          <w:ilvl w:val="0"/>
          <w:numId w:val="19"/>
        </w:numPr>
        <w:tabs>
          <w:tab w:pos="814" w:val="left" w:leader="none"/>
        </w:tabs>
        <w:spacing w:line="240" w:lineRule="auto" w:before="0" w:after="0"/>
        <w:ind w:left="814" w:right="0" w:hanging="247"/>
        <w:jc w:val="both"/>
        <w:rPr>
          <w:sz w:val="24"/>
        </w:rPr>
      </w:pPr>
      <w:r>
        <w:rPr>
          <w:sz w:val="24"/>
        </w:rPr>
        <w:t>Untuk</w:t>
      </w:r>
      <w:r>
        <w:rPr>
          <w:spacing w:val="2"/>
          <w:sz w:val="24"/>
        </w:rPr>
        <w:t> </w:t>
      </w:r>
      <w:r>
        <w:rPr>
          <w:sz w:val="24"/>
        </w:rPr>
        <w:t>menjadikan</w:t>
      </w:r>
      <w:r>
        <w:rPr>
          <w:spacing w:val="4"/>
          <w:sz w:val="24"/>
        </w:rPr>
        <w:t> </w:t>
      </w:r>
      <w:r>
        <w:rPr>
          <w:sz w:val="24"/>
        </w:rPr>
        <w:t>ekosistem</w:t>
      </w:r>
      <w:r>
        <w:rPr>
          <w:spacing w:val="4"/>
          <w:sz w:val="24"/>
        </w:rPr>
        <w:t> </w:t>
      </w:r>
      <w:r>
        <w:rPr>
          <w:sz w:val="24"/>
        </w:rPr>
        <w:t>dari</w:t>
      </w:r>
      <w:r>
        <w:rPr>
          <w:spacing w:val="4"/>
          <w:sz w:val="24"/>
        </w:rPr>
        <w:t> </w:t>
      </w:r>
      <w:r>
        <w:rPr>
          <w:sz w:val="24"/>
        </w:rPr>
        <w:t>penyedia</w:t>
      </w:r>
      <w:r>
        <w:rPr>
          <w:spacing w:val="5"/>
          <w:sz w:val="24"/>
        </w:rPr>
        <w:t> </w:t>
      </w:r>
      <w:r>
        <w:rPr>
          <w:sz w:val="24"/>
        </w:rPr>
        <w:t>jasa</w:t>
      </w:r>
      <w:r>
        <w:rPr>
          <w:spacing w:val="4"/>
          <w:sz w:val="24"/>
        </w:rPr>
        <w:t> </w:t>
      </w:r>
      <w:r>
        <w:rPr>
          <w:sz w:val="24"/>
        </w:rPr>
        <w:t>yang</w:t>
      </w:r>
      <w:r>
        <w:rPr>
          <w:spacing w:val="4"/>
          <w:sz w:val="24"/>
        </w:rPr>
        <w:t> </w:t>
      </w:r>
      <w:r>
        <w:rPr>
          <w:sz w:val="24"/>
        </w:rPr>
        <w:t>sehat</w:t>
      </w:r>
      <w:r>
        <w:rPr>
          <w:spacing w:val="4"/>
          <w:sz w:val="24"/>
        </w:rPr>
        <w:t> </w:t>
      </w:r>
      <w:r>
        <w:rPr>
          <w:sz w:val="24"/>
        </w:rPr>
        <w:t>dan</w:t>
      </w:r>
      <w:r>
        <w:rPr>
          <w:spacing w:val="4"/>
          <w:sz w:val="24"/>
        </w:rPr>
        <w:t> </w:t>
      </w:r>
      <w:r>
        <w:rPr>
          <w:sz w:val="24"/>
        </w:rPr>
        <w:t>terus</w:t>
      </w:r>
      <w:r>
        <w:rPr>
          <w:spacing w:val="5"/>
          <w:sz w:val="24"/>
        </w:rPr>
        <w:t> </w:t>
      </w:r>
      <w:r>
        <w:rPr>
          <w:spacing w:val="-2"/>
          <w:sz w:val="24"/>
        </w:rPr>
        <w:t>produktif.</w:t>
      </w:r>
    </w:p>
    <w:p>
      <w:pPr>
        <w:pStyle w:val="BodyText"/>
      </w:pPr>
    </w:p>
    <w:p>
      <w:pPr>
        <w:pStyle w:val="ListParagraph"/>
        <w:numPr>
          <w:ilvl w:val="0"/>
          <w:numId w:val="19"/>
        </w:numPr>
        <w:tabs>
          <w:tab w:pos="880" w:val="left" w:leader="none"/>
        </w:tabs>
        <w:spacing w:line="480" w:lineRule="auto" w:before="0" w:after="0"/>
        <w:ind w:left="567" w:right="1139" w:firstLine="0"/>
        <w:jc w:val="both"/>
        <w:rPr>
          <w:sz w:val="24"/>
        </w:rPr>
      </w:pPr>
      <w:r>
        <w:rPr>
          <w:sz w:val="24"/>
        </w:rPr>
        <w:t>Untuk mengurangi emisi dari gas rumah kaca. Menunjukkan bagaimana perusahaan berkontribusi pada lingkungan hidup.</w:t>
      </w:r>
    </w:p>
    <w:p>
      <w:pPr>
        <w:spacing w:line="480" w:lineRule="auto" w:before="0"/>
        <w:ind w:left="567" w:right="1137" w:firstLine="720"/>
        <w:jc w:val="both"/>
        <w:rPr>
          <w:sz w:val="24"/>
        </w:rPr>
      </w:pPr>
      <w:r>
        <w:rPr>
          <w:sz w:val="24"/>
        </w:rPr>
        <w:t>Penerapan </w:t>
      </w:r>
      <w:r>
        <w:rPr>
          <w:i/>
          <w:sz w:val="24"/>
        </w:rPr>
        <w:t>green accounting </w:t>
      </w:r>
      <w:r>
        <w:rPr>
          <w:sz w:val="24"/>
        </w:rPr>
        <w:t>dapat memberikan manfaat sebagai berikut (Wulandari et al</w:t>
      </w:r>
      <w:r>
        <w:rPr>
          <w:i/>
          <w:sz w:val="24"/>
        </w:rPr>
        <w:t>., </w:t>
      </w:r>
      <w:r>
        <w:rPr>
          <w:sz w:val="24"/>
        </w:rPr>
        <w:t>2024):</w:t>
      </w:r>
    </w:p>
    <w:p>
      <w:pPr>
        <w:pStyle w:val="ListParagraph"/>
        <w:numPr>
          <w:ilvl w:val="0"/>
          <w:numId w:val="20"/>
        </w:numPr>
        <w:tabs>
          <w:tab w:pos="891" w:val="left" w:leader="none"/>
        </w:tabs>
        <w:spacing w:line="480" w:lineRule="auto" w:before="0" w:after="0"/>
        <w:ind w:left="567" w:right="1133" w:firstLine="0"/>
        <w:jc w:val="both"/>
        <w:rPr>
          <w:sz w:val="24"/>
        </w:rPr>
      </w:pPr>
      <w:r>
        <w:rPr>
          <w:sz w:val="24"/>
        </w:rPr>
        <w:t>Meningkatkan transparansi dan akuntabilitas </w:t>
      </w:r>
      <w:r>
        <w:rPr>
          <w:i/>
          <w:sz w:val="24"/>
        </w:rPr>
        <w:t>green accounting </w:t>
      </w:r>
      <w:r>
        <w:rPr>
          <w:sz w:val="24"/>
        </w:rPr>
        <w:t>membantu perusahaan untuk menunjukkan dampak lingkungan dari kegiatan operasi kepada pemangku kepentingan seperti investor, regulator, dan masyarakat.</w:t>
      </w:r>
    </w:p>
    <w:p>
      <w:pPr>
        <w:pStyle w:val="ListParagraph"/>
        <w:numPr>
          <w:ilvl w:val="0"/>
          <w:numId w:val="20"/>
        </w:numPr>
        <w:tabs>
          <w:tab w:pos="889" w:val="left" w:leader="none"/>
        </w:tabs>
        <w:spacing w:line="480" w:lineRule="auto" w:before="0" w:after="0"/>
        <w:ind w:left="567" w:right="1139" w:firstLine="0"/>
        <w:jc w:val="both"/>
        <w:rPr>
          <w:sz w:val="24"/>
        </w:rPr>
      </w:pPr>
      <w:r>
        <w:rPr>
          <w:sz w:val="24"/>
        </w:rPr>
        <w:t>Mendukung pengambilan keputusan yang berkelanjutan Perusahaan dapat menemukan dan mengambil keputusan yang tepat dan optimal mengenai penggunaan sumber daya, pengurangan limbah, dan pengurangan risiko lingkungan. Keputusan ini dapat dicapai dengan mengukur dan melaporkan biaya lingkungan kepada perusahaan.</w:t>
      </w:r>
    </w:p>
    <w:p>
      <w:pPr>
        <w:pStyle w:val="ListParagraph"/>
        <w:numPr>
          <w:ilvl w:val="0"/>
          <w:numId w:val="20"/>
        </w:numPr>
        <w:tabs>
          <w:tab w:pos="950" w:val="left" w:leader="none"/>
        </w:tabs>
        <w:spacing w:line="480" w:lineRule="auto" w:before="0" w:after="0"/>
        <w:ind w:left="567" w:right="1133" w:firstLine="0"/>
        <w:jc w:val="both"/>
        <w:rPr>
          <w:sz w:val="24"/>
        </w:rPr>
      </w:pPr>
      <w:r>
        <w:rPr>
          <w:sz w:val="24"/>
        </w:rPr>
        <w:t>Mengidentifikasi peluang penghematan biaya </w:t>
      </w:r>
      <w:r>
        <w:rPr>
          <w:i/>
          <w:sz w:val="24"/>
        </w:rPr>
        <w:t>green accounting </w:t>
      </w:r>
      <w:r>
        <w:rPr>
          <w:sz w:val="24"/>
        </w:rPr>
        <w:t>dapat mengidentifikasi bidang-bidang di mana perusahaan dapat memangkas biaya dengan mengurangi dampak lingkungan, seperti efisiensi energi, daur ulang, dan pengelolaan air.</w:t>
      </w:r>
    </w:p>
    <w:p>
      <w:pPr>
        <w:pStyle w:val="ListParagraph"/>
        <w:numPr>
          <w:ilvl w:val="0"/>
          <w:numId w:val="20"/>
        </w:numPr>
        <w:tabs>
          <w:tab w:pos="801" w:val="left" w:leader="none"/>
        </w:tabs>
        <w:spacing w:line="480" w:lineRule="auto" w:before="0" w:after="0"/>
        <w:ind w:left="567" w:right="1133" w:firstLine="0"/>
        <w:jc w:val="both"/>
        <w:rPr>
          <w:sz w:val="24"/>
        </w:rPr>
      </w:pPr>
      <w:r>
        <w:rPr>
          <w:sz w:val="24"/>
        </w:rPr>
        <w:t>Meningkatkan</w:t>
      </w:r>
      <w:r>
        <w:rPr>
          <w:spacing w:val="-11"/>
          <w:sz w:val="24"/>
        </w:rPr>
        <w:t> </w:t>
      </w:r>
      <w:r>
        <w:rPr>
          <w:sz w:val="24"/>
        </w:rPr>
        <w:t>nama</w:t>
      </w:r>
      <w:r>
        <w:rPr>
          <w:spacing w:val="-11"/>
          <w:sz w:val="24"/>
        </w:rPr>
        <w:t> </w:t>
      </w:r>
      <w:r>
        <w:rPr>
          <w:sz w:val="24"/>
        </w:rPr>
        <w:t>dan</w:t>
      </w:r>
      <w:r>
        <w:rPr>
          <w:spacing w:val="-11"/>
          <w:sz w:val="24"/>
        </w:rPr>
        <w:t> </w:t>
      </w:r>
      <w:r>
        <w:rPr>
          <w:sz w:val="24"/>
        </w:rPr>
        <w:t>citra</w:t>
      </w:r>
      <w:r>
        <w:rPr>
          <w:spacing w:val="-11"/>
          <w:sz w:val="24"/>
        </w:rPr>
        <w:t> </w:t>
      </w:r>
      <w:r>
        <w:rPr>
          <w:sz w:val="24"/>
        </w:rPr>
        <w:t>perusahaan.</w:t>
      </w:r>
      <w:r>
        <w:rPr>
          <w:spacing w:val="-11"/>
          <w:sz w:val="24"/>
        </w:rPr>
        <w:t> </w:t>
      </w:r>
      <w:r>
        <w:rPr>
          <w:sz w:val="24"/>
        </w:rPr>
        <w:t>Perusahaan</w:t>
      </w:r>
      <w:r>
        <w:rPr>
          <w:spacing w:val="-11"/>
          <w:sz w:val="24"/>
        </w:rPr>
        <w:t> </w:t>
      </w:r>
      <w:r>
        <w:rPr>
          <w:sz w:val="24"/>
        </w:rPr>
        <w:t>yang</w:t>
      </w:r>
      <w:r>
        <w:rPr>
          <w:spacing w:val="-11"/>
          <w:sz w:val="24"/>
        </w:rPr>
        <w:t> </w:t>
      </w:r>
      <w:r>
        <w:rPr>
          <w:sz w:val="24"/>
        </w:rPr>
        <w:t>menggunakan</w:t>
      </w:r>
      <w:r>
        <w:rPr>
          <w:spacing w:val="-6"/>
          <w:sz w:val="24"/>
        </w:rPr>
        <w:t> </w:t>
      </w:r>
      <w:r>
        <w:rPr>
          <w:i/>
          <w:sz w:val="24"/>
        </w:rPr>
        <w:t>green accounting </w:t>
      </w:r>
      <w:r>
        <w:rPr>
          <w:sz w:val="24"/>
        </w:rPr>
        <w:t>dianggap bertanggung jawab terhadap lingkungan, sehingga dapat meningkatkan reputasi dan citranya di mata pelanggan dan investor.</w:t>
      </w:r>
    </w:p>
    <w:p>
      <w:pPr>
        <w:pStyle w:val="ListParagraph"/>
        <w:numPr>
          <w:ilvl w:val="0"/>
          <w:numId w:val="20"/>
        </w:numPr>
        <w:tabs>
          <w:tab w:pos="884" w:val="left" w:leader="none"/>
        </w:tabs>
        <w:spacing w:line="480" w:lineRule="auto" w:before="0" w:after="0"/>
        <w:ind w:left="567" w:right="1133" w:firstLine="0"/>
        <w:jc w:val="both"/>
        <w:rPr>
          <w:sz w:val="24"/>
        </w:rPr>
      </w:pPr>
      <w:r>
        <w:rPr>
          <w:sz w:val="24"/>
        </w:rPr>
        <w:t>Memenuhi regulasi dan standar lingkungan. </w:t>
      </w:r>
      <w:r>
        <w:rPr>
          <w:i/>
          <w:sz w:val="24"/>
        </w:rPr>
        <w:t>Green accounting </w:t>
      </w:r>
      <w:r>
        <w:rPr>
          <w:sz w:val="24"/>
        </w:rPr>
        <w:t>membantu perusahaan memenuhi undang-undang dan peraturan standart lingkungan yang ketat,</w:t>
      </w:r>
      <w:r>
        <w:rPr>
          <w:spacing w:val="28"/>
          <w:sz w:val="24"/>
        </w:rPr>
        <w:t> </w:t>
      </w:r>
      <w:r>
        <w:rPr>
          <w:sz w:val="24"/>
        </w:rPr>
        <w:t>menghindari</w:t>
      </w:r>
      <w:r>
        <w:rPr>
          <w:spacing w:val="31"/>
          <w:sz w:val="24"/>
        </w:rPr>
        <w:t> </w:t>
      </w:r>
      <w:r>
        <w:rPr>
          <w:sz w:val="24"/>
        </w:rPr>
        <w:t>denda</w:t>
      </w:r>
      <w:r>
        <w:rPr>
          <w:spacing w:val="31"/>
          <w:sz w:val="24"/>
        </w:rPr>
        <w:t> </w:t>
      </w:r>
      <w:r>
        <w:rPr>
          <w:sz w:val="24"/>
        </w:rPr>
        <w:t>dan</w:t>
      </w:r>
      <w:r>
        <w:rPr>
          <w:spacing w:val="31"/>
          <w:sz w:val="24"/>
        </w:rPr>
        <w:t> </w:t>
      </w:r>
      <w:r>
        <w:rPr>
          <w:sz w:val="24"/>
        </w:rPr>
        <w:t>tuntutan</w:t>
      </w:r>
      <w:r>
        <w:rPr>
          <w:spacing w:val="31"/>
          <w:sz w:val="24"/>
        </w:rPr>
        <w:t> </w:t>
      </w:r>
      <w:r>
        <w:rPr>
          <w:sz w:val="24"/>
        </w:rPr>
        <w:t>hukum.</w:t>
      </w:r>
      <w:r>
        <w:rPr>
          <w:spacing w:val="31"/>
          <w:sz w:val="24"/>
        </w:rPr>
        <w:t> </w:t>
      </w:r>
      <w:r>
        <w:rPr>
          <w:sz w:val="24"/>
        </w:rPr>
        <w:t>Selain</w:t>
      </w:r>
      <w:r>
        <w:rPr>
          <w:spacing w:val="31"/>
          <w:sz w:val="24"/>
        </w:rPr>
        <w:t> </w:t>
      </w:r>
      <w:r>
        <w:rPr>
          <w:sz w:val="24"/>
        </w:rPr>
        <w:t>manfaat</w:t>
      </w:r>
      <w:r>
        <w:rPr>
          <w:spacing w:val="31"/>
          <w:sz w:val="24"/>
        </w:rPr>
        <w:t> </w:t>
      </w:r>
      <w:r>
        <w:rPr>
          <w:sz w:val="24"/>
        </w:rPr>
        <w:t>diatas</w:t>
      </w:r>
      <w:r>
        <w:rPr>
          <w:spacing w:val="31"/>
          <w:sz w:val="24"/>
        </w:rPr>
        <w:t> </w:t>
      </w:r>
      <w:r>
        <w:rPr>
          <w:spacing w:val="-2"/>
          <w:sz w:val="24"/>
        </w:rPr>
        <w:t>penerapan</w:t>
      </w:r>
    </w:p>
    <w:p>
      <w:pPr>
        <w:pStyle w:val="ListParagraph"/>
        <w:spacing w:after="0" w:line="480" w:lineRule="auto"/>
        <w:jc w:val="both"/>
        <w:rPr>
          <w:sz w:val="24"/>
        </w:rPr>
        <w:sectPr>
          <w:pgSz w:w="11910" w:h="16840"/>
          <w:pgMar w:header="718" w:footer="0" w:top="1920" w:bottom="280" w:left="1700" w:right="566"/>
        </w:sectPr>
      </w:pPr>
    </w:p>
    <w:p>
      <w:pPr>
        <w:pStyle w:val="BodyText"/>
        <w:spacing w:before="54"/>
      </w:pPr>
    </w:p>
    <w:p>
      <w:pPr>
        <w:spacing w:line="480" w:lineRule="auto" w:before="0"/>
        <w:ind w:left="567" w:right="1134" w:firstLine="0"/>
        <w:jc w:val="both"/>
        <w:rPr>
          <w:sz w:val="24"/>
        </w:rPr>
      </w:pPr>
      <w:r>
        <w:rPr>
          <w:i/>
          <w:sz w:val="24"/>
        </w:rPr>
        <w:t>green accounting </w:t>
      </w:r>
      <w:r>
        <w:rPr>
          <w:sz w:val="24"/>
        </w:rPr>
        <w:t>juga menarik perhatian bagi pihak akademisi, dengan menerapkan pengembangan kerangka konsep </w:t>
      </w:r>
      <w:r>
        <w:rPr>
          <w:i/>
          <w:sz w:val="24"/>
        </w:rPr>
        <w:t>green accounting </w:t>
      </w:r>
      <w:r>
        <w:rPr>
          <w:sz w:val="24"/>
        </w:rPr>
        <w:t>yang menyajikan konsep, pendekatan, dan alat </w:t>
      </w:r>
      <w:r>
        <w:rPr>
          <w:i/>
          <w:sz w:val="24"/>
        </w:rPr>
        <w:t>green accounting </w:t>
      </w:r>
      <w:r>
        <w:rPr>
          <w:sz w:val="24"/>
        </w:rPr>
        <w:t>dalam mendukung transisi menuju keberlanjutan lingkungan (Ali et al</w:t>
      </w:r>
      <w:r>
        <w:rPr>
          <w:i/>
          <w:sz w:val="24"/>
        </w:rPr>
        <w:t>., </w:t>
      </w:r>
      <w:r>
        <w:rPr>
          <w:sz w:val="24"/>
        </w:rPr>
        <w:t>2021).</w:t>
      </w:r>
    </w:p>
    <w:p>
      <w:pPr>
        <w:pStyle w:val="Heading2"/>
        <w:numPr>
          <w:ilvl w:val="2"/>
          <w:numId w:val="17"/>
        </w:numPr>
        <w:tabs>
          <w:tab w:pos="1287" w:val="left" w:leader="none"/>
        </w:tabs>
        <w:spacing w:line="240" w:lineRule="auto" w:before="160" w:after="0"/>
        <w:ind w:left="1287" w:right="0" w:hanging="720"/>
        <w:jc w:val="both"/>
      </w:pPr>
      <w:bookmarkStart w:name="_bookmark18" w:id="19"/>
      <w:bookmarkEnd w:id="19"/>
      <w:r>
        <w:rPr>
          <w:b w:val="0"/>
        </w:rPr>
      </w:r>
      <w:r>
        <w:rPr/>
        <w:t>Kinerja</w:t>
      </w:r>
      <w:r>
        <w:rPr>
          <w:spacing w:val="-3"/>
        </w:rPr>
        <w:t> </w:t>
      </w:r>
      <w:r>
        <w:rPr>
          <w:spacing w:val="-2"/>
        </w:rPr>
        <w:t>Lingkungan</w:t>
      </w:r>
    </w:p>
    <w:p>
      <w:pPr>
        <w:pStyle w:val="BodyText"/>
        <w:rPr>
          <w:b/>
        </w:rPr>
      </w:pPr>
    </w:p>
    <w:p>
      <w:pPr>
        <w:pStyle w:val="BodyText"/>
        <w:spacing w:line="480" w:lineRule="auto"/>
        <w:ind w:left="567" w:right="1139" w:firstLine="709"/>
        <w:jc w:val="both"/>
      </w:pPr>
      <w:r>
        <w:rPr/>
        <w:t>Perusahaan dapat dianggap memiliki kinerja lingkungan yang baik jika tingkat</w:t>
      </w:r>
      <w:r>
        <w:rPr>
          <w:spacing w:val="-3"/>
        </w:rPr>
        <w:t> </w:t>
      </w:r>
      <w:r>
        <w:rPr/>
        <w:t>masalah</w:t>
      </w:r>
      <w:r>
        <w:rPr>
          <w:spacing w:val="-3"/>
        </w:rPr>
        <w:t> </w:t>
      </w:r>
      <w:r>
        <w:rPr/>
        <w:t>lingkungan</w:t>
      </w:r>
      <w:r>
        <w:rPr>
          <w:spacing w:val="-3"/>
        </w:rPr>
        <w:t> </w:t>
      </w:r>
      <w:r>
        <w:rPr/>
        <w:t>yang</w:t>
      </w:r>
      <w:r>
        <w:rPr>
          <w:spacing w:val="-3"/>
        </w:rPr>
        <w:t> </w:t>
      </w:r>
      <w:r>
        <w:rPr/>
        <w:t>disebabkan</w:t>
      </w:r>
      <w:r>
        <w:rPr>
          <w:spacing w:val="-3"/>
        </w:rPr>
        <w:t> </w:t>
      </w:r>
      <w:r>
        <w:rPr/>
        <w:t>oleh</w:t>
      </w:r>
      <w:r>
        <w:rPr>
          <w:spacing w:val="-3"/>
        </w:rPr>
        <w:t> </w:t>
      </w:r>
      <w:r>
        <w:rPr/>
        <w:t>aktivitas</w:t>
      </w:r>
      <w:r>
        <w:rPr>
          <w:spacing w:val="-3"/>
        </w:rPr>
        <w:t> </w:t>
      </w:r>
      <w:r>
        <w:rPr/>
        <w:t>perusahaan</w:t>
      </w:r>
      <w:r>
        <w:rPr>
          <w:spacing w:val="-3"/>
        </w:rPr>
        <w:t> </w:t>
      </w:r>
      <w:r>
        <w:rPr/>
        <w:t>rendah</w:t>
      </w:r>
      <w:r>
        <w:rPr>
          <w:spacing w:val="-3"/>
        </w:rPr>
        <w:t> </w:t>
      </w:r>
      <w:r>
        <w:rPr/>
        <w:t>dan tingkat masalah lingkungan yang timbul rendah (Sheryn &amp; Hendrawati, 2020). Pemerintah Indonesia akan menggunakan PROPER untuk menilai kinerja lingkungan perusahaan dalam mengelola lingkungan hidup (Angelina &amp; Nursasi, 2021). Pemerintah membuat kebijakan PROPER sebagai bagian dari upayanya untuk meningkatkan pengelolaan lingkungan perusahaan. Hal ini berhubungan dengan instrumen pemerintahan lain yang sudah ada, sehingga upaya pemerintah untuk meningkatkan kualitas lingkungan dapat dilakukan dengan lebih cepat dan lebih</w:t>
      </w:r>
      <w:r>
        <w:rPr>
          <w:spacing w:val="-6"/>
        </w:rPr>
        <w:t> </w:t>
      </w:r>
      <w:r>
        <w:rPr/>
        <w:t>baik.</w:t>
      </w:r>
      <w:r>
        <w:rPr>
          <w:spacing w:val="-6"/>
        </w:rPr>
        <w:t> </w:t>
      </w:r>
      <w:r>
        <w:rPr/>
        <w:t>Kementrian</w:t>
      </w:r>
      <w:r>
        <w:rPr>
          <w:spacing w:val="-6"/>
        </w:rPr>
        <w:t> </w:t>
      </w:r>
      <w:r>
        <w:rPr/>
        <w:t>Lingkungan</w:t>
      </w:r>
      <w:r>
        <w:rPr>
          <w:spacing w:val="-6"/>
        </w:rPr>
        <w:t> </w:t>
      </w:r>
      <w:r>
        <w:rPr/>
        <w:t>Hidup</w:t>
      </w:r>
      <w:r>
        <w:rPr>
          <w:spacing w:val="-6"/>
        </w:rPr>
        <w:t> </w:t>
      </w:r>
      <w:r>
        <w:rPr/>
        <w:t>dan</w:t>
      </w:r>
      <w:r>
        <w:rPr>
          <w:spacing w:val="-6"/>
        </w:rPr>
        <w:t> </w:t>
      </w:r>
      <w:r>
        <w:rPr/>
        <w:t>Kehutanan</w:t>
      </w:r>
      <w:r>
        <w:rPr>
          <w:spacing w:val="-6"/>
        </w:rPr>
        <w:t> </w:t>
      </w:r>
      <w:r>
        <w:rPr/>
        <w:t>(2019)</w:t>
      </w:r>
      <w:r>
        <w:rPr>
          <w:spacing w:val="-6"/>
        </w:rPr>
        <w:t> </w:t>
      </w:r>
      <w:r>
        <w:rPr/>
        <w:t>mengungkapkan beberapa tujuan dari PROPER, yaitu:</w:t>
      </w:r>
    </w:p>
    <w:p>
      <w:pPr>
        <w:pStyle w:val="ListParagraph"/>
        <w:numPr>
          <w:ilvl w:val="0"/>
          <w:numId w:val="21"/>
        </w:numPr>
        <w:tabs>
          <w:tab w:pos="850" w:val="left" w:leader="none"/>
        </w:tabs>
        <w:spacing w:line="240" w:lineRule="auto" w:before="0" w:after="0"/>
        <w:ind w:left="850" w:right="0" w:hanging="283"/>
        <w:jc w:val="both"/>
        <w:rPr>
          <w:sz w:val="24"/>
        </w:rPr>
      </w:pPr>
      <w:r>
        <w:rPr>
          <w:sz w:val="24"/>
        </w:rPr>
        <w:t>Menaikan</w:t>
      </w:r>
      <w:r>
        <w:rPr>
          <w:spacing w:val="-4"/>
          <w:sz w:val="24"/>
        </w:rPr>
        <w:t> </w:t>
      </w:r>
      <w:r>
        <w:rPr>
          <w:sz w:val="24"/>
        </w:rPr>
        <w:t>kepatuhan</w:t>
      </w:r>
      <w:r>
        <w:rPr>
          <w:spacing w:val="-4"/>
          <w:sz w:val="24"/>
        </w:rPr>
        <w:t> </w:t>
      </w:r>
      <w:r>
        <w:rPr>
          <w:sz w:val="24"/>
        </w:rPr>
        <w:t>perusahaan</w:t>
      </w:r>
      <w:r>
        <w:rPr>
          <w:spacing w:val="-4"/>
          <w:sz w:val="24"/>
        </w:rPr>
        <w:t> </w:t>
      </w:r>
      <w:r>
        <w:rPr>
          <w:sz w:val="24"/>
        </w:rPr>
        <w:t>untuk</w:t>
      </w:r>
      <w:r>
        <w:rPr>
          <w:spacing w:val="-4"/>
          <w:sz w:val="24"/>
        </w:rPr>
        <w:t> </w:t>
      </w:r>
      <w:r>
        <w:rPr>
          <w:sz w:val="24"/>
        </w:rPr>
        <w:t>mengelola</w:t>
      </w:r>
      <w:r>
        <w:rPr>
          <w:spacing w:val="-4"/>
          <w:sz w:val="24"/>
        </w:rPr>
        <w:t> </w:t>
      </w:r>
      <w:r>
        <w:rPr>
          <w:spacing w:val="-2"/>
          <w:sz w:val="24"/>
        </w:rPr>
        <w:t>lingkungan</w:t>
      </w:r>
    </w:p>
    <w:p>
      <w:pPr>
        <w:pStyle w:val="BodyText"/>
      </w:pPr>
    </w:p>
    <w:p>
      <w:pPr>
        <w:pStyle w:val="ListParagraph"/>
        <w:numPr>
          <w:ilvl w:val="0"/>
          <w:numId w:val="21"/>
        </w:numPr>
        <w:tabs>
          <w:tab w:pos="851" w:val="left" w:leader="none"/>
        </w:tabs>
        <w:spacing w:line="240" w:lineRule="auto" w:before="0" w:after="0"/>
        <w:ind w:left="851" w:right="0" w:hanging="284"/>
        <w:jc w:val="left"/>
        <w:rPr>
          <w:sz w:val="24"/>
        </w:rPr>
      </w:pPr>
      <w:r>
        <w:rPr>
          <w:sz w:val="24"/>
        </w:rPr>
        <w:t>Menaikan</w:t>
      </w:r>
      <w:r>
        <w:rPr>
          <w:spacing w:val="-8"/>
          <w:sz w:val="24"/>
        </w:rPr>
        <w:t> </w:t>
      </w:r>
      <w:r>
        <w:rPr>
          <w:sz w:val="24"/>
        </w:rPr>
        <w:t>komitmen</w:t>
      </w:r>
      <w:r>
        <w:rPr>
          <w:spacing w:val="-3"/>
          <w:sz w:val="24"/>
        </w:rPr>
        <w:t> </w:t>
      </w:r>
      <w:r>
        <w:rPr>
          <w:i/>
          <w:sz w:val="24"/>
        </w:rPr>
        <w:t>stakeholder</w:t>
      </w:r>
      <w:r>
        <w:rPr>
          <w:i/>
          <w:spacing w:val="-4"/>
          <w:sz w:val="24"/>
        </w:rPr>
        <w:t> </w:t>
      </w:r>
      <w:r>
        <w:rPr>
          <w:sz w:val="24"/>
        </w:rPr>
        <w:t>mengenai</w:t>
      </w:r>
      <w:r>
        <w:rPr>
          <w:spacing w:val="-5"/>
          <w:sz w:val="24"/>
        </w:rPr>
        <w:t> </w:t>
      </w:r>
      <w:r>
        <w:rPr>
          <w:sz w:val="24"/>
        </w:rPr>
        <w:t>usaha</w:t>
      </w:r>
      <w:r>
        <w:rPr>
          <w:spacing w:val="-5"/>
          <w:sz w:val="24"/>
        </w:rPr>
        <w:t> </w:t>
      </w:r>
      <w:r>
        <w:rPr>
          <w:sz w:val="24"/>
        </w:rPr>
        <w:t>melestarikan</w:t>
      </w:r>
      <w:r>
        <w:rPr>
          <w:spacing w:val="-5"/>
          <w:sz w:val="24"/>
        </w:rPr>
        <w:t> </w:t>
      </w:r>
      <w:r>
        <w:rPr>
          <w:spacing w:val="-2"/>
          <w:sz w:val="24"/>
        </w:rPr>
        <w:t>lingkungan</w:t>
      </w:r>
    </w:p>
    <w:p>
      <w:pPr>
        <w:pStyle w:val="BodyText"/>
      </w:pPr>
    </w:p>
    <w:p>
      <w:pPr>
        <w:pStyle w:val="ListParagraph"/>
        <w:numPr>
          <w:ilvl w:val="0"/>
          <w:numId w:val="21"/>
        </w:numPr>
        <w:tabs>
          <w:tab w:pos="850" w:val="left" w:leader="none"/>
        </w:tabs>
        <w:spacing w:line="240" w:lineRule="auto" w:before="0" w:after="0"/>
        <w:ind w:left="850" w:right="0" w:hanging="283"/>
        <w:jc w:val="left"/>
        <w:rPr>
          <w:sz w:val="24"/>
        </w:rPr>
      </w:pPr>
      <w:r>
        <w:rPr>
          <w:sz w:val="24"/>
        </w:rPr>
        <w:t>Menaikkan</w:t>
      </w:r>
      <w:r>
        <w:rPr>
          <w:spacing w:val="-5"/>
          <w:sz w:val="24"/>
        </w:rPr>
        <w:t> </w:t>
      </w:r>
      <w:r>
        <w:rPr>
          <w:sz w:val="24"/>
        </w:rPr>
        <w:t>pengelolaan</w:t>
      </w:r>
      <w:r>
        <w:rPr>
          <w:spacing w:val="-5"/>
          <w:sz w:val="24"/>
        </w:rPr>
        <w:t> </w:t>
      </w:r>
      <w:r>
        <w:rPr>
          <w:sz w:val="24"/>
        </w:rPr>
        <w:t>lingkungan</w:t>
      </w:r>
      <w:r>
        <w:rPr>
          <w:spacing w:val="-5"/>
          <w:sz w:val="24"/>
        </w:rPr>
        <w:t> </w:t>
      </w:r>
      <w:r>
        <w:rPr>
          <w:sz w:val="24"/>
        </w:rPr>
        <w:t>yang</w:t>
      </w:r>
      <w:r>
        <w:rPr>
          <w:spacing w:val="-5"/>
          <w:sz w:val="24"/>
        </w:rPr>
        <w:t> </w:t>
      </w:r>
      <w:r>
        <w:rPr>
          <w:spacing w:val="-2"/>
          <w:sz w:val="24"/>
        </w:rPr>
        <w:t>berkelanjutan</w:t>
      </w:r>
    </w:p>
    <w:p>
      <w:pPr>
        <w:pStyle w:val="BodyText"/>
      </w:pPr>
    </w:p>
    <w:p>
      <w:pPr>
        <w:pStyle w:val="ListParagraph"/>
        <w:numPr>
          <w:ilvl w:val="0"/>
          <w:numId w:val="21"/>
        </w:numPr>
        <w:tabs>
          <w:tab w:pos="851" w:val="left" w:leader="none"/>
        </w:tabs>
        <w:spacing w:line="480" w:lineRule="auto" w:before="0" w:after="0"/>
        <w:ind w:left="851" w:right="1138" w:hanging="284"/>
        <w:jc w:val="left"/>
        <w:rPr>
          <w:sz w:val="24"/>
        </w:rPr>
      </w:pPr>
      <w:r>
        <w:rPr>
          <w:sz w:val="24"/>
        </w:rPr>
        <w:t>Menaikkan</w:t>
      </w:r>
      <w:r>
        <w:rPr>
          <w:spacing w:val="80"/>
          <w:sz w:val="24"/>
        </w:rPr>
        <w:t> </w:t>
      </w:r>
      <w:r>
        <w:rPr>
          <w:sz w:val="24"/>
        </w:rPr>
        <w:t>awareness</w:t>
      </w:r>
      <w:r>
        <w:rPr>
          <w:spacing w:val="80"/>
          <w:sz w:val="24"/>
        </w:rPr>
        <w:t> </w:t>
      </w:r>
      <w:r>
        <w:rPr>
          <w:sz w:val="24"/>
        </w:rPr>
        <w:t>perusahaan</w:t>
      </w:r>
      <w:r>
        <w:rPr>
          <w:spacing w:val="80"/>
          <w:sz w:val="24"/>
        </w:rPr>
        <w:t> </w:t>
      </w:r>
      <w:r>
        <w:rPr>
          <w:sz w:val="24"/>
        </w:rPr>
        <w:t>untuk</w:t>
      </w:r>
      <w:r>
        <w:rPr>
          <w:spacing w:val="80"/>
          <w:sz w:val="24"/>
        </w:rPr>
        <w:t> </w:t>
      </w:r>
      <w:r>
        <w:rPr>
          <w:sz w:val="24"/>
        </w:rPr>
        <w:t>mematuhi</w:t>
      </w:r>
      <w:r>
        <w:rPr>
          <w:spacing w:val="80"/>
          <w:sz w:val="24"/>
        </w:rPr>
        <w:t> </w:t>
      </w:r>
      <w:r>
        <w:rPr>
          <w:sz w:val="24"/>
        </w:rPr>
        <w:t>peraturan</w:t>
      </w:r>
      <w:r>
        <w:rPr>
          <w:spacing w:val="80"/>
          <w:sz w:val="24"/>
        </w:rPr>
        <w:t> </w:t>
      </w:r>
      <w:r>
        <w:rPr>
          <w:sz w:val="24"/>
        </w:rPr>
        <w:t>mengenai</w:t>
      </w:r>
      <w:r>
        <w:rPr>
          <w:spacing w:val="80"/>
          <w:sz w:val="24"/>
        </w:rPr>
        <w:t> </w:t>
      </w:r>
      <w:r>
        <w:rPr>
          <w:sz w:val="24"/>
        </w:rPr>
        <w:t>lingkungan hidup</w:t>
      </w:r>
    </w:p>
    <w:p>
      <w:pPr>
        <w:pStyle w:val="ListParagraph"/>
        <w:numPr>
          <w:ilvl w:val="0"/>
          <w:numId w:val="21"/>
        </w:numPr>
        <w:tabs>
          <w:tab w:pos="850" w:val="left" w:leader="none"/>
        </w:tabs>
        <w:spacing w:line="240" w:lineRule="auto" w:before="0" w:after="0"/>
        <w:ind w:left="850" w:right="0" w:hanging="283"/>
        <w:jc w:val="left"/>
        <w:rPr>
          <w:sz w:val="24"/>
        </w:rPr>
      </w:pPr>
      <w:r>
        <w:rPr>
          <w:sz w:val="24"/>
        </w:rPr>
        <w:t>Meningkatkan</w:t>
      </w:r>
      <w:r>
        <w:rPr>
          <w:spacing w:val="-4"/>
          <w:sz w:val="24"/>
        </w:rPr>
        <w:t> </w:t>
      </w:r>
      <w:r>
        <w:rPr>
          <w:sz w:val="24"/>
        </w:rPr>
        <w:t>penerapan</w:t>
      </w:r>
      <w:r>
        <w:rPr>
          <w:spacing w:val="-4"/>
          <w:sz w:val="24"/>
        </w:rPr>
        <w:t> </w:t>
      </w:r>
      <w:r>
        <w:rPr>
          <w:sz w:val="24"/>
        </w:rPr>
        <w:t>prinsip</w:t>
      </w:r>
      <w:r>
        <w:rPr>
          <w:spacing w:val="-4"/>
          <w:sz w:val="24"/>
        </w:rPr>
        <w:t> </w:t>
      </w:r>
      <w:r>
        <w:rPr>
          <w:spacing w:val="-5"/>
          <w:sz w:val="24"/>
        </w:rPr>
        <w:t>4R</w:t>
      </w:r>
    </w:p>
    <w:p>
      <w:pPr>
        <w:pStyle w:val="ListParagraph"/>
        <w:spacing w:after="0" w:line="240" w:lineRule="auto"/>
        <w:jc w:val="left"/>
        <w:rPr>
          <w:sz w:val="24"/>
        </w:rPr>
        <w:sectPr>
          <w:pgSz w:w="11910" w:h="16840"/>
          <w:pgMar w:header="718" w:footer="0" w:top="1920" w:bottom="280" w:left="1700" w:right="566"/>
        </w:sectPr>
      </w:pPr>
    </w:p>
    <w:p>
      <w:pPr>
        <w:pStyle w:val="BodyText"/>
        <w:spacing w:before="54"/>
      </w:pPr>
    </w:p>
    <w:p>
      <w:pPr>
        <w:pStyle w:val="BodyText"/>
        <w:spacing w:line="480" w:lineRule="auto"/>
        <w:ind w:left="568" w:right="1134" w:firstLine="567"/>
        <w:jc w:val="both"/>
      </w:pPr>
      <w:r>
        <w:rPr/>
        <w:t>Pembentukan PROPER dipengaruhi oleh beberapa hal, seperti perusahaan kurangnya kepatuhan terhadap instrumen yang sudah berlaku. Kepatuhan ini rendah karena instrumen yang sudah berlaku tidak efektif, tuntutan terhadap keterbukaan publik dan keterlibatan publik dalam pengelolaan lingkungan, dan usaha</w:t>
      </w:r>
      <w:r>
        <w:rPr>
          <w:spacing w:val="-15"/>
        </w:rPr>
        <w:t> </w:t>
      </w:r>
      <w:r>
        <w:rPr/>
        <w:t>perusahaan</w:t>
      </w:r>
      <w:r>
        <w:rPr>
          <w:spacing w:val="-15"/>
        </w:rPr>
        <w:t> </w:t>
      </w:r>
      <w:r>
        <w:rPr/>
        <w:t>dalam</w:t>
      </w:r>
      <w:r>
        <w:rPr>
          <w:spacing w:val="-15"/>
        </w:rPr>
        <w:t> </w:t>
      </w:r>
      <w:r>
        <w:rPr/>
        <w:t>pengelolaan</w:t>
      </w:r>
      <w:r>
        <w:rPr>
          <w:spacing w:val="-15"/>
        </w:rPr>
        <w:t> </w:t>
      </w:r>
      <w:r>
        <w:rPr/>
        <w:t>lingkungan</w:t>
      </w:r>
      <w:r>
        <w:rPr>
          <w:spacing w:val="-15"/>
        </w:rPr>
        <w:t> </w:t>
      </w:r>
      <w:r>
        <w:rPr/>
        <w:t>masih</w:t>
      </w:r>
      <w:r>
        <w:rPr>
          <w:spacing w:val="-15"/>
        </w:rPr>
        <w:t> </w:t>
      </w:r>
      <w:r>
        <w:rPr/>
        <w:t>dipengaruhi</w:t>
      </w:r>
      <w:r>
        <w:rPr>
          <w:spacing w:val="-15"/>
        </w:rPr>
        <w:t> </w:t>
      </w:r>
      <w:r>
        <w:rPr/>
        <w:t>oleh</w:t>
      </w:r>
      <w:r>
        <w:rPr>
          <w:spacing w:val="-15"/>
        </w:rPr>
        <w:t> </w:t>
      </w:r>
      <w:r>
        <w:rPr/>
        <w:t>pemikiran tentang imbalan atau kompensasi yang akan didapat dalam rangka untuk mendapatkan</w:t>
      </w:r>
      <w:r>
        <w:rPr>
          <w:spacing w:val="-2"/>
        </w:rPr>
        <w:t> </w:t>
      </w:r>
      <w:r>
        <w:rPr/>
        <w:t>nilai</w:t>
      </w:r>
      <w:r>
        <w:rPr>
          <w:spacing w:val="-2"/>
        </w:rPr>
        <w:t> </w:t>
      </w:r>
      <w:r>
        <w:rPr/>
        <w:t>lebih</w:t>
      </w:r>
      <w:r>
        <w:rPr>
          <w:spacing w:val="-2"/>
        </w:rPr>
        <w:t> </w:t>
      </w:r>
      <w:r>
        <w:rPr/>
        <w:t>dari</w:t>
      </w:r>
      <w:r>
        <w:rPr>
          <w:spacing w:val="-2"/>
        </w:rPr>
        <w:t> </w:t>
      </w:r>
      <w:r>
        <w:rPr/>
        <w:t>pengelolaan</w:t>
      </w:r>
      <w:r>
        <w:rPr>
          <w:spacing w:val="-2"/>
        </w:rPr>
        <w:t> </w:t>
      </w:r>
      <w:r>
        <w:rPr/>
        <w:t>lingkungan</w:t>
      </w:r>
      <w:r>
        <w:rPr>
          <w:spacing w:val="-2"/>
        </w:rPr>
        <w:t> </w:t>
      </w:r>
      <w:r>
        <w:rPr/>
        <w:t>yang</w:t>
      </w:r>
      <w:r>
        <w:rPr>
          <w:spacing w:val="-2"/>
        </w:rPr>
        <w:t> </w:t>
      </w:r>
      <w:r>
        <w:rPr/>
        <w:t>dilakukan,</w:t>
      </w:r>
      <w:r>
        <w:rPr>
          <w:spacing w:val="-2"/>
        </w:rPr>
        <w:t> </w:t>
      </w:r>
      <w:r>
        <w:rPr/>
        <w:t>dan</w:t>
      </w:r>
      <w:r>
        <w:rPr>
          <w:spacing w:val="-2"/>
        </w:rPr>
        <w:t> </w:t>
      </w:r>
      <w:r>
        <w:rPr/>
        <w:t>peluang lebih besar agar perusahaan mematuhi instrumen yang ada melalui pengungkapan informasi. PROPER membantu perusahaan dan </w:t>
      </w:r>
      <w:r>
        <w:rPr>
          <w:i/>
        </w:rPr>
        <w:t>stakeholder </w:t>
      </w:r>
      <w:r>
        <w:rPr/>
        <w:t>juga. Manfaatnya termasuk menurunkan waktu dan biaya yang diperlukan untuk mendorong perusahaan untuk mematuhi instrumen, mendorong </w:t>
      </w:r>
      <w:r>
        <w:rPr>
          <w:i/>
        </w:rPr>
        <w:t>stakeholder </w:t>
      </w:r>
      <w:r>
        <w:rPr/>
        <w:t>untuk berpartisipasi dalam pengelolaan lingkungan, meningkatkan hubungan antar </w:t>
      </w:r>
      <w:r>
        <w:rPr>
          <w:i/>
        </w:rPr>
        <w:t>stakeholder</w:t>
      </w:r>
      <w:r>
        <w:rPr/>
        <w:t>, dan memberi nilai tambah kepada perusahaan yang memiliki kinerja lingkungan yang lebih baik dari yang diharapkan. Terdapat empat jenis biaya lingkungan, yaitu biaya pencegahan lingkungan, biaya deteksi, biaya kegagalan eksternal dan internal lingkungan.</w:t>
      </w:r>
    </w:p>
    <w:p>
      <w:pPr>
        <w:pStyle w:val="BodyText"/>
        <w:spacing w:after="0" w:line="480" w:lineRule="auto"/>
        <w:jc w:val="both"/>
        <w:sectPr>
          <w:pgSz w:w="11910" w:h="16840"/>
          <w:pgMar w:header="718" w:footer="0" w:top="1920" w:bottom="280" w:left="1700" w:right="566"/>
        </w:sectPr>
      </w:pPr>
    </w:p>
    <w:p>
      <w:pPr>
        <w:pStyle w:val="BodyText"/>
        <w:spacing w:before="77"/>
        <w:rPr>
          <w:sz w:val="22"/>
        </w:rPr>
      </w:pPr>
    </w:p>
    <w:p>
      <w:pPr>
        <w:spacing w:before="0"/>
        <w:ind w:left="1561" w:right="2127" w:firstLine="0"/>
        <w:jc w:val="center"/>
        <w:rPr>
          <w:b/>
          <w:sz w:val="22"/>
        </w:rPr>
      </w:pPr>
      <w:bookmarkStart w:name="_bookmark19" w:id="20"/>
      <w:bookmarkEnd w:id="20"/>
      <w:r>
        <w:rPr/>
      </w:r>
      <w:r>
        <w:rPr>
          <w:b/>
          <w:sz w:val="22"/>
        </w:rPr>
        <w:t>Tabel</w:t>
      </w:r>
      <w:r>
        <w:rPr>
          <w:b/>
          <w:spacing w:val="-1"/>
          <w:sz w:val="22"/>
        </w:rPr>
        <w:t> </w:t>
      </w:r>
      <w:r>
        <w:rPr>
          <w:b/>
          <w:sz w:val="22"/>
        </w:rPr>
        <w:t>2.1</w:t>
      </w:r>
      <w:r>
        <w:rPr>
          <w:b/>
          <w:spacing w:val="-1"/>
          <w:sz w:val="22"/>
        </w:rPr>
        <w:t> </w:t>
      </w:r>
      <w:r>
        <w:rPr>
          <w:b/>
          <w:sz w:val="22"/>
        </w:rPr>
        <w:t>Peringkat</w:t>
      </w:r>
      <w:r>
        <w:rPr>
          <w:b/>
          <w:spacing w:val="-1"/>
          <w:sz w:val="22"/>
        </w:rPr>
        <w:t> </w:t>
      </w:r>
      <w:r>
        <w:rPr>
          <w:b/>
          <w:spacing w:val="-2"/>
          <w:sz w:val="22"/>
        </w:rPr>
        <w:t>PROPER</w:t>
      </w:r>
    </w:p>
    <w:p>
      <w:pPr>
        <w:pStyle w:val="BodyText"/>
        <w:spacing w:before="11"/>
        <w:rPr>
          <w:b/>
          <w:sz w:val="16"/>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3"/>
        <w:gridCol w:w="1125"/>
        <w:gridCol w:w="1060"/>
        <w:gridCol w:w="1878"/>
        <w:gridCol w:w="2232"/>
      </w:tblGrid>
      <w:tr>
        <w:trPr>
          <w:trHeight w:val="696" w:hRule="atLeast"/>
        </w:trPr>
        <w:tc>
          <w:tcPr>
            <w:tcW w:w="1213" w:type="dxa"/>
          </w:tcPr>
          <w:p>
            <w:pPr>
              <w:pStyle w:val="TableParagraph"/>
              <w:spacing w:before="5"/>
              <w:ind w:left="206" w:right="193" w:firstLine="60"/>
              <w:rPr>
                <w:b/>
                <w:sz w:val="20"/>
              </w:rPr>
            </w:pPr>
            <w:r>
              <w:rPr>
                <w:b/>
                <w:spacing w:val="-2"/>
                <w:sz w:val="20"/>
              </w:rPr>
              <w:t>Tingkat Penaatan</w:t>
            </w:r>
          </w:p>
        </w:tc>
        <w:tc>
          <w:tcPr>
            <w:tcW w:w="1125" w:type="dxa"/>
          </w:tcPr>
          <w:p>
            <w:pPr>
              <w:pStyle w:val="TableParagraph"/>
              <w:spacing w:before="5"/>
              <w:ind w:left="10"/>
              <w:jc w:val="center"/>
              <w:rPr>
                <w:b/>
                <w:sz w:val="20"/>
              </w:rPr>
            </w:pPr>
            <w:r>
              <w:rPr>
                <w:b/>
                <w:spacing w:val="-2"/>
                <w:sz w:val="20"/>
              </w:rPr>
              <w:t>Peringkat</w:t>
            </w:r>
          </w:p>
        </w:tc>
        <w:tc>
          <w:tcPr>
            <w:tcW w:w="1060" w:type="dxa"/>
          </w:tcPr>
          <w:p>
            <w:pPr>
              <w:pStyle w:val="TableParagraph"/>
              <w:spacing w:before="5"/>
              <w:ind w:right="218"/>
              <w:jc w:val="right"/>
              <w:rPr>
                <w:b/>
                <w:sz w:val="20"/>
              </w:rPr>
            </w:pPr>
            <w:r>
              <w:rPr>
                <w:b/>
                <w:spacing w:val="-2"/>
                <w:sz w:val="20"/>
              </w:rPr>
              <w:t>Warna</w:t>
            </w:r>
          </w:p>
        </w:tc>
        <w:tc>
          <w:tcPr>
            <w:tcW w:w="4110" w:type="dxa"/>
            <w:gridSpan w:val="2"/>
          </w:tcPr>
          <w:p>
            <w:pPr>
              <w:pStyle w:val="TableParagraph"/>
              <w:spacing w:before="5"/>
              <w:ind w:left="673"/>
              <w:rPr>
                <w:b/>
                <w:sz w:val="20"/>
              </w:rPr>
            </w:pPr>
            <w:r>
              <w:rPr>
                <w:b/>
                <w:sz w:val="20"/>
              </w:rPr>
              <w:t>Efek</w:t>
            </w:r>
            <w:r>
              <w:rPr>
                <w:b/>
                <w:spacing w:val="-4"/>
                <w:sz w:val="20"/>
              </w:rPr>
              <w:t> </w:t>
            </w:r>
            <w:r>
              <w:rPr>
                <w:b/>
                <w:sz w:val="20"/>
              </w:rPr>
              <w:t>Publikasi</w:t>
            </w:r>
            <w:r>
              <w:rPr>
                <w:b/>
                <w:spacing w:val="-4"/>
                <w:sz w:val="20"/>
              </w:rPr>
              <w:t> </w:t>
            </w:r>
            <w:r>
              <w:rPr>
                <w:b/>
                <w:sz w:val="20"/>
              </w:rPr>
              <w:t>yang</w:t>
            </w:r>
            <w:r>
              <w:rPr>
                <w:b/>
                <w:spacing w:val="-3"/>
                <w:sz w:val="20"/>
              </w:rPr>
              <w:t> </w:t>
            </w:r>
            <w:r>
              <w:rPr>
                <w:b/>
                <w:spacing w:val="-2"/>
                <w:sz w:val="20"/>
              </w:rPr>
              <w:t>diharapkan</w:t>
            </w:r>
          </w:p>
        </w:tc>
      </w:tr>
      <w:tr>
        <w:trPr>
          <w:trHeight w:val="501" w:hRule="atLeast"/>
        </w:trPr>
        <w:tc>
          <w:tcPr>
            <w:tcW w:w="1213" w:type="dxa"/>
          </w:tcPr>
          <w:p>
            <w:pPr>
              <w:pStyle w:val="TableParagraph"/>
              <w:spacing w:before="5"/>
              <w:ind w:left="428" w:right="177" w:hanging="237"/>
              <w:rPr>
                <w:sz w:val="20"/>
              </w:rPr>
            </w:pPr>
            <w:r>
              <w:rPr>
                <w:sz w:val="20"/>
              </w:rPr>
              <w:t>Lebih</w:t>
            </w:r>
            <w:r>
              <w:rPr>
                <w:spacing w:val="-13"/>
                <w:sz w:val="20"/>
              </w:rPr>
              <w:t> </w:t>
            </w:r>
            <w:r>
              <w:rPr>
                <w:sz w:val="20"/>
              </w:rPr>
              <w:t>dari </w:t>
            </w:r>
            <w:r>
              <w:rPr>
                <w:spacing w:val="-4"/>
                <w:sz w:val="20"/>
              </w:rPr>
              <w:t>Taat</w:t>
            </w:r>
          </w:p>
        </w:tc>
        <w:tc>
          <w:tcPr>
            <w:tcW w:w="1125" w:type="dxa"/>
          </w:tcPr>
          <w:p>
            <w:pPr>
              <w:pStyle w:val="TableParagraph"/>
              <w:spacing w:before="5"/>
              <w:ind w:left="10" w:right="1"/>
              <w:jc w:val="center"/>
              <w:rPr>
                <w:sz w:val="20"/>
              </w:rPr>
            </w:pPr>
            <w:r>
              <w:rPr>
                <w:spacing w:val="-10"/>
                <w:sz w:val="20"/>
              </w:rPr>
              <w:t>5</w:t>
            </w:r>
          </w:p>
        </w:tc>
        <w:tc>
          <w:tcPr>
            <w:tcW w:w="1060" w:type="dxa"/>
          </w:tcPr>
          <w:p>
            <w:pPr>
              <w:pStyle w:val="TableParagraph"/>
              <w:spacing w:before="5"/>
              <w:ind w:right="295"/>
              <w:jc w:val="right"/>
              <w:rPr>
                <w:sz w:val="20"/>
              </w:rPr>
            </w:pPr>
            <w:r>
              <w:rPr>
                <w:spacing w:val="-4"/>
                <w:sz w:val="20"/>
              </w:rPr>
              <w:t>Emas</w:t>
            </w:r>
          </w:p>
        </w:tc>
        <w:tc>
          <w:tcPr>
            <w:tcW w:w="1878" w:type="dxa"/>
          </w:tcPr>
          <w:p>
            <w:pPr>
              <w:pStyle w:val="TableParagraph"/>
              <w:spacing w:before="5"/>
              <w:ind w:left="10" w:right="2"/>
              <w:jc w:val="center"/>
              <w:rPr>
                <w:sz w:val="20"/>
              </w:rPr>
            </w:pPr>
            <w:r>
              <w:rPr>
                <w:sz w:val="20"/>
              </w:rPr>
              <w:t>Insentif </w:t>
            </w:r>
            <w:r>
              <w:rPr>
                <w:spacing w:val="-2"/>
                <w:sz w:val="20"/>
              </w:rPr>
              <w:t>Reputasi</w:t>
            </w:r>
          </w:p>
        </w:tc>
        <w:tc>
          <w:tcPr>
            <w:tcW w:w="2232" w:type="dxa"/>
          </w:tcPr>
          <w:p>
            <w:pPr>
              <w:pStyle w:val="TableParagraph"/>
              <w:spacing w:before="5"/>
              <w:ind w:left="638" w:right="587" w:hanging="39"/>
              <w:rPr>
                <w:sz w:val="20"/>
              </w:rPr>
            </w:pPr>
            <w:r>
              <w:rPr>
                <w:spacing w:val="-2"/>
                <w:sz w:val="20"/>
              </w:rPr>
              <w:t>Penghargaan Stakeholder</w:t>
            </w:r>
          </w:p>
        </w:tc>
      </w:tr>
      <w:tr>
        <w:trPr>
          <w:trHeight w:val="490" w:hRule="atLeast"/>
        </w:trPr>
        <w:tc>
          <w:tcPr>
            <w:tcW w:w="1213" w:type="dxa"/>
          </w:tcPr>
          <w:p>
            <w:pPr>
              <w:pStyle w:val="TableParagraph"/>
              <w:spacing w:before="5"/>
              <w:ind w:left="428" w:right="177" w:hanging="237"/>
              <w:rPr>
                <w:sz w:val="20"/>
              </w:rPr>
            </w:pPr>
            <w:r>
              <w:rPr>
                <w:sz w:val="20"/>
              </w:rPr>
              <w:t>Lebih</w:t>
            </w:r>
            <w:r>
              <w:rPr>
                <w:spacing w:val="-13"/>
                <w:sz w:val="20"/>
              </w:rPr>
              <w:t> </w:t>
            </w:r>
            <w:r>
              <w:rPr>
                <w:sz w:val="20"/>
              </w:rPr>
              <w:t>dari </w:t>
            </w:r>
            <w:r>
              <w:rPr>
                <w:spacing w:val="-4"/>
                <w:sz w:val="20"/>
              </w:rPr>
              <w:t>Taat</w:t>
            </w:r>
          </w:p>
        </w:tc>
        <w:tc>
          <w:tcPr>
            <w:tcW w:w="1125" w:type="dxa"/>
          </w:tcPr>
          <w:p>
            <w:pPr>
              <w:pStyle w:val="TableParagraph"/>
              <w:spacing w:before="5"/>
              <w:ind w:left="10" w:right="1"/>
              <w:jc w:val="center"/>
              <w:rPr>
                <w:sz w:val="20"/>
              </w:rPr>
            </w:pPr>
            <w:r>
              <w:rPr>
                <w:spacing w:val="-10"/>
                <w:sz w:val="20"/>
              </w:rPr>
              <w:t>4</w:t>
            </w:r>
          </w:p>
        </w:tc>
        <w:tc>
          <w:tcPr>
            <w:tcW w:w="1060" w:type="dxa"/>
          </w:tcPr>
          <w:p>
            <w:pPr>
              <w:pStyle w:val="TableParagraph"/>
              <w:spacing w:before="5"/>
              <w:ind w:right="295"/>
              <w:jc w:val="right"/>
              <w:rPr>
                <w:sz w:val="20"/>
              </w:rPr>
            </w:pPr>
            <w:r>
              <w:rPr>
                <w:spacing w:val="-2"/>
                <w:sz w:val="20"/>
              </w:rPr>
              <w:t>Hijau</w:t>
            </w:r>
          </w:p>
        </w:tc>
        <w:tc>
          <w:tcPr>
            <w:tcW w:w="1878" w:type="dxa"/>
          </w:tcPr>
          <w:p>
            <w:pPr>
              <w:pStyle w:val="TableParagraph"/>
              <w:spacing w:before="5"/>
              <w:ind w:left="10"/>
              <w:jc w:val="center"/>
              <w:rPr>
                <w:sz w:val="20"/>
              </w:rPr>
            </w:pPr>
            <w:r>
              <w:rPr>
                <w:spacing w:val="-2"/>
                <w:sz w:val="20"/>
              </w:rPr>
              <w:t>Insentif</w:t>
            </w:r>
          </w:p>
        </w:tc>
        <w:tc>
          <w:tcPr>
            <w:tcW w:w="2232" w:type="dxa"/>
          </w:tcPr>
          <w:p>
            <w:pPr>
              <w:pStyle w:val="TableParagraph"/>
              <w:spacing w:before="5"/>
              <w:ind w:left="280" w:right="263" w:firstLine="185"/>
              <w:rPr>
                <w:sz w:val="20"/>
              </w:rPr>
            </w:pPr>
            <w:r>
              <w:rPr>
                <w:sz w:val="20"/>
              </w:rPr>
              <w:t>Reputasi baik &amp; apresiasi</w:t>
            </w:r>
            <w:r>
              <w:rPr>
                <w:spacing w:val="-13"/>
                <w:sz w:val="20"/>
              </w:rPr>
              <w:t> </w:t>
            </w:r>
            <w:r>
              <w:rPr>
                <w:sz w:val="20"/>
              </w:rPr>
              <w:t>stakeholder</w:t>
            </w:r>
          </w:p>
        </w:tc>
      </w:tr>
      <w:tr>
        <w:trPr>
          <w:trHeight w:val="1101" w:hRule="atLeast"/>
        </w:trPr>
        <w:tc>
          <w:tcPr>
            <w:tcW w:w="1213" w:type="dxa"/>
          </w:tcPr>
          <w:p>
            <w:pPr>
              <w:pStyle w:val="TableParagraph"/>
              <w:spacing w:before="5"/>
              <w:ind w:left="9"/>
              <w:jc w:val="center"/>
              <w:rPr>
                <w:sz w:val="20"/>
              </w:rPr>
            </w:pPr>
            <w:r>
              <w:rPr>
                <w:spacing w:val="-4"/>
                <w:sz w:val="20"/>
              </w:rPr>
              <w:t>Taat</w:t>
            </w:r>
          </w:p>
        </w:tc>
        <w:tc>
          <w:tcPr>
            <w:tcW w:w="1125" w:type="dxa"/>
          </w:tcPr>
          <w:p>
            <w:pPr>
              <w:pStyle w:val="TableParagraph"/>
              <w:spacing w:before="5"/>
              <w:ind w:left="10" w:right="1"/>
              <w:jc w:val="center"/>
              <w:rPr>
                <w:sz w:val="20"/>
              </w:rPr>
            </w:pPr>
            <w:r>
              <w:rPr>
                <w:spacing w:val="-10"/>
                <w:sz w:val="20"/>
              </w:rPr>
              <w:t>3</w:t>
            </w:r>
          </w:p>
        </w:tc>
        <w:tc>
          <w:tcPr>
            <w:tcW w:w="1060" w:type="dxa"/>
          </w:tcPr>
          <w:p>
            <w:pPr>
              <w:pStyle w:val="TableParagraph"/>
              <w:spacing w:before="5"/>
              <w:ind w:left="352"/>
              <w:rPr>
                <w:sz w:val="20"/>
              </w:rPr>
            </w:pPr>
            <w:r>
              <w:rPr>
                <w:spacing w:val="-4"/>
                <w:sz w:val="20"/>
              </w:rPr>
              <w:t>Biru</w:t>
            </w:r>
          </w:p>
        </w:tc>
        <w:tc>
          <w:tcPr>
            <w:tcW w:w="1878" w:type="dxa"/>
          </w:tcPr>
          <w:p>
            <w:pPr>
              <w:pStyle w:val="TableParagraph"/>
              <w:spacing w:before="50"/>
              <w:ind w:left="160" w:firstLine="105"/>
              <w:rPr>
                <w:sz w:val="20"/>
              </w:rPr>
            </w:pPr>
            <w:r>
              <w:rPr>
                <w:sz w:val="20"/>
              </w:rPr>
              <w:t>Netral (tidak ada </w:t>
            </w:r>
            <w:r>
              <w:rPr>
                <w:spacing w:val="-2"/>
                <w:sz w:val="20"/>
              </w:rPr>
              <w:t>insentif/disinsentif)</w:t>
            </w:r>
          </w:p>
        </w:tc>
        <w:tc>
          <w:tcPr>
            <w:tcW w:w="2232" w:type="dxa"/>
          </w:tcPr>
          <w:p>
            <w:pPr>
              <w:pStyle w:val="TableParagraph"/>
              <w:spacing w:before="5"/>
              <w:ind w:left="766" w:right="263" w:hanging="462"/>
              <w:rPr>
                <w:sz w:val="20"/>
              </w:rPr>
            </w:pPr>
            <w:r>
              <w:rPr>
                <w:sz w:val="20"/>
              </w:rPr>
              <w:t>Citra</w:t>
            </w:r>
            <w:r>
              <w:rPr>
                <w:spacing w:val="-13"/>
                <w:sz w:val="20"/>
              </w:rPr>
              <w:t> </w:t>
            </w:r>
            <w:r>
              <w:rPr>
                <w:sz w:val="20"/>
              </w:rPr>
              <w:t>normal</w:t>
            </w:r>
            <w:r>
              <w:rPr>
                <w:spacing w:val="-12"/>
                <w:sz w:val="20"/>
              </w:rPr>
              <w:t> </w:t>
            </w:r>
            <w:r>
              <w:rPr>
                <w:sz w:val="20"/>
              </w:rPr>
              <w:t>(sesuai </w:t>
            </w:r>
            <w:r>
              <w:rPr>
                <w:spacing w:val="-2"/>
                <w:sz w:val="20"/>
              </w:rPr>
              <w:t>regulasi)</w:t>
            </w:r>
          </w:p>
        </w:tc>
      </w:tr>
      <w:tr>
        <w:trPr>
          <w:trHeight w:val="245" w:hRule="atLeast"/>
        </w:trPr>
        <w:tc>
          <w:tcPr>
            <w:tcW w:w="1213" w:type="dxa"/>
          </w:tcPr>
          <w:p>
            <w:pPr>
              <w:pStyle w:val="TableParagraph"/>
              <w:spacing w:line="220" w:lineRule="exact" w:before="5"/>
              <w:ind w:left="9" w:right="1"/>
              <w:jc w:val="center"/>
              <w:rPr>
                <w:sz w:val="20"/>
              </w:rPr>
            </w:pPr>
            <w:r>
              <w:rPr>
                <w:sz w:val="20"/>
              </w:rPr>
              <w:t>Belum</w:t>
            </w:r>
            <w:r>
              <w:rPr>
                <w:spacing w:val="-4"/>
                <w:sz w:val="20"/>
              </w:rPr>
              <w:t> Taat</w:t>
            </w:r>
          </w:p>
        </w:tc>
        <w:tc>
          <w:tcPr>
            <w:tcW w:w="1125" w:type="dxa"/>
          </w:tcPr>
          <w:p>
            <w:pPr>
              <w:pStyle w:val="TableParagraph"/>
              <w:spacing w:line="220" w:lineRule="exact" w:before="5"/>
              <w:ind w:left="10" w:right="1"/>
              <w:jc w:val="center"/>
              <w:rPr>
                <w:sz w:val="20"/>
              </w:rPr>
            </w:pPr>
            <w:r>
              <w:rPr>
                <w:spacing w:val="-10"/>
                <w:sz w:val="20"/>
              </w:rPr>
              <w:t>2</w:t>
            </w:r>
          </w:p>
        </w:tc>
        <w:tc>
          <w:tcPr>
            <w:tcW w:w="1060" w:type="dxa"/>
          </w:tcPr>
          <w:p>
            <w:pPr>
              <w:pStyle w:val="TableParagraph"/>
              <w:spacing w:line="220" w:lineRule="exact" w:before="5"/>
              <w:ind w:right="257"/>
              <w:jc w:val="right"/>
              <w:rPr>
                <w:sz w:val="20"/>
              </w:rPr>
            </w:pPr>
            <w:r>
              <w:rPr>
                <w:spacing w:val="-2"/>
                <w:sz w:val="20"/>
              </w:rPr>
              <w:t>Merah</w:t>
            </w:r>
          </w:p>
        </w:tc>
        <w:tc>
          <w:tcPr>
            <w:tcW w:w="1878" w:type="dxa"/>
          </w:tcPr>
          <w:p>
            <w:pPr>
              <w:pStyle w:val="TableParagraph"/>
              <w:spacing w:line="220" w:lineRule="exact" w:before="5"/>
              <w:ind w:left="10" w:right="1"/>
              <w:jc w:val="center"/>
              <w:rPr>
                <w:sz w:val="20"/>
              </w:rPr>
            </w:pPr>
            <w:r>
              <w:rPr>
                <w:spacing w:val="-2"/>
                <w:sz w:val="20"/>
              </w:rPr>
              <w:t>Disinsentif</w:t>
            </w:r>
          </w:p>
        </w:tc>
        <w:tc>
          <w:tcPr>
            <w:tcW w:w="2232" w:type="dxa"/>
          </w:tcPr>
          <w:p>
            <w:pPr>
              <w:pStyle w:val="TableParagraph"/>
              <w:spacing w:line="220" w:lineRule="exact" w:before="5"/>
              <w:ind w:left="10" w:right="2"/>
              <w:jc w:val="center"/>
              <w:rPr>
                <w:sz w:val="20"/>
              </w:rPr>
            </w:pPr>
            <w:r>
              <w:rPr>
                <w:sz w:val="20"/>
              </w:rPr>
              <w:t>Reputasi</w:t>
            </w:r>
            <w:r>
              <w:rPr>
                <w:spacing w:val="-7"/>
                <w:sz w:val="20"/>
              </w:rPr>
              <w:t> </w:t>
            </w:r>
            <w:r>
              <w:rPr>
                <w:spacing w:val="-2"/>
                <w:sz w:val="20"/>
              </w:rPr>
              <w:t>buruk</w:t>
            </w:r>
          </w:p>
        </w:tc>
      </w:tr>
      <w:tr>
        <w:trPr>
          <w:trHeight w:val="245" w:hRule="atLeast"/>
        </w:trPr>
        <w:tc>
          <w:tcPr>
            <w:tcW w:w="1213" w:type="dxa"/>
          </w:tcPr>
          <w:p>
            <w:pPr>
              <w:pStyle w:val="TableParagraph"/>
              <w:spacing w:line="220" w:lineRule="exact" w:before="5"/>
              <w:ind w:left="9"/>
              <w:jc w:val="center"/>
              <w:rPr>
                <w:sz w:val="20"/>
              </w:rPr>
            </w:pPr>
            <w:r>
              <w:rPr>
                <w:sz w:val="20"/>
              </w:rPr>
              <w:t>Tidak </w:t>
            </w:r>
            <w:r>
              <w:rPr>
                <w:spacing w:val="-4"/>
                <w:sz w:val="20"/>
              </w:rPr>
              <w:t>Taat</w:t>
            </w:r>
          </w:p>
        </w:tc>
        <w:tc>
          <w:tcPr>
            <w:tcW w:w="1125" w:type="dxa"/>
          </w:tcPr>
          <w:p>
            <w:pPr>
              <w:pStyle w:val="TableParagraph"/>
              <w:spacing w:line="220" w:lineRule="exact" w:before="5"/>
              <w:ind w:left="10" w:right="1"/>
              <w:jc w:val="center"/>
              <w:rPr>
                <w:sz w:val="20"/>
              </w:rPr>
            </w:pPr>
            <w:r>
              <w:rPr>
                <w:spacing w:val="-10"/>
                <w:sz w:val="20"/>
              </w:rPr>
              <w:t>1</w:t>
            </w:r>
          </w:p>
        </w:tc>
        <w:tc>
          <w:tcPr>
            <w:tcW w:w="1060" w:type="dxa"/>
          </w:tcPr>
          <w:p>
            <w:pPr>
              <w:pStyle w:val="TableParagraph"/>
              <w:spacing w:line="220" w:lineRule="exact" w:before="5"/>
              <w:ind w:right="268"/>
              <w:jc w:val="right"/>
              <w:rPr>
                <w:sz w:val="20"/>
              </w:rPr>
            </w:pPr>
            <w:r>
              <w:rPr>
                <w:spacing w:val="-2"/>
                <w:sz w:val="20"/>
              </w:rPr>
              <w:t>Hitam</w:t>
            </w:r>
          </w:p>
        </w:tc>
        <w:tc>
          <w:tcPr>
            <w:tcW w:w="1878" w:type="dxa"/>
          </w:tcPr>
          <w:p>
            <w:pPr>
              <w:pStyle w:val="TableParagraph"/>
              <w:spacing w:line="220" w:lineRule="exact" w:before="5"/>
              <w:ind w:left="10" w:right="1"/>
              <w:jc w:val="center"/>
              <w:rPr>
                <w:sz w:val="20"/>
              </w:rPr>
            </w:pPr>
            <w:r>
              <w:rPr>
                <w:spacing w:val="-2"/>
                <w:sz w:val="20"/>
              </w:rPr>
              <w:t>Disinsentif</w:t>
            </w:r>
          </w:p>
        </w:tc>
        <w:tc>
          <w:tcPr>
            <w:tcW w:w="2232" w:type="dxa"/>
          </w:tcPr>
          <w:p>
            <w:pPr>
              <w:pStyle w:val="TableParagraph"/>
              <w:spacing w:line="220" w:lineRule="exact" w:before="5"/>
              <w:ind w:left="10"/>
              <w:jc w:val="center"/>
              <w:rPr>
                <w:sz w:val="20"/>
              </w:rPr>
            </w:pPr>
            <w:r>
              <w:rPr>
                <w:sz w:val="20"/>
              </w:rPr>
              <w:t>Tekanan </w:t>
            </w:r>
            <w:r>
              <w:rPr>
                <w:spacing w:val="-2"/>
                <w:sz w:val="20"/>
              </w:rPr>
              <w:t>Stakeholder</w:t>
            </w:r>
          </w:p>
        </w:tc>
      </w:tr>
    </w:tbl>
    <w:p>
      <w:pPr>
        <w:spacing w:before="247"/>
        <w:ind w:left="568" w:right="0" w:firstLine="0"/>
        <w:jc w:val="left"/>
        <w:rPr>
          <w:i/>
          <w:sz w:val="20"/>
        </w:rPr>
      </w:pPr>
      <w:r>
        <w:rPr>
          <w:i/>
          <w:sz w:val="20"/>
        </w:rPr>
        <w:t>Sumber:</w:t>
      </w:r>
      <w:r>
        <w:rPr>
          <w:i/>
          <w:spacing w:val="-1"/>
          <w:sz w:val="20"/>
        </w:rPr>
        <w:t> </w:t>
      </w:r>
      <w:r>
        <w:rPr>
          <w:i/>
          <w:sz w:val="20"/>
        </w:rPr>
        <w:t>Permen</w:t>
      </w:r>
      <w:r>
        <w:rPr>
          <w:i/>
          <w:spacing w:val="-1"/>
          <w:sz w:val="20"/>
        </w:rPr>
        <w:t> </w:t>
      </w:r>
      <w:r>
        <w:rPr>
          <w:i/>
          <w:sz w:val="20"/>
        </w:rPr>
        <w:t>Lingkungan Hidup</w:t>
      </w:r>
      <w:r>
        <w:rPr>
          <w:i/>
          <w:spacing w:val="-1"/>
          <w:sz w:val="20"/>
        </w:rPr>
        <w:t> </w:t>
      </w:r>
      <w:r>
        <w:rPr>
          <w:i/>
          <w:sz w:val="20"/>
        </w:rPr>
        <w:t>Nomor 6</w:t>
      </w:r>
      <w:r>
        <w:rPr>
          <w:i/>
          <w:spacing w:val="-1"/>
          <w:sz w:val="20"/>
        </w:rPr>
        <w:t> </w:t>
      </w:r>
      <w:r>
        <w:rPr>
          <w:i/>
          <w:sz w:val="20"/>
        </w:rPr>
        <w:t>tahun </w:t>
      </w:r>
      <w:r>
        <w:rPr>
          <w:i/>
          <w:spacing w:val="-4"/>
          <w:sz w:val="20"/>
        </w:rPr>
        <w:t>2013</w:t>
      </w:r>
    </w:p>
    <w:p>
      <w:pPr>
        <w:pStyle w:val="BodyText"/>
        <w:rPr>
          <w:i/>
          <w:sz w:val="20"/>
        </w:rPr>
      </w:pPr>
    </w:p>
    <w:p>
      <w:pPr>
        <w:pStyle w:val="BodyText"/>
        <w:spacing w:before="10"/>
        <w:rPr>
          <w:i/>
          <w:sz w:val="20"/>
        </w:rPr>
      </w:pPr>
    </w:p>
    <w:p>
      <w:pPr>
        <w:spacing w:before="0"/>
        <w:ind w:left="1561" w:right="2127" w:firstLine="0"/>
        <w:jc w:val="center"/>
        <w:rPr>
          <w:b/>
          <w:sz w:val="22"/>
        </w:rPr>
      </w:pPr>
      <w:bookmarkStart w:name="_bookmark20" w:id="21"/>
      <w:bookmarkEnd w:id="21"/>
      <w:r>
        <w:rPr/>
      </w:r>
      <w:r>
        <w:rPr>
          <w:b/>
          <w:sz w:val="22"/>
        </w:rPr>
        <w:t>Table</w:t>
      </w:r>
      <w:r>
        <w:rPr>
          <w:b/>
          <w:spacing w:val="-3"/>
          <w:sz w:val="22"/>
        </w:rPr>
        <w:t> </w:t>
      </w:r>
      <w:r>
        <w:rPr>
          <w:b/>
          <w:sz w:val="22"/>
        </w:rPr>
        <w:t>2.2</w:t>
      </w:r>
      <w:r>
        <w:rPr>
          <w:b/>
          <w:spacing w:val="-1"/>
          <w:sz w:val="22"/>
        </w:rPr>
        <w:t> </w:t>
      </w:r>
      <w:r>
        <w:rPr>
          <w:b/>
          <w:sz w:val="22"/>
        </w:rPr>
        <w:t>Kriteria</w:t>
      </w:r>
      <w:r>
        <w:rPr>
          <w:b/>
          <w:spacing w:val="-1"/>
          <w:sz w:val="22"/>
        </w:rPr>
        <w:t> </w:t>
      </w:r>
      <w:r>
        <w:rPr>
          <w:b/>
          <w:sz w:val="22"/>
        </w:rPr>
        <w:t>Peringkat </w:t>
      </w:r>
      <w:r>
        <w:rPr>
          <w:b/>
          <w:spacing w:val="-2"/>
          <w:sz w:val="22"/>
        </w:rPr>
        <w:t>PROPER</w:t>
      </w:r>
    </w:p>
    <w:p>
      <w:pPr>
        <w:pStyle w:val="BodyText"/>
        <w:spacing w:before="11"/>
        <w:rPr>
          <w:b/>
          <w:sz w:val="16"/>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6231"/>
      </w:tblGrid>
      <w:tr>
        <w:trPr>
          <w:trHeight w:val="229" w:hRule="atLeast"/>
        </w:trPr>
        <w:tc>
          <w:tcPr>
            <w:tcW w:w="1696" w:type="dxa"/>
          </w:tcPr>
          <w:p>
            <w:pPr>
              <w:pStyle w:val="TableParagraph"/>
              <w:spacing w:line="205" w:lineRule="exact" w:before="5"/>
              <w:ind w:left="10" w:right="1"/>
              <w:jc w:val="center"/>
              <w:rPr>
                <w:b/>
                <w:sz w:val="20"/>
              </w:rPr>
            </w:pPr>
            <w:r>
              <w:rPr>
                <w:b/>
                <w:sz w:val="20"/>
              </w:rPr>
              <w:t>Kode</w:t>
            </w:r>
            <w:r>
              <w:rPr>
                <w:b/>
                <w:spacing w:val="-3"/>
                <w:sz w:val="20"/>
              </w:rPr>
              <w:t> </w:t>
            </w:r>
            <w:r>
              <w:rPr>
                <w:b/>
                <w:spacing w:val="-2"/>
                <w:sz w:val="20"/>
              </w:rPr>
              <w:t>Warna</w:t>
            </w:r>
          </w:p>
        </w:tc>
        <w:tc>
          <w:tcPr>
            <w:tcW w:w="6231" w:type="dxa"/>
          </w:tcPr>
          <w:p>
            <w:pPr>
              <w:pStyle w:val="TableParagraph"/>
              <w:spacing w:line="205" w:lineRule="exact" w:before="5"/>
              <w:ind w:left="9"/>
              <w:jc w:val="center"/>
              <w:rPr>
                <w:b/>
                <w:sz w:val="20"/>
              </w:rPr>
            </w:pPr>
            <w:r>
              <w:rPr>
                <w:b/>
                <w:spacing w:val="-2"/>
                <w:sz w:val="20"/>
              </w:rPr>
              <w:t>Keterangan</w:t>
            </w:r>
          </w:p>
        </w:tc>
      </w:tr>
      <w:tr>
        <w:trPr>
          <w:trHeight w:val="689" w:hRule="atLeast"/>
        </w:trPr>
        <w:tc>
          <w:tcPr>
            <w:tcW w:w="1696" w:type="dxa"/>
          </w:tcPr>
          <w:p>
            <w:pPr>
              <w:pStyle w:val="TableParagraph"/>
              <w:spacing w:before="5"/>
              <w:ind w:left="10" w:right="1"/>
              <w:jc w:val="center"/>
              <w:rPr>
                <w:sz w:val="20"/>
              </w:rPr>
            </w:pPr>
            <w:r>
              <w:rPr>
                <w:spacing w:val="-4"/>
                <w:sz w:val="20"/>
              </w:rPr>
              <w:t>Emas</w:t>
            </w:r>
          </w:p>
        </w:tc>
        <w:tc>
          <w:tcPr>
            <w:tcW w:w="6231" w:type="dxa"/>
          </w:tcPr>
          <w:p>
            <w:pPr>
              <w:pStyle w:val="TableParagraph"/>
              <w:spacing w:line="230" w:lineRule="atLeast"/>
              <w:ind w:left="107" w:right="98"/>
              <w:jc w:val="both"/>
              <w:rPr>
                <w:sz w:val="20"/>
              </w:rPr>
            </w:pPr>
            <w:r>
              <w:rPr>
                <w:sz w:val="20"/>
              </w:rPr>
              <w:t>Konsisten menunjukkan keunggulan lingkungan dalam proses produksi atau jasa, melaksanakan bisnis sesuai etika dan memiliki tanggungjawab terhadap masyarakat.</w:t>
            </w:r>
          </w:p>
        </w:tc>
      </w:tr>
      <w:tr>
        <w:trPr>
          <w:trHeight w:val="919" w:hRule="atLeast"/>
        </w:trPr>
        <w:tc>
          <w:tcPr>
            <w:tcW w:w="1696" w:type="dxa"/>
          </w:tcPr>
          <w:p>
            <w:pPr>
              <w:pStyle w:val="TableParagraph"/>
              <w:spacing w:before="5"/>
              <w:ind w:left="10"/>
              <w:jc w:val="center"/>
              <w:rPr>
                <w:sz w:val="20"/>
              </w:rPr>
            </w:pPr>
            <w:r>
              <w:rPr>
                <w:spacing w:val="-2"/>
                <w:sz w:val="20"/>
              </w:rPr>
              <w:t>Hijau</w:t>
            </w:r>
          </w:p>
        </w:tc>
        <w:tc>
          <w:tcPr>
            <w:tcW w:w="6231" w:type="dxa"/>
          </w:tcPr>
          <w:p>
            <w:pPr>
              <w:pStyle w:val="TableParagraph"/>
              <w:spacing w:line="230" w:lineRule="atLeast"/>
              <w:ind w:left="107" w:right="97"/>
              <w:jc w:val="both"/>
              <w:rPr>
                <w:sz w:val="20"/>
              </w:rPr>
            </w:pPr>
            <w:r>
              <w:rPr>
                <w:sz w:val="20"/>
              </w:rPr>
              <w:t>Telah melakukan pengelolaan lingkungan melebihi persyaratan dalam peraturan</w:t>
            </w:r>
            <w:r>
              <w:rPr>
                <w:spacing w:val="-13"/>
                <w:sz w:val="20"/>
              </w:rPr>
              <w:t> </w:t>
            </w:r>
            <w:r>
              <w:rPr>
                <w:sz w:val="20"/>
              </w:rPr>
              <w:t>melalui</w:t>
            </w:r>
            <w:r>
              <w:rPr>
                <w:spacing w:val="-12"/>
                <w:sz w:val="20"/>
              </w:rPr>
              <w:t> </w:t>
            </w:r>
            <w:r>
              <w:rPr>
                <w:sz w:val="20"/>
              </w:rPr>
              <w:t>pelaksanaan</w:t>
            </w:r>
            <w:r>
              <w:rPr>
                <w:spacing w:val="-13"/>
                <w:sz w:val="20"/>
              </w:rPr>
              <w:t> </w:t>
            </w:r>
            <w:r>
              <w:rPr>
                <w:sz w:val="20"/>
              </w:rPr>
              <w:t>system</w:t>
            </w:r>
            <w:r>
              <w:rPr>
                <w:spacing w:val="-12"/>
                <w:sz w:val="20"/>
              </w:rPr>
              <w:t> </w:t>
            </w:r>
            <w:r>
              <w:rPr>
                <w:sz w:val="20"/>
              </w:rPr>
              <w:t>pengelolaan</w:t>
            </w:r>
            <w:r>
              <w:rPr>
                <w:spacing w:val="-13"/>
                <w:sz w:val="20"/>
              </w:rPr>
              <w:t> </w:t>
            </w:r>
            <w:r>
              <w:rPr>
                <w:sz w:val="20"/>
              </w:rPr>
              <w:t>lingkungan</w:t>
            </w:r>
            <w:r>
              <w:rPr>
                <w:spacing w:val="-12"/>
                <w:sz w:val="20"/>
              </w:rPr>
              <w:t> </w:t>
            </w:r>
            <w:r>
              <w:rPr>
                <w:sz w:val="20"/>
              </w:rPr>
              <w:t>pemanfaatan sumber daya secara efisien melalui upaya 4R (reduce, reuse, recycle, dan recover) dan melakukan tanggungjawab social dengan baik.</w:t>
            </w:r>
          </w:p>
        </w:tc>
      </w:tr>
      <w:tr>
        <w:trPr>
          <w:trHeight w:val="459" w:hRule="atLeast"/>
        </w:trPr>
        <w:tc>
          <w:tcPr>
            <w:tcW w:w="1696" w:type="dxa"/>
          </w:tcPr>
          <w:p>
            <w:pPr>
              <w:pStyle w:val="TableParagraph"/>
              <w:spacing w:before="5"/>
              <w:ind w:left="10"/>
              <w:jc w:val="center"/>
              <w:rPr>
                <w:sz w:val="20"/>
              </w:rPr>
            </w:pPr>
            <w:r>
              <w:rPr>
                <w:spacing w:val="-4"/>
                <w:sz w:val="20"/>
              </w:rPr>
              <w:t>Biru</w:t>
            </w:r>
          </w:p>
        </w:tc>
        <w:tc>
          <w:tcPr>
            <w:tcW w:w="6231" w:type="dxa"/>
          </w:tcPr>
          <w:p>
            <w:pPr>
              <w:pStyle w:val="TableParagraph"/>
              <w:spacing w:line="230" w:lineRule="atLeast"/>
              <w:ind w:left="107" w:right="97"/>
              <w:rPr>
                <w:sz w:val="20"/>
              </w:rPr>
            </w:pPr>
            <w:r>
              <w:rPr>
                <w:sz w:val="20"/>
              </w:rPr>
              <w:t>Telah</w:t>
            </w:r>
            <w:r>
              <w:rPr>
                <w:spacing w:val="31"/>
                <w:sz w:val="20"/>
              </w:rPr>
              <w:t> </w:t>
            </w:r>
            <w:r>
              <w:rPr>
                <w:sz w:val="20"/>
              </w:rPr>
              <w:t>melakukan</w:t>
            </w:r>
            <w:r>
              <w:rPr>
                <w:spacing w:val="31"/>
                <w:sz w:val="20"/>
              </w:rPr>
              <w:t> </w:t>
            </w:r>
            <w:r>
              <w:rPr>
                <w:sz w:val="20"/>
              </w:rPr>
              <w:t>upaya</w:t>
            </w:r>
            <w:r>
              <w:rPr>
                <w:spacing w:val="31"/>
                <w:sz w:val="20"/>
              </w:rPr>
              <w:t> </w:t>
            </w:r>
            <w:r>
              <w:rPr>
                <w:sz w:val="20"/>
              </w:rPr>
              <w:t>pengelolaan</w:t>
            </w:r>
            <w:r>
              <w:rPr>
                <w:spacing w:val="31"/>
                <w:sz w:val="20"/>
              </w:rPr>
              <w:t> </w:t>
            </w:r>
            <w:r>
              <w:rPr>
                <w:sz w:val="20"/>
              </w:rPr>
              <w:t>lingkungan</w:t>
            </w:r>
            <w:r>
              <w:rPr>
                <w:spacing w:val="31"/>
                <w:sz w:val="20"/>
              </w:rPr>
              <w:t> </w:t>
            </w:r>
            <w:r>
              <w:rPr>
                <w:sz w:val="20"/>
              </w:rPr>
              <w:t>sesuai</w:t>
            </w:r>
            <w:r>
              <w:rPr>
                <w:spacing w:val="31"/>
                <w:sz w:val="20"/>
              </w:rPr>
              <w:t> </w:t>
            </w:r>
            <w:r>
              <w:rPr>
                <w:sz w:val="20"/>
              </w:rPr>
              <w:t>dengan</w:t>
            </w:r>
            <w:r>
              <w:rPr>
                <w:spacing w:val="31"/>
                <w:sz w:val="20"/>
              </w:rPr>
              <w:t> </w:t>
            </w:r>
            <w:r>
              <w:rPr>
                <w:sz w:val="20"/>
              </w:rPr>
              <w:t>perturan </w:t>
            </w:r>
            <w:r>
              <w:rPr>
                <w:spacing w:val="-2"/>
                <w:sz w:val="20"/>
              </w:rPr>
              <w:t>perundang-undangan.</w:t>
            </w:r>
          </w:p>
        </w:tc>
      </w:tr>
      <w:tr>
        <w:trPr>
          <w:trHeight w:val="459" w:hRule="atLeast"/>
        </w:trPr>
        <w:tc>
          <w:tcPr>
            <w:tcW w:w="1696" w:type="dxa"/>
          </w:tcPr>
          <w:p>
            <w:pPr>
              <w:pStyle w:val="TableParagraph"/>
              <w:spacing w:before="5"/>
              <w:ind w:left="10"/>
              <w:jc w:val="center"/>
              <w:rPr>
                <w:sz w:val="20"/>
              </w:rPr>
            </w:pPr>
            <w:r>
              <w:rPr>
                <w:spacing w:val="-2"/>
                <w:sz w:val="20"/>
              </w:rPr>
              <w:t>Merah</w:t>
            </w:r>
          </w:p>
        </w:tc>
        <w:tc>
          <w:tcPr>
            <w:tcW w:w="6231" w:type="dxa"/>
          </w:tcPr>
          <w:p>
            <w:pPr>
              <w:pStyle w:val="TableParagraph"/>
              <w:spacing w:line="230" w:lineRule="atLeast"/>
              <w:ind w:left="107" w:right="97"/>
              <w:rPr>
                <w:sz w:val="20"/>
              </w:rPr>
            </w:pPr>
            <w:r>
              <w:rPr>
                <w:sz w:val="20"/>
              </w:rPr>
              <w:t>Pengelolaan lingkungan hidup dilakukan dengan persyaratan sebagaimana di atur dalam UU.</w:t>
            </w:r>
          </w:p>
        </w:tc>
      </w:tr>
      <w:tr>
        <w:trPr>
          <w:trHeight w:val="689" w:hRule="atLeast"/>
        </w:trPr>
        <w:tc>
          <w:tcPr>
            <w:tcW w:w="1696" w:type="dxa"/>
          </w:tcPr>
          <w:p>
            <w:pPr>
              <w:pStyle w:val="TableParagraph"/>
              <w:spacing w:before="4"/>
              <w:ind w:left="10" w:right="1"/>
              <w:jc w:val="center"/>
              <w:rPr>
                <w:sz w:val="20"/>
              </w:rPr>
            </w:pPr>
            <w:r>
              <w:rPr>
                <w:spacing w:val="-2"/>
                <w:sz w:val="20"/>
              </w:rPr>
              <w:t>Hitam</w:t>
            </w:r>
          </w:p>
        </w:tc>
        <w:tc>
          <w:tcPr>
            <w:tcW w:w="6231" w:type="dxa"/>
          </w:tcPr>
          <w:p>
            <w:pPr>
              <w:pStyle w:val="TableParagraph"/>
              <w:spacing w:line="230" w:lineRule="atLeast"/>
              <w:ind w:left="107" w:right="95"/>
              <w:jc w:val="both"/>
              <w:rPr>
                <w:sz w:val="20"/>
              </w:rPr>
            </w:pPr>
            <w:r>
              <w:rPr>
                <w:sz w:val="20"/>
              </w:rPr>
              <w:t>Dengan sengaja berbuat atau lalai yang mengakibatkan pencemaran atau kerusakan lingkungan atau melanggar peraturan perundangundangan </w:t>
            </w:r>
            <w:r>
              <w:rPr>
                <w:sz w:val="20"/>
              </w:rPr>
              <w:t>atau tidak melaksanakan sanksi administrasi.</w:t>
            </w:r>
          </w:p>
        </w:tc>
      </w:tr>
    </w:tbl>
    <w:p>
      <w:pPr>
        <w:spacing w:before="10"/>
        <w:ind w:left="568" w:right="0" w:firstLine="0"/>
        <w:jc w:val="left"/>
        <w:rPr>
          <w:i/>
          <w:sz w:val="20"/>
        </w:rPr>
      </w:pPr>
      <w:r>
        <w:rPr>
          <w:i/>
          <w:sz w:val="20"/>
        </w:rPr>
        <w:t>Sumber:</w:t>
      </w:r>
      <w:r>
        <w:rPr>
          <w:i/>
          <w:spacing w:val="-1"/>
          <w:sz w:val="20"/>
        </w:rPr>
        <w:t> </w:t>
      </w:r>
      <w:r>
        <w:rPr>
          <w:i/>
          <w:sz w:val="20"/>
        </w:rPr>
        <w:t>Permen</w:t>
      </w:r>
      <w:r>
        <w:rPr>
          <w:i/>
          <w:spacing w:val="-1"/>
          <w:sz w:val="20"/>
        </w:rPr>
        <w:t> </w:t>
      </w:r>
      <w:r>
        <w:rPr>
          <w:i/>
          <w:sz w:val="20"/>
        </w:rPr>
        <w:t>Lingkungan Hidup</w:t>
      </w:r>
      <w:r>
        <w:rPr>
          <w:i/>
          <w:spacing w:val="-1"/>
          <w:sz w:val="20"/>
        </w:rPr>
        <w:t> </w:t>
      </w:r>
      <w:r>
        <w:rPr>
          <w:i/>
          <w:sz w:val="20"/>
        </w:rPr>
        <w:t>Nomor 6</w:t>
      </w:r>
      <w:r>
        <w:rPr>
          <w:i/>
          <w:spacing w:val="-1"/>
          <w:sz w:val="20"/>
        </w:rPr>
        <w:t> </w:t>
      </w:r>
      <w:r>
        <w:rPr>
          <w:i/>
          <w:sz w:val="20"/>
        </w:rPr>
        <w:t>tahun </w:t>
      </w:r>
      <w:r>
        <w:rPr>
          <w:i/>
          <w:spacing w:val="-4"/>
          <w:sz w:val="20"/>
        </w:rPr>
        <w:t>2013</w:t>
      </w:r>
    </w:p>
    <w:p>
      <w:pPr>
        <w:spacing w:after="0"/>
        <w:jc w:val="left"/>
        <w:rPr>
          <w:i/>
          <w:sz w:val="20"/>
        </w:rPr>
        <w:sectPr>
          <w:pgSz w:w="11910" w:h="16840"/>
          <w:pgMar w:header="718" w:footer="0" w:top="1920" w:bottom="280" w:left="1700" w:right="566"/>
        </w:sectPr>
      </w:pPr>
    </w:p>
    <w:p>
      <w:pPr>
        <w:pStyle w:val="BodyText"/>
        <w:spacing w:before="54"/>
        <w:rPr>
          <w:i/>
        </w:rPr>
      </w:pPr>
    </w:p>
    <w:p>
      <w:pPr>
        <w:pStyle w:val="Heading2"/>
        <w:numPr>
          <w:ilvl w:val="1"/>
          <w:numId w:val="17"/>
        </w:numPr>
        <w:tabs>
          <w:tab w:pos="1287" w:val="left" w:leader="none"/>
        </w:tabs>
        <w:spacing w:line="240" w:lineRule="auto" w:before="0" w:after="0"/>
        <w:ind w:left="1287" w:right="0" w:hanging="720"/>
        <w:jc w:val="left"/>
      </w:pPr>
      <w:bookmarkStart w:name="_bookmark21" w:id="22"/>
      <w:bookmarkEnd w:id="22"/>
      <w:r>
        <w:rPr>
          <w:b w:val="0"/>
        </w:rPr>
      </w:r>
      <w:r>
        <w:rPr/>
        <w:t>Penelitian</w:t>
      </w:r>
      <w:r>
        <w:rPr>
          <w:spacing w:val="-8"/>
        </w:rPr>
        <w:t> </w:t>
      </w:r>
      <w:r>
        <w:rPr>
          <w:spacing w:val="-2"/>
        </w:rPr>
        <w:t>Terdahulu</w:t>
      </w:r>
    </w:p>
    <w:p>
      <w:pPr>
        <w:pStyle w:val="BodyText"/>
        <w:rPr>
          <w:b/>
        </w:rPr>
      </w:pPr>
    </w:p>
    <w:p>
      <w:pPr>
        <w:pStyle w:val="BodyText"/>
        <w:spacing w:line="480" w:lineRule="auto"/>
        <w:ind w:left="567" w:right="1138" w:firstLine="720"/>
        <w:jc w:val="both"/>
      </w:pPr>
      <w:r>
        <w:rPr/>
        <w:t>Penelitian terdahulu adalah dasar dan sumber acuan dalam memperluas lingkup penelitian yang dilakukan dan membantu peneliti menunjukkan beberapa hasil dari penelitian terdahulu yang memiliki kesaman dalam topik penelitian, diantaranya :</w:t>
      </w:r>
    </w:p>
    <w:p>
      <w:pPr>
        <w:spacing w:before="0"/>
        <w:ind w:left="567" w:right="0" w:firstLine="0"/>
        <w:jc w:val="left"/>
        <w:rPr>
          <w:b/>
          <w:sz w:val="22"/>
        </w:rPr>
      </w:pPr>
      <w:r>
        <w:rPr>
          <w:b/>
          <w:sz w:val="22"/>
        </w:rPr>
        <w:t>Tabel</w:t>
      </w:r>
      <w:r>
        <w:rPr>
          <w:b/>
          <w:spacing w:val="-4"/>
          <w:sz w:val="22"/>
        </w:rPr>
        <w:t> </w:t>
      </w:r>
      <w:r>
        <w:rPr>
          <w:b/>
          <w:sz w:val="22"/>
        </w:rPr>
        <w:t>2.3</w:t>
      </w:r>
      <w:r>
        <w:rPr>
          <w:b/>
          <w:spacing w:val="-4"/>
          <w:sz w:val="22"/>
        </w:rPr>
        <w:t> </w:t>
      </w:r>
      <w:r>
        <w:rPr>
          <w:b/>
          <w:sz w:val="22"/>
        </w:rPr>
        <w:t>Penelitian</w:t>
      </w:r>
      <w:r>
        <w:rPr>
          <w:b/>
          <w:spacing w:val="-4"/>
          <w:sz w:val="22"/>
        </w:rPr>
        <w:t> </w:t>
      </w:r>
      <w:r>
        <w:rPr>
          <w:b/>
          <w:spacing w:val="-2"/>
          <w:sz w:val="22"/>
        </w:rPr>
        <w:t>Terdahulu</w:t>
      </w:r>
    </w:p>
    <w:p>
      <w:pPr>
        <w:pStyle w:val="BodyText"/>
        <w:spacing w:before="4"/>
        <w:rPr>
          <w:b/>
          <w:sz w:val="20"/>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2086"/>
        <w:gridCol w:w="2561"/>
        <w:gridCol w:w="2658"/>
      </w:tblGrid>
      <w:tr>
        <w:trPr>
          <w:trHeight w:val="699" w:hRule="atLeast"/>
        </w:trPr>
        <w:tc>
          <w:tcPr>
            <w:tcW w:w="461" w:type="dxa"/>
          </w:tcPr>
          <w:p>
            <w:pPr>
              <w:pStyle w:val="TableParagraph"/>
              <w:spacing w:before="15"/>
              <w:rPr>
                <w:b/>
                <w:sz w:val="20"/>
              </w:rPr>
            </w:pPr>
          </w:p>
          <w:p>
            <w:pPr>
              <w:pStyle w:val="TableParagraph"/>
              <w:ind w:left="108"/>
              <w:rPr>
                <w:b/>
                <w:sz w:val="20"/>
              </w:rPr>
            </w:pPr>
            <w:r>
              <w:rPr>
                <w:b/>
                <w:spacing w:val="-5"/>
                <w:sz w:val="20"/>
              </w:rPr>
              <w:t>No</w:t>
            </w:r>
          </w:p>
        </w:tc>
        <w:tc>
          <w:tcPr>
            <w:tcW w:w="2086" w:type="dxa"/>
          </w:tcPr>
          <w:p>
            <w:pPr>
              <w:pStyle w:val="TableParagraph"/>
              <w:spacing w:before="15"/>
              <w:rPr>
                <w:b/>
                <w:sz w:val="20"/>
              </w:rPr>
            </w:pPr>
          </w:p>
          <w:p>
            <w:pPr>
              <w:pStyle w:val="TableParagraph"/>
              <w:ind w:left="440"/>
              <w:rPr>
                <w:b/>
                <w:sz w:val="20"/>
              </w:rPr>
            </w:pPr>
            <w:r>
              <w:rPr>
                <w:b/>
                <w:sz w:val="20"/>
              </w:rPr>
              <w:t>Nama </w:t>
            </w:r>
            <w:r>
              <w:rPr>
                <w:b/>
                <w:spacing w:val="-2"/>
                <w:sz w:val="20"/>
              </w:rPr>
              <w:t>Peneliti</w:t>
            </w:r>
          </w:p>
        </w:tc>
        <w:tc>
          <w:tcPr>
            <w:tcW w:w="2561" w:type="dxa"/>
          </w:tcPr>
          <w:p>
            <w:pPr>
              <w:pStyle w:val="TableParagraph"/>
              <w:spacing w:before="15"/>
              <w:rPr>
                <w:b/>
                <w:sz w:val="20"/>
              </w:rPr>
            </w:pPr>
          </w:p>
          <w:p>
            <w:pPr>
              <w:pStyle w:val="TableParagraph"/>
              <w:ind w:left="455"/>
              <w:rPr>
                <w:b/>
                <w:sz w:val="20"/>
              </w:rPr>
            </w:pPr>
            <w:r>
              <w:rPr>
                <w:b/>
                <w:sz w:val="20"/>
              </w:rPr>
              <w:t>Variabel</w:t>
            </w:r>
            <w:r>
              <w:rPr>
                <w:b/>
                <w:spacing w:val="-7"/>
                <w:sz w:val="20"/>
              </w:rPr>
              <w:t> </w:t>
            </w:r>
            <w:r>
              <w:rPr>
                <w:b/>
                <w:spacing w:val="-2"/>
                <w:sz w:val="20"/>
              </w:rPr>
              <w:t>Penelitian</w:t>
            </w:r>
          </w:p>
        </w:tc>
        <w:tc>
          <w:tcPr>
            <w:tcW w:w="2658" w:type="dxa"/>
          </w:tcPr>
          <w:p>
            <w:pPr>
              <w:pStyle w:val="TableParagraph"/>
              <w:spacing w:before="15"/>
              <w:rPr>
                <w:b/>
                <w:sz w:val="20"/>
              </w:rPr>
            </w:pPr>
          </w:p>
          <w:p>
            <w:pPr>
              <w:pStyle w:val="TableParagraph"/>
              <w:ind w:left="654"/>
              <w:rPr>
                <w:b/>
                <w:sz w:val="20"/>
              </w:rPr>
            </w:pPr>
            <w:r>
              <w:rPr>
                <w:b/>
                <w:sz w:val="20"/>
              </w:rPr>
              <w:t>Hasil</w:t>
            </w:r>
            <w:r>
              <w:rPr>
                <w:b/>
                <w:spacing w:val="-4"/>
                <w:sz w:val="20"/>
              </w:rPr>
              <w:t> </w:t>
            </w:r>
            <w:r>
              <w:rPr>
                <w:b/>
                <w:spacing w:val="-2"/>
                <w:sz w:val="20"/>
              </w:rPr>
              <w:t>Penelitian</w:t>
            </w:r>
          </w:p>
        </w:tc>
      </w:tr>
      <w:tr>
        <w:trPr>
          <w:trHeight w:val="919" w:hRule="atLeast"/>
        </w:trPr>
        <w:tc>
          <w:tcPr>
            <w:tcW w:w="461" w:type="dxa"/>
          </w:tcPr>
          <w:p>
            <w:pPr>
              <w:pStyle w:val="TableParagraph"/>
              <w:spacing w:before="5"/>
              <w:rPr>
                <w:b/>
                <w:sz w:val="20"/>
              </w:rPr>
            </w:pPr>
          </w:p>
          <w:p>
            <w:pPr>
              <w:pStyle w:val="TableParagraph"/>
              <w:ind w:left="107"/>
              <w:rPr>
                <w:sz w:val="20"/>
              </w:rPr>
            </w:pPr>
            <w:r>
              <w:rPr>
                <w:spacing w:val="-10"/>
                <w:sz w:val="20"/>
              </w:rPr>
              <w:t>1</w:t>
            </w:r>
          </w:p>
        </w:tc>
        <w:tc>
          <w:tcPr>
            <w:tcW w:w="2086" w:type="dxa"/>
          </w:tcPr>
          <w:p>
            <w:pPr>
              <w:pStyle w:val="TableParagraph"/>
              <w:spacing w:before="5"/>
              <w:rPr>
                <w:b/>
                <w:sz w:val="20"/>
              </w:rPr>
            </w:pPr>
          </w:p>
          <w:p>
            <w:pPr>
              <w:pStyle w:val="TableParagraph"/>
              <w:ind w:left="107"/>
              <w:rPr>
                <w:sz w:val="20"/>
              </w:rPr>
            </w:pPr>
            <w:r>
              <w:rPr>
                <w:sz w:val="20"/>
              </w:rPr>
              <w:t>Dianty</w:t>
            </w:r>
            <w:r>
              <w:rPr>
                <w:spacing w:val="80"/>
                <w:sz w:val="20"/>
              </w:rPr>
              <w:t> </w:t>
            </w:r>
            <w:r>
              <w:rPr>
                <w:sz w:val="20"/>
              </w:rPr>
              <w:t>&amp;</w:t>
            </w:r>
            <w:r>
              <w:rPr>
                <w:spacing w:val="80"/>
                <w:sz w:val="20"/>
              </w:rPr>
              <w:t> </w:t>
            </w:r>
            <w:r>
              <w:rPr>
                <w:sz w:val="20"/>
              </w:rPr>
              <w:t>Nurrahim </w:t>
            </w:r>
            <w:r>
              <w:rPr>
                <w:spacing w:val="-2"/>
                <w:sz w:val="20"/>
              </w:rPr>
              <w:t>(2022)</w:t>
            </w:r>
          </w:p>
        </w:tc>
        <w:tc>
          <w:tcPr>
            <w:tcW w:w="2561" w:type="dxa"/>
          </w:tcPr>
          <w:p>
            <w:pPr>
              <w:pStyle w:val="TableParagraph"/>
              <w:spacing w:before="120"/>
              <w:ind w:left="107" w:right="353"/>
              <w:rPr>
                <w:sz w:val="20"/>
              </w:rPr>
            </w:pPr>
            <w:r>
              <w:rPr>
                <w:sz w:val="20"/>
              </w:rPr>
              <w:t>X1: </w:t>
            </w:r>
            <w:r>
              <w:rPr>
                <w:i/>
                <w:sz w:val="20"/>
              </w:rPr>
              <w:t>Green Accounting </w:t>
            </w:r>
            <w:r>
              <w:rPr>
                <w:sz w:val="20"/>
              </w:rPr>
              <w:t>X2:</w:t>
            </w:r>
            <w:r>
              <w:rPr>
                <w:spacing w:val="-13"/>
                <w:sz w:val="20"/>
              </w:rPr>
              <w:t> </w:t>
            </w:r>
            <w:r>
              <w:rPr>
                <w:sz w:val="20"/>
              </w:rPr>
              <w:t>Kinerja</w:t>
            </w:r>
            <w:r>
              <w:rPr>
                <w:spacing w:val="-12"/>
                <w:sz w:val="20"/>
              </w:rPr>
              <w:t> </w:t>
            </w:r>
            <w:r>
              <w:rPr>
                <w:sz w:val="20"/>
              </w:rPr>
              <w:t>Lingkungan Y: Kinerja Keuangan</w:t>
            </w:r>
          </w:p>
        </w:tc>
        <w:tc>
          <w:tcPr>
            <w:tcW w:w="2658" w:type="dxa"/>
          </w:tcPr>
          <w:p>
            <w:pPr>
              <w:pStyle w:val="TableParagraph"/>
              <w:tabs>
                <w:tab w:pos="1550" w:val="left" w:leader="none"/>
              </w:tabs>
              <w:spacing w:line="230" w:lineRule="atLeast"/>
              <w:ind w:left="107" w:right="95"/>
              <w:jc w:val="both"/>
              <w:rPr>
                <w:sz w:val="20"/>
              </w:rPr>
            </w:pPr>
            <w:r>
              <w:rPr>
                <w:i/>
                <w:sz w:val="20"/>
              </w:rPr>
              <w:t>Green accounting </w:t>
            </w:r>
            <w:r>
              <w:rPr>
                <w:sz w:val="20"/>
              </w:rPr>
              <w:t>dan kinerja </w:t>
            </w:r>
            <w:r>
              <w:rPr>
                <w:spacing w:val="-2"/>
                <w:sz w:val="20"/>
              </w:rPr>
              <w:t>lingkungan</w:t>
            </w:r>
            <w:r>
              <w:rPr>
                <w:sz w:val="20"/>
              </w:rPr>
              <w:tab/>
            </w:r>
            <w:r>
              <w:rPr>
                <w:spacing w:val="-2"/>
                <w:sz w:val="20"/>
              </w:rPr>
              <w:t>berpengaruh </w:t>
            </w:r>
            <w:r>
              <w:rPr>
                <w:sz w:val="20"/>
              </w:rPr>
              <w:t>signifikan terhadap kinerja </w:t>
            </w:r>
            <w:r>
              <w:rPr>
                <w:spacing w:val="-2"/>
                <w:sz w:val="20"/>
              </w:rPr>
              <w:t>keuangan.</w:t>
            </w:r>
          </w:p>
        </w:tc>
      </w:tr>
      <w:tr>
        <w:trPr>
          <w:trHeight w:val="689" w:hRule="atLeast"/>
        </w:trPr>
        <w:tc>
          <w:tcPr>
            <w:tcW w:w="461" w:type="dxa"/>
          </w:tcPr>
          <w:p>
            <w:pPr>
              <w:pStyle w:val="TableParagraph"/>
              <w:spacing w:before="120"/>
              <w:ind w:left="107"/>
              <w:rPr>
                <w:sz w:val="20"/>
              </w:rPr>
            </w:pPr>
            <w:r>
              <w:rPr>
                <w:spacing w:val="-10"/>
                <w:sz w:val="20"/>
              </w:rPr>
              <w:t>2</w:t>
            </w:r>
          </w:p>
        </w:tc>
        <w:tc>
          <w:tcPr>
            <w:tcW w:w="2086" w:type="dxa"/>
          </w:tcPr>
          <w:p>
            <w:pPr>
              <w:pStyle w:val="TableParagraph"/>
              <w:tabs>
                <w:tab w:pos="1327" w:val="left" w:leader="none"/>
                <w:tab w:pos="1782" w:val="left" w:leader="none"/>
              </w:tabs>
              <w:spacing w:before="120"/>
              <w:ind w:left="107" w:right="97"/>
              <w:rPr>
                <w:sz w:val="20"/>
              </w:rPr>
            </w:pPr>
            <w:r>
              <w:rPr>
                <w:spacing w:val="-2"/>
                <w:sz w:val="20"/>
              </w:rPr>
              <w:t>Ramadhani</w:t>
            </w:r>
            <w:r>
              <w:rPr>
                <w:sz w:val="20"/>
              </w:rPr>
              <w:tab/>
            </w:r>
            <w:r>
              <w:rPr>
                <w:spacing w:val="-6"/>
                <w:sz w:val="20"/>
              </w:rPr>
              <w:t>et</w:t>
            </w:r>
            <w:r>
              <w:rPr>
                <w:sz w:val="20"/>
              </w:rPr>
              <w:tab/>
            </w:r>
            <w:r>
              <w:rPr>
                <w:spacing w:val="-4"/>
                <w:sz w:val="20"/>
              </w:rPr>
              <w:t>al. </w:t>
            </w:r>
            <w:r>
              <w:rPr>
                <w:spacing w:val="-2"/>
                <w:sz w:val="20"/>
              </w:rPr>
              <w:t>(2022)</w:t>
            </w:r>
          </w:p>
        </w:tc>
        <w:tc>
          <w:tcPr>
            <w:tcW w:w="2561" w:type="dxa"/>
          </w:tcPr>
          <w:p>
            <w:pPr>
              <w:pStyle w:val="TableParagraph"/>
              <w:spacing w:before="120"/>
              <w:ind w:left="107" w:right="589"/>
              <w:rPr>
                <w:sz w:val="20"/>
              </w:rPr>
            </w:pPr>
            <w:r>
              <w:rPr>
                <w:spacing w:val="-2"/>
                <w:sz w:val="20"/>
              </w:rPr>
              <w:t>X1:</w:t>
            </w:r>
            <w:r>
              <w:rPr>
                <w:i/>
                <w:spacing w:val="-2"/>
                <w:sz w:val="20"/>
              </w:rPr>
              <w:t>GreenAccounting </w:t>
            </w:r>
            <w:r>
              <w:rPr>
                <w:sz w:val="20"/>
              </w:rPr>
              <w:t>Y:</w:t>
            </w:r>
            <w:r>
              <w:rPr>
                <w:spacing w:val="-4"/>
                <w:sz w:val="20"/>
              </w:rPr>
              <w:t> </w:t>
            </w:r>
            <w:r>
              <w:rPr>
                <w:sz w:val="20"/>
              </w:rPr>
              <w:t>Kinerja</w:t>
            </w:r>
            <w:r>
              <w:rPr>
                <w:spacing w:val="-3"/>
                <w:sz w:val="20"/>
              </w:rPr>
              <w:t> </w:t>
            </w:r>
            <w:r>
              <w:rPr>
                <w:spacing w:val="-2"/>
                <w:sz w:val="20"/>
              </w:rPr>
              <w:t>Keuangan</w:t>
            </w:r>
          </w:p>
        </w:tc>
        <w:tc>
          <w:tcPr>
            <w:tcW w:w="2658" w:type="dxa"/>
          </w:tcPr>
          <w:p>
            <w:pPr>
              <w:pStyle w:val="TableParagraph"/>
              <w:tabs>
                <w:tab w:pos="1661" w:val="left" w:leader="none"/>
              </w:tabs>
              <w:spacing w:before="5"/>
              <w:ind w:left="107"/>
              <w:rPr>
                <w:i/>
                <w:sz w:val="20"/>
              </w:rPr>
            </w:pPr>
            <w:r>
              <w:rPr>
                <w:i/>
                <w:spacing w:val="-2"/>
                <w:sz w:val="20"/>
              </w:rPr>
              <w:t>Green</w:t>
            </w:r>
            <w:r>
              <w:rPr>
                <w:i/>
                <w:sz w:val="20"/>
              </w:rPr>
              <w:tab/>
            </w:r>
            <w:r>
              <w:rPr>
                <w:i/>
                <w:spacing w:val="-2"/>
                <w:sz w:val="20"/>
              </w:rPr>
              <w:t>accounting</w:t>
            </w:r>
          </w:p>
          <w:p>
            <w:pPr>
              <w:pStyle w:val="TableParagraph"/>
              <w:tabs>
                <w:tab w:pos="1750" w:val="left" w:leader="none"/>
              </w:tabs>
              <w:spacing w:line="230" w:lineRule="atLeast"/>
              <w:ind w:left="107" w:right="95"/>
              <w:rPr>
                <w:sz w:val="20"/>
              </w:rPr>
            </w:pPr>
            <w:r>
              <w:rPr>
                <w:spacing w:val="-2"/>
                <w:sz w:val="20"/>
              </w:rPr>
              <w:t>berpengaruh</w:t>
            </w:r>
            <w:r>
              <w:rPr>
                <w:sz w:val="20"/>
              </w:rPr>
              <w:tab/>
            </w:r>
            <w:r>
              <w:rPr>
                <w:spacing w:val="-2"/>
                <w:sz w:val="20"/>
              </w:rPr>
              <w:t>signifikan </w:t>
            </w:r>
            <w:r>
              <w:rPr>
                <w:sz w:val="20"/>
              </w:rPr>
              <w:t>terhadap kinerja keuangan.</w:t>
            </w:r>
          </w:p>
        </w:tc>
      </w:tr>
      <w:tr>
        <w:trPr>
          <w:trHeight w:val="684" w:hRule="atLeast"/>
        </w:trPr>
        <w:tc>
          <w:tcPr>
            <w:tcW w:w="461" w:type="dxa"/>
          </w:tcPr>
          <w:p>
            <w:pPr>
              <w:pStyle w:val="TableParagraph"/>
              <w:spacing w:before="115"/>
              <w:ind w:left="107"/>
              <w:rPr>
                <w:sz w:val="20"/>
              </w:rPr>
            </w:pPr>
            <w:r>
              <w:rPr>
                <w:spacing w:val="-10"/>
                <w:sz w:val="20"/>
              </w:rPr>
              <w:t>3</w:t>
            </w:r>
          </w:p>
        </w:tc>
        <w:tc>
          <w:tcPr>
            <w:tcW w:w="2086" w:type="dxa"/>
          </w:tcPr>
          <w:p>
            <w:pPr>
              <w:pStyle w:val="TableParagraph"/>
              <w:spacing w:before="115"/>
              <w:ind w:left="107"/>
              <w:rPr>
                <w:sz w:val="20"/>
              </w:rPr>
            </w:pPr>
            <w:r>
              <w:rPr>
                <w:sz w:val="20"/>
              </w:rPr>
              <w:t>Ramadhani&amp;</w:t>
            </w:r>
            <w:r>
              <w:rPr>
                <w:spacing w:val="9"/>
                <w:sz w:val="20"/>
              </w:rPr>
              <w:t> </w:t>
            </w:r>
            <w:r>
              <w:rPr>
                <w:sz w:val="20"/>
              </w:rPr>
              <w:t>Nugroho </w:t>
            </w:r>
            <w:r>
              <w:rPr>
                <w:spacing w:val="-2"/>
                <w:sz w:val="20"/>
              </w:rPr>
              <w:t>(2023)</w:t>
            </w:r>
          </w:p>
        </w:tc>
        <w:tc>
          <w:tcPr>
            <w:tcW w:w="2561" w:type="dxa"/>
          </w:tcPr>
          <w:p>
            <w:pPr>
              <w:pStyle w:val="TableParagraph"/>
              <w:spacing w:before="115"/>
              <w:ind w:left="107" w:right="589"/>
              <w:rPr>
                <w:sz w:val="20"/>
              </w:rPr>
            </w:pPr>
            <w:r>
              <w:rPr>
                <w:sz w:val="20"/>
              </w:rPr>
              <w:t>X1:</w:t>
            </w:r>
            <w:r>
              <w:rPr>
                <w:spacing w:val="-13"/>
                <w:sz w:val="20"/>
              </w:rPr>
              <w:t> </w:t>
            </w:r>
            <w:r>
              <w:rPr>
                <w:sz w:val="20"/>
              </w:rPr>
              <w:t>Kinerja</w:t>
            </w:r>
            <w:r>
              <w:rPr>
                <w:spacing w:val="-12"/>
                <w:sz w:val="20"/>
              </w:rPr>
              <w:t> </w:t>
            </w:r>
            <w:r>
              <w:rPr>
                <w:sz w:val="20"/>
              </w:rPr>
              <w:t>Keuangan Y: Kinerja Keuangan</w:t>
            </w:r>
          </w:p>
        </w:tc>
        <w:tc>
          <w:tcPr>
            <w:tcW w:w="2658" w:type="dxa"/>
          </w:tcPr>
          <w:p>
            <w:pPr>
              <w:pStyle w:val="TableParagraph"/>
              <w:tabs>
                <w:tab w:pos="1649" w:val="left" w:leader="none"/>
              </w:tabs>
              <w:ind w:left="107"/>
              <w:rPr>
                <w:sz w:val="20"/>
              </w:rPr>
            </w:pPr>
            <w:r>
              <w:rPr>
                <w:spacing w:val="-2"/>
                <w:sz w:val="20"/>
              </w:rPr>
              <w:t>Kinerja</w:t>
            </w:r>
            <w:r>
              <w:rPr>
                <w:sz w:val="20"/>
              </w:rPr>
              <w:tab/>
            </w:r>
            <w:r>
              <w:rPr>
                <w:spacing w:val="-2"/>
                <w:sz w:val="20"/>
              </w:rPr>
              <w:t>lingkungan</w:t>
            </w:r>
          </w:p>
          <w:p>
            <w:pPr>
              <w:pStyle w:val="TableParagraph"/>
              <w:tabs>
                <w:tab w:pos="1750" w:val="left" w:leader="none"/>
              </w:tabs>
              <w:spacing w:line="230" w:lineRule="atLeast"/>
              <w:ind w:left="107" w:right="95"/>
              <w:rPr>
                <w:sz w:val="20"/>
              </w:rPr>
            </w:pPr>
            <w:r>
              <w:rPr>
                <w:spacing w:val="-2"/>
                <w:sz w:val="20"/>
              </w:rPr>
              <w:t>berpengaruh</w:t>
            </w:r>
            <w:r>
              <w:rPr>
                <w:sz w:val="20"/>
              </w:rPr>
              <w:tab/>
            </w:r>
            <w:r>
              <w:rPr>
                <w:spacing w:val="-2"/>
                <w:sz w:val="20"/>
              </w:rPr>
              <w:t>signifikan </w:t>
            </w:r>
            <w:r>
              <w:rPr>
                <w:sz w:val="20"/>
              </w:rPr>
              <w:t>terhadap kinerja keuangan.</w:t>
            </w:r>
          </w:p>
        </w:tc>
      </w:tr>
      <w:tr>
        <w:trPr>
          <w:trHeight w:val="914" w:hRule="atLeast"/>
        </w:trPr>
        <w:tc>
          <w:tcPr>
            <w:tcW w:w="461" w:type="dxa"/>
          </w:tcPr>
          <w:p>
            <w:pPr>
              <w:pStyle w:val="TableParagraph"/>
              <w:spacing w:before="230"/>
              <w:ind w:left="107"/>
              <w:rPr>
                <w:sz w:val="20"/>
              </w:rPr>
            </w:pPr>
            <w:r>
              <w:rPr>
                <w:spacing w:val="-10"/>
                <w:sz w:val="20"/>
              </w:rPr>
              <w:t>4</w:t>
            </w:r>
          </w:p>
        </w:tc>
        <w:tc>
          <w:tcPr>
            <w:tcW w:w="2086" w:type="dxa"/>
          </w:tcPr>
          <w:p>
            <w:pPr>
              <w:pStyle w:val="TableParagraph"/>
              <w:spacing w:before="114"/>
              <w:rPr>
                <w:b/>
                <w:sz w:val="20"/>
              </w:rPr>
            </w:pPr>
          </w:p>
          <w:p>
            <w:pPr>
              <w:pStyle w:val="TableParagraph"/>
              <w:spacing w:before="1"/>
              <w:ind w:left="107"/>
              <w:rPr>
                <w:sz w:val="20"/>
              </w:rPr>
            </w:pPr>
            <w:r>
              <w:rPr>
                <w:sz w:val="20"/>
              </w:rPr>
              <w:t>Domineka</w:t>
            </w:r>
            <w:r>
              <w:rPr>
                <w:spacing w:val="-7"/>
                <w:sz w:val="20"/>
              </w:rPr>
              <w:t> </w:t>
            </w:r>
            <w:r>
              <w:rPr>
                <w:spacing w:val="-2"/>
                <w:sz w:val="20"/>
              </w:rPr>
              <w:t>(2023)</w:t>
            </w:r>
          </w:p>
        </w:tc>
        <w:tc>
          <w:tcPr>
            <w:tcW w:w="2561" w:type="dxa"/>
          </w:tcPr>
          <w:p>
            <w:pPr>
              <w:pStyle w:val="TableParagraph"/>
              <w:spacing w:before="115"/>
              <w:ind w:left="107" w:right="509"/>
              <w:rPr>
                <w:sz w:val="20"/>
              </w:rPr>
            </w:pPr>
            <w:r>
              <w:rPr>
                <w:sz w:val="20"/>
              </w:rPr>
              <w:t>X1: </w:t>
            </w:r>
            <w:r>
              <w:rPr>
                <w:i/>
                <w:sz w:val="20"/>
              </w:rPr>
              <w:t>Environmental Performance</w:t>
            </w:r>
            <w:r>
              <w:rPr>
                <w:i/>
                <w:spacing w:val="-13"/>
                <w:sz w:val="20"/>
              </w:rPr>
              <w:t> </w:t>
            </w:r>
            <w:r>
              <w:rPr>
                <w:i/>
                <w:sz w:val="20"/>
              </w:rPr>
              <w:t>Corporate </w:t>
            </w:r>
            <w:r>
              <w:rPr>
                <w:sz w:val="20"/>
              </w:rPr>
              <w:t>Y: Kinerja Keuangan</w:t>
            </w:r>
          </w:p>
        </w:tc>
        <w:tc>
          <w:tcPr>
            <w:tcW w:w="2658" w:type="dxa"/>
          </w:tcPr>
          <w:p>
            <w:pPr>
              <w:pStyle w:val="TableParagraph"/>
              <w:tabs>
                <w:tab w:pos="1750" w:val="left" w:leader="none"/>
              </w:tabs>
              <w:spacing w:line="230" w:lineRule="atLeast"/>
              <w:ind w:left="107" w:right="95"/>
              <w:jc w:val="both"/>
              <w:rPr>
                <w:sz w:val="20"/>
              </w:rPr>
            </w:pPr>
            <w:r>
              <w:rPr>
                <w:i/>
                <w:sz w:val="20"/>
              </w:rPr>
              <w:t>Environmental performance </w:t>
            </w:r>
            <w:r>
              <w:rPr>
                <w:spacing w:val="-2"/>
                <w:sz w:val="20"/>
              </w:rPr>
              <w:t>berpengaruh</w:t>
            </w:r>
            <w:r>
              <w:rPr>
                <w:sz w:val="20"/>
              </w:rPr>
              <w:tab/>
            </w:r>
            <w:r>
              <w:rPr>
                <w:spacing w:val="-2"/>
                <w:sz w:val="20"/>
              </w:rPr>
              <w:t>signifikan </w:t>
            </w:r>
            <w:r>
              <w:rPr>
                <w:sz w:val="20"/>
              </w:rPr>
              <w:t>dengan arah negatif terhadap kinerja keuangan.</w:t>
            </w:r>
          </w:p>
        </w:tc>
      </w:tr>
      <w:tr>
        <w:trPr>
          <w:trHeight w:val="684" w:hRule="atLeast"/>
        </w:trPr>
        <w:tc>
          <w:tcPr>
            <w:tcW w:w="461" w:type="dxa"/>
          </w:tcPr>
          <w:p>
            <w:pPr>
              <w:pStyle w:val="TableParagraph"/>
              <w:spacing w:before="114"/>
              <w:ind w:left="107"/>
              <w:rPr>
                <w:sz w:val="20"/>
              </w:rPr>
            </w:pPr>
            <w:r>
              <w:rPr>
                <w:spacing w:val="-10"/>
                <w:sz w:val="20"/>
              </w:rPr>
              <w:t>5</w:t>
            </w:r>
          </w:p>
        </w:tc>
        <w:tc>
          <w:tcPr>
            <w:tcW w:w="2086" w:type="dxa"/>
          </w:tcPr>
          <w:p>
            <w:pPr>
              <w:pStyle w:val="TableParagraph"/>
              <w:spacing w:before="229"/>
              <w:ind w:left="107"/>
              <w:rPr>
                <w:sz w:val="20"/>
              </w:rPr>
            </w:pPr>
            <w:r>
              <w:rPr>
                <w:sz w:val="20"/>
              </w:rPr>
              <w:t>Sari</w:t>
            </w:r>
            <w:r>
              <w:rPr>
                <w:spacing w:val="-5"/>
                <w:sz w:val="20"/>
              </w:rPr>
              <w:t> </w:t>
            </w:r>
            <w:r>
              <w:rPr>
                <w:sz w:val="20"/>
              </w:rPr>
              <w:t>&amp;Nuraini</w:t>
            </w:r>
            <w:r>
              <w:rPr>
                <w:spacing w:val="-5"/>
                <w:sz w:val="20"/>
              </w:rPr>
              <w:t> </w:t>
            </w:r>
            <w:r>
              <w:rPr>
                <w:spacing w:val="-2"/>
                <w:sz w:val="20"/>
              </w:rPr>
              <w:t>(2023)</w:t>
            </w:r>
          </w:p>
        </w:tc>
        <w:tc>
          <w:tcPr>
            <w:tcW w:w="2561" w:type="dxa"/>
          </w:tcPr>
          <w:p>
            <w:pPr>
              <w:pStyle w:val="TableParagraph"/>
              <w:spacing w:before="114"/>
              <w:ind w:left="107" w:right="353"/>
              <w:rPr>
                <w:sz w:val="20"/>
              </w:rPr>
            </w:pPr>
            <w:r>
              <w:rPr>
                <w:sz w:val="20"/>
              </w:rPr>
              <w:t>X1:</w:t>
            </w:r>
            <w:r>
              <w:rPr>
                <w:spacing w:val="-13"/>
                <w:sz w:val="20"/>
              </w:rPr>
              <w:t> </w:t>
            </w:r>
            <w:r>
              <w:rPr>
                <w:sz w:val="20"/>
              </w:rPr>
              <w:t>Kinerja</w:t>
            </w:r>
            <w:r>
              <w:rPr>
                <w:spacing w:val="-12"/>
                <w:sz w:val="20"/>
              </w:rPr>
              <w:t> </w:t>
            </w:r>
            <w:r>
              <w:rPr>
                <w:sz w:val="20"/>
              </w:rPr>
              <w:t>Lingkungan Y: Kinerja Keuangan</w:t>
            </w:r>
          </w:p>
        </w:tc>
        <w:tc>
          <w:tcPr>
            <w:tcW w:w="2658" w:type="dxa"/>
          </w:tcPr>
          <w:p>
            <w:pPr>
              <w:pStyle w:val="TableParagraph"/>
              <w:tabs>
                <w:tab w:pos="1649" w:val="left" w:leader="none"/>
              </w:tabs>
              <w:spacing w:line="230" w:lineRule="exact"/>
              <w:ind w:left="107"/>
              <w:rPr>
                <w:sz w:val="20"/>
              </w:rPr>
            </w:pPr>
            <w:r>
              <w:rPr>
                <w:spacing w:val="-2"/>
                <w:sz w:val="20"/>
              </w:rPr>
              <w:t>Kinerja</w:t>
            </w:r>
            <w:r>
              <w:rPr>
                <w:sz w:val="20"/>
              </w:rPr>
              <w:tab/>
            </w:r>
            <w:r>
              <w:rPr>
                <w:spacing w:val="-2"/>
                <w:sz w:val="20"/>
              </w:rPr>
              <w:t>lingkungan</w:t>
            </w:r>
          </w:p>
          <w:p>
            <w:pPr>
              <w:pStyle w:val="TableParagraph"/>
              <w:tabs>
                <w:tab w:pos="1750" w:val="left" w:leader="none"/>
              </w:tabs>
              <w:spacing w:line="230" w:lineRule="atLeast"/>
              <w:ind w:left="107" w:right="95"/>
              <w:rPr>
                <w:sz w:val="20"/>
              </w:rPr>
            </w:pPr>
            <w:r>
              <w:rPr>
                <w:spacing w:val="-2"/>
                <w:sz w:val="20"/>
              </w:rPr>
              <w:t>berpengaruh</w:t>
            </w:r>
            <w:r>
              <w:rPr>
                <w:sz w:val="20"/>
              </w:rPr>
              <w:tab/>
            </w:r>
            <w:r>
              <w:rPr>
                <w:spacing w:val="-2"/>
                <w:sz w:val="20"/>
              </w:rPr>
              <w:t>signifikan </w:t>
            </w:r>
            <w:r>
              <w:rPr>
                <w:sz w:val="20"/>
              </w:rPr>
              <w:t>terhadap kinerja keuangan.</w:t>
            </w:r>
          </w:p>
        </w:tc>
      </w:tr>
      <w:tr>
        <w:trPr>
          <w:trHeight w:val="914" w:hRule="atLeast"/>
        </w:trPr>
        <w:tc>
          <w:tcPr>
            <w:tcW w:w="461" w:type="dxa"/>
          </w:tcPr>
          <w:p>
            <w:pPr>
              <w:pStyle w:val="TableParagraph"/>
              <w:spacing w:before="230"/>
              <w:ind w:left="107"/>
              <w:rPr>
                <w:sz w:val="20"/>
              </w:rPr>
            </w:pPr>
            <w:r>
              <w:rPr>
                <w:spacing w:val="-10"/>
                <w:sz w:val="20"/>
              </w:rPr>
              <w:t>6</w:t>
            </w:r>
          </w:p>
        </w:tc>
        <w:tc>
          <w:tcPr>
            <w:tcW w:w="2086" w:type="dxa"/>
          </w:tcPr>
          <w:p>
            <w:pPr>
              <w:pStyle w:val="TableParagraph"/>
              <w:spacing w:before="230"/>
              <w:ind w:left="107"/>
              <w:rPr>
                <w:sz w:val="20"/>
              </w:rPr>
            </w:pPr>
            <w:r>
              <w:rPr>
                <w:sz w:val="20"/>
              </w:rPr>
              <w:t>Dewi</w:t>
            </w:r>
            <w:r>
              <w:rPr>
                <w:spacing w:val="40"/>
                <w:sz w:val="20"/>
              </w:rPr>
              <w:t> </w:t>
            </w:r>
            <w:r>
              <w:rPr>
                <w:sz w:val="20"/>
              </w:rPr>
              <w:t>&amp;</w:t>
            </w:r>
            <w:r>
              <w:rPr>
                <w:spacing w:val="40"/>
                <w:sz w:val="20"/>
              </w:rPr>
              <w:t> </w:t>
            </w:r>
            <w:r>
              <w:rPr>
                <w:sz w:val="20"/>
              </w:rPr>
              <w:t>Ardianingsih </w:t>
            </w:r>
            <w:r>
              <w:rPr>
                <w:spacing w:val="-2"/>
                <w:sz w:val="20"/>
              </w:rPr>
              <w:t>(2023)</w:t>
            </w:r>
          </w:p>
        </w:tc>
        <w:tc>
          <w:tcPr>
            <w:tcW w:w="2561" w:type="dxa"/>
          </w:tcPr>
          <w:p>
            <w:pPr>
              <w:pStyle w:val="TableParagraph"/>
              <w:ind w:left="107"/>
              <w:rPr>
                <w:sz w:val="20"/>
              </w:rPr>
            </w:pPr>
            <w:r>
              <w:rPr>
                <w:sz w:val="20"/>
              </w:rPr>
              <w:t>X1:</w:t>
            </w:r>
            <w:r>
              <w:rPr>
                <w:spacing w:val="-2"/>
                <w:sz w:val="20"/>
              </w:rPr>
              <w:t> </w:t>
            </w:r>
            <w:r>
              <w:rPr>
                <w:spacing w:val="-5"/>
                <w:sz w:val="20"/>
              </w:rPr>
              <w:t>CSR</w:t>
            </w:r>
          </w:p>
          <w:p>
            <w:pPr>
              <w:pStyle w:val="TableParagraph"/>
              <w:spacing w:line="230" w:lineRule="atLeast"/>
              <w:ind w:left="107" w:right="353"/>
              <w:rPr>
                <w:sz w:val="20"/>
              </w:rPr>
            </w:pPr>
            <w:r>
              <w:rPr>
                <w:sz w:val="20"/>
              </w:rPr>
              <w:t>X2: Biaya Lingkungan X3:</w:t>
            </w:r>
            <w:r>
              <w:rPr>
                <w:spacing w:val="-13"/>
                <w:sz w:val="20"/>
              </w:rPr>
              <w:t> </w:t>
            </w:r>
            <w:r>
              <w:rPr>
                <w:sz w:val="20"/>
              </w:rPr>
              <w:t>Kinerja</w:t>
            </w:r>
            <w:r>
              <w:rPr>
                <w:spacing w:val="-12"/>
                <w:sz w:val="20"/>
              </w:rPr>
              <w:t> </w:t>
            </w:r>
            <w:r>
              <w:rPr>
                <w:sz w:val="20"/>
              </w:rPr>
              <w:t>Lingkungan Y: Kinerja Keuangan</w:t>
            </w:r>
          </w:p>
        </w:tc>
        <w:tc>
          <w:tcPr>
            <w:tcW w:w="2658" w:type="dxa"/>
          </w:tcPr>
          <w:p>
            <w:pPr>
              <w:pStyle w:val="TableParagraph"/>
              <w:tabs>
                <w:tab w:pos="1649" w:val="left" w:leader="none"/>
              </w:tabs>
              <w:spacing w:before="115"/>
              <w:ind w:left="107" w:right="95"/>
              <w:jc w:val="both"/>
              <w:rPr>
                <w:sz w:val="20"/>
              </w:rPr>
            </w:pPr>
            <w:r>
              <w:rPr>
                <w:spacing w:val="-2"/>
                <w:sz w:val="20"/>
              </w:rPr>
              <w:t>Kinerja</w:t>
            </w:r>
            <w:r>
              <w:rPr>
                <w:sz w:val="20"/>
              </w:rPr>
              <w:tab/>
            </w:r>
            <w:r>
              <w:rPr>
                <w:spacing w:val="-2"/>
                <w:sz w:val="20"/>
              </w:rPr>
              <w:t>lingkungan </w:t>
            </w:r>
            <w:r>
              <w:rPr>
                <w:sz w:val="20"/>
              </w:rPr>
              <w:t>berpengaruh positif terhadap kinerja keuangan.</w:t>
            </w:r>
          </w:p>
        </w:tc>
      </w:tr>
      <w:tr>
        <w:trPr>
          <w:trHeight w:val="684" w:hRule="atLeast"/>
        </w:trPr>
        <w:tc>
          <w:tcPr>
            <w:tcW w:w="461" w:type="dxa"/>
          </w:tcPr>
          <w:p>
            <w:pPr>
              <w:pStyle w:val="TableParagraph"/>
              <w:spacing w:before="115"/>
              <w:ind w:left="107"/>
              <w:rPr>
                <w:sz w:val="20"/>
              </w:rPr>
            </w:pPr>
            <w:r>
              <w:rPr>
                <w:spacing w:val="-10"/>
                <w:sz w:val="20"/>
              </w:rPr>
              <w:t>7</w:t>
            </w:r>
          </w:p>
        </w:tc>
        <w:tc>
          <w:tcPr>
            <w:tcW w:w="2086" w:type="dxa"/>
          </w:tcPr>
          <w:p>
            <w:pPr>
              <w:pStyle w:val="TableParagraph"/>
              <w:spacing w:before="230"/>
              <w:ind w:left="107"/>
              <w:rPr>
                <w:sz w:val="20"/>
              </w:rPr>
            </w:pPr>
            <w:r>
              <w:rPr>
                <w:sz w:val="20"/>
              </w:rPr>
              <w:t>Siregar</w:t>
            </w:r>
            <w:r>
              <w:rPr>
                <w:spacing w:val="-1"/>
                <w:sz w:val="20"/>
              </w:rPr>
              <w:t> </w:t>
            </w:r>
            <w:r>
              <w:rPr>
                <w:sz w:val="20"/>
              </w:rPr>
              <w:t>et al. </w:t>
            </w:r>
            <w:r>
              <w:rPr>
                <w:spacing w:val="-2"/>
                <w:sz w:val="20"/>
              </w:rPr>
              <w:t>(2022)</w:t>
            </w:r>
          </w:p>
        </w:tc>
        <w:tc>
          <w:tcPr>
            <w:tcW w:w="2561" w:type="dxa"/>
          </w:tcPr>
          <w:p>
            <w:pPr>
              <w:pStyle w:val="TableParagraph"/>
              <w:spacing w:before="115"/>
              <w:ind w:left="107"/>
              <w:rPr>
                <w:i/>
                <w:sz w:val="20"/>
              </w:rPr>
            </w:pPr>
            <w:r>
              <w:rPr>
                <w:sz w:val="20"/>
              </w:rPr>
              <w:t>X1:</w:t>
            </w:r>
            <w:r>
              <w:rPr>
                <w:spacing w:val="-1"/>
                <w:sz w:val="20"/>
              </w:rPr>
              <w:t> </w:t>
            </w:r>
            <w:r>
              <w:rPr>
                <w:i/>
                <w:sz w:val="20"/>
              </w:rPr>
              <w:t>Green</w:t>
            </w:r>
            <w:r>
              <w:rPr>
                <w:i/>
                <w:spacing w:val="-1"/>
                <w:sz w:val="20"/>
              </w:rPr>
              <w:t> </w:t>
            </w:r>
            <w:r>
              <w:rPr>
                <w:i/>
                <w:spacing w:val="-2"/>
                <w:sz w:val="20"/>
              </w:rPr>
              <w:t>Accounting</w:t>
            </w:r>
          </w:p>
          <w:p>
            <w:pPr>
              <w:pStyle w:val="TableParagraph"/>
              <w:ind w:left="107"/>
              <w:rPr>
                <w:sz w:val="20"/>
              </w:rPr>
            </w:pPr>
            <w:r>
              <w:rPr>
                <w:sz w:val="20"/>
              </w:rPr>
              <w:t>X2:</w:t>
            </w:r>
            <w:r>
              <w:rPr>
                <w:spacing w:val="-2"/>
                <w:sz w:val="20"/>
              </w:rPr>
              <w:t> Profitabilitas</w:t>
            </w:r>
          </w:p>
        </w:tc>
        <w:tc>
          <w:tcPr>
            <w:tcW w:w="2658" w:type="dxa"/>
          </w:tcPr>
          <w:p>
            <w:pPr>
              <w:pStyle w:val="TableParagraph"/>
              <w:tabs>
                <w:tab w:pos="1661" w:val="left" w:leader="none"/>
              </w:tabs>
              <w:ind w:left="107"/>
              <w:rPr>
                <w:i/>
                <w:sz w:val="20"/>
              </w:rPr>
            </w:pPr>
            <w:r>
              <w:rPr>
                <w:i/>
                <w:spacing w:val="-2"/>
                <w:sz w:val="20"/>
              </w:rPr>
              <w:t>Green</w:t>
            </w:r>
            <w:r>
              <w:rPr>
                <w:i/>
                <w:sz w:val="20"/>
              </w:rPr>
              <w:tab/>
            </w:r>
            <w:r>
              <w:rPr>
                <w:i/>
                <w:spacing w:val="-2"/>
                <w:sz w:val="20"/>
              </w:rPr>
              <w:t>accounting</w:t>
            </w:r>
          </w:p>
          <w:p>
            <w:pPr>
              <w:pStyle w:val="TableParagraph"/>
              <w:tabs>
                <w:tab w:pos="1750" w:val="left" w:leader="none"/>
              </w:tabs>
              <w:spacing w:line="230" w:lineRule="atLeast"/>
              <w:ind w:left="107" w:right="95"/>
              <w:rPr>
                <w:sz w:val="20"/>
              </w:rPr>
            </w:pPr>
            <w:r>
              <w:rPr>
                <w:spacing w:val="-2"/>
                <w:sz w:val="20"/>
              </w:rPr>
              <w:t>berpengaruh</w:t>
            </w:r>
            <w:r>
              <w:rPr>
                <w:sz w:val="20"/>
              </w:rPr>
              <w:tab/>
            </w:r>
            <w:r>
              <w:rPr>
                <w:spacing w:val="-2"/>
                <w:sz w:val="20"/>
              </w:rPr>
              <w:t>signifikan </w:t>
            </w:r>
            <w:r>
              <w:rPr>
                <w:sz w:val="20"/>
              </w:rPr>
              <w:t>terhadap profitabilitas.</w:t>
            </w:r>
          </w:p>
        </w:tc>
      </w:tr>
      <w:tr>
        <w:trPr>
          <w:trHeight w:val="1004" w:hRule="atLeast"/>
        </w:trPr>
        <w:tc>
          <w:tcPr>
            <w:tcW w:w="461" w:type="dxa"/>
          </w:tcPr>
          <w:p>
            <w:pPr>
              <w:pStyle w:val="TableParagraph"/>
              <w:spacing w:before="44"/>
              <w:rPr>
                <w:b/>
                <w:sz w:val="20"/>
              </w:rPr>
            </w:pPr>
          </w:p>
          <w:p>
            <w:pPr>
              <w:pStyle w:val="TableParagraph"/>
              <w:spacing w:before="1"/>
              <w:ind w:left="107"/>
              <w:rPr>
                <w:sz w:val="20"/>
              </w:rPr>
            </w:pPr>
            <w:r>
              <w:rPr>
                <w:spacing w:val="-10"/>
                <w:sz w:val="20"/>
              </w:rPr>
              <w:t>8</w:t>
            </w:r>
          </w:p>
        </w:tc>
        <w:tc>
          <w:tcPr>
            <w:tcW w:w="2086" w:type="dxa"/>
          </w:tcPr>
          <w:p>
            <w:pPr>
              <w:pStyle w:val="TableParagraph"/>
              <w:spacing w:before="45"/>
              <w:ind w:left="152"/>
              <w:rPr>
                <w:sz w:val="20"/>
              </w:rPr>
            </w:pPr>
            <w:r>
              <w:rPr>
                <w:spacing w:val="-2"/>
                <w:sz w:val="20"/>
              </w:rPr>
              <w:t>Yullianingsih&amp; </w:t>
            </w:r>
            <w:r>
              <w:rPr>
                <w:sz w:val="20"/>
              </w:rPr>
              <w:t>Wahyuni</w:t>
            </w:r>
            <w:r>
              <w:rPr>
                <w:spacing w:val="-6"/>
                <w:sz w:val="20"/>
              </w:rPr>
              <w:t> </w:t>
            </w:r>
            <w:r>
              <w:rPr>
                <w:spacing w:val="-2"/>
                <w:sz w:val="20"/>
              </w:rPr>
              <w:t>(2023)</w:t>
            </w:r>
          </w:p>
        </w:tc>
        <w:tc>
          <w:tcPr>
            <w:tcW w:w="2561" w:type="dxa"/>
          </w:tcPr>
          <w:p>
            <w:pPr>
              <w:pStyle w:val="TableParagraph"/>
              <w:spacing w:before="160"/>
              <w:ind w:left="107"/>
              <w:rPr>
                <w:i/>
                <w:sz w:val="20"/>
              </w:rPr>
            </w:pPr>
            <w:r>
              <w:rPr>
                <w:sz w:val="20"/>
              </w:rPr>
              <w:t>X1:</w:t>
            </w:r>
            <w:r>
              <w:rPr>
                <w:spacing w:val="-1"/>
                <w:sz w:val="20"/>
              </w:rPr>
              <w:t> </w:t>
            </w:r>
            <w:r>
              <w:rPr>
                <w:i/>
                <w:sz w:val="20"/>
              </w:rPr>
              <w:t>Green</w:t>
            </w:r>
            <w:r>
              <w:rPr>
                <w:i/>
                <w:spacing w:val="-1"/>
                <w:sz w:val="20"/>
              </w:rPr>
              <w:t> </w:t>
            </w:r>
            <w:r>
              <w:rPr>
                <w:i/>
                <w:spacing w:val="-2"/>
                <w:sz w:val="20"/>
              </w:rPr>
              <w:t>Accounting</w:t>
            </w:r>
          </w:p>
          <w:p>
            <w:pPr>
              <w:pStyle w:val="TableParagraph"/>
              <w:ind w:left="107"/>
              <w:rPr>
                <w:sz w:val="20"/>
              </w:rPr>
            </w:pPr>
            <w:r>
              <w:rPr>
                <w:sz w:val="20"/>
              </w:rPr>
              <w:t>X2:</w:t>
            </w:r>
            <w:r>
              <w:rPr>
                <w:spacing w:val="-4"/>
                <w:sz w:val="20"/>
              </w:rPr>
              <w:t> </w:t>
            </w:r>
            <w:r>
              <w:rPr>
                <w:sz w:val="20"/>
              </w:rPr>
              <w:t>Kinerja</w:t>
            </w:r>
            <w:r>
              <w:rPr>
                <w:spacing w:val="-4"/>
                <w:sz w:val="20"/>
              </w:rPr>
              <w:t> </w:t>
            </w:r>
            <w:r>
              <w:rPr>
                <w:spacing w:val="-2"/>
                <w:sz w:val="20"/>
              </w:rPr>
              <w:t>Keuangan</w:t>
            </w:r>
          </w:p>
        </w:tc>
        <w:tc>
          <w:tcPr>
            <w:tcW w:w="2658" w:type="dxa"/>
          </w:tcPr>
          <w:p>
            <w:pPr>
              <w:pStyle w:val="TableParagraph"/>
              <w:tabs>
                <w:tab w:pos="1661" w:val="left" w:leader="none"/>
              </w:tabs>
              <w:spacing w:before="160"/>
              <w:ind w:left="107" w:right="95"/>
              <w:jc w:val="both"/>
              <w:rPr>
                <w:sz w:val="20"/>
              </w:rPr>
            </w:pPr>
            <w:r>
              <w:rPr>
                <w:i/>
                <w:spacing w:val="-2"/>
                <w:sz w:val="20"/>
              </w:rPr>
              <w:t>Green</w:t>
            </w:r>
            <w:r>
              <w:rPr>
                <w:i/>
                <w:sz w:val="20"/>
              </w:rPr>
              <w:tab/>
            </w:r>
            <w:r>
              <w:rPr>
                <w:i/>
                <w:spacing w:val="-2"/>
                <w:sz w:val="20"/>
              </w:rPr>
              <w:t>accounting </w:t>
            </w:r>
            <w:r>
              <w:rPr>
                <w:sz w:val="20"/>
              </w:rPr>
              <w:t>berpengaruh terhadap kinerja </w:t>
            </w:r>
            <w:r>
              <w:rPr>
                <w:spacing w:val="-2"/>
                <w:sz w:val="20"/>
              </w:rPr>
              <w:t>keuangan.</w:t>
            </w:r>
          </w:p>
        </w:tc>
      </w:tr>
      <w:tr>
        <w:trPr>
          <w:trHeight w:val="1100" w:hRule="atLeast"/>
        </w:trPr>
        <w:tc>
          <w:tcPr>
            <w:tcW w:w="461" w:type="dxa"/>
          </w:tcPr>
          <w:p>
            <w:pPr>
              <w:pStyle w:val="TableParagraph"/>
              <w:spacing w:before="95"/>
              <w:rPr>
                <w:b/>
                <w:sz w:val="20"/>
              </w:rPr>
            </w:pPr>
          </w:p>
          <w:p>
            <w:pPr>
              <w:pStyle w:val="TableParagraph"/>
              <w:ind w:left="107"/>
              <w:rPr>
                <w:sz w:val="20"/>
              </w:rPr>
            </w:pPr>
            <w:r>
              <w:rPr>
                <w:spacing w:val="-10"/>
                <w:sz w:val="20"/>
              </w:rPr>
              <w:t>9</w:t>
            </w:r>
          </w:p>
        </w:tc>
        <w:tc>
          <w:tcPr>
            <w:tcW w:w="2086" w:type="dxa"/>
          </w:tcPr>
          <w:p>
            <w:pPr>
              <w:pStyle w:val="TableParagraph"/>
              <w:tabs>
                <w:tab w:pos="862" w:val="left" w:leader="none"/>
                <w:tab w:pos="1777" w:val="left" w:leader="none"/>
              </w:tabs>
              <w:spacing w:before="50"/>
              <w:ind w:left="152" w:right="140"/>
              <w:rPr>
                <w:sz w:val="20"/>
              </w:rPr>
            </w:pPr>
            <w:r>
              <w:rPr>
                <w:spacing w:val="-2"/>
                <w:sz w:val="20"/>
              </w:rPr>
              <w:t>Putri,</w:t>
            </w:r>
            <w:r>
              <w:rPr>
                <w:sz w:val="20"/>
              </w:rPr>
              <w:tab/>
            </w:r>
            <w:r>
              <w:rPr>
                <w:spacing w:val="-2"/>
                <w:sz w:val="20"/>
              </w:rPr>
              <w:t>Aminah</w:t>
            </w:r>
            <w:r>
              <w:rPr>
                <w:sz w:val="20"/>
              </w:rPr>
              <w:tab/>
            </w:r>
            <w:r>
              <w:rPr>
                <w:spacing w:val="-10"/>
                <w:sz w:val="20"/>
              </w:rPr>
              <w:t>&amp;</w:t>
            </w:r>
            <w:r>
              <w:rPr>
                <w:sz w:val="20"/>
              </w:rPr>
              <w:t> Khairudin (2024)</w:t>
            </w:r>
          </w:p>
        </w:tc>
        <w:tc>
          <w:tcPr>
            <w:tcW w:w="2561" w:type="dxa"/>
          </w:tcPr>
          <w:p>
            <w:pPr>
              <w:pStyle w:val="TableParagraph"/>
              <w:spacing w:before="95"/>
              <w:rPr>
                <w:b/>
                <w:sz w:val="20"/>
              </w:rPr>
            </w:pPr>
          </w:p>
          <w:p>
            <w:pPr>
              <w:pStyle w:val="TableParagraph"/>
              <w:ind w:left="107"/>
              <w:rPr>
                <w:i/>
                <w:sz w:val="20"/>
              </w:rPr>
            </w:pPr>
            <w:r>
              <w:rPr>
                <w:sz w:val="20"/>
              </w:rPr>
              <w:t>X1:</w:t>
            </w:r>
            <w:r>
              <w:rPr>
                <w:spacing w:val="-1"/>
                <w:sz w:val="20"/>
              </w:rPr>
              <w:t> </w:t>
            </w:r>
            <w:r>
              <w:rPr>
                <w:i/>
                <w:sz w:val="20"/>
              </w:rPr>
              <w:t>Green</w:t>
            </w:r>
            <w:r>
              <w:rPr>
                <w:i/>
                <w:spacing w:val="-1"/>
                <w:sz w:val="20"/>
              </w:rPr>
              <w:t> </w:t>
            </w:r>
            <w:r>
              <w:rPr>
                <w:i/>
                <w:spacing w:val="-2"/>
                <w:sz w:val="20"/>
              </w:rPr>
              <w:t>Accounting</w:t>
            </w:r>
          </w:p>
          <w:p>
            <w:pPr>
              <w:pStyle w:val="TableParagraph"/>
              <w:ind w:left="107"/>
              <w:rPr>
                <w:sz w:val="20"/>
              </w:rPr>
            </w:pPr>
            <w:r>
              <w:rPr>
                <w:sz w:val="20"/>
              </w:rPr>
              <w:t>X2:</w:t>
            </w:r>
            <w:r>
              <w:rPr>
                <w:spacing w:val="-4"/>
                <w:sz w:val="20"/>
              </w:rPr>
              <w:t> </w:t>
            </w:r>
            <w:r>
              <w:rPr>
                <w:sz w:val="20"/>
              </w:rPr>
              <w:t>Kinerja</w:t>
            </w:r>
            <w:r>
              <w:rPr>
                <w:spacing w:val="-4"/>
                <w:sz w:val="20"/>
              </w:rPr>
              <w:t> </w:t>
            </w:r>
            <w:r>
              <w:rPr>
                <w:spacing w:val="-2"/>
                <w:sz w:val="20"/>
              </w:rPr>
              <w:t>Keuangan</w:t>
            </w:r>
          </w:p>
        </w:tc>
        <w:tc>
          <w:tcPr>
            <w:tcW w:w="2658" w:type="dxa"/>
          </w:tcPr>
          <w:p>
            <w:pPr>
              <w:pStyle w:val="TableParagraph"/>
              <w:tabs>
                <w:tab w:pos="1661" w:val="left" w:leader="none"/>
              </w:tabs>
              <w:spacing w:before="210"/>
              <w:ind w:left="107"/>
              <w:rPr>
                <w:i/>
                <w:sz w:val="20"/>
              </w:rPr>
            </w:pPr>
            <w:r>
              <w:rPr>
                <w:i/>
                <w:spacing w:val="-2"/>
                <w:sz w:val="20"/>
              </w:rPr>
              <w:t>Green</w:t>
            </w:r>
            <w:r>
              <w:rPr>
                <w:i/>
                <w:sz w:val="20"/>
              </w:rPr>
              <w:tab/>
            </w:r>
            <w:r>
              <w:rPr>
                <w:i/>
                <w:spacing w:val="-2"/>
                <w:sz w:val="20"/>
              </w:rPr>
              <w:t>accounting</w:t>
            </w:r>
          </w:p>
          <w:p>
            <w:pPr>
              <w:pStyle w:val="TableParagraph"/>
              <w:tabs>
                <w:tab w:pos="1750" w:val="left" w:leader="none"/>
              </w:tabs>
              <w:ind w:left="107" w:right="95"/>
              <w:rPr>
                <w:sz w:val="20"/>
              </w:rPr>
            </w:pPr>
            <w:r>
              <w:rPr>
                <w:spacing w:val="-2"/>
                <w:sz w:val="20"/>
              </w:rPr>
              <w:t>berpengaruh</w:t>
            </w:r>
            <w:r>
              <w:rPr>
                <w:sz w:val="20"/>
              </w:rPr>
              <w:tab/>
            </w:r>
            <w:r>
              <w:rPr>
                <w:spacing w:val="-2"/>
                <w:sz w:val="20"/>
              </w:rPr>
              <w:t>signifikan </w:t>
            </w:r>
            <w:r>
              <w:rPr>
                <w:sz w:val="20"/>
              </w:rPr>
              <w:t>terhadap kinerja perusahaan.</w:t>
            </w:r>
          </w:p>
        </w:tc>
      </w:tr>
    </w:tbl>
    <w:p>
      <w:pPr>
        <w:pStyle w:val="TableParagraph"/>
        <w:spacing w:after="0"/>
        <w:rPr>
          <w:sz w:val="20"/>
        </w:rPr>
        <w:sectPr>
          <w:pgSz w:w="11910" w:h="16840"/>
          <w:pgMar w:header="718" w:footer="0" w:top="1920" w:bottom="280" w:left="1700" w:right="566"/>
        </w:sectPr>
      </w:pPr>
    </w:p>
    <w:p>
      <w:pPr>
        <w:pStyle w:val="BodyText"/>
        <w:spacing w:before="54"/>
        <w:rPr>
          <w:b/>
        </w:rPr>
      </w:pPr>
    </w:p>
    <w:p>
      <w:pPr>
        <w:pStyle w:val="Heading2"/>
        <w:ind w:left="567" w:firstLine="0"/>
      </w:pPr>
      <w:r>
        <w:rPr/>
        <w:t>Sambungan</w:t>
      </w:r>
      <w:r>
        <w:rPr>
          <w:spacing w:val="-8"/>
        </w:rPr>
        <w:t> </w:t>
      </w:r>
      <w:r>
        <w:rPr>
          <w:spacing w:val="-5"/>
        </w:rPr>
        <w:t>2.1</w:t>
      </w:r>
    </w:p>
    <w:p>
      <w:pPr>
        <w:pStyle w:val="BodyText"/>
        <w:spacing w:before="41"/>
        <w:rPr>
          <w:b/>
          <w:sz w:val="20"/>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2004"/>
        <w:gridCol w:w="2751"/>
        <w:gridCol w:w="2403"/>
      </w:tblGrid>
      <w:tr>
        <w:trPr>
          <w:trHeight w:val="532" w:hRule="atLeast"/>
        </w:trPr>
        <w:tc>
          <w:tcPr>
            <w:tcW w:w="485" w:type="dxa"/>
          </w:tcPr>
          <w:p>
            <w:pPr>
              <w:pStyle w:val="TableParagraph"/>
              <w:spacing w:before="156"/>
              <w:ind w:left="66" w:right="57"/>
              <w:jc w:val="center"/>
              <w:rPr>
                <w:b/>
                <w:sz w:val="20"/>
              </w:rPr>
            </w:pPr>
            <w:r>
              <w:rPr>
                <w:b/>
                <w:spacing w:val="-5"/>
                <w:sz w:val="20"/>
              </w:rPr>
              <w:t>No</w:t>
            </w:r>
          </w:p>
        </w:tc>
        <w:tc>
          <w:tcPr>
            <w:tcW w:w="2004" w:type="dxa"/>
          </w:tcPr>
          <w:p>
            <w:pPr>
              <w:pStyle w:val="TableParagraph"/>
              <w:spacing w:before="41"/>
              <w:ind w:left="399"/>
              <w:rPr>
                <w:b/>
                <w:sz w:val="20"/>
              </w:rPr>
            </w:pPr>
            <w:r>
              <w:rPr>
                <w:b/>
                <w:sz w:val="20"/>
              </w:rPr>
              <w:t>Nama </w:t>
            </w:r>
            <w:r>
              <w:rPr>
                <w:b/>
                <w:spacing w:val="-2"/>
                <w:sz w:val="20"/>
              </w:rPr>
              <w:t>Peneliti</w:t>
            </w:r>
          </w:p>
        </w:tc>
        <w:tc>
          <w:tcPr>
            <w:tcW w:w="2751" w:type="dxa"/>
          </w:tcPr>
          <w:p>
            <w:pPr>
              <w:pStyle w:val="TableParagraph"/>
              <w:spacing w:before="156"/>
              <w:ind w:left="550"/>
              <w:rPr>
                <w:b/>
                <w:sz w:val="20"/>
              </w:rPr>
            </w:pPr>
            <w:r>
              <w:rPr>
                <w:b/>
                <w:sz w:val="20"/>
              </w:rPr>
              <w:t>Variabel</w:t>
            </w:r>
            <w:r>
              <w:rPr>
                <w:b/>
                <w:spacing w:val="-7"/>
                <w:sz w:val="20"/>
              </w:rPr>
              <w:t> </w:t>
            </w:r>
            <w:r>
              <w:rPr>
                <w:b/>
                <w:spacing w:val="-2"/>
                <w:sz w:val="20"/>
              </w:rPr>
              <w:t>Penelitian</w:t>
            </w:r>
          </w:p>
        </w:tc>
        <w:tc>
          <w:tcPr>
            <w:tcW w:w="2403" w:type="dxa"/>
          </w:tcPr>
          <w:p>
            <w:pPr>
              <w:pStyle w:val="TableParagraph"/>
              <w:spacing w:before="156"/>
              <w:ind w:left="526"/>
              <w:rPr>
                <w:b/>
                <w:sz w:val="20"/>
              </w:rPr>
            </w:pPr>
            <w:r>
              <w:rPr>
                <w:b/>
                <w:sz w:val="20"/>
              </w:rPr>
              <w:t>Hasil</w:t>
            </w:r>
            <w:r>
              <w:rPr>
                <w:b/>
                <w:spacing w:val="-4"/>
                <w:sz w:val="20"/>
              </w:rPr>
              <w:t> </w:t>
            </w:r>
            <w:r>
              <w:rPr>
                <w:b/>
                <w:spacing w:val="-2"/>
                <w:sz w:val="20"/>
              </w:rPr>
              <w:t>Penelitian</w:t>
            </w:r>
          </w:p>
        </w:tc>
      </w:tr>
      <w:tr>
        <w:trPr>
          <w:trHeight w:val="1009" w:hRule="atLeast"/>
        </w:trPr>
        <w:tc>
          <w:tcPr>
            <w:tcW w:w="485" w:type="dxa"/>
          </w:tcPr>
          <w:p>
            <w:pPr>
              <w:pStyle w:val="TableParagraph"/>
              <w:spacing w:before="165"/>
              <w:rPr>
                <w:b/>
                <w:sz w:val="20"/>
              </w:rPr>
            </w:pPr>
          </w:p>
          <w:p>
            <w:pPr>
              <w:pStyle w:val="TableParagraph"/>
              <w:ind w:left="9" w:right="66"/>
              <w:jc w:val="center"/>
              <w:rPr>
                <w:sz w:val="20"/>
              </w:rPr>
            </w:pPr>
            <w:r>
              <w:rPr>
                <w:spacing w:val="-5"/>
                <w:sz w:val="20"/>
              </w:rPr>
              <w:t>10</w:t>
            </w:r>
          </w:p>
        </w:tc>
        <w:tc>
          <w:tcPr>
            <w:tcW w:w="2004" w:type="dxa"/>
          </w:tcPr>
          <w:p>
            <w:pPr>
              <w:pStyle w:val="TableParagraph"/>
              <w:spacing w:before="50"/>
              <w:ind w:left="152"/>
              <w:rPr>
                <w:sz w:val="20"/>
              </w:rPr>
            </w:pPr>
            <w:r>
              <w:rPr>
                <w:sz w:val="20"/>
              </w:rPr>
              <w:t>Supadi</w:t>
            </w:r>
            <w:r>
              <w:rPr>
                <w:spacing w:val="80"/>
                <w:sz w:val="20"/>
              </w:rPr>
              <w:t> </w:t>
            </w:r>
            <w:r>
              <w:rPr>
                <w:sz w:val="20"/>
              </w:rPr>
              <w:t>&amp;</w:t>
            </w:r>
            <w:r>
              <w:rPr>
                <w:spacing w:val="80"/>
                <w:sz w:val="20"/>
              </w:rPr>
              <w:t> </w:t>
            </w:r>
            <w:r>
              <w:rPr>
                <w:sz w:val="20"/>
              </w:rPr>
              <w:t>Sudana </w:t>
            </w:r>
            <w:r>
              <w:rPr>
                <w:spacing w:val="-2"/>
                <w:sz w:val="20"/>
              </w:rPr>
              <w:t>(2024)</w:t>
            </w:r>
          </w:p>
        </w:tc>
        <w:tc>
          <w:tcPr>
            <w:tcW w:w="2751" w:type="dxa"/>
          </w:tcPr>
          <w:p>
            <w:pPr>
              <w:pStyle w:val="TableParagraph"/>
              <w:spacing w:before="50"/>
              <w:rPr>
                <w:b/>
                <w:sz w:val="20"/>
              </w:rPr>
            </w:pPr>
          </w:p>
          <w:p>
            <w:pPr>
              <w:pStyle w:val="TableParagraph"/>
              <w:ind w:left="107" w:right="521"/>
              <w:rPr>
                <w:sz w:val="20"/>
              </w:rPr>
            </w:pPr>
            <w:r>
              <w:rPr>
                <w:sz w:val="20"/>
              </w:rPr>
              <w:t>X1:</w:t>
            </w:r>
            <w:r>
              <w:rPr>
                <w:spacing w:val="-13"/>
                <w:sz w:val="20"/>
              </w:rPr>
              <w:t> </w:t>
            </w:r>
            <w:r>
              <w:rPr>
                <w:sz w:val="20"/>
              </w:rPr>
              <w:t>Kinerja</w:t>
            </w:r>
            <w:r>
              <w:rPr>
                <w:spacing w:val="-12"/>
                <w:sz w:val="20"/>
              </w:rPr>
              <w:t> </w:t>
            </w:r>
            <w:r>
              <w:rPr>
                <w:sz w:val="20"/>
              </w:rPr>
              <w:t>Lingkungan Y: Kinerja Keuangan</w:t>
            </w:r>
          </w:p>
        </w:tc>
        <w:tc>
          <w:tcPr>
            <w:tcW w:w="2403" w:type="dxa"/>
          </w:tcPr>
          <w:p>
            <w:pPr>
              <w:pStyle w:val="TableParagraph"/>
              <w:tabs>
                <w:tab w:pos="1394" w:val="left" w:leader="none"/>
              </w:tabs>
              <w:spacing w:before="165"/>
              <w:ind w:left="107" w:right="95"/>
              <w:jc w:val="both"/>
              <w:rPr>
                <w:sz w:val="20"/>
              </w:rPr>
            </w:pPr>
            <w:r>
              <w:rPr>
                <w:spacing w:val="-2"/>
                <w:sz w:val="20"/>
              </w:rPr>
              <w:t>Kinerja</w:t>
            </w:r>
            <w:r>
              <w:rPr>
                <w:sz w:val="20"/>
              </w:rPr>
              <w:tab/>
            </w:r>
            <w:r>
              <w:rPr>
                <w:spacing w:val="-2"/>
                <w:sz w:val="20"/>
              </w:rPr>
              <w:t>lingkungan </w:t>
            </w:r>
            <w:r>
              <w:rPr>
                <w:sz w:val="20"/>
              </w:rPr>
              <w:t>berpengaruh signifikan terhadap</w:t>
            </w:r>
            <w:r>
              <w:rPr>
                <w:spacing w:val="-3"/>
                <w:sz w:val="20"/>
              </w:rPr>
              <w:t> </w:t>
            </w:r>
            <w:r>
              <w:rPr>
                <w:sz w:val="20"/>
              </w:rPr>
              <w:t>kinerja</w:t>
            </w:r>
            <w:r>
              <w:rPr>
                <w:spacing w:val="-3"/>
                <w:sz w:val="20"/>
              </w:rPr>
              <w:t> </w:t>
            </w:r>
            <w:r>
              <w:rPr>
                <w:spacing w:val="-2"/>
                <w:sz w:val="20"/>
              </w:rPr>
              <w:t>keuangan.</w:t>
            </w:r>
          </w:p>
        </w:tc>
      </w:tr>
      <w:tr>
        <w:trPr>
          <w:trHeight w:val="780" w:hRule="atLeast"/>
        </w:trPr>
        <w:tc>
          <w:tcPr>
            <w:tcW w:w="485" w:type="dxa"/>
          </w:tcPr>
          <w:p>
            <w:pPr>
              <w:pStyle w:val="TableParagraph"/>
              <w:spacing w:before="50"/>
              <w:rPr>
                <w:b/>
                <w:sz w:val="20"/>
              </w:rPr>
            </w:pPr>
          </w:p>
          <w:p>
            <w:pPr>
              <w:pStyle w:val="TableParagraph"/>
              <w:ind w:left="9" w:right="66"/>
              <w:jc w:val="center"/>
              <w:rPr>
                <w:sz w:val="20"/>
              </w:rPr>
            </w:pPr>
            <w:r>
              <w:rPr>
                <w:spacing w:val="-5"/>
                <w:sz w:val="20"/>
              </w:rPr>
              <w:t>11</w:t>
            </w:r>
          </w:p>
        </w:tc>
        <w:tc>
          <w:tcPr>
            <w:tcW w:w="2004" w:type="dxa"/>
          </w:tcPr>
          <w:p>
            <w:pPr>
              <w:pStyle w:val="TableParagraph"/>
              <w:spacing w:before="50"/>
              <w:rPr>
                <w:b/>
                <w:sz w:val="20"/>
              </w:rPr>
            </w:pPr>
          </w:p>
          <w:p>
            <w:pPr>
              <w:pStyle w:val="TableParagraph"/>
              <w:ind w:left="107"/>
              <w:rPr>
                <w:sz w:val="20"/>
              </w:rPr>
            </w:pPr>
            <w:r>
              <w:rPr>
                <w:sz w:val="20"/>
              </w:rPr>
              <w:t>Fonte</w:t>
            </w:r>
            <w:r>
              <w:rPr>
                <w:spacing w:val="-2"/>
                <w:sz w:val="20"/>
              </w:rPr>
              <w:t> </w:t>
            </w:r>
            <w:r>
              <w:rPr>
                <w:sz w:val="20"/>
              </w:rPr>
              <w:t>et</w:t>
            </w:r>
            <w:r>
              <w:rPr>
                <w:spacing w:val="-2"/>
                <w:sz w:val="20"/>
              </w:rPr>
              <w:t> </w:t>
            </w:r>
            <w:r>
              <w:rPr>
                <w:sz w:val="20"/>
              </w:rPr>
              <w:t>al.</w:t>
            </w:r>
            <w:r>
              <w:rPr>
                <w:spacing w:val="-1"/>
                <w:sz w:val="20"/>
              </w:rPr>
              <w:t> </w:t>
            </w:r>
            <w:r>
              <w:rPr>
                <w:spacing w:val="-2"/>
                <w:sz w:val="20"/>
              </w:rPr>
              <w:t>(2021)</w:t>
            </w:r>
          </w:p>
        </w:tc>
        <w:tc>
          <w:tcPr>
            <w:tcW w:w="2751" w:type="dxa"/>
          </w:tcPr>
          <w:p>
            <w:pPr>
              <w:pStyle w:val="TableParagraph"/>
              <w:spacing w:before="50"/>
              <w:ind w:left="152" w:right="521"/>
              <w:rPr>
                <w:i/>
                <w:sz w:val="20"/>
              </w:rPr>
            </w:pPr>
            <w:r>
              <w:rPr>
                <w:spacing w:val="-2"/>
                <w:sz w:val="20"/>
              </w:rPr>
              <w:t>X1:</w:t>
            </w:r>
            <w:r>
              <w:rPr>
                <w:i/>
                <w:spacing w:val="-2"/>
                <w:sz w:val="20"/>
              </w:rPr>
              <w:t>Environmental Performance</w:t>
            </w:r>
          </w:p>
          <w:p>
            <w:pPr>
              <w:pStyle w:val="TableParagraph"/>
              <w:ind w:left="152"/>
              <w:rPr>
                <w:sz w:val="20"/>
              </w:rPr>
            </w:pPr>
            <w:r>
              <w:rPr>
                <w:sz w:val="20"/>
              </w:rPr>
              <w:t>Y:</w:t>
            </w:r>
            <w:r>
              <w:rPr>
                <w:spacing w:val="-4"/>
                <w:sz w:val="20"/>
              </w:rPr>
              <w:t> </w:t>
            </w:r>
            <w:r>
              <w:rPr>
                <w:sz w:val="20"/>
              </w:rPr>
              <w:t>Kinerja</w:t>
            </w:r>
            <w:r>
              <w:rPr>
                <w:spacing w:val="-3"/>
                <w:sz w:val="20"/>
              </w:rPr>
              <w:t> </w:t>
            </w:r>
            <w:r>
              <w:rPr>
                <w:spacing w:val="-2"/>
                <w:sz w:val="20"/>
              </w:rPr>
              <w:t>Keuangan</w:t>
            </w:r>
          </w:p>
        </w:tc>
        <w:tc>
          <w:tcPr>
            <w:tcW w:w="2403" w:type="dxa"/>
          </w:tcPr>
          <w:p>
            <w:pPr>
              <w:pStyle w:val="TableParagraph"/>
              <w:spacing w:before="50"/>
              <w:ind w:left="107" w:right="95"/>
              <w:rPr>
                <w:sz w:val="20"/>
              </w:rPr>
            </w:pPr>
            <w:r>
              <w:rPr>
                <w:i/>
                <w:spacing w:val="-2"/>
                <w:sz w:val="20"/>
              </w:rPr>
              <w:t>Environmental </w:t>
            </w:r>
            <w:r>
              <w:rPr>
                <w:i/>
                <w:sz w:val="20"/>
              </w:rPr>
              <w:t>performance</w:t>
            </w:r>
            <w:r>
              <w:rPr>
                <w:i/>
                <w:spacing w:val="79"/>
                <w:sz w:val="20"/>
              </w:rPr>
              <w:t> </w:t>
            </w:r>
            <w:r>
              <w:rPr>
                <w:sz w:val="20"/>
              </w:rPr>
              <w:t>berpengaruh terhadap</w:t>
            </w:r>
            <w:r>
              <w:rPr>
                <w:spacing w:val="-3"/>
                <w:sz w:val="20"/>
              </w:rPr>
              <w:t> </w:t>
            </w:r>
            <w:r>
              <w:rPr>
                <w:sz w:val="20"/>
              </w:rPr>
              <w:t>kinerja</w:t>
            </w:r>
            <w:r>
              <w:rPr>
                <w:spacing w:val="-3"/>
                <w:sz w:val="20"/>
              </w:rPr>
              <w:t> </w:t>
            </w:r>
            <w:r>
              <w:rPr>
                <w:spacing w:val="-2"/>
                <w:sz w:val="20"/>
              </w:rPr>
              <w:t>keuangan.</w:t>
            </w:r>
          </w:p>
        </w:tc>
      </w:tr>
      <w:tr>
        <w:trPr>
          <w:trHeight w:val="689" w:hRule="atLeast"/>
        </w:trPr>
        <w:tc>
          <w:tcPr>
            <w:tcW w:w="485" w:type="dxa"/>
          </w:tcPr>
          <w:p>
            <w:pPr>
              <w:pStyle w:val="TableParagraph"/>
              <w:spacing w:before="5"/>
              <w:rPr>
                <w:b/>
                <w:sz w:val="20"/>
              </w:rPr>
            </w:pPr>
          </w:p>
          <w:p>
            <w:pPr>
              <w:pStyle w:val="TableParagraph"/>
              <w:ind w:left="9" w:right="66"/>
              <w:jc w:val="center"/>
              <w:rPr>
                <w:sz w:val="20"/>
              </w:rPr>
            </w:pPr>
            <w:r>
              <w:rPr>
                <w:spacing w:val="-5"/>
                <w:sz w:val="20"/>
              </w:rPr>
              <w:t>12</w:t>
            </w:r>
          </w:p>
        </w:tc>
        <w:tc>
          <w:tcPr>
            <w:tcW w:w="2004" w:type="dxa"/>
          </w:tcPr>
          <w:p>
            <w:pPr>
              <w:pStyle w:val="TableParagraph"/>
              <w:spacing w:before="120"/>
              <w:ind w:left="107"/>
              <w:rPr>
                <w:sz w:val="20"/>
              </w:rPr>
            </w:pPr>
            <w:r>
              <w:rPr>
                <w:sz w:val="20"/>
              </w:rPr>
              <w:t>Sapulette</w:t>
            </w:r>
            <w:r>
              <w:rPr>
                <w:spacing w:val="80"/>
                <w:sz w:val="20"/>
              </w:rPr>
              <w:t> </w:t>
            </w:r>
            <w:r>
              <w:rPr>
                <w:sz w:val="20"/>
              </w:rPr>
              <w:t>&amp;</w:t>
            </w:r>
            <w:r>
              <w:rPr>
                <w:spacing w:val="80"/>
                <w:sz w:val="20"/>
              </w:rPr>
              <w:t> </w:t>
            </w:r>
            <w:r>
              <w:rPr>
                <w:sz w:val="20"/>
              </w:rPr>
              <w:t>Limba </w:t>
            </w:r>
            <w:r>
              <w:rPr>
                <w:spacing w:val="-2"/>
                <w:sz w:val="20"/>
              </w:rPr>
              <w:t>(2021)</w:t>
            </w:r>
          </w:p>
        </w:tc>
        <w:tc>
          <w:tcPr>
            <w:tcW w:w="2751" w:type="dxa"/>
          </w:tcPr>
          <w:p>
            <w:pPr>
              <w:pStyle w:val="TableParagraph"/>
              <w:spacing w:before="120"/>
              <w:ind w:left="107"/>
              <w:rPr>
                <w:i/>
                <w:sz w:val="20"/>
              </w:rPr>
            </w:pPr>
            <w:r>
              <w:rPr>
                <w:sz w:val="20"/>
              </w:rPr>
              <w:t>X1:</w:t>
            </w:r>
            <w:r>
              <w:rPr>
                <w:spacing w:val="-1"/>
                <w:sz w:val="20"/>
              </w:rPr>
              <w:t> </w:t>
            </w:r>
            <w:r>
              <w:rPr>
                <w:i/>
                <w:sz w:val="20"/>
              </w:rPr>
              <w:t>Green</w:t>
            </w:r>
            <w:r>
              <w:rPr>
                <w:i/>
                <w:spacing w:val="-1"/>
                <w:sz w:val="20"/>
              </w:rPr>
              <w:t> </w:t>
            </w:r>
            <w:r>
              <w:rPr>
                <w:i/>
                <w:spacing w:val="-2"/>
                <w:sz w:val="20"/>
              </w:rPr>
              <w:t>Accounting</w:t>
            </w:r>
          </w:p>
          <w:p>
            <w:pPr>
              <w:pStyle w:val="TableParagraph"/>
              <w:ind w:left="107"/>
              <w:rPr>
                <w:sz w:val="20"/>
              </w:rPr>
            </w:pPr>
            <w:r>
              <w:rPr>
                <w:sz w:val="20"/>
              </w:rPr>
              <w:t>Y:</w:t>
            </w:r>
            <w:r>
              <w:rPr>
                <w:spacing w:val="-1"/>
                <w:sz w:val="20"/>
              </w:rPr>
              <w:t> </w:t>
            </w:r>
            <w:r>
              <w:rPr>
                <w:spacing w:val="-2"/>
                <w:sz w:val="20"/>
              </w:rPr>
              <w:t>Profitabilitas</w:t>
            </w:r>
          </w:p>
        </w:tc>
        <w:tc>
          <w:tcPr>
            <w:tcW w:w="2403" w:type="dxa"/>
          </w:tcPr>
          <w:p>
            <w:pPr>
              <w:pStyle w:val="TableParagraph"/>
              <w:tabs>
                <w:tab w:pos="1406" w:val="left" w:leader="none"/>
              </w:tabs>
              <w:spacing w:line="230" w:lineRule="atLeast"/>
              <w:ind w:left="107" w:right="95"/>
              <w:jc w:val="both"/>
              <w:rPr>
                <w:sz w:val="20"/>
              </w:rPr>
            </w:pPr>
            <w:r>
              <w:rPr>
                <w:i/>
                <w:spacing w:val="-2"/>
                <w:sz w:val="20"/>
              </w:rPr>
              <w:t>Green</w:t>
            </w:r>
            <w:r>
              <w:rPr>
                <w:i/>
                <w:sz w:val="20"/>
              </w:rPr>
              <w:tab/>
            </w:r>
            <w:r>
              <w:rPr>
                <w:i/>
                <w:spacing w:val="-2"/>
                <w:sz w:val="20"/>
              </w:rPr>
              <w:t>accounting </w:t>
            </w:r>
            <w:r>
              <w:rPr>
                <w:sz w:val="20"/>
              </w:rPr>
              <w:t>berpengaruh terhadap profitabilitas perusahaan.</w:t>
            </w:r>
          </w:p>
        </w:tc>
      </w:tr>
      <w:tr>
        <w:trPr>
          <w:trHeight w:val="919" w:hRule="atLeast"/>
        </w:trPr>
        <w:tc>
          <w:tcPr>
            <w:tcW w:w="485" w:type="dxa"/>
          </w:tcPr>
          <w:p>
            <w:pPr>
              <w:pStyle w:val="TableParagraph"/>
              <w:spacing w:before="119"/>
              <w:rPr>
                <w:b/>
                <w:sz w:val="20"/>
              </w:rPr>
            </w:pPr>
          </w:p>
          <w:p>
            <w:pPr>
              <w:pStyle w:val="TableParagraph"/>
              <w:spacing w:before="1"/>
              <w:ind w:left="9" w:right="66"/>
              <w:jc w:val="center"/>
              <w:rPr>
                <w:sz w:val="20"/>
              </w:rPr>
            </w:pPr>
            <w:r>
              <w:rPr>
                <w:spacing w:val="-5"/>
                <w:sz w:val="20"/>
              </w:rPr>
              <w:t>13</w:t>
            </w:r>
          </w:p>
        </w:tc>
        <w:tc>
          <w:tcPr>
            <w:tcW w:w="2004" w:type="dxa"/>
          </w:tcPr>
          <w:p>
            <w:pPr>
              <w:pStyle w:val="TableParagraph"/>
              <w:spacing w:before="4"/>
              <w:rPr>
                <w:b/>
                <w:sz w:val="20"/>
              </w:rPr>
            </w:pPr>
          </w:p>
          <w:p>
            <w:pPr>
              <w:pStyle w:val="TableParagraph"/>
              <w:spacing w:before="1"/>
              <w:ind w:left="107"/>
              <w:rPr>
                <w:sz w:val="20"/>
              </w:rPr>
            </w:pPr>
            <w:r>
              <w:rPr>
                <w:sz w:val="20"/>
              </w:rPr>
              <w:t>Pratiwi&amp;</w:t>
            </w:r>
            <w:r>
              <w:rPr>
                <w:spacing w:val="77"/>
                <w:sz w:val="20"/>
              </w:rPr>
              <w:t> </w:t>
            </w:r>
            <w:r>
              <w:rPr>
                <w:sz w:val="20"/>
              </w:rPr>
              <w:t>Kurniawan </w:t>
            </w:r>
            <w:r>
              <w:rPr>
                <w:spacing w:val="-2"/>
                <w:sz w:val="20"/>
              </w:rPr>
              <w:t>(2022)</w:t>
            </w:r>
          </w:p>
        </w:tc>
        <w:tc>
          <w:tcPr>
            <w:tcW w:w="2751" w:type="dxa"/>
          </w:tcPr>
          <w:p>
            <w:pPr>
              <w:pStyle w:val="TableParagraph"/>
              <w:spacing w:before="120"/>
              <w:ind w:left="107"/>
              <w:rPr>
                <w:i/>
                <w:sz w:val="20"/>
              </w:rPr>
            </w:pPr>
            <w:r>
              <w:rPr>
                <w:spacing w:val="-2"/>
                <w:sz w:val="20"/>
              </w:rPr>
              <w:t>X1:</w:t>
            </w:r>
            <w:r>
              <w:rPr>
                <w:i/>
                <w:spacing w:val="-2"/>
                <w:sz w:val="20"/>
              </w:rPr>
              <w:t>Environmental</w:t>
            </w:r>
            <w:r>
              <w:rPr>
                <w:i/>
                <w:spacing w:val="18"/>
                <w:sz w:val="20"/>
              </w:rPr>
              <w:t> </w:t>
            </w:r>
            <w:r>
              <w:rPr>
                <w:i/>
                <w:spacing w:val="-2"/>
                <w:sz w:val="20"/>
              </w:rPr>
              <w:t>Disclosure</w:t>
            </w:r>
          </w:p>
          <w:p>
            <w:pPr>
              <w:pStyle w:val="TableParagraph"/>
              <w:ind w:left="107"/>
              <w:rPr>
                <w:sz w:val="20"/>
              </w:rPr>
            </w:pPr>
            <w:r>
              <w:rPr>
                <w:sz w:val="20"/>
              </w:rPr>
              <w:t>Y:</w:t>
            </w:r>
            <w:r>
              <w:rPr>
                <w:spacing w:val="-4"/>
                <w:sz w:val="20"/>
              </w:rPr>
              <w:t> </w:t>
            </w:r>
            <w:r>
              <w:rPr>
                <w:sz w:val="20"/>
              </w:rPr>
              <w:t>Kinerja</w:t>
            </w:r>
            <w:r>
              <w:rPr>
                <w:spacing w:val="-3"/>
                <w:sz w:val="20"/>
              </w:rPr>
              <w:t> </w:t>
            </w:r>
            <w:r>
              <w:rPr>
                <w:spacing w:val="-2"/>
                <w:sz w:val="20"/>
              </w:rPr>
              <w:t>Keuangan</w:t>
            </w:r>
          </w:p>
        </w:tc>
        <w:tc>
          <w:tcPr>
            <w:tcW w:w="2403" w:type="dxa"/>
          </w:tcPr>
          <w:p>
            <w:pPr>
              <w:pStyle w:val="TableParagraph"/>
              <w:spacing w:line="230" w:lineRule="atLeast"/>
              <w:ind w:left="107" w:right="95"/>
              <w:jc w:val="both"/>
              <w:rPr>
                <w:sz w:val="20"/>
              </w:rPr>
            </w:pPr>
            <w:r>
              <w:rPr>
                <w:i/>
                <w:sz w:val="20"/>
              </w:rPr>
              <w:t>Environmental disclosure </w:t>
            </w:r>
            <w:r>
              <w:rPr>
                <w:sz w:val="20"/>
              </w:rPr>
              <w:t>berpengaruh negatif </w:t>
            </w:r>
            <w:r>
              <w:rPr>
                <w:sz w:val="20"/>
              </w:rPr>
              <w:t>dan signifikan</w:t>
            </w:r>
            <w:r>
              <w:rPr>
                <w:spacing w:val="-13"/>
                <w:sz w:val="20"/>
              </w:rPr>
              <w:t> </w:t>
            </w:r>
            <w:r>
              <w:rPr>
                <w:sz w:val="20"/>
              </w:rPr>
              <w:t>terhadap</w:t>
            </w:r>
            <w:r>
              <w:rPr>
                <w:spacing w:val="-12"/>
                <w:sz w:val="20"/>
              </w:rPr>
              <w:t> </w:t>
            </w:r>
            <w:r>
              <w:rPr>
                <w:sz w:val="20"/>
              </w:rPr>
              <w:t>Kinerja </w:t>
            </w:r>
            <w:r>
              <w:rPr>
                <w:spacing w:val="-2"/>
                <w:sz w:val="20"/>
              </w:rPr>
              <w:t>Keuangan.</w:t>
            </w:r>
          </w:p>
        </w:tc>
      </w:tr>
      <w:tr>
        <w:trPr>
          <w:trHeight w:val="689" w:hRule="atLeast"/>
        </w:trPr>
        <w:tc>
          <w:tcPr>
            <w:tcW w:w="485" w:type="dxa"/>
          </w:tcPr>
          <w:p>
            <w:pPr>
              <w:pStyle w:val="TableParagraph"/>
              <w:spacing w:before="4"/>
              <w:rPr>
                <w:b/>
                <w:sz w:val="20"/>
              </w:rPr>
            </w:pPr>
          </w:p>
          <w:p>
            <w:pPr>
              <w:pStyle w:val="TableParagraph"/>
              <w:spacing w:before="1"/>
              <w:ind w:left="9" w:right="66"/>
              <w:jc w:val="center"/>
              <w:rPr>
                <w:sz w:val="20"/>
              </w:rPr>
            </w:pPr>
            <w:r>
              <w:rPr>
                <w:spacing w:val="-5"/>
                <w:sz w:val="20"/>
              </w:rPr>
              <w:t>14</w:t>
            </w:r>
          </w:p>
        </w:tc>
        <w:tc>
          <w:tcPr>
            <w:tcW w:w="2004" w:type="dxa"/>
          </w:tcPr>
          <w:p>
            <w:pPr>
              <w:pStyle w:val="TableParagraph"/>
              <w:spacing w:before="4"/>
              <w:rPr>
                <w:b/>
                <w:sz w:val="20"/>
              </w:rPr>
            </w:pPr>
          </w:p>
          <w:p>
            <w:pPr>
              <w:pStyle w:val="TableParagraph"/>
              <w:spacing w:before="1"/>
              <w:ind w:left="107"/>
              <w:rPr>
                <w:sz w:val="20"/>
              </w:rPr>
            </w:pPr>
            <w:r>
              <w:rPr>
                <w:sz w:val="20"/>
              </w:rPr>
              <w:t>Chairia</w:t>
            </w:r>
            <w:r>
              <w:rPr>
                <w:spacing w:val="-3"/>
                <w:sz w:val="20"/>
              </w:rPr>
              <w:t> </w:t>
            </w:r>
            <w:r>
              <w:rPr>
                <w:sz w:val="20"/>
              </w:rPr>
              <w:t>et</w:t>
            </w:r>
            <w:r>
              <w:rPr>
                <w:spacing w:val="-2"/>
                <w:sz w:val="20"/>
              </w:rPr>
              <w:t> </w:t>
            </w:r>
            <w:r>
              <w:rPr>
                <w:sz w:val="20"/>
              </w:rPr>
              <w:t>al.,</w:t>
            </w:r>
            <w:r>
              <w:rPr>
                <w:spacing w:val="-2"/>
                <w:sz w:val="20"/>
              </w:rPr>
              <w:t> (2022)</w:t>
            </w:r>
          </w:p>
        </w:tc>
        <w:tc>
          <w:tcPr>
            <w:tcW w:w="2751" w:type="dxa"/>
          </w:tcPr>
          <w:p>
            <w:pPr>
              <w:pStyle w:val="TableParagraph"/>
              <w:spacing w:before="120"/>
              <w:ind w:left="107"/>
              <w:rPr>
                <w:i/>
                <w:sz w:val="20"/>
              </w:rPr>
            </w:pPr>
            <w:r>
              <w:rPr>
                <w:sz w:val="20"/>
              </w:rPr>
              <w:t>X1:</w:t>
            </w:r>
            <w:r>
              <w:rPr>
                <w:spacing w:val="-1"/>
                <w:sz w:val="20"/>
              </w:rPr>
              <w:t> </w:t>
            </w:r>
            <w:r>
              <w:rPr>
                <w:i/>
                <w:sz w:val="20"/>
              </w:rPr>
              <w:t>Green</w:t>
            </w:r>
            <w:r>
              <w:rPr>
                <w:i/>
                <w:spacing w:val="-1"/>
                <w:sz w:val="20"/>
              </w:rPr>
              <w:t> </w:t>
            </w:r>
            <w:r>
              <w:rPr>
                <w:i/>
                <w:spacing w:val="-2"/>
                <w:sz w:val="20"/>
              </w:rPr>
              <w:t>Accounting</w:t>
            </w:r>
          </w:p>
          <w:p>
            <w:pPr>
              <w:pStyle w:val="TableParagraph"/>
              <w:ind w:left="107"/>
              <w:rPr>
                <w:sz w:val="20"/>
              </w:rPr>
            </w:pPr>
            <w:r>
              <w:rPr>
                <w:sz w:val="20"/>
              </w:rPr>
              <w:t>Y:</w:t>
            </w:r>
            <w:r>
              <w:rPr>
                <w:spacing w:val="-4"/>
                <w:sz w:val="20"/>
              </w:rPr>
              <w:t> </w:t>
            </w:r>
            <w:r>
              <w:rPr>
                <w:sz w:val="20"/>
              </w:rPr>
              <w:t>Kinerja</w:t>
            </w:r>
            <w:r>
              <w:rPr>
                <w:spacing w:val="-3"/>
                <w:sz w:val="20"/>
              </w:rPr>
              <w:t> </w:t>
            </w:r>
            <w:r>
              <w:rPr>
                <w:spacing w:val="-2"/>
                <w:sz w:val="20"/>
              </w:rPr>
              <w:t>Keuangan</w:t>
            </w:r>
          </w:p>
        </w:tc>
        <w:tc>
          <w:tcPr>
            <w:tcW w:w="2403" w:type="dxa"/>
          </w:tcPr>
          <w:p>
            <w:pPr>
              <w:pStyle w:val="TableParagraph"/>
              <w:tabs>
                <w:tab w:pos="1406" w:val="left" w:leader="none"/>
              </w:tabs>
              <w:spacing w:line="230" w:lineRule="atLeast"/>
              <w:ind w:left="107" w:right="95"/>
              <w:jc w:val="both"/>
              <w:rPr>
                <w:sz w:val="20"/>
              </w:rPr>
            </w:pPr>
            <w:r>
              <w:rPr>
                <w:i/>
                <w:spacing w:val="-2"/>
                <w:sz w:val="20"/>
              </w:rPr>
              <w:t>Green</w:t>
            </w:r>
            <w:r>
              <w:rPr>
                <w:i/>
                <w:sz w:val="20"/>
              </w:rPr>
              <w:tab/>
            </w:r>
            <w:r>
              <w:rPr>
                <w:i/>
                <w:spacing w:val="-2"/>
                <w:sz w:val="20"/>
              </w:rPr>
              <w:t>accounting </w:t>
            </w:r>
            <w:r>
              <w:rPr>
                <w:sz w:val="20"/>
              </w:rPr>
              <w:t>berpengaruh signifikan terhadap</w:t>
            </w:r>
            <w:r>
              <w:rPr>
                <w:spacing w:val="-3"/>
                <w:sz w:val="20"/>
              </w:rPr>
              <w:t> </w:t>
            </w:r>
            <w:r>
              <w:rPr>
                <w:sz w:val="20"/>
              </w:rPr>
              <w:t>kinerja</w:t>
            </w:r>
            <w:r>
              <w:rPr>
                <w:spacing w:val="-3"/>
                <w:sz w:val="20"/>
              </w:rPr>
              <w:t> </w:t>
            </w:r>
            <w:r>
              <w:rPr>
                <w:spacing w:val="-2"/>
                <w:sz w:val="20"/>
              </w:rPr>
              <w:t>keuangan.</w:t>
            </w:r>
          </w:p>
        </w:tc>
      </w:tr>
      <w:tr>
        <w:trPr>
          <w:trHeight w:val="689" w:hRule="atLeast"/>
        </w:trPr>
        <w:tc>
          <w:tcPr>
            <w:tcW w:w="485" w:type="dxa"/>
          </w:tcPr>
          <w:p>
            <w:pPr>
              <w:pStyle w:val="TableParagraph"/>
              <w:spacing w:before="4"/>
              <w:rPr>
                <w:b/>
                <w:sz w:val="20"/>
              </w:rPr>
            </w:pPr>
          </w:p>
          <w:p>
            <w:pPr>
              <w:pStyle w:val="TableParagraph"/>
              <w:spacing w:before="1"/>
              <w:ind w:left="9" w:right="66"/>
              <w:jc w:val="center"/>
              <w:rPr>
                <w:sz w:val="20"/>
              </w:rPr>
            </w:pPr>
            <w:r>
              <w:rPr>
                <w:spacing w:val="-5"/>
                <w:sz w:val="20"/>
              </w:rPr>
              <w:t>15</w:t>
            </w:r>
          </w:p>
        </w:tc>
        <w:tc>
          <w:tcPr>
            <w:tcW w:w="2004" w:type="dxa"/>
          </w:tcPr>
          <w:p>
            <w:pPr>
              <w:pStyle w:val="TableParagraph"/>
              <w:spacing w:before="120"/>
              <w:ind w:left="107"/>
              <w:rPr>
                <w:sz w:val="20"/>
              </w:rPr>
            </w:pPr>
            <w:r>
              <w:rPr>
                <w:sz w:val="20"/>
              </w:rPr>
              <w:t>Ramadhan&amp;</w:t>
            </w:r>
            <w:r>
              <w:rPr>
                <w:spacing w:val="80"/>
                <w:sz w:val="20"/>
              </w:rPr>
              <w:t> </w:t>
            </w:r>
            <w:r>
              <w:rPr>
                <w:sz w:val="20"/>
              </w:rPr>
              <w:t>Pratiwi </w:t>
            </w:r>
            <w:r>
              <w:rPr>
                <w:spacing w:val="-2"/>
                <w:sz w:val="20"/>
              </w:rPr>
              <w:t>(2023)</w:t>
            </w:r>
          </w:p>
        </w:tc>
        <w:tc>
          <w:tcPr>
            <w:tcW w:w="2751" w:type="dxa"/>
          </w:tcPr>
          <w:p>
            <w:pPr>
              <w:pStyle w:val="TableParagraph"/>
              <w:spacing w:before="120"/>
              <w:ind w:left="107"/>
              <w:rPr>
                <w:i/>
                <w:sz w:val="20"/>
              </w:rPr>
            </w:pPr>
            <w:r>
              <w:rPr>
                <w:spacing w:val="-2"/>
                <w:sz w:val="20"/>
              </w:rPr>
              <w:t>X1:</w:t>
            </w:r>
            <w:r>
              <w:rPr>
                <w:i/>
                <w:spacing w:val="-2"/>
                <w:sz w:val="20"/>
              </w:rPr>
              <w:t>Environmental</w:t>
            </w:r>
            <w:r>
              <w:rPr>
                <w:i/>
                <w:spacing w:val="18"/>
                <w:sz w:val="20"/>
              </w:rPr>
              <w:t> </w:t>
            </w:r>
            <w:r>
              <w:rPr>
                <w:i/>
                <w:spacing w:val="-2"/>
                <w:sz w:val="20"/>
              </w:rPr>
              <w:t>Disclosure</w:t>
            </w:r>
          </w:p>
          <w:p>
            <w:pPr>
              <w:pStyle w:val="TableParagraph"/>
              <w:ind w:left="107"/>
              <w:rPr>
                <w:sz w:val="20"/>
              </w:rPr>
            </w:pPr>
            <w:r>
              <w:rPr>
                <w:sz w:val="20"/>
              </w:rPr>
              <w:t>Y:</w:t>
            </w:r>
            <w:r>
              <w:rPr>
                <w:spacing w:val="-4"/>
                <w:sz w:val="20"/>
              </w:rPr>
              <w:t> </w:t>
            </w:r>
            <w:r>
              <w:rPr>
                <w:sz w:val="20"/>
              </w:rPr>
              <w:t>Kinerja</w:t>
            </w:r>
            <w:r>
              <w:rPr>
                <w:spacing w:val="-3"/>
                <w:sz w:val="20"/>
              </w:rPr>
              <w:t> </w:t>
            </w:r>
            <w:r>
              <w:rPr>
                <w:spacing w:val="-2"/>
                <w:sz w:val="20"/>
              </w:rPr>
              <w:t>Keuangan</w:t>
            </w:r>
          </w:p>
        </w:tc>
        <w:tc>
          <w:tcPr>
            <w:tcW w:w="2403" w:type="dxa"/>
          </w:tcPr>
          <w:p>
            <w:pPr>
              <w:pStyle w:val="TableParagraph"/>
              <w:spacing w:line="230" w:lineRule="atLeast"/>
              <w:ind w:left="107" w:right="95"/>
              <w:jc w:val="both"/>
              <w:rPr>
                <w:sz w:val="20"/>
              </w:rPr>
            </w:pPr>
            <w:r>
              <w:rPr>
                <w:i/>
                <w:sz w:val="20"/>
              </w:rPr>
              <w:t>Environmental disclosure </w:t>
            </w:r>
            <w:r>
              <w:rPr>
                <w:sz w:val="20"/>
              </w:rPr>
              <w:t>berpengaruh </w:t>
            </w:r>
            <w:r>
              <w:rPr>
                <w:sz w:val="20"/>
              </w:rPr>
              <w:t>signifikan terhadap</w:t>
            </w:r>
            <w:r>
              <w:rPr>
                <w:spacing w:val="-3"/>
                <w:sz w:val="20"/>
              </w:rPr>
              <w:t> </w:t>
            </w:r>
            <w:r>
              <w:rPr>
                <w:sz w:val="20"/>
              </w:rPr>
              <w:t>kinerja</w:t>
            </w:r>
            <w:r>
              <w:rPr>
                <w:spacing w:val="-3"/>
                <w:sz w:val="20"/>
              </w:rPr>
              <w:t> </w:t>
            </w:r>
            <w:r>
              <w:rPr>
                <w:spacing w:val="-2"/>
                <w:sz w:val="20"/>
              </w:rPr>
              <w:t>keuangan.</w:t>
            </w:r>
          </w:p>
        </w:tc>
      </w:tr>
      <w:tr>
        <w:trPr>
          <w:trHeight w:val="1149" w:hRule="atLeast"/>
        </w:trPr>
        <w:tc>
          <w:tcPr>
            <w:tcW w:w="485" w:type="dxa"/>
          </w:tcPr>
          <w:p>
            <w:pPr>
              <w:pStyle w:val="TableParagraph"/>
              <w:rPr>
                <w:b/>
                <w:sz w:val="20"/>
              </w:rPr>
            </w:pPr>
          </w:p>
          <w:p>
            <w:pPr>
              <w:pStyle w:val="TableParagraph"/>
              <w:spacing w:before="4"/>
              <w:rPr>
                <w:b/>
                <w:sz w:val="20"/>
              </w:rPr>
            </w:pPr>
          </w:p>
          <w:p>
            <w:pPr>
              <w:pStyle w:val="TableParagraph"/>
              <w:ind w:left="9" w:right="66"/>
              <w:jc w:val="center"/>
              <w:rPr>
                <w:sz w:val="20"/>
              </w:rPr>
            </w:pPr>
            <w:r>
              <w:rPr>
                <w:spacing w:val="-5"/>
                <w:sz w:val="20"/>
              </w:rPr>
              <w:t>16</w:t>
            </w:r>
          </w:p>
        </w:tc>
        <w:tc>
          <w:tcPr>
            <w:tcW w:w="2004" w:type="dxa"/>
          </w:tcPr>
          <w:p>
            <w:pPr>
              <w:pStyle w:val="TableParagraph"/>
              <w:rPr>
                <w:b/>
                <w:sz w:val="20"/>
              </w:rPr>
            </w:pPr>
          </w:p>
          <w:p>
            <w:pPr>
              <w:pStyle w:val="TableParagraph"/>
              <w:spacing w:before="4"/>
              <w:rPr>
                <w:b/>
                <w:sz w:val="20"/>
              </w:rPr>
            </w:pPr>
          </w:p>
          <w:p>
            <w:pPr>
              <w:pStyle w:val="TableParagraph"/>
              <w:ind w:left="107"/>
              <w:rPr>
                <w:sz w:val="20"/>
              </w:rPr>
            </w:pPr>
            <w:r>
              <w:rPr>
                <w:sz w:val="20"/>
              </w:rPr>
              <w:t>Hapsari</w:t>
            </w:r>
            <w:r>
              <w:rPr>
                <w:spacing w:val="-3"/>
                <w:sz w:val="20"/>
              </w:rPr>
              <w:t> </w:t>
            </w:r>
            <w:r>
              <w:rPr>
                <w:sz w:val="20"/>
              </w:rPr>
              <w:t>et</w:t>
            </w:r>
            <w:r>
              <w:rPr>
                <w:spacing w:val="-2"/>
                <w:sz w:val="20"/>
              </w:rPr>
              <w:t> </w:t>
            </w:r>
            <w:r>
              <w:rPr>
                <w:sz w:val="20"/>
              </w:rPr>
              <w:t>al.,</w:t>
            </w:r>
            <w:r>
              <w:rPr>
                <w:spacing w:val="-2"/>
                <w:sz w:val="20"/>
              </w:rPr>
              <w:t> (2021)</w:t>
            </w:r>
          </w:p>
        </w:tc>
        <w:tc>
          <w:tcPr>
            <w:tcW w:w="2751" w:type="dxa"/>
          </w:tcPr>
          <w:p>
            <w:pPr>
              <w:pStyle w:val="TableParagraph"/>
              <w:spacing w:before="4"/>
              <w:rPr>
                <w:b/>
                <w:sz w:val="20"/>
              </w:rPr>
            </w:pPr>
          </w:p>
          <w:p>
            <w:pPr>
              <w:pStyle w:val="TableParagraph"/>
              <w:ind w:left="107" w:right="521"/>
              <w:rPr>
                <w:sz w:val="20"/>
              </w:rPr>
            </w:pPr>
            <w:r>
              <w:rPr>
                <w:sz w:val="20"/>
              </w:rPr>
              <w:t>X1: Biaya Lingkungan Y1:</w:t>
            </w:r>
            <w:r>
              <w:rPr>
                <w:spacing w:val="-13"/>
                <w:sz w:val="20"/>
              </w:rPr>
              <w:t> </w:t>
            </w:r>
            <w:r>
              <w:rPr>
                <w:sz w:val="20"/>
              </w:rPr>
              <w:t>Kinerja</w:t>
            </w:r>
            <w:r>
              <w:rPr>
                <w:spacing w:val="-12"/>
                <w:sz w:val="20"/>
              </w:rPr>
              <w:t> </w:t>
            </w:r>
            <w:r>
              <w:rPr>
                <w:sz w:val="20"/>
              </w:rPr>
              <w:t>Lingkungan Y2: Profitabilitas</w:t>
            </w:r>
          </w:p>
        </w:tc>
        <w:tc>
          <w:tcPr>
            <w:tcW w:w="2403" w:type="dxa"/>
          </w:tcPr>
          <w:p>
            <w:pPr>
              <w:pStyle w:val="TableParagraph"/>
              <w:tabs>
                <w:tab w:pos="1394" w:val="left" w:leader="none"/>
                <w:tab w:pos="1783" w:val="left" w:leader="none"/>
              </w:tabs>
              <w:spacing w:before="4"/>
              <w:ind w:left="107" w:right="95"/>
              <w:jc w:val="both"/>
              <w:rPr>
                <w:sz w:val="20"/>
              </w:rPr>
            </w:pPr>
            <w:r>
              <w:rPr>
                <w:spacing w:val="-2"/>
                <w:sz w:val="20"/>
              </w:rPr>
              <w:t>Biaya</w:t>
            </w:r>
            <w:r>
              <w:rPr>
                <w:sz w:val="20"/>
              </w:rPr>
              <w:tab/>
            </w:r>
            <w:r>
              <w:rPr>
                <w:spacing w:val="-2"/>
                <w:sz w:val="20"/>
              </w:rPr>
              <w:t>lingkungan berpengaruh</w:t>
            </w:r>
            <w:r>
              <w:rPr>
                <w:sz w:val="20"/>
              </w:rPr>
              <w:tab/>
              <w:tab/>
            </w:r>
            <w:r>
              <w:rPr>
                <w:spacing w:val="-2"/>
                <w:sz w:val="20"/>
              </w:rPr>
              <w:t>positif</w:t>
            </w:r>
          </w:p>
          <w:p>
            <w:pPr>
              <w:pStyle w:val="TableParagraph"/>
              <w:tabs>
                <w:tab w:pos="1739" w:val="left" w:leader="none"/>
              </w:tabs>
              <w:spacing w:line="230" w:lineRule="atLeast"/>
              <w:ind w:left="107" w:right="97"/>
              <w:jc w:val="both"/>
              <w:rPr>
                <w:sz w:val="20"/>
              </w:rPr>
            </w:pPr>
            <w:r>
              <w:rPr>
                <w:spacing w:val="-2"/>
                <w:sz w:val="20"/>
              </w:rPr>
              <w:t>terhadap</w:t>
            </w:r>
            <w:r>
              <w:rPr>
                <w:sz w:val="20"/>
              </w:rPr>
              <w:tab/>
            </w:r>
            <w:r>
              <w:rPr>
                <w:spacing w:val="-2"/>
                <w:sz w:val="20"/>
              </w:rPr>
              <w:t>kinerja </w:t>
            </w:r>
            <w:r>
              <w:rPr>
                <w:sz w:val="20"/>
              </w:rPr>
              <w:t>lingkungan dan kinerja </w:t>
            </w:r>
            <w:r>
              <w:rPr>
                <w:spacing w:val="-2"/>
                <w:sz w:val="20"/>
              </w:rPr>
              <w:t>perusahaan</w:t>
            </w:r>
          </w:p>
        </w:tc>
      </w:tr>
    </w:tbl>
    <w:p>
      <w:pPr>
        <w:spacing w:before="10"/>
        <w:ind w:left="568" w:right="0" w:firstLine="0"/>
        <w:jc w:val="left"/>
        <w:rPr>
          <w:i/>
          <w:sz w:val="20"/>
        </w:rPr>
      </w:pPr>
      <w:r>
        <w:rPr>
          <w:i/>
          <w:sz w:val="20"/>
        </w:rPr>
        <w:t>Sumber</w:t>
      </w:r>
      <w:r>
        <w:rPr>
          <w:i/>
          <w:spacing w:val="-2"/>
          <w:sz w:val="20"/>
        </w:rPr>
        <w:t> </w:t>
      </w:r>
      <w:r>
        <w:rPr>
          <w:i/>
          <w:sz w:val="20"/>
        </w:rPr>
        <w:t>:Data</w:t>
      </w:r>
      <w:r>
        <w:rPr>
          <w:i/>
          <w:spacing w:val="-2"/>
          <w:sz w:val="20"/>
        </w:rPr>
        <w:t> </w:t>
      </w:r>
      <w:r>
        <w:rPr>
          <w:i/>
          <w:sz w:val="20"/>
        </w:rPr>
        <w:t>Diolah,</w:t>
      </w:r>
      <w:r>
        <w:rPr>
          <w:i/>
          <w:spacing w:val="-1"/>
          <w:sz w:val="20"/>
        </w:rPr>
        <w:t> </w:t>
      </w:r>
      <w:r>
        <w:rPr>
          <w:i/>
          <w:spacing w:val="-4"/>
          <w:sz w:val="20"/>
        </w:rPr>
        <w:t>2025</w:t>
      </w:r>
    </w:p>
    <w:p>
      <w:pPr>
        <w:spacing w:after="0"/>
        <w:jc w:val="left"/>
        <w:rPr>
          <w:i/>
          <w:sz w:val="20"/>
        </w:rPr>
        <w:sectPr>
          <w:pgSz w:w="11910" w:h="16840"/>
          <w:pgMar w:header="718" w:footer="0" w:top="1920" w:bottom="280" w:left="1700" w:right="566"/>
        </w:sectPr>
      </w:pPr>
    </w:p>
    <w:p>
      <w:pPr>
        <w:pStyle w:val="BodyText"/>
        <w:spacing w:before="54"/>
        <w:rPr>
          <w:i/>
        </w:rPr>
      </w:pPr>
    </w:p>
    <w:p>
      <w:pPr>
        <w:pStyle w:val="Heading2"/>
        <w:numPr>
          <w:ilvl w:val="2"/>
          <w:numId w:val="22"/>
        </w:numPr>
        <w:tabs>
          <w:tab w:pos="1287" w:val="left" w:leader="none"/>
        </w:tabs>
        <w:spacing w:line="240" w:lineRule="auto" w:before="0" w:after="0"/>
        <w:ind w:left="1287" w:right="0" w:hanging="796"/>
        <w:jc w:val="left"/>
      </w:pPr>
      <w:bookmarkStart w:name="_bookmark23" w:id="23"/>
      <w:bookmarkEnd w:id="23"/>
      <w:r>
        <w:rPr>
          <w:b w:val="0"/>
        </w:rPr>
      </w:r>
      <w:bookmarkStart w:name="_bookmark22" w:id="24"/>
      <w:bookmarkEnd w:id="24"/>
      <w:r>
        <w:rPr/>
        <w:t>K</w:t>
      </w:r>
      <w:r>
        <w:rPr/>
        <w:t>erangka</w:t>
      </w:r>
      <w:r>
        <w:rPr>
          <w:spacing w:val="-1"/>
        </w:rPr>
        <w:t> </w:t>
      </w:r>
      <w:r>
        <w:rPr>
          <w:spacing w:val="-2"/>
        </w:rPr>
        <w:t>Konseptual</w:t>
      </w:r>
    </w:p>
    <w:p>
      <w:pPr>
        <w:pStyle w:val="BodyText"/>
        <w:rPr>
          <w:b/>
        </w:rPr>
      </w:pPr>
    </w:p>
    <w:p>
      <w:pPr>
        <w:pStyle w:val="BodyText"/>
        <w:spacing w:line="480" w:lineRule="auto"/>
        <w:ind w:left="425" w:right="1133" w:firstLine="862"/>
        <w:jc w:val="both"/>
      </w:pPr>
      <w:r>
        <w:rPr/>
        <w:t>Kerangka konseptual adalah representasi teoritis yang menjelaskan hubungan antara variable-variabel dalam penelitian ini, yang disusun berdasarkan landasan teori dan penelitian sebelumnya. Dalam penelitian ini digunakan dua teori utama, yaitu teori </w:t>
      </w:r>
      <w:r>
        <w:rPr>
          <w:i/>
        </w:rPr>
        <w:t>stakeholder</w:t>
      </w:r>
      <w:r>
        <w:rPr/>
        <w:t>. Teori </w:t>
      </w:r>
      <w:r>
        <w:rPr>
          <w:i/>
        </w:rPr>
        <w:t>stakeholder </w:t>
      </w:r>
      <w:r>
        <w:rPr/>
        <w:t>menjelaskan bahwa perusahaan memiliki tanggung jawab untuk memenuhi harapan pihak-pihak yang berkepentingan, seperti masyarakat dan pemerintah. Dalam penelitian ini, teori </w:t>
      </w:r>
      <w:r>
        <w:rPr>
          <w:i/>
        </w:rPr>
        <w:t>stakeholder </w:t>
      </w:r>
      <w:r>
        <w:rPr/>
        <w:t>berkaitan dengan penerapan </w:t>
      </w:r>
      <w:r>
        <w:rPr>
          <w:i/>
        </w:rPr>
        <w:t>green accounting </w:t>
      </w:r>
      <w:r>
        <w:rPr/>
        <w:t>sebagai bentuk pemenuhan tuntutan </w:t>
      </w:r>
      <w:r>
        <w:rPr>
          <w:i/>
        </w:rPr>
        <w:t>stakeholder</w:t>
      </w:r>
      <w:r>
        <w:rPr/>
        <w:t>. Penerapan variabel tersebut, perusahaan dapat meningkatkan kepercayaan </w:t>
      </w:r>
      <w:r>
        <w:rPr>
          <w:i/>
        </w:rPr>
        <w:t>stakeholder </w:t>
      </w:r>
      <w:r>
        <w:rPr/>
        <w:t>dan pada akhirnya berkontribusi terhadap kinerja keuangan (Siregar et al., 2022). Selanjutnya, kinerja lingkungan juga berperan penting karena melalui partisipasi dalam program seperti PROPER, perusahaan dapat membuktikan kepatuhan pada regulasi serta menjaga kebenarannya, yang berdampak positif pada reputasi dan profitabilitas (Dianty &amp; Nurrahim, 2022). Dengan demikian, </w:t>
      </w:r>
      <w:r>
        <w:rPr>
          <w:i/>
        </w:rPr>
        <w:t>stakeholder </w:t>
      </w:r>
      <w:r>
        <w:rPr/>
        <w:t>menjadi landasan utama dalam penelitian ini, karena seluruh variabel </w:t>
      </w:r>
      <w:r>
        <w:rPr>
          <w:i/>
        </w:rPr>
        <w:t>green accounting </w:t>
      </w:r>
      <w:r>
        <w:rPr/>
        <w:t>dan kinerja lingkungan merupakan bentuk respon perusahaan terhadap tuntutan </w:t>
      </w:r>
      <w:r>
        <w:rPr>
          <w:i/>
        </w:rPr>
        <w:t>stakeholder</w:t>
      </w:r>
      <w:r>
        <w:rPr/>
        <w:t>, yang dapat mendorong peningkatan kinerja keuangan (Junaidi et al., 2024).</w:t>
      </w:r>
    </w:p>
    <w:p>
      <w:pPr>
        <w:pStyle w:val="BodyText"/>
        <w:spacing w:after="0" w:line="480" w:lineRule="auto"/>
        <w:jc w:val="both"/>
        <w:sectPr>
          <w:pgSz w:w="11910" w:h="16840"/>
          <w:pgMar w:header="718" w:footer="0" w:top="1920" w:bottom="280" w:left="1700" w:right="566"/>
        </w:sectPr>
      </w:pPr>
    </w:p>
    <w:p>
      <w:pPr>
        <w:pStyle w:val="BodyText"/>
        <w:rPr>
          <w:sz w:val="20"/>
        </w:rPr>
      </w:pPr>
    </w:p>
    <w:p>
      <w:pPr>
        <w:pStyle w:val="BodyText"/>
        <w:spacing w:before="140"/>
        <w:rPr>
          <w:sz w:val="20"/>
        </w:rPr>
      </w:pPr>
    </w:p>
    <w:p>
      <w:pPr>
        <w:pStyle w:val="BodyText"/>
        <w:ind w:left="1013"/>
        <w:rPr>
          <w:sz w:val="20"/>
        </w:rPr>
      </w:pPr>
      <w:r>
        <w:rPr>
          <w:sz w:val="20"/>
        </w:rPr>
        <mc:AlternateContent>
          <mc:Choice Requires="wps">
            <w:drawing>
              <wp:inline distT="0" distB="0" distL="0" distR="0">
                <wp:extent cx="4587240" cy="1614170"/>
                <wp:effectExtent l="0" t="0" r="0" b="5080"/>
                <wp:docPr id="4" name="Group 4"/>
                <wp:cNvGraphicFramePr>
                  <a:graphicFrameLocks/>
                </wp:cNvGraphicFramePr>
                <a:graphic>
                  <a:graphicData uri="http://schemas.microsoft.com/office/word/2010/wordprocessingGroup">
                    <wpg:wgp>
                      <wpg:cNvPr id="4" name="Group 4"/>
                      <wpg:cNvGrpSpPr/>
                      <wpg:grpSpPr>
                        <a:xfrm>
                          <a:off x="0" y="0"/>
                          <a:ext cx="4587240" cy="1614170"/>
                          <a:chExt cx="4587240" cy="1614170"/>
                        </a:xfrm>
                      </wpg:grpSpPr>
                      <wps:wsp>
                        <wps:cNvPr id="5" name="Graphic 5"/>
                        <wps:cNvSpPr/>
                        <wps:spPr>
                          <a:xfrm>
                            <a:off x="567644" y="1302784"/>
                            <a:ext cx="1270" cy="311150"/>
                          </a:xfrm>
                          <a:custGeom>
                            <a:avLst/>
                            <a:gdLst/>
                            <a:ahLst/>
                            <a:cxnLst/>
                            <a:rect l="l" t="t" r="r" b="b"/>
                            <a:pathLst>
                              <a:path w="0" h="311150">
                                <a:moveTo>
                                  <a:pt x="0" y="0"/>
                                </a:moveTo>
                                <a:lnTo>
                                  <a:pt x="0" y="311150"/>
                                </a:lnTo>
                              </a:path>
                            </a:pathLst>
                          </a:custGeom>
                          <a:ln w="9524">
                            <a:solidFill>
                              <a:srgbClr val="0F2439"/>
                            </a:solidFill>
                            <a:prstDash val="solid"/>
                          </a:ln>
                        </wps:spPr>
                        <wps:bodyPr wrap="square" lIns="0" tIns="0" rIns="0" bIns="0" rtlCol="0">
                          <a:prstTxWarp prst="textNoShape">
                            <a:avLst/>
                          </a:prstTxWarp>
                          <a:noAutofit/>
                        </wps:bodyPr>
                      </wps:wsp>
                      <wps:wsp>
                        <wps:cNvPr id="6" name="Graphic 6"/>
                        <wps:cNvSpPr/>
                        <wps:spPr>
                          <a:xfrm>
                            <a:off x="547832" y="895088"/>
                            <a:ext cx="1625600" cy="1270"/>
                          </a:xfrm>
                          <a:custGeom>
                            <a:avLst/>
                            <a:gdLst/>
                            <a:ahLst/>
                            <a:cxnLst/>
                            <a:rect l="l" t="t" r="r" b="b"/>
                            <a:pathLst>
                              <a:path w="1625600" h="0">
                                <a:moveTo>
                                  <a:pt x="0" y="0"/>
                                </a:moveTo>
                                <a:lnTo>
                                  <a:pt x="1625193" y="0"/>
                                </a:lnTo>
                              </a:path>
                            </a:pathLst>
                          </a:custGeom>
                          <a:ln w="8545">
                            <a:solidFill>
                              <a:srgbClr val="000000"/>
                            </a:solidFill>
                            <a:prstDash val="solid"/>
                          </a:ln>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2190577" y="911598"/>
                            <a:ext cx="67945" cy="233679"/>
                          </a:xfrm>
                          <a:prstGeom prst="rect">
                            <a:avLst/>
                          </a:prstGeom>
                        </pic:spPr>
                      </pic:pic>
                      <wps:wsp>
                        <wps:cNvPr id="8" name="Graphic 8"/>
                        <wps:cNvSpPr/>
                        <wps:spPr>
                          <a:xfrm>
                            <a:off x="2125452" y="891913"/>
                            <a:ext cx="1814195" cy="1270"/>
                          </a:xfrm>
                          <a:custGeom>
                            <a:avLst/>
                            <a:gdLst/>
                            <a:ahLst/>
                            <a:cxnLst/>
                            <a:rect l="l" t="t" r="r" b="b"/>
                            <a:pathLst>
                              <a:path w="1814195" h="0">
                                <a:moveTo>
                                  <a:pt x="0" y="0"/>
                                </a:moveTo>
                                <a:lnTo>
                                  <a:pt x="1813750" y="0"/>
                                </a:lnTo>
                              </a:path>
                            </a:pathLst>
                          </a:custGeom>
                          <a:ln w="8545">
                            <a:solidFill>
                              <a:srgbClr val="000000"/>
                            </a:solidFill>
                            <a:prstDash val="solid"/>
                          </a:ln>
                        </wps:spPr>
                        <wps:bodyPr wrap="square" lIns="0" tIns="0" rIns="0" bIns="0" rtlCol="0">
                          <a:prstTxWarp prst="textNoShape">
                            <a:avLst/>
                          </a:prstTxWarp>
                          <a:noAutofit/>
                        </wps:bodyPr>
                      </wps:wsp>
                      <wps:wsp>
                        <wps:cNvPr id="9" name="Graphic 9"/>
                        <wps:cNvSpPr/>
                        <wps:spPr>
                          <a:xfrm>
                            <a:off x="3934554" y="1293894"/>
                            <a:ext cx="1270" cy="311150"/>
                          </a:xfrm>
                          <a:custGeom>
                            <a:avLst/>
                            <a:gdLst/>
                            <a:ahLst/>
                            <a:cxnLst/>
                            <a:rect l="l" t="t" r="r" b="b"/>
                            <a:pathLst>
                              <a:path w="0" h="311150">
                                <a:moveTo>
                                  <a:pt x="0" y="0"/>
                                </a:moveTo>
                                <a:lnTo>
                                  <a:pt x="0" y="311150"/>
                                </a:lnTo>
                              </a:path>
                            </a:pathLst>
                          </a:custGeom>
                          <a:ln w="9524">
                            <a:solidFill>
                              <a:srgbClr val="0F2439"/>
                            </a:solidFill>
                            <a:prstDash val="solid"/>
                          </a:ln>
                        </wps:spPr>
                        <wps:bodyPr wrap="square" lIns="0" tIns="0" rIns="0" bIns="0" rtlCol="0">
                          <a:prstTxWarp prst="textNoShape">
                            <a:avLst/>
                          </a:prstTxWarp>
                          <a:noAutofit/>
                        </wps:bodyPr>
                      </wps:wsp>
                      <wps:wsp>
                        <wps:cNvPr id="10" name="Graphic 10"/>
                        <wps:cNvSpPr/>
                        <wps:spPr>
                          <a:xfrm>
                            <a:off x="2240222" y="371125"/>
                            <a:ext cx="1698625" cy="500380"/>
                          </a:xfrm>
                          <a:custGeom>
                            <a:avLst/>
                            <a:gdLst/>
                            <a:ahLst/>
                            <a:cxnLst/>
                            <a:rect l="l" t="t" r="r" b="b"/>
                            <a:pathLst>
                              <a:path w="1698625" h="500380">
                                <a:moveTo>
                                  <a:pt x="0" y="0"/>
                                </a:moveTo>
                                <a:lnTo>
                                  <a:pt x="0" y="279653"/>
                                </a:lnTo>
                                <a:lnTo>
                                  <a:pt x="1698548" y="279653"/>
                                </a:lnTo>
                                <a:lnTo>
                                  <a:pt x="1698548" y="499935"/>
                                </a:lnTo>
                              </a:path>
                            </a:pathLst>
                          </a:custGeom>
                          <a:ln w="8545">
                            <a:solidFill>
                              <a:srgbClr val="000000"/>
                            </a:solidFill>
                            <a:prstDash val="solid"/>
                          </a:ln>
                        </wps:spPr>
                        <wps:bodyPr wrap="square" lIns="0" tIns="0" rIns="0" bIns="0" rtlCol="0">
                          <a:prstTxWarp prst="textNoShape">
                            <a:avLst/>
                          </a:prstTxWarp>
                          <a:noAutofit/>
                        </wps:bodyPr>
                      </wps:wsp>
                      <pic:pic>
                        <pic:nvPicPr>
                          <pic:cNvPr id="11" name="Image 11"/>
                          <pic:cNvPicPr/>
                        </pic:nvPicPr>
                        <pic:blipFill>
                          <a:blip r:embed="rId9" cstate="print"/>
                          <a:stretch>
                            <a:fillRect/>
                          </a:stretch>
                        </pic:blipFill>
                        <pic:spPr>
                          <a:xfrm>
                            <a:off x="3905255" y="851172"/>
                            <a:ext cx="68441" cy="74574"/>
                          </a:xfrm>
                          <a:prstGeom prst="rect">
                            <a:avLst/>
                          </a:prstGeom>
                        </pic:spPr>
                      </pic:pic>
                      <wps:wsp>
                        <wps:cNvPr id="12" name="Graphic 12"/>
                        <wps:cNvSpPr/>
                        <wps:spPr>
                          <a:xfrm>
                            <a:off x="608195" y="652176"/>
                            <a:ext cx="1625600" cy="1270"/>
                          </a:xfrm>
                          <a:custGeom>
                            <a:avLst/>
                            <a:gdLst/>
                            <a:ahLst/>
                            <a:cxnLst/>
                            <a:rect l="l" t="t" r="r" b="b"/>
                            <a:pathLst>
                              <a:path w="1625600" h="0">
                                <a:moveTo>
                                  <a:pt x="0" y="0"/>
                                </a:moveTo>
                                <a:lnTo>
                                  <a:pt x="1625498" y="0"/>
                                </a:lnTo>
                              </a:path>
                            </a:pathLst>
                          </a:custGeom>
                          <a:ln w="8545">
                            <a:solidFill>
                              <a:srgbClr val="000000"/>
                            </a:solidFill>
                            <a:prstDash val="solid"/>
                          </a:ln>
                        </wps:spPr>
                        <wps:bodyPr wrap="square" lIns="0" tIns="0" rIns="0" bIns="0" rtlCol="0">
                          <a:prstTxWarp prst="textNoShape">
                            <a:avLst/>
                          </a:prstTxWarp>
                          <a:noAutofit/>
                        </wps:bodyPr>
                      </wps:wsp>
                      <pic:pic>
                        <pic:nvPicPr>
                          <pic:cNvPr id="13" name="Image 13"/>
                          <pic:cNvPicPr/>
                        </pic:nvPicPr>
                        <pic:blipFill>
                          <a:blip r:embed="rId10" cstate="print"/>
                          <a:stretch>
                            <a:fillRect/>
                          </a:stretch>
                        </pic:blipFill>
                        <pic:spPr>
                          <a:xfrm>
                            <a:off x="571454" y="646854"/>
                            <a:ext cx="68441" cy="273875"/>
                          </a:xfrm>
                          <a:prstGeom prst="rect">
                            <a:avLst/>
                          </a:prstGeom>
                        </pic:spPr>
                      </pic:pic>
                      <wps:wsp>
                        <wps:cNvPr id="14" name="Graphic 14"/>
                        <wps:cNvSpPr/>
                        <wps:spPr>
                          <a:xfrm>
                            <a:off x="4272" y="925734"/>
                            <a:ext cx="1369695" cy="373380"/>
                          </a:xfrm>
                          <a:custGeom>
                            <a:avLst/>
                            <a:gdLst/>
                            <a:ahLst/>
                            <a:cxnLst/>
                            <a:rect l="l" t="t" r="r" b="b"/>
                            <a:pathLst>
                              <a:path w="1369695" h="373380">
                                <a:moveTo>
                                  <a:pt x="0" y="0"/>
                                </a:moveTo>
                                <a:lnTo>
                                  <a:pt x="1369110" y="0"/>
                                </a:lnTo>
                                <a:lnTo>
                                  <a:pt x="1369110" y="373303"/>
                                </a:lnTo>
                                <a:lnTo>
                                  <a:pt x="0" y="373303"/>
                                </a:lnTo>
                                <a:lnTo>
                                  <a:pt x="0" y="0"/>
                                </a:lnTo>
                                <a:close/>
                              </a:path>
                            </a:pathLst>
                          </a:custGeom>
                          <a:ln w="8545">
                            <a:solidFill>
                              <a:srgbClr val="000000"/>
                            </a:solidFill>
                            <a:prstDash val="solid"/>
                          </a:ln>
                        </wps:spPr>
                        <wps:bodyPr wrap="square" lIns="0" tIns="0" rIns="0" bIns="0" rtlCol="0">
                          <a:prstTxWarp prst="textNoShape">
                            <a:avLst/>
                          </a:prstTxWarp>
                          <a:noAutofit/>
                        </wps:bodyPr>
                      </wps:wsp>
                      <wps:wsp>
                        <wps:cNvPr id="15" name="Graphic 15"/>
                        <wps:cNvSpPr/>
                        <wps:spPr>
                          <a:xfrm>
                            <a:off x="3213511" y="920755"/>
                            <a:ext cx="1369695" cy="373380"/>
                          </a:xfrm>
                          <a:custGeom>
                            <a:avLst/>
                            <a:gdLst/>
                            <a:ahLst/>
                            <a:cxnLst/>
                            <a:rect l="l" t="t" r="r" b="b"/>
                            <a:pathLst>
                              <a:path w="1369695" h="373380">
                                <a:moveTo>
                                  <a:pt x="0" y="0"/>
                                </a:moveTo>
                                <a:lnTo>
                                  <a:pt x="1369110" y="0"/>
                                </a:lnTo>
                                <a:lnTo>
                                  <a:pt x="1369110" y="373303"/>
                                </a:lnTo>
                                <a:lnTo>
                                  <a:pt x="0" y="373303"/>
                                </a:lnTo>
                                <a:lnTo>
                                  <a:pt x="0" y="0"/>
                                </a:lnTo>
                                <a:close/>
                              </a:path>
                            </a:pathLst>
                          </a:custGeom>
                          <a:ln w="8545">
                            <a:solidFill>
                              <a:srgbClr val="000000"/>
                            </a:solidFill>
                            <a:prstDash val="solid"/>
                          </a:ln>
                        </wps:spPr>
                        <wps:bodyPr wrap="square" lIns="0" tIns="0" rIns="0" bIns="0" rtlCol="0">
                          <a:prstTxWarp prst="textNoShape">
                            <a:avLst/>
                          </a:prstTxWarp>
                          <a:noAutofit/>
                        </wps:bodyPr>
                      </wps:wsp>
                      <wps:wsp>
                        <wps:cNvPr id="16" name="Textbox 16"/>
                        <wps:cNvSpPr txBox="1"/>
                        <wps:spPr>
                          <a:xfrm>
                            <a:off x="263181" y="1023668"/>
                            <a:ext cx="961390" cy="166370"/>
                          </a:xfrm>
                          <a:prstGeom prst="rect">
                            <a:avLst/>
                          </a:prstGeom>
                        </wps:spPr>
                        <wps:txbx>
                          <w:txbxContent>
                            <w:p>
                              <w:pPr>
                                <w:spacing w:before="11"/>
                                <w:ind w:left="20" w:right="0" w:firstLine="0"/>
                                <w:jc w:val="left"/>
                                <w:rPr>
                                  <w:i/>
                                  <w:sz w:val="20"/>
                                </w:rPr>
                              </w:pPr>
                              <w:r>
                                <w:rPr>
                                  <w:i/>
                                  <w:sz w:val="20"/>
                                </w:rPr>
                                <w:t>Green</w:t>
                              </w:r>
                              <w:r>
                                <w:rPr>
                                  <w:i/>
                                  <w:spacing w:val="-9"/>
                                  <w:sz w:val="20"/>
                                </w:rPr>
                                <w:t> </w:t>
                              </w:r>
                              <w:r>
                                <w:rPr>
                                  <w:i/>
                                  <w:spacing w:val="-2"/>
                                  <w:sz w:val="20"/>
                                </w:rPr>
                                <w:t>Accounting</w:t>
                              </w:r>
                            </w:p>
                          </w:txbxContent>
                        </wps:txbx>
                        <wps:bodyPr wrap="square" lIns="0" tIns="0" rIns="0" bIns="0" rtlCol="0">
                          <a:noAutofit/>
                        </wps:bodyPr>
                      </wps:wsp>
                      <wps:wsp>
                        <wps:cNvPr id="17" name="Textbox 17"/>
                        <wps:cNvSpPr txBox="1"/>
                        <wps:spPr>
                          <a:xfrm>
                            <a:off x="3453369" y="1031389"/>
                            <a:ext cx="1027430" cy="140970"/>
                          </a:xfrm>
                          <a:prstGeom prst="rect">
                            <a:avLst/>
                          </a:prstGeom>
                        </wps:spPr>
                        <wps:txbx>
                          <w:txbxContent>
                            <w:p>
                              <w:pPr>
                                <w:spacing w:line="221" w:lineRule="exact" w:before="0"/>
                                <w:ind w:left="0" w:right="0" w:firstLine="0"/>
                                <w:jc w:val="left"/>
                                <w:rPr>
                                  <w:sz w:val="20"/>
                                </w:rPr>
                              </w:pPr>
                              <w:r>
                                <w:rPr>
                                  <w:sz w:val="20"/>
                                </w:rPr>
                                <w:t>Kinerja</w:t>
                              </w:r>
                              <w:r>
                                <w:rPr>
                                  <w:spacing w:val="-6"/>
                                  <w:sz w:val="20"/>
                                </w:rPr>
                                <w:t> </w:t>
                              </w:r>
                              <w:r>
                                <w:rPr>
                                  <w:spacing w:val="-2"/>
                                  <w:sz w:val="20"/>
                                </w:rPr>
                                <w:t>Lingkungan</w:t>
                              </w:r>
                            </w:p>
                          </w:txbxContent>
                        </wps:txbx>
                        <wps:bodyPr wrap="square" lIns="0" tIns="0" rIns="0" bIns="0" rtlCol="0">
                          <a:noAutofit/>
                        </wps:bodyPr>
                      </wps:wsp>
                      <wps:wsp>
                        <wps:cNvPr id="18" name="Textbox 18"/>
                        <wps:cNvSpPr txBox="1"/>
                        <wps:spPr>
                          <a:xfrm>
                            <a:off x="1512486" y="4272"/>
                            <a:ext cx="1369695" cy="373380"/>
                          </a:xfrm>
                          <a:prstGeom prst="rect">
                            <a:avLst/>
                          </a:prstGeom>
                          <a:ln w="8545">
                            <a:solidFill>
                              <a:srgbClr val="000000"/>
                            </a:solidFill>
                            <a:prstDash val="solid"/>
                          </a:ln>
                        </wps:spPr>
                        <wps:txbx>
                          <w:txbxContent>
                            <w:p>
                              <w:pPr>
                                <w:spacing w:before="159"/>
                                <w:ind w:left="631" w:right="0" w:firstLine="0"/>
                                <w:jc w:val="left"/>
                                <w:rPr>
                                  <w:i/>
                                  <w:sz w:val="20"/>
                                </w:rPr>
                              </w:pPr>
                              <w:r>
                                <w:rPr>
                                  <w:i/>
                                  <w:spacing w:val="-2"/>
                                  <w:sz w:val="20"/>
                                </w:rPr>
                                <w:t>Stakeholder</w:t>
                              </w:r>
                            </w:p>
                          </w:txbxContent>
                        </wps:txbx>
                        <wps:bodyPr wrap="square" lIns="0" tIns="0" rIns="0" bIns="0" rtlCol="0">
                          <a:noAutofit/>
                        </wps:bodyPr>
                      </wps:wsp>
                    </wpg:wgp>
                  </a:graphicData>
                </a:graphic>
              </wp:inline>
            </w:drawing>
          </mc:Choice>
          <mc:Fallback>
            <w:pict>
              <v:group style="width:361.2pt;height:127.1pt;mso-position-horizontal-relative:char;mso-position-vertical-relative:line" id="docshapegroup2" coordorigin="0,0" coordsize="7224,2542">
                <v:line style="position:absolute" from="894,2052" to="894,2542" stroked="true" strokeweight=".74999pt" strokecolor="#0f2439">
                  <v:stroke dashstyle="solid"/>
                </v:line>
                <v:line style="position:absolute" from="863,1410" to="3422,1410" stroked="true" strokeweight=".67289pt" strokecolor="#000000">
                  <v:stroke dashstyle="solid"/>
                </v:line>
                <v:shape style="position:absolute;left:3449;top:1435;width:107;height:368" type="#_x0000_t75" id="docshape3" stroked="false">
                  <v:imagedata r:id="rId8" o:title=""/>
                </v:shape>
                <v:line style="position:absolute" from="3347,1405" to="6203,1405" stroked="true" strokeweight=".67289pt" strokecolor="#000000">
                  <v:stroke dashstyle="solid"/>
                </v:line>
                <v:line style="position:absolute" from="6196,2038" to="6196,2528" stroked="true" strokeweight=".74999pt" strokecolor="#0f2439">
                  <v:stroke dashstyle="solid"/>
                </v:line>
                <v:shape style="position:absolute;left:3527;top:584;width:2675;height:788" id="docshape4" coordorigin="3528,584" coordsize="2675,788" path="m3528,584l3528,1025,6203,1025,6203,1372e" filled="false" stroked="true" strokeweight=".67289pt" strokecolor="#000000">
                  <v:path arrowok="t"/>
                  <v:stroke dashstyle="solid"/>
                </v:shape>
                <v:shape style="position:absolute;left:6150;top:1340;width:108;height:118" type="#_x0000_t75" id="docshape5" stroked="false">
                  <v:imagedata r:id="rId9" o:title=""/>
                </v:shape>
                <v:line style="position:absolute" from="958,1027" to="3518,1027" stroked="true" strokeweight=".67289pt" strokecolor="#000000">
                  <v:stroke dashstyle="solid"/>
                </v:line>
                <v:shape style="position:absolute;left:899;top:1018;width:108;height:432" type="#_x0000_t75" id="docshape6" stroked="false">
                  <v:imagedata r:id="rId10" o:title=""/>
                </v:shape>
                <v:rect style="position:absolute;left:6;top:1457;width:2157;height:588" id="docshape7" filled="false" stroked="true" strokeweight=".67289pt" strokecolor="#000000">
                  <v:stroke dashstyle="solid"/>
                </v:rect>
                <v:rect style="position:absolute;left:5060;top:1450;width:2157;height:588" id="docshape8" filled="false" stroked="true" strokeweight=".67289pt" strokecolor="#000000">
                  <v:stroke dashstyle="solid"/>
                </v:rect>
                <v:shape style="position:absolute;left:414;top:1612;width:1514;height:262" type="#_x0000_t202" id="docshape9" filled="false" stroked="false">
                  <v:textbox inset="0,0,0,0">
                    <w:txbxContent>
                      <w:p>
                        <w:pPr>
                          <w:spacing w:before="11"/>
                          <w:ind w:left="20" w:right="0" w:firstLine="0"/>
                          <w:jc w:val="left"/>
                          <w:rPr>
                            <w:i/>
                            <w:sz w:val="20"/>
                          </w:rPr>
                        </w:pPr>
                        <w:r>
                          <w:rPr>
                            <w:i/>
                            <w:sz w:val="20"/>
                          </w:rPr>
                          <w:t>Green</w:t>
                        </w:r>
                        <w:r>
                          <w:rPr>
                            <w:i/>
                            <w:spacing w:val="-9"/>
                            <w:sz w:val="20"/>
                          </w:rPr>
                          <w:t> </w:t>
                        </w:r>
                        <w:r>
                          <w:rPr>
                            <w:i/>
                            <w:spacing w:val="-2"/>
                            <w:sz w:val="20"/>
                          </w:rPr>
                          <w:t>Accounting</w:t>
                        </w:r>
                      </w:p>
                    </w:txbxContent>
                  </v:textbox>
                  <w10:wrap type="none"/>
                </v:shape>
                <v:shape style="position:absolute;left:5438;top:1624;width:1618;height:222" type="#_x0000_t202" id="docshape10" filled="false" stroked="false">
                  <v:textbox inset="0,0,0,0">
                    <w:txbxContent>
                      <w:p>
                        <w:pPr>
                          <w:spacing w:line="221" w:lineRule="exact" w:before="0"/>
                          <w:ind w:left="0" w:right="0" w:firstLine="0"/>
                          <w:jc w:val="left"/>
                          <w:rPr>
                            <w:sz w:val="20"/>
                          </w:rPr>
                        </w:pPr>
                        <w:r>
                          <w:rPr>
                            <w:sz w:val="20"/>
                          </w:rPr>
                          <w:t>Kinerja</w:t>
                        </w:r>
                        <w:r>
                          <w:rPr>
                            <w:spacing w:val="-6"/>
                            <w:sz w:val="20"/>
                          </w:rPr>
                          <w:t> </w:t>
                        </w:r>
                        <w:r>
                          <w:rPr>
                            <w:spacing w:val="-2"/>
                            <w:sz w:val="20"/>
                          </w:rPr>
                          <w:t>Lingkungan</w:t>
                        </w:r>
                      </w:p>
                    </w:txbxContent>
                  </v:textbox>
                  <w10:wrap type="none"/>
                </v:shape>
                <v:shape style="position:absolute;left:2381;top:6;width:2157;height:588" type="#_x0000_t202" id="docshape11" filled="false" stroked="true" strokeweight=".67289pt" strokecolor="#000000">
                  <v:textbox inset="0,0,0,0">
                    <w:txbxContent>
                      <w:p>
                        <w:pPr>
                          <w:spacing w:before="159"/>
                          <w:ind w:left="631" w:right="0" w:firstLine="0"/>
                          <w:jc w:val="left"/>
                          <w:rPr>
                            <w:i/>
                            <w:sz w:val="20"/>
                          </w:rPr>
                        </w:pPr>
                        <w:r>
                          <w:rPr>
                            <w:i/>
                            <w:spacing w:val="-2"/>
                            <w:sz w:val="20"/>
                          </w:rPr>
                          <w:t>Stakeholder</w:t>
                        </w:r>
                      </w:p>
                    </w:txbxContent>
                  </v:textbox>
                  <v:stroke dashstyle="solid"/>
                  <w10:wrap type="none"/>
                </v:shape>
              </v:group>
            </w:pict>
          </mc:Fallback>
        </mc:AlternateContent>
      </w:r>
      <w:r>
        <w:rPr>
          <w:sz w:val="20"/>
        </w:rPr>
      </w:r>
    </w:p>
    <w:p>
      <w:pPr>
        <w:spacing w:before="0"/>
        <w:ind w:left="1560" w:right="2127" w:firstLine="0"/>
        <w:jc w:val="center"/>
        <w:rPr>
          <w:b/>
          <w:sz w:val="22"/>
        </w:rPr>
      </w:pPr>
      <w:r>
        <w:rPr>
          <w:b/>
          <w:sz w:val="22"/>
        </w:rPr>
        <w:t>Gambar</w:t>
      </w:r>
      <w:r>
        <w:rPr>
          <w:b/>
          <w:spacing w:val="-2"/>
          <w:sz w:val="22"/>
        </w:rPr>
        <w:t> </w:t>
      </w:r>
      <w:r>
        <w:rPr>
          <w:b/>
          <w:sz w:val="22"/>
        </w:rPr>
        <w:t>2.</w:t>
      </w:r>
      <w:r>
        <w:rPr>
          <w:b/>
          <w:spacing w:val="-1"/>
          <w:sz w:val="22"/>
        </w:rPr>
        <w:t> </w:t>
      </w:r>
      <w:r>
        <w:rPr>
          <w:b/>
          <w:sz w:val="22"/>
        </w:rPr>
        <w:t>1</w:t>
      </w:r>
      <w:r>
        <w:rPr>
          <w:b/>
          <w:spacing w:val="-1"/>
          <w:sz w:val="22"/>
        </w:rPr>
        <w:t> </w:t>
      </w:r>
      <w:r>
        <w:rPr>
          <w:b/>
          <w:sz w:val="22"/>
        </w:rPr>
        <w:t>Kerangka</w:t>
      </w:r>
      <w:r>
        <w:rPr>
          <w:b/>
          <w:spacing w:val="-1"/>
          <w:sz w:val="22"/>
        </w:rPr>
        <w:t> </w:t>
      </w:r>
      <w:r>
        <w:rPr>
          <w:b/>
          <w:spacing w:val="-2"/>
          <w:sz w:val="22"/>
        </w:rPr>
        <w:t>Konseptual</w:t>
      </w:r>
    </w:p>
    <w:p>
      <w:pPr>
        <w:spacing w:before="0"/>
        <w:ind w:left="1562" w:right="2127" w:firstLine="0"/>
        <w:jc w:val="center"/>
        <w:rPr>
          <w:i/>
          <w:sz w:val="20"/>
        </w:rPr>
      </w:pPr>
      <w:r>
        <w:rPr>
          <w:i/>
          <w:sz w:val="20"/>
        </w:rPr>
        <mc:AlternateContent>
          <mc:Choice Requires="wps">
            <w:drawing>
              <wp:anchor distT="0" distB="0" distL="0" distR="0" allowOverlap="1" layoutInCell="1" locked="0" behindDoc="1" simplePos="0" relativeHeight="485695488">
                <wp:simplePos x="0" y="0"/>
                <wp:positionH relativeFrom="page">
                  <wp:posOffset>3057525</wp:posOffset>
                </wp:positionH>
                <wp:positionV relativeFrom="paragraph">
                  <wp:posOffset>62243</wp:posOffset>
                </wp:positionV>
                <wp:extent cx="1795145" cy="34226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795145" cy="342265"/>
                        </a:xfrm>
                        <a:prstGeom prst="rect">
                          <a:avLst/>
                        </a:prstGeom>
                        <a:ln w="8545">
                          <a:solidFill>
                            <a:srgbClr val="000000"/>
                          </a:solidFill>
                          <a:prstDash val="solid"/>
                        </a:ln>
                      </wps:spPr>
                      <wps:txbx>
                        <w:txbxContent>
                          <w:p>
                            <w:pPr>
                              <w:spacing w:before="159"/>
                              <w:ind w:left="756" w:right="0" w:firstLine="0"/>
                              <w:jc w:val="left"/>
                              <w:rPr>
                                <w:sz w:val="20"/>
                              </w:rPr>
                            </w:pPr>
                            <w:r>
                              <w:rPr>
                                <w:sz w:val="20"/>
                              </w:rPr>
                              <w:t>Kinerja</w:t>
                            </w:r>
                            <w:r>
                              <w:rPr>
                                <w:spacing w:val="-6"/>
                                <w:sz w:val="20"/>
                              </w:rPr>
                              <w:t> </w:t>
                            </w:r>
                            <w:r>
                              <w:rPr>
                                <w:spacing w:val="-2"/>
                                <w:sz w:val="20"/>
                              </w:rPr>
                              <w:t>Keuangan</w:t>
                            </w:r>
                          </w:p>
                        </w:txbxContent>
                      </wps:txbx>
                      <wps:bodyPr wrap="square" lIns="0" tIns="0" rIns="0" bIns="0" rtlCol="0">
                        <a:noAutofit/>
                      </wps:bodyPr>
                    </wps:wsp>
                  </a:graphicData>
                </a:graphic>
              </wp:anchor>
            </w:drawing>
          </mc:Choice>
          <mc:Fallback>
            <w:pict>
              <v:shape style="position:absolute;margin-left:240.75pt;margin-top:4.901064pt;width:141.35pt;height:26.95pt;mso-position-horizontal-relative:page;mso-position-vertical-relative:paragraph;z-index:-17620992" type="#_x0000_t202" id="docshape12" filled="false" stroked="true" strokeweight=".67289pt" strokecolor="#000000">
                <v:textbox inset="0,0,0,0">
                  <w:txbxContent>
                    <w:p>
                      <w:pPr>
                        <w:spacing w:before="159"/>
                        <w:ind w:left="756" w:right="0" w:firstLine="0"/>
                        <w:jc w:val="left"/>
                        <w:rPr>
                          <w:sz w:val="20"/>
                        </w:rPr>
                      </w:pPr>
                      <w:r>
                        <w:rPr>
                          <w:sz w:val="20"/>
                        </w:rPr>
                        <w:t>Kinerja</w:t>
                      </w:r>
                      <w:r>
                        <w:rPr>
                          <w:spacing w:val="-6"/>
                          <w:sz w:val="20"/>
                        </w:rPr>
                        <w:t> </w:t>
                      </w:r>
                      <w:r>
                        <w:rPr>
                          <w:spacing w:val="-2"/>
                          <w:sz w:val="20"/>
                        </w:rPr>
                        <w:t>Keuangan</w:t>
                      </w:r>
                    </w:p>
                  </w:txbxContent>
                </v:textbox>
                <v:stroke dashstyle="solid"/>
                <w10:wrap type="none"/>
              </v:shape>
            </w:pict>
          </mc:Fallback>
        </mc:AlternateContent>
      </w:r>
      <w:r>
        <w:rPr>
          <w:i/>
          <w:sz w:val="20"/>
        </w:rPr>
        <w:t>Sumber</w:t>
      </w:r>
      <w:r>
        <w:rPr>
          <w:i/>
          <w:spacing w:val="-4"/>
          <w:sz w:val="20"/>
        </w:rPr>
        <w:t> </w:t>
      </w:r>
      <w:r>
        <w:rPr>
          <w:i/>
          <w:sz w:val="20"/>
        </w:rPr>
        <w:t>:</w:t>
      </w:r>
      <w:r>
        <w:rPr>
          <w:i/>
          <w:spacing w:val="-1"/>
          <w:sz w:val="20"/>
        </w:rPr>
        <w:t> </w:t>
      </w:r>
      <w:r>
        <w:rPr>
          <w:i/>
          <w:sz w:val="20"/>
        </w:rPr>
        <w:t>Data</w:t>
      </w:r>
      <w:r>
        <w:rPr>
          <w:i/>
          <w:spacing w:val="-1"/>
          <w:sz w:val="20"/>
        </w:rPr>
        <w:t> </w:t>
      </w:r>
      <w:r>
        <w:rPr>
          <w:i/>
          <w:sz w:val="20"/>
        </w:rPr>
        <w:t>Diolah,</w:t>
      </w:r>
      <w:r>
        <w:rPr>
          <w:i/>
          <w:spacing w:val="-1"/>
          <w:sz w:val="20"/>
        </w:rPr>
        <w:t> </w:t>
      </w:r>
      <w:r>
        <w:rPr>
          <w:i/>
          <w:spacing w:val="-4"/>
          <w:sz w:val="20"/>
        </w:rPr>
        <w:t>2025</w:t>
      </w:r>
    </w:p>
    <w:p>
      <w:pPr>
        <w:spacing w:after="0"/>
        <w:jc w:val="center"/>
        <w:rPr>
          <w:i/>
          <w:sz w:val="20"/>
        </w:rPr>
        <w:sectPr>
          <w:pgSz w:w="11910" w:h="16840"/>
          <w:pgMar w:header="718" w:footer="0" w:top="1920" w:bottom="280" w:left="1700" w:right="566"/>
        </w:sectPr>
      </w:pPr>
    </w:p>
    <w:p>
      <w:pPr>
        <w:pStyle w:val="BodyText"/>
        <w:spacing w:before="54"/>
        <w:rPr>
          <w:i/>
        </w:rPr>
      </w:pPr>
    </w:p>
    <w:p>
      <w:pPr>
        <w:pStyle w:val="Heading2"/>
        <w:numPr>
          <w:ilvl w:val="1"/>
          <w:numId w:val="23"/>
        </w:numPr>
        <w:tabs>
          <w:tab w:pos="1287" w:val="left" w:leader="none"/>
        </w:tabs>
        <w:spacing w:line="240" w:lineRule="auto" w:before="0" w:after="0"/>
        <w:ind w:left="1287" w:right="0" w:hanging="720"/>
        <w:jc w:val="left"/>
      </w:pPr>
      <w:bookmarkStart w:name="_bookmark24" w:id="25"/>
      <w:bookmarkEnd w:id="25"/>
      <w:r>
        <w:rPr>
          <w:b w:val="0"/>
        </w:rPr>
      </w:r>
      <w:r>
        <w:rPr/>
        <w:t>Pengembangan</w:t>
      </w:r>
      <w:r>
        <w:rPr>
          <w:spacing w:val="-8"/>
        </w:rPr>
        <w:t> </w:t>
      </w:r>
      <w:r>
        <w:rPr>
          <w:spacing w:val="-2"/>
        </w:rPr>
        <w:t>Hipotesis</w:t>
      </w:r>
    </w:p>
    <w:p>
      <w:pPr>
        <w:pStyle w:val="BodyText"/>
        <w:rPr>
          <w:b/>
        </w:rPr>
      </w:pPr>
    </w:p>
    <w:p>
      <w:pPr>
        <w:pStyle w:val="ListParagraph"/>
        <w:numPr>
          <w:ilvl w:val="2"/>
          <w:numId w:val="23"/>
        </w:numPr>
        <w:tabs>
          <w:tab w:pos="1287" w:val="left" w:leader="none"/>
        </w:tabs>
        <w:spacing w:line="240" w:lineRule="auto" w:before="0" w:after="0"/>
        <w:ind w:left="1287" w:right="0" w:hanging="720"/>
        <w:jc w:val="left"/>
        <w:rPr>
          <w:b/>
          <w:sz w:val="24"/>
        </w:rPr>
      </w:pPr>
      <w:bookmarkStart w:name="_bookmark25" w:id="26"/>
      <w:bookmarkEnd w:id="26"/>
      <w:r>
        <w:rPr/>
      </w:r>
      <w:r>
        <w:rPr>
          <w:b/>
          <w:sz w:val="24"/>
        </w:rPr>
        <w:t>Pengaruh</w:t>
      </w:r>
      <w:r>
        <w:rPr>
          <w:b/>
          <w:spacing w:val="-5"/>
          <w:sz w:val="24"/>
        </w:rPr>
        <w:t> </w:t>
      </w:r>
      <w:r>
        <w:rPr>
          <w:b/>
          <w:i/>
          <w:sz w:val="24"/>
        </w:rPr>
        <w:t>Green</w:t>
      </w:r>
      <w:r>
        <w:rPr>
          <w:b/>
          <w:i/>
          <w:spacing w:val="-3"/>
          <w:sz w:val="24"/>
        </w:rPr>
        <w:t> </w:t>
      </w:r>
      <w:r>
        <w:rPr>
          <w:b/>
          <w:i/>
          <w:sz w:val="24"/>
        </w:rPr>
        <w:t>Accounting</w:t>
      </w:r>
      <w:r>
        <w:rPr>
          <w:b/>
          <w:i/>
          <w:spacing w:val="-2"/>
          <w:sz w:val="24"/>
        </w:rPr>
        <w:t> </w:t>
      </w:r>
      <w:r>
        <w:rPr>
          <w:b/>
          <w:sz w:val="24"/>
        </w:rPr>
        <w:t>Terhadap</w:t>
      </w:r>
      <w:r>
        <w:rPr>
          <w:b/>
          <w:spacing w:val="-3"/>
          <w:sz w:val="24"/>
        </w:rPr>
        <w:t> </w:t>
      </w:r>
      <w:r>
        <w:rPr>
          <w:b/>
          <w:sz w:val="24"/>
        </w:rPr>
        <w:t>Kinerja</w:t>
      </w:r>
      <w:r>
        <w:rPr>
          <w:b/>
          <w:spacing w:val="-2"/>
          <w:sz w:val="24"/>
        </w:rPr>
        <w:t> Keuangan</w:t>
      </w:r>
    </w:p>
    <w:p>
      <w:pPr>
        <w:pStyle w:val="BodyText"/>
        <w:spacing w:before="120"/>
        <w:rPr>
          <w:b/>
        </w:rPr>
      </w:pPr>
    </w:p>
    <w:p>
      <w:pPr>
        <w:pStyle w:val="BodyText"/>
        <w:spacing w:line="480" w:lineRule="auto"/>
        <w:ind w:left="545" w:right="1135" w:firstLine="731"/>
        <w:jc w:val="both"/>
      </w:pPr>
      <w:r>
        <w:rPr/>
        <w:t>Menurut teori </w:t>
      </w:r>
      <w:r>
        <w:rPr>
          <w:i/>
        </w:rPr>
        <w:t>stakeholder</w:t>
      </w:r>
      <w:r>
        <w:rPr/>
        <w:t>, setiap pemangku kepentingan akan menyampaikan informasi mengenai peran dan dampak aktivitas suatu perusahaan terhadap</w:t>
      </w:r>
      <w:r>
        <w:rPr>
          <w:spacing w:val="-15"/>
        </w:rPr>
        <w:t> </w:t>
      </w:r>
      <w:r>
        <w:rPr/>
        <w:t>lingkungan.</w:t>
      </w:r>
      <w:r>
        <w:rPr>
          <w:spacing w:val="-3"/>
        </w:rPr>
        <w:t> </w:t>
      </w:r>
      <w:r>
        <w:rPr/>
        <w:t>Penerapan</w:t>
      </w:r>
      <w:r>
        <w:rPr>
          <w:spacing w:val="26"/>
        </w:rPr>
        <w:t> </w:t>
      </w:r>
      <w:r>
        <w:rPr>
          <w:i/>
        </w:rPr>
        <w:t>green</w:t>
      </w:r>
      <w:r>
        <w:rPr>
          <w:i/>
          <w:spacing w:val="-15"/>
        </w:rPr>
        <w:t> </w:t>
      </w:r>
      <w:r>
        <w:rPr>
          <w:i/>
        </w:rPr>
        <w:t>accounting</w:t>
      </w:r>
      <w:r>
        <w:rPr>
          <w:i/>
          <w:spacing w:val="-15"/>
        </w:rPr>
        <w:t> </w:t>
      </w:r>
      <w:r>
        <w:rPr/>
        <w:t>menjadi</w:t>
      </w:r>
      <w:r>
        <w:rPr>
          <w:spacing w:val="-15"/>
        </w:rPr>
        <w:t> </w:t>
      </w:r>
      <w:r>
        <w:rPr/>
        <w:t>semakin</w:t>
      </w:r>
      <w:r>
        <w:rPr>
          <w:spacing w:val="-15"/>
        </w:rPr>
        <w:t> </w:t>
      </w:r>
      <w:r>
        <w:rPr/>
        <w:t>penting</w:t>
      </w:r>
      <w:r>
        <w:rPr>
          <w:spacing w:val="-15"/>
        </w:rPr>
        <w:t> </w:t>
      </w:r>
      <w:r>
        <w:rPr/>
        <w:t>karena pertambangan sering menimbulkan efek buruk seperti pencemaran udara, air, degradasi lahan, dan konflik sosial akibatnya eksploitasi sumber daya alam yang tidak</w:t>
      </w:r>
      <w:r>
        <w:rPr>
          <w:spacing w:val="-15"/>
        </w:rPr>
        <w:t> </w:t>
      </w:r>
      <w:r>
        <w:rPr/>
        <w:t>bertanggung</w:t>
      </w:r>
      <w:r>
        <w:rPr>
          <w:spacing w:val="-15"/>
        </w:rPr>
        <w:t> </w:t>
      </w:r>
      <w:r>
        <w:rPr/>
        <w:t>jawab,</w:t>
      </w:r>
      <w:r>
        <w:rPr>
          <w:spacing w:val="-15"/>
        </w:rPr>
        <w:t> </w:t>
      </w:r>
      <w:r>
        <w:rPr/>
        <w:t>penerapan</w:t>
      </w:r>
      <w:r>
        <w:rPr>
          <w:spacing w:val="-13"/>
        </w:rPr>
        <w:t> </w:t>
      </w:r>
      <w:r>
        <w:rPr>
          <w:i/>
        </w:rPr>
        <w:t>green</w:t>
      </w:r>
      <w:r>
        <w:rPr>
          <w:i/>
          <w:spacing w:val="-15"/>
        </w:rPr>
        <w:t> </w:t>
      </w:r>
      <w:r>
        <w:rPr>
          <w:i/>
        </w:rPr>
        <w:t>accounting</w:t>
      </w:r>
      <w:r>
        <w:rPr>
          <w:i/>
          <w:spacing w:val="-15"/>
        </w:rPr>
        <w:t> </w:t>
      </w:r>
      <w:r>
        <w:rPr/>
        <w:t>menjadi</w:t>
      </w:r>
      <w:r>
        <w:rPr>
          <w:spacing w:val="-15"/>
        </w:rPr>
        <w:t> </w:t>
      </w:r>
      <w:r>
        <w:rPr/>
        <w:t>penting.</w:t>
      </w:r>
      <w:r>
        <w:rPr>
          <w:spacing w:val="-15"/>
        </w:rPr>
        <w:t> </w:t>
      </w:r>
      <w:r>
        <w:rPr/>
        <w:t>Perusahaan dapat menggunakan </w:t>
      </w:r>
      <w:r>
        <w:rPr>
          <w:i/>
        </w:rPr>
        <w:t>green accounting </w:t>
      </w:r>
      <w:r>
        <w:rPr/>
        <w:t>untuk mengukur dan melaporkan biaya lingkungan yang dikeluarkan untuk meningkatkan kesejahteraan masyarakat dan kelestarian lingkungan di sekitar lokasi operasinya.</w:t>
      </w:r>
    </w:p>
    <w:p>
      <w:pPr>
        <w:pStyle w:val="BodyText"/>
        <w:spacing w:line="480" w:lineRule="auto"/>
        <w:ind w:left="545" w:right="1133" w:firstLine="731"/>
        <w:jc w:val="both"/>
      </w:pPr>
      <w:r>
        <w:rPr/>
        <w:t>Penelitian sebelumnya, seperti yang dilakukan oleh Ramadhani et al</w:t>
      </w:r>
      <w:r>
        <w:rPr>
          <w:i/>
        </w:rPr>
        <w:t>., </w:t>
      </w:r>
      <w:r>
        <w:rPr/>
        <w:t>(2022) dan Dianty &amp; Nurrahim (2022), menunjukkan bahwa penggunaan </w:t>
      </w:r>
      <w:r>
        <w:rPr>
          <w:i/>
        </w:rPr>
        <w:t>green accounting </w:t>
      </w:r>
      <w:r>
        <w:rPr/>
        <w:t>dan peningkatan kinerja lingkungan secara signifikan meningkatkan kinerja keuangan perusahaan. Hal ini karena bisnis yang peduli lingkungan lebih dipercaya</w:t>
      </w:r>
      <w:r>
        <w:rPr>
          <w:spacing w:val="-5"/>
        </w:rPr>
        <w:t> </w:t>
      </w:r>
      <w:r>
        <w:rPr/>
        <w:t>oleh</w:t>
      </w:r>
      <w:r>
        <w:rPr>
          <w:spacing w:val="-5"/>
        </w:rPr>
        <w:t> </w:t>
      </w:r>
      <w:r>
        <w:rPr/>
        <w:t>masyarakat</w:t>
      </w:r>
      <w:r>
        <w:rPr>
          <w:spacing w:val="-5"/>
        </w:rPr>
        <w:t> </w:t>
      </w:r>
      <w:r>
        <w:rPr/>
        <w:t>dan</w:t>
      </w:r>
      <w:r>
        <w:rPr>
          <w:spacing w:val="-5"/>
        </w:rPr>
        <w:t> </w:t>
      </w:r>
      <w:r>
        <w:rPr/>
        <w:t>investor.</w:t>
      </w:r>
      <w:r>
        <w:rPr>
          <w:spacing w:val="-5"/>
        </w:rPr>
        <w:t> </w:t>
      </w:r>
      <w:r>
        <w:rPr/>
        <w:t>Hipotesis</w:t>
      </w:r>
      <w:r>
        <w:rPr>
          <w:spacing w:val="-5"/>
        </w:rPr>
        <w:t> </w:t>
      </w:r>
      <w:r>
        <w:rPr/>
        <w:t>pertama</w:t>
      </w:r>
      <w:r>
        <w:rPr>
          <w:spacing w:val="-5"/>
        </w:rPr>
        <w:t> </w:t>
      </w:r>
      <w:r>
        <w:rPr/>
        <w:t>(H1)</w:t>
      </w:r>
      <w:r>
        <w:rPr>
          <w:spacing w:val="-5"/>
        </w:rPr>
        <w:t> </w:t>
      </w:r>
      <w:r>
        <w:rPr/>
        <w:t>menguji</w:t>
      </w:r>
      <w:r>
        <w:rPr>
          <w:spacing w:val="-5"/>
        </w:rPr>
        <w:t> </w:t>
      </w:r>
      <w:r>
        <w:rPr/>
        <w:t>pengaruh green accounting terhadap kinerja keuangan, di mana </w:t>
      </w:r>
      <w:r>
        <w:rPr>
          <w:i/>
        </w:rPr>
        <w:t>green accounting </w:t>
      </w:r>
      <w:r>
        <w:rPr/>
        <w:t>diukur menggunakan rasio biaya lingkungan terhadap total ekuitas, sedangkan kinerja keuangan diukur menggunakan </w:t>
      </w:r>
      <w:r>
        <w:rPr>
          <w:i/>
        </w:rPr>
        <w:t>Return on Equity </w:t>
      </w:r>
      <w:r>
        <w:rPr/>
        <w:t>(ROE).</w:t>
      </w:r>
    </w:p>
    <w:p>
      <w:pPr>
        <w:pStyle w:val="BodyText"/>
        <w:spacing w:line="480" w:lineRule="auto"/>
        <w:ind w:left="567" w:right="1139" w:firstLine="709"/>
        <w:jc w:val="both"/>
      </w:pPr>
      <w:r>
        <w:rPr/>
        <w:t>Berdasarkan pemaparan diatas maka peneliti mengajukan hipotesis yang dirumuskan sebagai berikut:</w:t>
      </w:r>
    </w:p>
    <w:p>
      <w:pPr>
        <w:spacing w:line="480" w:lineRule="auto" w:before="0"/>
        <w:ind w:left="567" w:right="1135" w:firstLine="0"/>
        <w:jc w:val="both"/>
        <w:rPr>
          <w:b/>
          <w:sz w:val="24"/>
        </w:rPr>
      </w:pPr>
      <w:r>
        <w:rPr>
          <w:b/>
          <w:sz w:val="24"/>
        </w:rPr>
        <w:t>H1: </w:t>
      </w:r>
      <w:r>
        <w:rPr>
          <w:b/>
          <w:i/>
          <w:sz w:val="24"/>
        </w:rPr>
        <w:t>Green Accounting </w:t>
      </w:r>
      <w:r>
        <w:rPr>
          <w:b/>
          <w:sz w:val="24"/>
        </w:rPr>
        <w:t>berpengaruh signifikan dan positif terhadap kinerja </w:t>
      </w:r>
      <w:r>
        <w:rPr>
          <w:b/>
          <w:spacing w:val="-2"/>
          <w:sz w:val="24"/>
        </w:rPr>
        <w:t>keuangan.</w:t>
      </w:r>
    </w:p>
    <w:p>
      <w:pPr>
        <w:spacing w:after="0" w:line="480" w:lineRule="auto"/>
        <w:jc w:val="both"/>
        <w:rPr>
          <w:b/>
          <w:sz w:val="24"/>
        </w:rPr>
        <w:sectPr>
          <w:pgSz w:w="11910" w:h="16840"/>
          <w:pgMar w:header="718" w:footer="0" w:top="1920" w:bottom="280" w:left="1700" w:right="566"/>
        </w:sectPr>
      </w:pPr>
    </w:p>
    <w:p>
      <w:pPr>
        <w:pStyle w:val="BodyText"/>
        <w:spacing w:before="54"/>
        <w:rPr>
          <w:b/>
        </w:rPr>
      </w:pPr>
    </w:p>
    <w:p>
      <w:pPr>
        <w:pStyle w:val="Heading2"/>
        <w:numPr>
          <w:ilvl w:val="2"/>
          <w:numId w:val="23"/>
        </w:numPr>
        <w:tabs>
          <w:tab w:pos="1287" w:val="left" w:leader="none"/>
        </w:tabs>
        <w:spacing w:line="240" w:lineRule="auto" w:before="0" w:after="0"/>
        <w:ind w:left="1287" w:right="0" w:hanging="720"/>
        <w:jc w:val="left"/>
      </w:pPr>
      <w:bookmarkStart w:name="_bookmark26" w:id="27"/>
      <w:bookmarkEnd w:id="27"/>
      <w:r>
        <w:rPr>
          <w:b w:val="0"/>
        </w:rPr>
      </w:r>
      <w:r>
        <w:rPr/>
        <w:t>Pengaruh</w:t>
      </w:r>
      <w:r>
        <w:rPr>
          <w:spacing w:val="-7"/>
        </w:rPr>
        <w:t> </w:t>
      </w:r>
      <w:r>
        <w:rPr/>
        <w:t>Kinerja</w:t>
      </w:r>
      <w:r>
        <w:rPr>
          <w:spacing w:val="-4"/>
        </w:rPr>
        <w:t> </w:t>
      </w:r>
      <w:r>
        <w:rPr/>
        <w:t>Lingkungan</w:t>
      </w:r>
      <w:r>
        <w:rPr>
          <w:spacing w:val="-5"/>
        </w:rPr>
        <w:t> </w:t>
      </w:r>
      <w:r>
        <w:rPr/>
        <w:t>Terhadap</w:t>
      </w:r>
      <w:r>
        <w:rPr>
          <w:spacing w:val="-4"/>
        </w:rPr>
        <w:t> </w:t>
      </w:r>
      <w:r>
        <w:rPr/>
        <w:t>Kinerja</w:t>
      </w:r>
      <w:r>
        <w:rPr>
          <w:spacing w:val="-4"/>
        </w:rPr>
        <w:t> </w:t>
      </w:r>
      <w:r>
        <w:rPr>
          <w:spacing w:val="-2"/>
        </w:rPr>
        <w:t>Keuangan</w:t>
      </w:r>
    </w:p>
    <w:p>
      <w:pPr>
        <w:pStyle w:val="BodyText"/>
        <w:rPr>
          <w:b/>
        </w:rPr>
      </w:pPr>
    </w:p>
    <w:p>
      <w:pPr>
        <w:pStyle w:val="BodyText"/>
        <w:spacing w:line="480" w:lineRule="auto"/>
        <w:ind w:left="568" w:right="1137" w:firstLine="709"/>
        <w:jc w:val="both"/>
      </w:pPr>
      <w:r>
        <w:rPr/>
        <w:t>Teori</w:t>
      </w:r>
      <w:r>
        <w:rPr>
          <w:spacing w:val="-15"/>
        </w:rPr>
        <w:t> </w:t>
      </w:r>
      <w:r>
        <w:rPr>
          <w:i/>
        </w:rPr>
        <w:t>stakeholder</w:t>
      </w:r>
      <w:r>
        <w:rPr>
          <w:i/>
          <w:spacing w:val="-15"/>
        </w:rPr>
        <w:t> </w:t>
      </w:r>
      <w:r>
        <w:rPr/>
        <w:t>menjelaskan</w:t>
      </w:r>
      <w:r>
        <w:rPr>
          <w:spacing w:val="-15"/>
        </w:rPr>
        <w:t> </w:t>
      </w:r>
      <w:r>
        <w:rPr/>
        <w:t>bahwa</w:t>
      </w:r>
      <w:r>
        <w:rPr>
          <w:spacing w:val="-15"/>
        </w:rPr>
        <w:t> </w:t>
      </w:r>
      <w:r>
        <w:rPr/>
        <w:t>perusahaan</w:t>
      </w:r>
      <w:r>
        <w:rPr>
          <w:spacing w:val="-15"/>
        </w:rPr>
        <w:t> </w:t>
      </w:r>
      <w:r>
        <w:rPr/>
        <w:t>memiliki</w:t>
      </w:r>
      <w:r>
        <w:rPr>
          <w:spacing w:val="-15"/>
        </w:rPr>
        <w:t> </w:t>
      </w:r>
      <w:r>
        <w:rPr/>
        <w:t>tanggung</w:t>
      </w:r>
      <w:r>
        <w:rPr>
          <w:spacing w:val="-15"/>
        </w:rPr>
        <w:t> </w:t>
      </w:r>
      <w:r>
        <w:rPr/>
        <w:t>jawab untuk memenuhi kepentingan para pemangku kepentingan, termasuk masyarakat, pemerintah, dan investor, dengan menjalankan kinerja lingkungan yang baik. Hubungan teori stakeholder dengan kinerja lingkungan. Kinerja lingkungan mengacu</w:t>
      </w:r>
      <w:r>
        <w:rPr>
          <w:spacing w:val="-5"/>
        </w:rPr>
        <w:t> </w:t>
      </w:r>
      <w:r>
        <w:rPr/>
        <w:t>pada</w:t>
      </w:r>
      <w:r>
        <w:rPr>
          <w:spacing w:val="-5"/>
        </w:rPr>
        <w:t> </w:t>
      </w:r>
      <w:r>
        <w:rPr/>
        <w:t>jenis</w:t>
      </w:r>
      <w:r>
        <w:rPr>
          <w:spacing w:val="-5"/>
        </w:rPr>
        <w:t> </w:t>
      </w:r>
      <w:r>
        <w:rPr/>
        <w:t>pekerjaan</w:t>
      </w:r>
      <w:r>
        <w:rPr>
          <w:spacing w:val="-5"/>
        </w:rPr>
        <w:t> </w:t>
      </w:r>
      <w:r>
        <w:rPr/>
        <w:t>bisnis</w:t>
      </w:r>
      <w:r>
        <w:rPr>
          <w:spacing w:val="-5"/>
        </w:rPr>
        <w:t> </w:t>
      </w:r>
      <w:r>
        <w:rPr/>
        <w:t>yang</w:t>
      </w:r>
      <w:r>
        <w:rPr>
          <w:spacing w:val="-5"/>
        </w:rPr>
        <w:t> </w:t>
      </w:r>
      <w:r>
        <w:rPr/>
        <w:t>menekanakan</w:t>
      </w:r>
      <w:r>
        <w:rPr>
          <w:spacing w:val="-5"/>
        </w:rPr>
        <w:t> </w:t>
      </w:r>
      <w:r>
        <w:rPr/>
        <w:t>pada</w:t>
      </w:r>
      <w:r>
        <w:rPr>
          <w:spacing w:val="-5"/>
        </w:rPr>
        <w:t> </w:t>
      </w:r>
      <w:r>
        <w:rPr/>
        <w:t>operasi</w:t>
      </w:r>
      <w:r>
        <w:rPr>
          <w:spacing w:val="-5"/>
        </w:rPr>
        <w:t> </w:t>
      </w:r>
      <w:r>
        <w:rPr/>
        <w:t>bisnis</w:t>
      </w:r>
      <w:r>
        <w:rPr>
          <w:spacing w:val="-5"/>
        </w:rPr>
        <w:t> </w:t>
      </w:r>
      <w:r>
        <w:rPr/>
        <w:t>dalam melindungi lingkungan juga menurunkan kerusakan lingkungan yang diakibatkan oleh</w:t>
      </w:r>
      <w:r>
        <w:rPr>
          <w:spacing w:val="-15"/>
        </w:rPr>
        <w:t> </w:t>
      </w:r>
      <w:r>
        <w:rPr/>
        <w:t>operasi</w:t>
      </w:r>
      <w:r>
        <w:rPr>
          <w:spacing w:val="-15"/>
        </w:rPr>
        <w:t> </w:t>
      </w:r>
      <w:r>
        <w:rPr/>
        <w:t>bisnis.</w:t>
      </w:r>
      <w:r>
        <w:rPr>
          <w:spacing w:val="-15"/>
        </w:rPr>
        <w:t> </w:t>
      </w:r>
      <w:r>
        <w:rPr/>
        <w:t>Menurut</w:t>
      </w:r>
      <w:r>
        <w:rPr>
          <w:spacing w:val="-15"/>
        </w:rPr>
        <w:t> </w:t>
      </w:r>
      <w:r>
        <w:rPr/>
        <w:t>teori</w:t>
      </w:r>
      <w:r>
        <w:rPr>
          <w:spacing w:val="-15"/>
        </w:rPr>
        <w:t> </w:t>
      </w:r>
      <w:r>
        <w:rPr/>
        <w:t>stakeholder,</w:t>
      </w:r>
      <w:r>
        <w:rPr>
          <w:spacing w:val="-15"/>
        </w:rPr>
        <w:t> </w:t>
      </w:r>
      <w:r>
        <w:rPr/>
        <w:t>bisnis</w:t>
      </w:r>
      <w:r>
        <w:rPr>
          <w:spacing w:val="-15"/>
        </w:rPr>
        <w:t> </w:t>
      </w:r>
      <w:r>
        <w:rPr/>
        <w:t>memberikan</w:t>
      </w:r>
      <w:r>
        <w:rPr>
          <w:spacing w:val="-15"/>
        </w:rPr>
        <w:t> </w:t>
      </w:r>
      <w:r>
        <w:rPr/>
        <w:t>informasi</w:t>
      </w:r>
      <w:r>
        <w:rPr>
          <w:spacing w:val="-15"/>
        </w:rPr>
        <w:t> </w:t>
      </w:r>
      <w:r>
        <w:rPr/>
        <w:t>kepada orang-orang yang merupakan pemilik sebenarnya dari bisnis tersebut (Kristiani &amp; Werastuti, 2020). Setiap kegiatan perusahaan yang berkaitan dengan pelestarian lingkungan menghasilkan keuntungan dan kontribusi positif terhadap kinerja perusahaan, yaitu pemegang saham dan kepercayaan pemangku kepentingan terhadap keuntungan yang dihasilkan dari tanggung jawab lingkungan konservasi (Dewi &amp; Ardianingsih, 2024). Perusahaan yang menunjukkan komitmen terhadap praktik</w:t>
      </w:r>
      <w:r>
        <w:rPr>
          <w:spacing w:val="-14"/>
        </w:rPr>
        <w:t> </w:t>
      </w:r>
      <w:r>
        <w:rPr/>
        <w:t>ramah</w:t>
      </w:r>
      <w:r>
        <w:rPr>
          <w:spacing w:val="-14"/>
        </w:rPr>
        <w:t> </w:t>
      </w:r>
      <w:r>
        <w:rPr/>
        <w:t>lingkungan</w:t>
      </w:r>
      <w:r>
        <w:rPr>
          <w:spacing w:val="-14"/>
        </w:rPr>
        <w:t> </w:t>
      </w:r>
      <w:r>
        <w:rPr/>
        <w:t>cenderung</w:t>
      </w:r>
      <w:r>
        <w:rPr>
          <w:spacing w:val="-14"/>
        </w:rPr>
        <w:t> </w:t>
      </w:r>
      <w:r>
        <w:rPr/>
        <w:t>memperoleh</w:t>
      </w:r>
      <w:r>
        <w:rPr>
          <w:spacing w:val="-14"/>
        </w:rPr>
        <w:t> </w:t>
      </w:r>
      <w:r>
        <w:rPr/>
        <w:t>kepercayaan</w:t>
      </w:r>
      <w:r>
        <w:rPr>
          <w:spacing w:val="-14"/>
        </w:rPr>
        <w:t> </w:t>
      </w:r>
      <w:r>
        <w:rPr/>
        <w:t>dan</w:t>
      </w:r>
      <w:r>
        <w:rPr>
          <w:spacing w:val="-14"/>
        </w:rPr>
        <w:t> </w:t>
      </w:r>
      <w:r>
        <w:rPr/>
        <w:t>dukungan</w:t>
      </w:r>
      <w:r>
        <w:rPr>
          <w:spacing w:val="-14"/>
        </w:rPr>
        <w:t> </w:t>
      </w:r>
      <w:r>
        <w:rPr/>
        <w:t>lebih besar dari stakeholder, sehingga mampu meningkatkan reputasi dan memperkuat kinerja keuangan. Selain itu, kepatuhan lingkungan juga membantu perusahaan menghindari potensi risiko sanksi atau denda yang dapat menambah beban operasional. Kepercayaan ini juga dapat meningkatkan citra perusahaan, mempermudah akses modal, dan menarik konsumen yang peduli lingkungan. Biasanya</w:t>
      </w:r>
      <w:r>
        <w:rPr>
          <w:spacing w:val="-14"/>
        </w:rPr>
        <w:t> </w:t>
      </w:r>
      <w:r>
        <w:rPr/>
        <w:t>tanda</w:t>
      </w:r>
      <w:r>
        <w:rPr>
          <w:spacing w:val="-14"/>
        </w:rPr>
        <w:t> </w:t>
      </w:r>
      <w:r>
        <w:rPr/>
        <w:t>kinerja</w:t>
      </w:r>
      <w:r>
        <w:rPr>
          <w:spacing w:val="-14"/>
        </w:rPr>
        <w:t> </w:t>
      </w:r>
      <w:r>
        <w:rPr/>
        <w:t>keuangan</w:t>
      </w:r>
      <w:r>
        <w:rPr>
          <w:spacing w:val="-14"/>
        </w:rPr>
        <w:t> </w:t>
      </w:r>
      <w:r>
        <w:rPr/>
        <w:t>yang</w:t>
      </w:r>
      <w:r>
        <w:rPr>
          <w:spacing w:val="-14"/>
        </w:rPr>
        <w:t> </w:t>
      </w:r>
      <w:r>
        <w:rPr/>
        <w:t>baik</w:t>
      </w:r>
      <w:r>
        <w:rPr>
          <w:spacing w:val="-14"/>
        </w:rPr>
        <w:t> </w:t>
      </w:r>
      <w:r>
        <w:rPr/>
        <w:t>adalah</w:t>
      </w:r>
      <w:r>
        <w:rPr>
          <w:spacing w:val="-14"/>
        </w:rPr>
        <w:t> </w:t>
      </w:r>
      <w:r>
        <w:rPr/>
        <w:t>meningkatnya</w:t>
      </w:r>
      <w:r>
        <w:rPr>
          <w:spacing w:val="-14"/>
        </w:rPr>
        <w:t> </w:t>
      </w:r>
      <w:r>
        <w:rPr/>
        <w:t>laba,</w:t>
      </w:r>
      <w:r>
        <w:rPr>
          <w:spacing w:val="-14"/>
        </w:rPr>
        <w:t> </w:t>
      </w:r>
      <w:r>
        <w:rPr/>
        <w:t>peningkatan nilai</w:t>
      </w:r>
      <w:r>
        <w:rPr>
          <w:spacing w:val="-13"/>
        </w:rPr>
        <w:t> </w:t>
      </w:r>
      <w:r>
        <w:rPr/>
        <w:t>perusahaan,</w:t>
      </w:r>
      <w:r>
        <w:rPr>
          <w:spacing w:val="-12"/>
        </w:rPr>
        <w:t> </w:t>
      </w:r>
      <w:r>
        <w:rPr/>
        <w:t>dan</w:t>
      </w:r>
      <w:r>
        <w:rPr>
          <w:spacing w:val="-12"/>
        </w:rPr>
        <w:t> </w:t>
      </w:r>
      <w:r>
        <w:rPr/>
        <w:t>peningkatan</w:t>
      </w:r>
      <w:r>
        <w:rPr>
          <w:spacing w:val="-12"/>
        </w:rPr>
        <w:t> </w:t>
      </w:r>
      <w:r>
        <w:rPr/>
        <w:t>rasio</w:t>
      </w:r>
      <w:r>
        <w:rPr>
          <w:spacing w:val="-12"/>
        </w:rPr>
        <w:t> </w:t>
      </w:r>
      <w:r>
        <w:rPr/>
        <w:t>keuangan</w:t>
      </w:r>
      <w:r>
        <w:rPr>
          <w:spacing w:val="-12"/>
        </w:rPr>
        <w:t> </w:t>
      </w:r>
      <w:r>
        <w:rPr/>
        <w:t>seperti</w:t>
      </w:r>
      <w:r>
        <w:rPr>
          <w:spacing w:val="-12"/>
        </w:rPr>
        <w:t> </w:t>
      </w:r>
      <w:r>
        <w:rPr/>
        <w:t>ROA,</w:t>
      </w:r>
      <w:r>
        <w:rPr>
          <w:spacing w:val="-12"/>
        </w:rPr>
        <w:t> </w:t>
      </w:r>
      <w:r>
        <w:rPr/>
        <w:t>ROE,</w:t>
      </w:r>
      <w:r>
        <w:rPr>
          <w:spacing w:val="-12"/>
        </w:rPr>
        <w:t> </w:t>
      </w:r>
      <w:r>
        <w:rPr/>
        <w:t>dan</w:t>
      </w:r>
      <w:r>
        <w:rPr>
          <w:spacing w:val="-12"/>
        </w:rPr>
        <w:t> </w:t>
      </w:r>
      <w:r>
        <w:rPr/>
        <w:t>lain-</w:t>
      </w:r>
      <w:r>
        <w:rPr>
          <w:spacing w:val="-2"/>
        </w:rPr>
        <w:t>lain.</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8" w:right="1134" w:firstLine="709"/>
        <w:jc w:val="both"/>
      </w:pPr>
      <w:r>
        <w:rPr>
          <w:spacing w:val="-2"/>
        </w:rPr>
        <w:t>Penelitian</w:t>
      </w:r>
      <w:r>
        <w:rPr>
          <w:spacing w:val="-4"/>
        </w:rPr>
        <w:t> </w:t>
      </w:r>
      <w:r>
        <w:rPr>
          <w:spacing w:val="-2"/>
        </w:rPr>
        <w:t>yang</w:t>
      </w:r>
      <w:r>
        <w:rPr>
          <w:spacing w:val="-4"/>
        </w:rPr>
        <w:t> </w:t>
      </w:r>
      <w:r>
        <w:rPr>
          <w:spacing w:val="-2"/>
        </w:rPr>
        <w:t>dilakukan</w:t>
      </w:r>
      <w:r>
        <w:rPr>
          <w:spacing w:val="-4"/>
        </w:rPr>
        <w:t> </w:t>
      </w:r>
      <w:r>
        <w:rPr>
          <w:spacing w:val="-2"/>
        </w:rPr>
        <w:t>oleh</w:t>
      </w:r>
      <w:r>
        <w:rPr>
          <w:spacing w:val="-4"/>
        </w:rPr>
        <w:t> </w:t>
      </w:r>
      <w:r>
        <w:rPr>
          <w:spacing w:val="-2"/>
        </w:rPr>
        <w:t>Ramadhani</w:t>
      </w:r>
      <w:r>
        <w:rPr>
          <w:spacing w:val="-4"/>
        </w:rPr>
        <w:t> </w:t>
      </w:r>
      <w:r>
        <w:rPr>
          <w:spacing w:val="-2"/>
        </w:rPr>
        <w:t>&amp;</w:t>
      </w:r>
      <w:r>
        <w:rPr>
          <w:spacing w:val="-4"/>
        </w:rPr>
        <w:t> </w:t>
      </w:r>
      <w:r>
        <w:rPr>
          <w:spacing w:val="-2"/>
        </w:rPr>
        <w:t>Nugroho</w:t>
      </w:r>
      <w:r>
        <w:rPr>
          <w:spacing w:val="-4"/>
        </w:rPr>
        <w:t> </w:t>
      </w:r>
      <w:r>
        <w:rPr>
          <w:spacing w:val="-2"/>
        </w:rPr>
        <w:t>(2023)</w:t>
      </w:r>
      <w:r>
        <w:rPr>
          <w:spacing w:val="-4"/>
        </w:rPr>
        <w:t> </w:t>
      </w:r>
      <w:r>
        <w:rPr>
          <w:spacing w:val="-2"/>
        </w:rPr>
        <w:t>menunjukkan </w:t>
      </w:r>
      <w:r>
        <w:rPr/>
        <w:t>bahwa kinerja lingkungan berpengaruh secara signifikan terhadap kinerja keuangan.</w:t>
      </w:r>
      <w:r>
        <w:rPr>
          <w:spacing w:val="40"/>
        </w:rPr>
        <w:t> </w:t>
      </w:r>
      <w:r>
        <w:rPr/>
        <w:t>Penelitian ini menemukan bahwa perusahaan pertambangan dengan kinerja lingkungan yang baik, seperti pengelolaan limbah yang efektif dan </w:t>
      </w:r>
      <w:r>
        <w:rPr>
          <w:spacing w:val="-2"/>
        </w:rPr>
        <w:t>kepatuhan terhadap regulasi lingkungan, cenderung mengalami peningkatan kinerja </w:t>
      </w:r>
      <w:r>
        <w:rPr/>
        <w:t>keuangan yang diukur melalui indikator seperti </w:t>
      </w:r>
      <w:r>
        <w:rPr>
          <w:i/>
        </w:rPr>
        <w:t>Return on Equity </w:t>
      </w:r>
      <w:r>
        <w:rPr/>
        <w:t>(ROE). Hal ini disebabkan karena perusahaan yang aktif dalam menjaga lingkungan memperoleh pengakuan</w:t>
      </w:r>
      <w:r>
        <w:rPr>
          <w:spacing w:val="-6"/>
        </w:rPr>
        <w:t> </w:t>
      </w:r>
      <w:r>
        <w:rPr/>
        <w:t>sosial</w:t>
      </w:r>
      <w:r>
        <w:rPr>
          <w:spacing w:val="-6"/>
        </w:rPr>
        <w:t> </w:t>
      </w:r>
      <w:r>
        <w:rPr/>
        <w:t>yang</w:t>
      </w:r>
      <w:r>
        <w:rPr>
          <w:spacing w:val="-6"/>
        </w:rPr>
        <w:t> </w:t>
      </w:r>
      <w:r>
        <w:rPr/>
        <w:t>memperkuat</w:t>
      </w:r>
      <w:r>
        <w:rPr>
          <w:spacing w:val="-6"/>
        </w:rPr>
        <w:t> </w:t>
      </w:r>
      <w:r>
        <w:rPr/>
        <w:t>kepercayaan</w:t>
      </w:r>
      <w:r>
        <w:rPr>
          <w:spacing w:val="-6"/>
        </w:rPr>
        <w:t> </w:t>
      </w:r>
      <w:r>
        <w:rPr/>
        <w:t>masyarakat,</w:t>
      </w:r>
      <w:r>
        <w:rPr>
          <w:spacing w:val="-6"/>
        </w:rPr>
        <w:t> </w:t>
      </w:r>
      <w:r>
        <w:rPr/>
        <w:t>sehingga</w:t>
      </w:r>
      <w:r>
        <w:rPr>
          <w:spacing w:val="-6"/>
        </w:rPr>
        <w:t> </w:t>
      </w:r>
      <w:r>
        <w:rPr/>
        <w:t>berdampak positif terhadap reputasi dan peluang bisnisnya.</w:t>
      </w:r>
    </w:p>
    <w:p>
      <w:pPr>
        <w:pStyle w:val="BodyText"/>
        <w:spacing w:line="480" w:lineRule="auto"/>
        <w:ind w:left="568" w:right="1139" w:firstLine="709"/>
        <w:jc w:val="both"/>
      </w:pPr>
      <w:r>
        <w:rPr/>
        <w:t>Selain itu, Putra Budastra (2022) menunjukkan bahwa pengaruh kinerja lingkungan terhadap kinerja keuangan adalah signifikan. Hipotesis kedua (H2) menguji pengaruh kinerja lingkungan terhadap kinerja keuangan, dengan kinerja lingkungan</w:t>
      </w:r>
      <w:r>
        <w:rPr>
          <w:spacing w:val="-2"/>
        </w:rPr>
        <w:t> </w:t>
      </w:r>
      <w:r>
        <w:rPr/>
        <w:t>diukur</w:t>
      </w:r>
      <w:r>
        <w:rPr>
          <w:spacing w:val="-2"/>
        </w:rPr>
        <w:t> </w:t>
      </w:r>
      <w:r>
        <w:rPr/>
        <w:t>menggunakan</w:t>
      </w:r>
      <w:r>
        <w:rPr>
          <w:spacing w:val="-2"/>
        </w:rPr>
        <w:t> </w:t>
      </w:r>
      <w:r>
        <w:rPr/>
        <w:t>peringkat</w:t>
      </w:r>
      <w:r>
        <w:rPr>
          <w:spacing w:val="-2"/>
        </w:rPr>
        <w:t> </w:t>
      </w:r>
      <w:r>
        <w:rPr/>
        <w:t>PROPER</w:t>
      </w:r>
      <w:r>
        <w:rPr>
          <w:spacing w:val="-2"/>
        </w:rPr>
        <w:t> </w:t>
      </w:r>
      <w:r>
        <w:rPr/>
        <w:t>dan</w:t>
      </w:r>
      <w:r>
        <w:rPr>
          <w:spacing w:val="-2"/>
        </w:rPr>
        <w:t> </w:t>
      </w:r>
      <w:r>
        <w:rPr/>
        <w:t>kinerja</w:t>
      </w:r>
      <w:r>
        <w:rPr>
          <w:spacing w:val="-2"/>
        </w:rPr>
        <w:t> </w:t>
      </w:r>
      <w:r>
        <w:rPr/>
        <w:t>keuangan</w:t>
      </w:r>
      <w:r>
        <w:rPr>
          <w:spacing w:val="-2"/>
        </w:rPr>
        <w:t> </w:t>
      </w:r>
      <w:r>
        <w:rPr/>
        <w:t>diukur menggunakan ROE.</w:t>
      </w:r>
    </w:p>
    <w:p>
      <w:pPr>
        <w:pStyle w:val="BodyText"/>
        <w:spacing w:line="480" w:lineRule="auto"/>
        <w:ind w:left="568" w:right="1139" w:firstLine="426"/>
        <w:jc w:val="both"/>
      </w:pPr>
      <w:r>
        <w:rPr/>
        <w:t>Berdasarkan pemaparan diatas maka peneliti mengajukan hipotesis yang dirumuskan sebagai berikut:</w:t>
      </w:r>
    </w:p>
    <w:p>
      <w:pPr>
        <w:pStyle w:val="Heading2"/>
        <w:spacing w:line="480" w:lineRule="auto"/>
        <w:ind w:left="568" w:right="1135" w:firstLine="0"/>
        <w:jc w:val="both"/>
      </w:pPr>
      <w:r>
        <w:rPr/>
        <w:t>H2: Kinerja Lingkungan Berpengaruh Signifikan dan Positif Terhadap Kinerja Keuangan</w:t>
      </w:r>
    </w:p>
    <w:p>
      <w:pPr>
        <w:pStyle w:val="Heading2"/>
        <w:spacing w:after="0" w:line="480" w:lineRule="auto"/>
        <w:jc w:val="both"/>
        <w:sectPr>
          <w:pgSz w:w="11910" w:h="16840"/>
          <w:pgMar w:header="718" w:footer="0" w:top="1920" w:bottom="280" w:left="1700" w:right="566"/>
        </w:sectPr>
      </w:pPr>
    </w:p>
    <w:p>
      <w:pPr>
        <w:pStyle w:val="BodyText"/>
        <w:spacing w:before="54"/>
        <w:rPr>
          <w:b/>
        </w:rPr>
      </w:pPr>
    </w:p>
    <w:p>
      <w:pPr>
        <w:pStyle w:val="ListParagraph"/>
        <w:numPr>
          <w:ilvl w:val="1"/>
          <w:numId w:val="23"/>
        </w:numPr>
        <w:tabs>
          <w:tab w:pos="1287" w:val="left" w:leader="none"/>
        </w:tabs>
        <w:spacing w:line="240" w:lineRule="auto" w:before="0" w:after="0"/>
        <w:ind w:left="1287" w:right="0" w:hanging="720"/>
        <w:jc w:val="left"/>
        <w:rPr>
          <w:b/>
          <w:sz w:val="24"/>
        </w:rPr>
      </w:pPr>
      <w:r>
        <w:rPr>
          <w:b/>
          <w:sz w:val="24"/>
        </w:rPr>
        <w:t>Model</w:t>
      </w:r>
      <w:r>
        <w:rPr>
          <w:b/>
          <w:spacing w:val="-2"/>
          <w:sz w:val="24"/>
        </w:rPr>
        <w:t> Penelitian</w:t>
      </w:r>
    </w:p>
    <w:p>
      <w:pPr>
        <w:pStyle w:val="BodyText"/>
        <w:rPr>
          <w:b/>
        </w:rPr>
      </w:pPr>
    </w:p>
    <w:p>
      <w:pPr>
        <w:pStyle w:val="BodyText"/>
        <w:spacing w:line="480" w:lineRule="auto"/>
        <w:ind w:left="567" w:right="1134" w:firstLine="720"/>
        <w:jc w:val="both"/>
      </w:pPr>
      <w:r>
        <w:rPr/>
        <w:t>Dua variabel independent, satu variabel dependen digunakan dalam penelitian ini. Variabel independen terdiri dari </w:t>
      </w:r>
      <w:r>
        <w:rPr>
          <w:i/>
        </w:rPr>
        <w:t>Green Accounting </w:t>
      </w:r>
      <w:r>
        <w:rPr/>
        <w:t>(X</w:t>
      </w:r>
      <w:r>
        <w:rPr>
          <w:vertAlign w:val="subscript"/>
        </w:rPr>
        <w:t>1</w:t>
      </w:r>
      <w:r>
        <w:rPr>
          <w:vertAlign w:val="baseline"/>
        </w:rPr>
        <w:t>) da Kinerja Lingkungan (X</w:t>
      </w:r>
      <w:r>
        <w:rPr>
          <w:vertAlign w:val="subscript"/>
        </w:rPr>
        <w:t>2</w:t>
      </w:r>
      <w:r>
        <w:rPr>
          <w:vertAlign w:val="baseline"/>
        </w:rPr>
        <w:t>) Terdapat 1 variabel dependen yaitu Kinerja Keuangan (Y).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6"/>
        <w:rPr>
          <w:sz w:val="22"/>
        </w:rPr>
      </w:pPr>
    </w:p>
    <w:p>
      <w:pPr>
        <w:spacing w:before="0"/>
        <w:ind w:left="624" w:right="0" w:firstLine="0"/>
        <w:jc w:val="left"/>
        <w:rPr>
          <w:b/>
          <w:sz w:val="22"/>
        </w:rPr>
      </w:pPr>
      <w:r>
        <w:rPr>
          <w:b/>
          <w:sz w:val="22"/>
        </w:rPr>
        <mc:AlternateContent>
          <mc:Choice Requires="wps">
            <w:drawing>
              <wp:anchor distT="0" distB="0" distL="0" distR="0" allowOverlap="1" layoutInCell="1" locked="0" behindDoc="1" simplePos="0" relativeHeight="485696000">
                <wp:simplePos x="0" y="0"/>
                <wp:positionH relativeFrom="page">
                  <wp:posOffset>1718473</wp:posOffset>
                </wp:positionH>
                <wp:positionV relativeFrom="paragraph">
                  <wp:posOffset>-681749</wp:posOffset>
                </wp:positionV>
                <wp:extent cx="4270375" cy="164274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4270375" cy="1642745"/>
                          <a:chExt cx="4270375" cy="1642745"/>
                        </a:xfrm>
                      </wpg:grpSpPr>
                      <wps:wsp>
                        <wps:cNvPr id="21" name="Graphic 21"/>
                        <wps:cNvSpPr/>
                        <wps:spPr>
                          <a:xfrm>
                            <a:off x="1562253" y="346368"/>
                            <a:ext cx="1385570" cy="490855"/>
                          </a:xfrm>
                          <a:custGeom>
                            <a:avLst/>
                            <a:gdLst/>
                            <a:ahLst/>
                            <a:cxnLst/>
                            <a:rect l="l" t="t" r="r" b="b"/>
                            <a:pathLst>
                              <a:path w="1385570" h="490855">
                                <a:moveTo>
                                  <a:pt x="0" y="0"/>
                                </a:moveTo>
                                <a:lnTo>
                                  <a:pt x="1385062" y="490296"/>
                                </a:lnTo>
                              </a:path>
                            </a:pathLst>
                          </a:custGeom>
                          <a:ln w="8562">
                            <a:solidFill>
                              <a:srgbClr val="000000"/>
                            </a:solidFill>
                            <a:prstDash val="solid"/>
                          </a:ln>
                        </wps:spPr>
                        <wps:bodyPr wrap="square" lIns="0" tIns="0" rIns="0" bIns="0" rtlCol="0">
                          <a:prstTxWarp prst="textNoShape">
                            <a:avLst/>
                          </a:prstTxWarp>
                          <a:noAutofit/>
                        </wps:bodyPr>
                      </wps:wsp>
                      <wps:wsp>
                        <wps:cNvPr id="22" name="Graphic 22"/>
                        <wps:cNvSpPr/>
                        <wps:spPr>
                          <a:xfrm>
                            <a:off x="2913203" y="803238"/>
                            <a:ext cx="87630" cy="54610"/>
                          </a:xfrm>
                          <a:custGeom>
                            <a:avLst/>
                            <a:gdLst/>
                            <a:ahLst/>
                            <a:cxnLst/>
                            <a:rect l="l" t="t" r="r" b="b"/>
                            <a:pathLst>
                              <a:path w="87630" h="54610">
                                <a:moveTo>
                                  <a:pt x="32780" y="0"/>
                                </a:moveTo>
                                <a:lnTo>
                                  <a:pt x="34118" y="33439"/>
                                </a:lnTo>
                                <a:lnTo>
                                  <a:pt x="0" y="54394"/>
                                </a:lnTo>
                                <a:lnTo>
                                  <a:pt x="87193" y="52247"/>
                                </a:lnTo>
                                <a:lnTo>
                                  <a:pt x="32780"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2913203" y="803238"/>
                            <a:ext cx="87630" cy="54610"/>
                          </a:xfrm>
                          <a:custGeom>
                            <a:avLst/>
                            <a:gdLst/>
                            <a:ahLst/>
                            <a:cxnLst/>
                            <a:rect l="l" t="t" r="r" b="b"/>
                            <a:pathLst>
                              <a:path w="87630" h="54610">
                                <a:moveTo>
                                  <a:pt x="87193" y="52247"/>
                                </a:moveTo>
                                <a:lnTo>
                                  <a:pt x="0" y="54394"/>
                                </a:lnTo>
                                <a:lnTo>
                                  <a:pt x="34118" y="33439"/>
                                </a:lnTo>
                                <a:lnTo>
                                  <a:pt x="32780" y="0"/>
                                </a:lnTo>
                                <a:lnTo>
                                  <a:pt x="87193" y="52247"/>
                                </a:lnTo>
                                <a:close/>
                              </a:path>
                            </a:pathLst>
                          </a:custGeom>
                          <a:ln w="8562">
                            <a:solidFill>
                              <a:srgbClr val="000000"/>
                            </a:solidFill>
                            <a:prstDash val="solid"/>
                          </a:ln>
                        </wps:spPr>
                        <wps:bodyPr wrap="square" lIns="0" tIns="0" rIns="0" bIns="0" rtlCol="0">
                          <a:prstTxWarp prst="textNoShape">
                            <a:avLst/>
                          </a:prstTxWarp>
                          <a:noAutofit/>
                        </wps:bodyPr>
                      </wps:wsp>
                      <wps:wsp>
                        <wps:cNvPr id="24" name="Graphic 24"/>
                        <wps:cNvSpPr/>
                        <wps:spPr>
                          <a:xfrm>
                            <a:off x="1542657" y="957213"/>
                            <a:ext cx="1382395" cy="438784"/>
                          </a:xfrm>
                          <a:custGeom>
                            <a:avLst/>
                            <a:gdLst/>
                            <a:ahLst/>
                            <a:cxnLst/>
                            <a:rect l="l" t="t" r="r" b="b"/>
                            <a:pathLst>
                              <a:path w="1382395" h="438784">
                                <a:moveTo>
                                  <a:pt x="1381785" y="0"/>
                                </a:moveTo>
                                <a:lnTo>
                                  <a:pt x="0" y="438289"/>
                                </a:lnTo>
                              </a:path>
                            </a:pathLst>
                          </a:custGeom>
                          <a:ln w="8562">
                            <a:solidFill>
                              <a:srgbClr val="000000"/>
                            </a:solidFill>
                            <a:prstDash val="solid"/>
                          </a:ln>
                        </wps:spPr>
                        <wps:bodyPr wrap="square" lIns="0" tIns="0" rIns="0" bIns="0" rtlCol="0">
                          <a:prstTxWarp prst="textNoShape">
                            <a:avLst/>
                          </a:prstTxWarp>
                          <a:noAutofit/>
                        </wps:bodyPr>
                      </wps:wsp>
                      <wps:wsp>
                        <wps:cNvPr id="25" name="Graphic 25"/>
                        <wps:cNvSpPr/>
                        <wps:spPr>
                          <a:xfrm>
                            <a:off x="2893575" y="908788"/>
                            <a:ext cx="100965" cy="85725"/>
                          </a:xfrm>
                          <a:custGeom>
                            <a:avLst/>
                            <a:gdLst/>
                            <a:ahLst/>
                            <a:cxnLst/>
                            <a:rect l="l" t="t" r="r" b="b"/>
                            <a:pathLst>
                              <a:path w="100965" h="85725">
                                <a:moveTo>
                                  <a:pt x="0" y="4031"/>
                                </a:moveTo>
                                <a:lnTo>
                                  <a:pt x="37923" y="33387"/>
                                </a:lnTo>
                                <a:lnTo>
                                  <a:pt x="33976" y="85114"/>
                                </a:lnTo>
                                <a:lnTo>
                                  <a:pt x="100721" y="0"/>
                                </a:lnTo>
                                <a:lnTo>
                                  <a:pt x="0" y="4031"/>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1557972" y="342087"/>
                            <a:ext cx="1447165" cy="520065"/>
                          </a:xfrm>
                          <a:prstGeom prst="rect">
                            <a:avLst/>
                          </a:prstGeom>
                        </wps:spPr>
                        <wps:txbx>
                          <w:txbxContent>
                            <w:p>
                              <w:pPr>
                                <w:spacing w:line="227" w:lineRule="exact" w:before="0"/>
                                <w:ind w:left="0" w:right="154" w:firstLine="0"/>
                                <w:jc w:val="center"/>
                                <w:rPr>
                                  <w:sz w:val="20"/>
                                </w:rPr>
                              </w:pPr>
                              <w:r>
                                <w:rPr>
                                  <w:spacing w:val="-5"/>
                                  <w:sz w:val="20"/>
                                </w:rPr>
                                <w:t>H1+</w:t>
                              </w:r>
                            </w:p>
                          </w:txbxContent>
                        </wps:txbx>
                        <wps:bodyPr wrap="square" lIns="0" tIns="0" rIns="0" bIns="0" rtlCol="0">
                          <a:noAutofit/>
                        </wps:bodyPr>
                      </wps:wsp>
                      <wps:wsp>
                        <wps:cNvPr id="27" name="Textbox 27"/>
                        <wps:cNvSpPr txBox="1"/>
                        <wps:spPr>
                          <a:xfrm>
                            <a:off x="25820" y="4281"/>
                            <a:ext cx="1537335" cy="513715"/>
                          </a:xfrm>
                          <a:prstGeom prst="rect">
                            <a:avLst/>
                          </a:prstGeom>
                          <a:ln w="8562">
                            <a:solidFill>
                              <a:srgbClr val="000000"/>
                            </a:solidFill>
                            <a:prstDash val="solid"/>
                          </a:ln>
                        </wps:spPr>
                        <wps:txbx>
                          <w:txbxContent>
                            <w:p>
                              <w:pPr>
                                <w:spacing w:line="240" w:lineRule="auto" w:before="185"/>
                                <w:rPr>
                                  <w:i/>
                                  <w:sz w:val="20"/>
                                </w:rPr>
                              </w:pPr>
                            </w:p>
                            <w:p>
                              <w:pPr>
                                <w:spacing w:before="1"/>
                                <w:ind w:left="485" w:right="0" w:firstLine="0"/>
                                <w:jc w:val="left"/>
                                <w:rPr>
                                  <w:i/>
                                  <w:sz w:val="20"/>
                                </w:rPr>
                              </w:pPr>
                              <w:r>
                                <w:rPr>
                                  <w:i/>
                                  <w:sz w:val="20"/>
                                </w:rPr>
                                <w:t>Green</w:t>
                              </w:r>
                              <w:r>
                                <w:rPr>
                                  <w:i/>
                                  <w:spacing w:val="-5"/>
                                  <w:sz w:val="20"/>
                                </w:rPr>
                                <w:t> </w:t>
                              </w:r>
                              <w:r>
                                <w:rPr>
                                  <w:i/>
                                  <w:spacing w:val="-2"/>
                                  <w:sz w:val="20"/>
                                </w:rPr>
                                <w:t>Accounting</w:t>
                              </w:r>
                            </w:p>
                          </w:txbxContent>
                        </wps:txbx>
                        <wps:bodyPr wrap="square" lIns="0" tIns="0" rIns="0" bIns="0" rtlCol="0">
                          <a:noAutofit/>
                        </wps:bodyPr>
                      </wps:wsp>
                      <wps:wsp>
                        <wps:cNvPr id="28" name="Textbox 28"/>
                        <wps:cNvSpPr txBox="1"/>
                        <wps:spPr>
                          <a:xfrm>
                            <a:off x="1538376" y="908788"/>
                            <a:ext cx="1456055" cy="517525"/>
                          </a:xfrm>
                          <a:prstGeom prst="rect">
                            <a:avLst/>
                          </a:prstGeom>
                        </wps:spPr>
                        <wps:txbx>
                          <w:txbxContent>
                            <w:p>
                              <w:pPr>
                                <w:spacing w:line="240" w:lineRule="auto" w:before="0"/>
                                <w:rPr>
                                  <w:i/>
                                  <w:sz w:val="20"/>
                                </w:rPr>
                              </w:pPr>
                            </w:p>
                            <w:p>
                              <w:pPr>
                                <w:spacing w:line="240" w:lineRule="auto" w:before="124"/>
                                <w:rPr>
                                  <w:i/>
                                  <w:sz w:val="20"/>
                                </w:rPr>
                              </w:pPr>
                            </w:p>
                            <w:p>
                              <w:pPr>
                                <w:spacing w:before="0"/>
                                <w:ind w:left="0" w:right="99" w:firstLine="0"/>
                                <w:jc w:val="center"/>
                                <w:rPr>
                                  <w:sz w:val="20"/>
                                </w:rPr>
                              </w:pPr>
                              <w:r>
                                <w:rPr>
                                  <w:spacing w:val="-5"/>
                                  <w:sz w:val="20"/>
                                </w:rPr>
                                <w:t>H2+</w:t>
                              </w:r>
                            </w:p>
                          </w:txbxContent>
                        </wps:txbx>
                        <wps:bodyPr wrap="square" lIns="0" tIns="0" rIns="0" bIns="0" rtlCol="0">
                          <a:noAutofit/>
                        </wps:bodyPr>
                      </wps:wsp>
                      <wps:wsp>
                        <wps:cNvPr id="29" name="Textbox 29"/>
                        <wps:cNvSpPr txBox="1"/>
                        <wps:spPr>
                          <a:xfrm>
                            <a:off x="4281" y="1124459"/>
                            <a:ext cx="1536700" cy="513715"/>
                          </a:xfrm>
                          <a:prstGeom prst="rect">
                            <a:avLst/>
                          </a:prstGeom>
                          <a:ln w="8562">
                            <a:solidFill>
                              <a:srgbClr val="000000"/>
                            </a:solidFill>
                            <a:prstDash val="solid"/>
                          </a:ln>
                        </wps:spPr>
                        <wps:txbx>
                          <w:txbxContent>
                            <w:p>
                              <w:pPr>
                                <w:spacing w:line="240" w:lineRule="auto" w:before="183"/>
                                <w:rPr>
                                  <w:i/>
                                  <w:sz w:val="20"/>
                                </w:rPr>
                              </w:pPr>
                            </w:p>
                            <w:p>
                              <w:pPr>
                                <w:spacing w:before="1"/>
                                <w:ind w:left="403" w:right="0" w:firstLine="0"/>
                                <w:jc w:val="left"/>
                                <w:rPr>
                                  <w:sz w:val="20"/>
                                </w:rPr>
                              </w:pPr>
                              <w:r>
                                <w:rPr>
                                  <w:sz w:val="20"/>
                                </w:rPr>
                                <w:t>Kinerja</w:t>
                              </w:r>
                              <w:r>
                                <w:rPr>
                                  <w:spacing w:val="-2"/>
                                  <w:sz w:val="20"/>
                                </w:rPr>
                                <w:t> Lingkungan</w:t>
                              </w:r>
                            </w:p>
                          </w:txbxContent>
                        </wps:txbx>
                        <wps:bodyPr wrap="square" lIns="0" tIns="0" rIns="0" bIns="0" rtlCol="0">
                          <a:noAutofit/>
                        </wps:bodyPr>
                      </wps:wsp>
                      <wps:wsp>
                        <wps:cNvPr id="30" name="Textbox 30"/>
                        <wps:cNvSpPr txBox="1"/>
                        <wps:spPr>
                          <a:xfrm>
                            <a:off x="3002116" y="648171"/>
                            <a:ext cx="1263650" cy="514350"/>
                          </a:xfrm>
                          <a:prstGeom prst="rect">
                            <a:avLst/>
                          </a:prstGeom>
                          <a:ln w="8562">
                            <a:solidFill>
                              <a:srgbClr val="000000"/>
                            </a:solidFill>
                            <a:prstDash val="solid"/>
                          </a:ln>
                        </wps:spPr>
                        <wps:txbx>
                          <w:txbxContent>
                            <w:p>
                              <w:pPr>
                                <w:spacing w:before="207"/>
                                <w:ind w:left="852" w:right="260" w:hanging="589"/>
                                <w:jc w:val="left"/>
                                <w:rPr>
                                  <w:sz w:val="20"/>
                                </w:rPr>
                              </w:pPr>
                              <w:r>
                                <w:rPr>
                                  <w:spacing w:val="-2"/>
                                  <w:sz w:val="20"/>
                                </w:rPr>
                                <w:t>Kinerja</w:t>
                              </w:r>
                              <w:r>
                                <w:rPr>
                                  <w:spacing w:val="-11"/>
                                  <w:sz w:val="20"/>
                                </w:rPr>
                                <w:t> </w:t>
                              </w:r>
                              <w:r>
                                <w:rPr>
                                  <w:spacing w:val="-2"/>
                                  <w:sz w:val="20"/>
                                </w:rPr>
                                <w:t>Keuangan </w:t>
                              </w:r>
                              <w:r>
                                <w:rPr>
                                  <w:spacing w:val="-4"/>
                                  <w:sz w:val="20"/>
                                </w:rPr>
                                <w:t>(Y)</w:t>
                              </w:r>
                            </w:p>
                          </w:txbxContent>
                        </wps:txbx>
                        <wps:bodyPr wrap="square" lIns="0" tIns="0" rIns="0" bIns="0" rtlCol="0">
                          <a:noAutofit/>
                        </wps:bodyPr>
                      </wps:wsp>
                    </wpg:wgp>
                  </a:graphicData>
                </a:graphic>
              </wp:anchor>
            </w:drawing>
          </mc:Choice>
          <mc:Fallback>
            <w:pict>
              <v:group style="position:absolute;margin-left:135.312881pt;margin-top:-53.681057pt;width:336.25pt;height:129.35pt;mso-position-horizontal-relative:page;mso-position-vertical-relative:paragraph;z-index:-17620480" id="docshapegroup13" coordorigin="2706,-1074" coordsize="6725,2587">
                <v:line style="position:absolute" from="5167,-528" to="7348,244" stroked="true" strokeweight=".67425pt" strokecolor="#000000">
                  <v:stroke dashstyle="solid"/>
                </v:line>
                <v:shape style="position:absolute;left:7293;top:191;width:138;height:86" id="docshape14" coordorigin="7294,191" coordsize="138,86" path="m7346,191l7348,244,7294,277,7431,274,7346,191xe" filled="true" fillcolor="#000000" stroked="false">
                  <v:path arrowok="t"/>
                  <v:fill type="solid"/>
                </v:shape>
                <v:shape style="position:absolute;left:7293;top:191;width:138;height:86" id="docshape15" coordorigin="7294,191" coordsize="138,86" path="m7431,274l7294,277,7348,244,7346,191,7431,274xe" filled="false" stroked="true" strokeweight=".67425pt" strokecolor="#000000">
                  <v:path arrowok="t"/>
                  <v:stroke dashstyle="solid"/>
                </v:shape>
                <v:line style="position:absolute" from="7312,434" to="5136,1124" stroked="true" strokeweight=".67425pt" strokecolor="#000000">
                  <v:stroke dashstyle="solid"/>
                </v:line>
                <v:shape style="position:absolute;left:7263;top:357;width:159;height:135" id="docshape16" coordorigin="7263,358" coordsize="159,135" path="m7263,364l7323,410,7317,492,7422,358,7263,364xe" filled="true" fillcolor="#000000" stroked="false">
                  <v:path arrowok="t"/>
                  <v:fill type="solid"/>
                </v:shape>
                <v:shape style="position:absolute;left:5159;top:-535;width:2279;height:819" type="#_x0000_t202" id="docshape17" filled="false" stroked="false">
                  <v:textbox inset="0,0,0,0">
                    <w:txbxContent>
                      <w:p>
                        <w:pPr>
                          <w:spacing w:line="227" w:lineRule="exact" w:before="0"/>
                          <w:ind w:left="0" w:right="154" w:firstLine="0"/>
                          <w:jc w:val="center"/>
                          <w:rPr>
                            <w:sz w:val="20"/>
                          </w:rPr>
                        </w:pPr>
                        <w:r>
                          <w:rPr>
                            <w:spacing w:val="-5"/>
                            <w:sz w:val="20"/>
                          </w:rPr>
                          <w:t>H1+</w:t>
                        </w:r>
                      </w:p>
                    </w:txbxContent>
                  </v:textbox>
                  <w10:wrap type="none"/>
                </v:shape>
                <v:shape style="position:absolute;left:2746;top:-1067;width:2421;height:809" type="#_x0000_t202" id="docshape18" filled="false" stroked="true" strokeweight=".67425pt" strokecolor="#000000">
                  <v:textbox inset="0,0,0,0">
                    <w:txbxContent>
                      <w:p>
                        <w:pPr>
                          <w:spacing w:line="240" w:lineRule="auto" w:before="185"/>
                          <w:rPr>
                            <w:i/>
                            <w:sz w:val="20"/>
                          </w:rPr>
                        </w:pPr>
                      </w:p>
                      <w:p>
                        <w:pPr>
                          <w:spacing w:before="1"/>
                          <w:ind w:left="485" w:right="0" w:firstLine="0"/>
                          <w:jc w:val="left"/>
                          <w:rPr>
                            <w:i/>
                            <w:sz w:val="20"/>
                          </w:rPr>
                        </w:pPr>
                        <w:r>
                          <w:rPr>
                            <w:i/>
                            <w:sz w:val="20"/>
                          </w:rPr>
                          <w:t>Green</w:t>
                        </w:r>
                        <w:r>
                          <w:rPr>
                            <w:i/>
                            <w:spacing w:val="-5"/>
                            <w:sz w:val="20"/>
                          </w:rPr>
                          <w:t> </w:t>
                        </w:r>
                        <w:r>
                          <w:rPr>
                            <w:i/>
                            <w:spacing w:val="-2"/>
                            <w:sz w:val="20"/>
                          </w:rPr>
                          <w:t>Accounting</w:t>
                        </w:r>
                      </w:p>
                    </w:txbxContent>
                  </v:textbox>
                  <v:stroke dashstyle="solid"/>
                  <w10:wrap type="none"/>
                </v:shape>
                <v:shape style="position:absolute;left:5128;top:357;width:2293;height:815" type="#_x0000_t202" id="docshape19" filled="false" stroked="false">
                  <v:textbox inset="0,0,0,0">
                    <w:txbxContent>
                      <w:p>
                        <w:pPr>
                          <w:spacing w:line="240" w:lineRule="auto" w:before="0"/>
                          <w:rPr>
                            <w:i/>
                            <w:sz w:val="20"/>
                          </w:rPr>
                        </w:pPr>
                      </w:p>
                      <w:p>
                        <w:pPr>
                          <w:spacing w:line="240" w:lineRule="auto" w:before="124"/>
                          <w:rPr>
                            <w:i/>
                            <w:sz w:val="20"/>
                          </w:rPr>
                        </w:pPr>
                      </w:p>
                      <w:p>
                        <w:pPr>
                          <w:spacing w:before="0"/>
                          <w:ind w:left="0" w:right="99" w:firstLine="0"/>
                          <w:jc w:val="center"/>
                          <w:rPr>
                            <w:sz w:val="20"/>
                          </w:rPr>
                        </w:pPr>
                        <w:r>
                          <w:rPr>
                            <w:spacing w:val="-5"/>
                            <w:sz w:val="20"/>
                          </w:rPr>
                          <w:t>H2+</w:t>
                        </w:r>
                      </w:p>
                    </w:txbxContent>
                  </v:textbox>
                  <w10:wrap type="none"/>
                </v:shape>
                <v:shape style="position:absolute;left:2713;top:697;width:2420;height:809" type="#_x0000_t202" id="docshape20" filled="false" stroked="true" strokeweight=".67425pt" strokecolor="#000000">
                  <v:textbox inset="0,0,0,0">
                    <w:txbxContent>
                      <w:p>
                        <w:pPr>
                          <w:spacing w:line="240" w:lineRule="auto" w:before="183"/>
                          <w:rPr>
                            <w:i/>
                            <w:sz w:val="20"/>
                          </w:rPr>
                        </w:pPr>
                      </w:p>
                      <w:p>
                        <w:pPr>
                          <w:spacing w:before="1"/>
                          <w:ind w:left="403" w:right="0" w:firstLine="0"/>
                          <w:jc w:val="left"/>
                          <w:rPr>
                            <w:sz w:val="20"/>
                          </w:rPr>
                        </w:pPr>
                        <w:r>
                          <w:rPr>
                            <w:sz w:val="20"/>
                          </w:rPr>
                          <w:t>Kinerja</w:t>
                        </w:r>
                        <w:r>
                          <w:rPr>
                            <w:spacing w:val="-2"/>
                            <w:sz w:val="20"/>
                          </w:rPr>
                          <w:t> Lingkungan</w:t>
                        </w:r>
                      </w:p>
                    </w:txbxContent>
                  </v:textbox>
                  <v:stroke dashstyle="solid"/>
                  <w10:wrap type="none"/>
                </v:shape>
                <v:shape style="position:absolute;left:7434;top:-53;width:1990;height:810" type="#_x0000_t202" id="docshape21" filled="false" stroked="true" strokeweight=".67425pt" strokecolor="#000000">
                  <v:textbox inset="0,0,0,0">
                    <w:txbxContent>
                      <w:p>
                        <w:pPr>
                          <w:spacing w:before="207"/>
                          <w:ind w:left="852" w:right="260" w:hanging="589"/>
                          <w:jc w:val="left"/>
                          <w:rPr>
                            <w:sz w:val="20"/>
                          </w:rPr>
                        </w:pPr>
                        <w:r>
                          <w:rPr>
                            <w:spacing w:val="-2"/>
                            <w:sz w:val="20"/>
                          </w:rPr>
                          <w:t>Kinerja</w:t>
                        </w:r>
                        <w:r>
                          <w:rPr>
                            <w:spacing w:val="-11"/>
                            <w:sz w:val="20"/>
                          </w:rPr>
                          <w:t> </w:t>
                        </w:r>
                        <w:r>
                          <w:rPr>
                            <w:spacing w:val="-2"/>
                            <w:sz w:val="20"/>
                          </w:rPr>
                          <w:t>Keuangan </w:t>
                        </w:r>
                        <w:r>
                          <w:rPr>
                            <w:spacing w:val="-4"/>
                            <w:sz w:val="20"/>
                          </w:rPr>
                          <w:t>(Y)</w:t>
                        </w:r>
                      </w:p>
                    </w:txbxContent>
                  </v:textbox>
                  <v:stroke dashstyle="solid"/>
                  <w10:wrap type="none"/>
                </v:shape>
                <w10:wrap type="none"/>
              </v:group>
            </w:pict>
          </mc:Fallback>
        </mc:AlternateContent>
      </w:r>
      <w:r>
        <w:rPr>
          <w:b/>
          <w:sz w:val="22"/>
        </w:rPr>
        <w:t>Gambar</w:t>
      </w:r>
      <w:r>
        <w:rPr>
          <w:b/>
          <w:spacing w:val="-3"/>
          <w:sz w:val="22"/>
        </w:rPr>
        <w:t> </w:t>
      </w:r>
      <w:r>
        <w:rPr>
          <w:b/>
          <w:sz w:val="22"/>
        </w:rPr>
        <w:t>2.</w:t>
      </w:r>
      <w:r>
        <w:rPr>
          <w:b/>
          <w:spacing w:val="-2"/>
          <w:sz w:val="22"/>
        </w:rPr>
        <w:t> </w:t>
      </w:r>
      <w:r>
        <w:rPr>
          <w:b/>
          <w:sz w:val="22"/>
        </w:rPr>
        <w:t>2</w:t>
      </w:r>
      <w:r>
        <w:rPr>
          <w:b/>
          <w:spacing w:val="-2"/>
          <w:sz w:val="22"/>
        </w:rPr>
        <w:t> </w:t>
      </w:r>
      <w:r>
        <w:rPr>
          <w:b/>
          <w:sz w:val="22"/>
        </w:rPr>
        <w:t>Model</w:t>
      </w:r>
      <w:r>
        <w:rPr>
          <w:b/>
          <w:spacing w:val="-2"/>
          <w:sz w:val="22"/>
        </w:rPr>
        <w:t> Penelitian</w:t>
      </w:r>
    </w:p>
    <w:p>
      <w:pPr>
        <w:spacing w:before="0"/>
        <w:ind w:left="870" w:right="0" w:firstLine="0"/>
        <w:jc w:val="left"/>
        <w:rPr>
          <w:i/>
          <w:sz w:val="20"/>
        </w:rPr>
      </w:pPr>
      <w:r>
        <w:rPr>
          <w:i/>
          <w:sz w:val="20"/>
        </w:rPr>
        <w:t>Sumber</w:t>
      </w:r>
      <w:r>
        <w:rPr>
          <w:i/>
          <w:spacing w:val="-3"/>
          <w:sz w:val="20"/>
        </w:rPr>
        <w:t> </w:t>
      </w:r>
      <w:r>
        <w:rPr>
          <w:i/>
          <w:sz w:val="20"/>
        </w:rPr>
        <w:t>:</w:t>
      </w:r>
      <w:r>
        <w:rPr>
          <w:i/>
          <w:spacing w:val="-2"/>
          <w:sz w:val="20"/>
        </w:rPr>
        <w:t> </w:t>
      </w:r>
      <w:r>
        <w:rPr>
          <w:i/>
          <w:spacing w:val="-4"/>
          <w:sz w:val="20"/>
        </w:rPr>
        <w:t>Data</w:t>
      </w:r>
    </w:p>
    <w:p>
      <w:pPr>
        <w:pStyle w:val="BodyText"/>
        <w:spacing w:before="75"/>
        <w:rPr>
          <w:i/>
          <w:sz w:val="20"/>
        </w:rPr>
      </w:pPr>
    </w:p>
    <w:p>
      <w:pPr>
        <w:spacing w:before="0"/>
        <w:ind w:left="6255" w:right="0" w:firstLine="0"/>
        <w:jc w:val="left"/>
        <w:rPr>
          <w:i/>
          <w:sz w:val="20"/>
        </w:rPr>
      </w:pPr>
      <w:r>
        <w:rPr>
          <w:i/>
          <w:sz w:val="20"/>
        </w:rPr>
        <w:t>Diolah, </w:t>
      </w:r>
      <w:r>
        <w:rPr>
          <w:i/>
          <w:spacing w:val="-4"/>
          <w:sz w:val="20"/>
        </w:rPr>
        <w:t>2025</w:t>
      </w:r>
    </w:p>
    <w:p>
      <w:pPr>
        <w:spacing w:after="0"/>
        <w:jc w:val="left"/>
        <w:rPr>
          <w:i/>
          <w:sz w:val="20"/>
        </w:rPr>
        <w:sectPr>
          <w:pgSz w:w="11910" w:h="16840"/>
          <w:pgMar w:header="718" w:footer="0" w:top="1920" w:bottom="280" w:left="1700" w:right="566"/>
        </w:sectPr>
      </w:pPr>
    </w:p>
    <w:p>
      <w:pPr>
        <w:pStyle w:val="BodyText"/>
        <w:spacing w:before="54"/>
        <w:rPr>
          <w:i/>
        </w:rPr>
      </w:pPr>
    </w:p>
    <w:p>
      <w:pPr>
        <w:pStyle w:val="Heading1"/>
        <w:spacing w:line="480" w:lineRule="auto"/>
        <w:ind w:left="3226" w:right="3644" w:firstLine="893"/>
        <w:jc w:val="left"/>
      </w:pPr>
      <w:bookmarkStart w:name="_bookmark27" w:id="28"/>
      <w:bookmarkEnd w:id="28"/>
      <w:r>
        <w:rPr>
          <w:b w:val="0"/>
        </w:rPr>
      </w:r>
      <w:r>
        <w:rPr/>
        <w:t>BAB III METODE</w:t>
      </w:r>
      <w:r>
        <w:rPr>
          <w:spacing w:val="-15"/>
        </w:rPr>
        <w:t> </w:t>
      </w:r>
      <w:r>
        <w:rPr/>
        <w:t>PENELITIAN</w:t>
      </w:r>
    </w:p>
    <w:p>
      <w:pPr>
        <w:spacing w:before="0"/>
        <w:ind w:left="1288" w:right="0" w:firstLine="0"/>
        <w:jc w:val="left"/>
        <w:rPr>
          <w:b/>
          <w:sz w:val="24"/>
        </w:rPr>
      </w:pPr>
      <w:r>
        <w:rPr>
          <w:b/>
          <w:spacing w:val="-5"/>
          <w:sz w:val="24"/>
        </w:rPr>
        <w:t>1.</w:t>
      </w:r>
    </w:p>
    <w:p>
      <w:pPr>
        <w:pStyle w:val="BodyText"/>
        <w:rPr>
          <w:b/>
        </w:rPr>
      </w:pPr>
    </w:p>
    <w:p>
      <w:pPr>
        <w:spacing w:before="0"/>
        <w:ind w:left="1288" w:right="0" w:firstLine="0"/>
        <w:jc w:val="left"/>
        <w:rPr>
          <w:b/>
          <w:sz w:val="24"/>
        </w:rPr>
      </w:pPr>
      <w:r>
        <w:rPr>
          <w:b/>
          <w:spacing w:val="-5"/>
          <w:sz w:val="24"/>
        </w:rPr>
        <w:t>2.</w:t>
      </w:r>
    </w:p>
    <w:p>
      <w:pPr>
        <w:pStyle w:val="BodyText"/>
        <w:rPr>
          <w:b/>
        </w:rPr>
      </w:pPr>
    </w:p>
    <w:p>
      <w:pPr>
        <w:spacing w:before="0"/>
        <w:ind w:left="1288" w:right="0" w:firstLine="0"/>
        <w:jc w:val="left"/>
        <w:rPr>
          <w:b/>
          <w:sz w:val="24"/>
        </w:rPr>
      </w:pPr>
      <w:r>
        <w:rPr>
          <w:b/>
          <w:spacing w:val="-5"/>
          <w:sz w:val="24"/>
        </w:rPr>
        <w:t>3.</w:t>
      </w:r>
    </w:p>
    <w:p>
      <w:pPr>
        <w:pStyle w:val="BodyText"/>
        <w:rPr>
          <w:b/>
        </w:rPr>
      </w:pPr>
    </w:p>
    <w:p>
      <w:pPr>
        <w:pStyle w:val="ListParagraph"/>
        <w:numPr>
          <w:ilvl w:val="0"/>
          <w:numId w:val="24"/>
        </w:numPr>
        <w:tabs>
          <w:tab w:pos="1287" w:val="left" w:leader="none"/>
        </w:tabs>
        <w:spacing w:line="240" w:lineRule="auto" w:before="0" w:after="0"/>
        <w:ind w:left="1287" w:right="0" w:hanging="719"/>
        <w:jc w:val="left"/>
        <w:rPr>
          <w:b/>
          <w:sz w:val="24"/>
        </w:rPr>
      </w:pPr>
      <w:bookmarkStart w:name="_bookmark28" w:id="29"/>
      <w:bookmarkEnd w:id="29"/>
      <w:r>
        <w:rPr/>
      </w:r>
      <w:r>
        <w:rPr>
          <w:b/>
          <w:sz w:val="24"/>
        </w:rPr>
        <w:t>Definisi</w:t>
      </w:r>
      <w:r>
        <w:rPr>
          <w:b/>
          <w:spacing w:val="-8"/>
          <w:sz w:val="24"/>
        </w:rPr>
        <w:t> </w:t>
      </w:r>
      <w:r>
        <w:rPr>
          <w:b/>
          <w:sz w:val="24"/>
        </w:rPr>
        <w:t>Operasional</w:t>
      </w:r>
      <w:r>
        <w:rPr>
          <w:b/>
          <w:spacing w:val="-5"/>
          <w:sz w:val="24"/>
        </w:rPr>
        <w:t> </w:t>
      </w:r>
      <w:r>
        <w:rPr>
          <w:b/>
          <w:sz w:val="24"/>
        </w:rPr>
        <w:t>dan</w:t>
      </w:r>
      <w:r>
        <w:rPr>
          <w:b/>
          <w:spacing w:val="-6"/>
          <w:sz w:val="24"/>
        </w:rPr>
        <w:t> </w:t>
      </w:r>
      <w:r>
        <w:rPr>
          <w:b/>
          <w:sz w:val="24"/>
        </w:rPr>
        <w:t>Pengukuran</w:t>
      </w:r>
      <w:r>
        <w:rPr>
          <w:b/>
          <w:spacing w:val="-5"/>
          <w:sz w:val="24"/>
        </w:rPr>
        <w:t> </w:t>
      </w:r>
      <w:r>
        <w:rPr>
          <w:b/>
          <w:spacing w:val="-2"/>
          <w:sz w:val="24"/>
        </w:rPr>
        <w:t>Variabel</w:t>
      </w:r>
    </w:p>
    <w:p>
      <w:pPr>
        <w:pStyle w:val="BodyText"/>
        <w:rPr>
          <w:b/>
        </w:rPr>
      </w:pPr>
    </w:p>
    <w:p>
      <w:pPr>
        <w:pStyle w:val="ListParagraph"/>
        <w:numPr>
          <w:ilvl w:val="1"/>
          <w:numId w:val="24"/>
        </w:numPr>
        <w:tabs>
          <w:tab w:pos="1277" w:val="left" w:leader="none"/>
        </w:tabs>
        <w:spacing w:line="240" w:lineRule="auto" w:before="0" w:after="0"/>
        <w:ind w:left="1277" w:right="0" w:hanging="720"/>
        <w:jc w:val="left"/>
        <w:rPr>
          <w:b/>
          <w:sz w:val="24"/>
        </w:rPr>
      </w:pPr>
      <w:bookmarkStart w:name="_bookmark29" w:id="30"/>
      <w:bookmarkEnd w:id="30"/>
      <w:r>
        <w:rPr>
          <w:b/>
          <w:sz w:val="24"/>
        </w:rPr>
        <w:t>Kin</w:t>
      </w:r>
      <w:r>
        <w:rPr>
          <w:b/>
          <w:sz w:val="24"/>
        </w:rPr>
        <w:t>erja</w:t>
      </w:r>
      <w:r>
        <w:rPr>
          <w:b/>
          <w:spacing w:val="-5"/>
          <w:sz w:val="24"/>
        </w:rPr>
        <w:t> </w:t>
      </w:r>
      <w:r>
        <w:rPr>
          <w:b/>
          <w:sz w:val="24"/>
        </w:rPr>
        <w:t>Keuangan</w:t>
      </w:r>
      <w:r>
        <w:rPr>
          <w:b/>
          <w:spacing w:val="-4"/>
          <w:sz w:val="24"/>
        </w:rPr>
        <w:t> </w:t>
      </w:r>
      <w:r>
        <w:rPr>
          <w:b/>
          <w:spacing w:val="-5"/>
          <w:sz w:val="24"/>
        </w:rPr>
        <w:t>(Y)</w:t>
      </w:r>
    </w:p>
    <w:p>
      <w:pPr>
        <w:pStyle w:val="BodyText"/>
        <w:spacing w:before="120"/>
        <w:rPr>
          <w:b/>
        </w:rPr>
      </w:pPr>
    </w:p>
    <w:p>
      <w:pPr>
        <w:pStyle w:val="BodyText"/>
        <w:spacing w:line="480" w:lineRule="auto"/>
        <w:ind w:left="568" w:right="1134" w:firstLine="709"/>
        <w:jc w:val="both"/>
      </w:pPr>
      <w:r>
        <w:rPr/>
        <w:t>Kinerja keuangan adalah hasil akhir dari pengelolaan usaha perusahaan yang tercermin dalam laporan laba rugi dan digunakan untuk menilai sejauh mana perusahaan mampu mengelola asetnya guna menghasilkan keuntungan, serta mencerminkan kesehatan keuangan perusahaan secara keseluruhan dalam suatu periode tertentu. Kinerja keuangan dalam penelitian ini diartikan sebagai kemampuan perusahaan dalam menghasilkan laba dari aset yang dimilikinya. Kinerja keuangan mencerminkan efektivitas dan efisiensi perusahaan dalam menjalankan operasional bisnisnya untuk mencapai tujuan keuangan. Indikator yang digunakan dalam penelitian ini adalah </w:t>
      </w:r>
      <w:r>
        <w:rPr>
          <w:i/>
        </w:rPr>
        <w:t>Return On Equity </w:t>
      </w:r>
      <w:r>
        <w:rPr/>
        <w:t>(ROE). </w:t>
      </w:r>
      <w:r>
        <w:rPr>
          <w:i/>
        </w:rPr>
        <w:t>Return On Equity </w:t>
      </w:r>
      <w:r>
        <w:rPr/>
        <w:t>(ROE) merupakan salah satu alat yang digunakan oleh investor untuk menilai</w:t>
      </w:r>
      <w:r>
        <w:rPr>
          <w:spacing w:val="-15"/>
        </w:rPr>
        <w:t> </w:t>
      </w:r>
      <w:r>
        <w:rPr/>
        <w:t>kelayakan</w:t>
      </w:r>
      <w:r>
        <w:rPr>
          <w:spacing w:val="-15"/>
        </w:rPr>
        <w:t> </w:t>
      </w:r>
      <w:r>
        <w:rPr/>
        <w:t>suatu</w:t>
      </w:r>
      <w:r>
        <w:rPr>
          <w:spacing w:val="-15"/>
        </w:rPr>
        <w:t> </w:t>
      </w:r>
      <w:r>
        <w:rPr/>
        <w:t>saham.</w:t>
      </w:r>
      <w:r>
        <w:rPr>
          <w:spacing w:val="-15"/>
        </w:rPr>
        <w:t> </w:t>
      </w:r>
      <w:r>
        <w:rPr/>
        <w:t>Perhitungan</w:t>
      </w:r>
      <w:r>
        <w:rPr>
          <w:spacing w:val="-15"/>
        </w:rPr>
        <w:t> </w:t>
      </w:r>
      <w:r>
        <w:rPr>
          <w:i/>
        </w:rPr>
        <w:t>Return</w:t>
      </w:r>
      <w:r>
        <w:rPr>
          <w:i/>
          <w:spacing w:val="-15"/>
        </w:rPr>
        <w:t> </w:t>
      </w:r>
      <w:r>
        <w:rPr>
          <w:i/>
        </w:rPr>
        <w:t>On</w:t>
      </w:r>
      <w:r>
        <w:rPr>
          <w:i/>
          <w:spacing w:val="-15"/>
        </w:rPr>
        <w:t> </w:t>
      </w:r>
      <w:r>
        <w:rPr>
          <w:i/>
        </w:rPr>
        <w:t>Equity</w:t>
      </w:r>
      <w:r>
        <w:rPr>
          <w:i/>
          <w:spacing w:val="-15"/>
        </w:rPr>
        <w:t> </w:t>
      </w:r>
      <w:r>
        <w:rPr/>
        <w:t>(ROE)</w:t>
      </w:r>
      <w:r>
        <w:rPr>
          <w:spacing w:val="-15"/>
        </w:rPr>
        <w:t> </w:t>
      </w:r>
      <w:r>
        <w:rPr/>
        <w:t>secara</w:t>
      </w:r>
      <w:r>
        <w:rPr>
          <w:spacing w:val="-15"/>
        </w:rPr>
        <w:t> </w:t>
      </w:r>
      <w:r>
        <w:rPr/>
        <w:t>umum diperoleh dari pembagian laba dengan ekuitas selama satu tahun terakhir. </w:t>
      </w:r>
      <w:r>
        <w:rPr>
          <w:i/>
        </w:rPr>
        <w:t>Return On Equity </w:t>
      </w:r>
      <w:r>
        <w:rPr/>
        <w:t>(ROE) dapat digunakan untuk mengukur tingkat pengembalian atas investasi</w:t>
      </w:r>
      <w:r>
        <w:rPr>
          <w:spacing w:val="80"/>
        </w:rPr>
        <w:t> </w:t>
      </w:r>
      <w:r>
        <w:rPr/>
        <w:t>shareholder.</w:t>
      </w:r>
      <w:r>
        <w:rPr>
          <w:spacing w:val="80"/>
        </w:rPr>
        <w:t> </w:t>
      </w:r>
      <w:r>
        <w:rPr/>
        <w:t>ROE</w:t>
      </w:r>
      <w:r>
        <w:rPr>
          <w:spacing w:val="80"/>
        </w:rPr>
        <w:t> </w:t>
      </w:r>
      <w:r>
        <w:rPr/>
        <w:t>dapat</w:t>
      </w:r>
      <w:r>
        <w:rPr>
          <w:spacing w:val="80"/>
        </w:rPr>
        <w:t> </w:t>
      </w:r>
      <w:r>
        <w:rPr/>
        <w:t>dihitung</w:t>
      </w:r>
      <w:r>
        <w:rPr>
          <w:spacing w:val="80"/>
        </w:rPr>
        <w:t> </w:t>
      </w:r>
      <w:r>
        <w:rPr/>
        <w:t>dengan</w:t>
      </w:r>
      <w:r>
        <w:rPr>
          <w:spacing w:val="80"/>
        </w:rPr>
        <w:t> </w:t>
      </w:r>
      <w:r>
        <w:rPr/>
        <w:t>rumus</w:t>
      </w:r>
      <w:r>
        <w:rPr>
          <w:spacing w:val="80"/>
        </w:rPr>
        <w:t> </w:t>
      </w:r>
      <w:r>
        <w:rPr/>
        <w:t>sebagai</w:t>
      </w:r>
      <w:r>
        <w:rPr>
          <w:spacing w:val="80"/>
        </w:rPr>
        <w:t> </w:t>
      </w:r>
      <w:r>
        <w:rPr/>
        <w:t>berikut:</w:t>
      </w:r>
    </w:p>
    <w:p>
      <w:pPr>
        <w:pStyle w:val="BodyText"/>
        <w:ind w:left="568"/>
      </w:pPr>
      <w:r>
        <w:rPr/>
        <w:t>(Angelina</w:t>
      </w:r>
      <w:r>
        <w:rPr>
          <w:spacing w:val="-4"/>
        </w:rPr>
        <w:t> </w:t>
      </w:r>
      <w:r>
        <w:rPr/>
        <w:t>&amp;</w:t>
      </w:r>
      <w:r>
        <w:rPr>
          <w:spacing w:val="-4"/>
        </w:rPr>
        <w:t> </w:t>
      </w:r>
      <w:r>
        <w:rPr/>
        <w:t>Nursasi,</w:t>
      </w:r>
      <w:r>
        <w:rPr>
          <w:spacing w:val="-3"/>
        </w:rPr>
        <w:t> </w:t>
      </w:r>
      <w:r>
        <w:rPr>
          <w:spacing w:val="-2"/>
        </w:rPr>
        <w:t>2021)</w:t>
      </w:r>
    </w:p>
    <w:p>
      <w:pPr>
        <w:spacing w:line="191" w:lineRule="exact" w:before="227"/>
        <w:ind w:left="216" w:right="0" w:firstLine="0"/>
        <w:jc w:val="center"/>
        <w:rPr>
          <w:rFonts w:ascii="Cambria" w:eastAsia="Cambria"/>
          <w:sz w:val="22"/>
        </w:rPr>
      </w:pPr>
      <w:r>
        <w:rPr>
          <w:rFonts w:ascii="Cambria" w:eastAsia="Cambria"/>
          <w:spacing w:val="34"/>
          <w:sz w:val="22"/>
          <w:u w:val="single"/>
        </w:rPr>
        <w:t> </w:t>
      </w:r>
      <w:r>
        <w:rPr>
          <w:rFonts w:ascii="Cambria" w:eastAsia="Cambria"/>
          <w:spacing w:val="-10"/>
          <w:sz w:val="22"/>
          <w:u w:val="single"/>
        </w:rPr>
        <w:t>𝑳𝒂𝒃𝒂</w:t>
      </w:r>
      <w:r>
        <w:rPr>
          <w:rFonts w:ascii="Cambria" w:eastAsia="Cambria"/>
          <w:spacing w:val="3"/>
          <w:sz w:val="22"/>
          <w:u w:val="single"/>
        </w:rPr>
        <w:t> </w:t>
      </w:r>
      <w:r>
        <w:rPr>
          <w:rFonts w:ascii="Cambria" w:eastAsia="Cambria"/>
          <w:spacing w:val="-2"/>
          <w:sz w:val="22"/>
          <w:u w:val="single"/>
        </w:rPr>
        <w:t>𝑩𝒆𝒓𝒔𝒊𝒉</w:t>
      </w:r>
      <w:r>
        <w:rPr>
          <w:rFonts w:ascii="Cambria" w:eastAsia="Cambria"/>
          <w:spacing w:val="80"/>
          <w:sz w:val="22"/>
          <w:u w:val="single"/>
        </w:rPr>
        <w:t> </w:t>
      </w:r>
    </w:p>
    <w:p>
      <w:pPr>
        <w:spacing w:line="162" w:lineRule="exact" w:before="0"/>
        <w:ind w:left="0" w:right="1963" w:firstLine="0"/>
        <w:jc w:val="center"/>
        <w:rPr>
          <w:rFonts w:ascii="Cambria" w:eastAsia="Cambria"/>
          <w:sz w:val="22"/>
        </w:rPr>
      </w:pPr>
      <w:r>
        <w:rPr>
          <w:rFonts w:ascii="Cambria" w:eastAsia="Cambria"/>
          <w:w w:val="105"/>
          <w:sz w:val="24"/>
        </w:rPr>
        <w:t>𝑹𝑶𝑬</w:t>
      </w:r>
      <w:r>
        <w:rPr>
          <w:rFonts w:ascii="Cambria" w:eastAsia="Cambria"/>
          <w:spacing w:val="-1"/>
          <w:w w:val="110"/>
          <w:sz w:val="24"/>
        </w:rPr>
        <w:t> </w:t>
      </w:r>
      <w:r>
        <w:rPr>
          <w:rFonts w:ascii="Cambria" w:eastAsia="Cambria"/>
          <w:spacing w:val="-10"/>
          <w:w w:val="110"/>
          <w:sz w:val="22"/>
        </w:rPr>
        <w:t>=</w:t>
      </w:r>
    </w:p>
    <w:p>
      <w:pPr>
        <w:spacing w:line="206" w:lineRule="exact" w:before="0"/>
        <w:ind w:left="215" w:right="0" w:firstLine="0"/>
        <w:jc w:val="center"/>
        <w:rPr>
          <w:rFonts w:ascii="Cambria" w:eastAsia="Cambria"/>
          <w:sz w:val="22"/>
        </w:rPr>
      </w:pPr>
      <w:r>
        <w:rPr>
          <w:rFonts w:ascii="Cambria" w:eastAsia="Cambria"/>
          <w:spacing w:val="-7"/>
          <w:sz w:val="22"/>
        </w:rPr>
        <w:t>𝑻𝒐𝒕𝒂𝒍</w:t>
      </w:r>
      <w:r>
        <w:rPr>
          <w:rFonts w:ascii="Cambria" w:eastAsia="Cambria"/>
          <w:spacing w:val="-4"/>
          <w:sz w:val="22"/>
        </w:rPr>
        <w:t> </w:t>
      </w:r>
      <w:r>
        <w:rPr>
          <w:rFonts w:ascii="Cambria" w:eastAsia="Cambria"/>
          <w:spacing w:val="-2"/>
          <w:sz w:val="22"/>
        </w:rPr>
        <w:t>𝑬𝒌𝒖𝒊𝒕𝒂𝒔</w:t>
      </w:r>
    </w:p>
    <w:p>
      <w:pPr>
        <w:spacing w:after="0" w:line="206" w:lineRule="exact"/>
        <w:jc w:val="center"/>
        <w:rPr>
          <w:rFonts w:ascii="Cambria" w:eastAsia="Cambria"/>
          <w:sz w:val="22"/>
        </w:rPr>
        <w:sectPr>
          <w:pgSz w:w="11910" w:h="16840"/>
          <w:pgMar w:header="718" w:footer="0" w:top="1920" w:bottom="280" w:left="1700" w:right="566"/>
        </w:sectPr>
      </w:pPr>
    </w:p>
    <w:p>
      <w:pPr>
        <w:pStyle w:val="BodyText"/>
        <w:rPr>
          <w:rFonts w:ascii="Cambria"/>
        </w:rPr>
      </w:pPr>
    </w:p>
    <w:p>
      <w:pPr>
        <w:pStyle w:val="BodyText"/>
        <w:rPr>
          <w:rFonts w:ascii="Cambria"/>
        </w:rPr>
      </w:pPr>
    </w:p>
    <w:p>
      <w:pPr>
        <w:pStyle w:val="BodyText"/>
        <w:spacing w:before="110"/>
        <w:rPr>
          <w:rFonts w:ascii="Cambria"/>
        </w:rPr>
      </w:pPr>
    </w:p>
    <w:p>
      <w:pPr>
        <w:pStyle w:val="Heading3"/>
        <w:numPr>
          <w:ilvl w:val="1"/>
          <w:numId w:val="24"/>
        </w:numPr>
        <w:tabs>
          <w:tab w:pos="1277" w:val="left" w:leader="none"/>
        </w:tabs>
        <w:spacing w:line="240" w:lineRule="auto" w:before="0" w:after="0"/>
        <w:ind w:left="1277" w:right="0" w:hanging="720"/>
        <w:jc w:val="left"/>
        <w:rPr>
          <w:i w:val="0"/>
        </w:rPr>
      </w:pPr>
      <w:bookmarkStart w:name="_bookmark30" w:id="31"/>
      <w:bookmarkEnd w:id="31"/>
      <w:r>
        <w:rPr>
          <w:i w:val="0"/>
        </w:rPr>
      </w:r>
      <w:r>
        <w:rPr/>
        <w:t>Green</w:t>
      </w:r>
      <w:r>
        <w:rPr>
          <w:spacing w:val="-3"/>
        </w:rPr>
        <w:t> </w:t>
      </w:r>
      <w:r>
        <w:rPr/>
        <w:t>Accounting</w:t>
      </w:r>
      <w:r>
        <w:rPr>
          <w:spacing w:val="59"/>
        </w:rPr>
        <w:t> </w:t>
      </w:r>
      <w:r>
        <w:rPr>
          <w:i w:val="0"/>
          <w:spacing w:val="-4"/>
        </w:rPr>
        <w:t>(X</w:t>
      </w:r>
      <w:r>
        <w:rPr>
          <w:i w:val="0"/>
          <w:spacing w:val="-4"/>
          <w:vertAlign w:val="subscript"/>
        </w:rPr>
        <w:t>1</w:t>
      </w:r>
      <w:r>
        <w:rPr>
          <w:i w:val="0"/>
          <w:spacing w:val="-4"/>
          <w:vertAlign w:val="baseline"/>
        </w:rPr>
        <w:t>)</w:t>
      </w:r>
    </w:p>
    <w:p>
      <w:pPr>
        <w:pStyle w:val="BodyText"/>
        <w:rPr>
          <w:b/>
        </w:rPr>
      </w:pPr>
    </w:p>
    <w:p>
      <w:pPr>
        <w:pStyle w:val="BodyText"/>
        <w:spacing w:line="480" w:lineRule="auto"/>
        <w:ind w:left="557" w:right="1133" w:firstLine="720"/>
        <w:jc w:val="both"/>
      </w:pPr>
      <w:r>
        <w:rPr>
          <w:i/>
        </w:rPr>
        <w:t>Green Accounting </w:t>
      </w:r>
      <w:r>
        <w:rPr/>
        <w:t>merupakan praktik akuntansi yang mengintegrasikan aspek lingkungan ke dalam sistem pelaporan perusahaan, baik dalam bentuk pengakuan biaya lingkungan, pengelolaan dampak lingkungan, maupun pengungkapan informasi terkait aktivitas lingkungan perusahaan kepada para pemangku kepentingan</w:t>
      </w:r>
      <w:r>
        <w:rPr>
          <w:i/>
        </w:rPr>
        <w:t>. </w:t>
      </w:r>
      <w:r>
        <w:rPr/>
        <w:t>Menurut konsep akuntansi lingkungan, </w:t>
      </w:r>
      <w:r>
        <w:rPr>
          <w:i/>
        </w:rPr>
        <w:t>green accounting </w:t>
      </w:r>
      <w:r>
        <w:rPr/>
        <w:t>tidak</w:t>
      </w:r>
      <w:r>
        <w:rPr>
          <w:spacing w:val="-9"/>
        </w:rPr>
        <w:t> </w:t>
      </w:r>
      <w:r>
        <w:rPr/>
        <w:t>hanya</w:t>
      </w:r>
      <w:r>
        <w:rPr>
          <w:spacing w:val="-9"/>
        </w:rPr>
        <w:t> </w:t>
      </w:r>
      <w:r>
        <w:rPr/>
        <w:t>berfokus</w:t>
      </w:r>
      <w:r>
        <w:rPr>
          <w:spacing w:val="-9"/>
        </w:rPr>
        <w:t> </w:t>
      </w:r>
      <w:r>
        <w:rPr/>
        <w:t>pada</w:t>
      </w:r>
      <w:r>
        <w:rPr>
          <w:spacing w:val="-9"/>
        </w:rPr>
        <w:t> </w:t>
      </w:r>
      <w:r>
        <w:rPr/>
        <w:t>pencatatan</w:t>
      </w:r>
      <w:r>
        <w:rPr>
          <w:spacing w:val="-9"/>
        </w:rPr>
        <w:t> </w:t>
      </w:r>
      <w:r>
        <w:rPr/>
        <w:t>biaya</w:t>
      </w:r>
      <w:r>
        <w:rPr>
          <w:spacing w:val="-9"/>
        </w:rPr>
        <w:t> </w:t>
      </w:r>
      <w:r>
        <w:rPr/>
        <w:t>lingkungan</w:t>
      </w:r>
      <w:r>
        <w:rPr>
          <w:spacing w:val="-9"/>
        </w:rPr>
        <w:t> </w:t>
      </w:r>
      <w:r>
        <w:rPr/>
        <w:t>secara</w:t>
      </w:r>
      <w:r>
        <w:rPr>
          <w:spacing w:val="-9"/>
        </w:rPr>
        <w:t> </w:t>
      </w:r>
      <w:r>
        <w:rPr/>
        <w:t>finansial,</w:t>
      </w:r>
      <w:r>
        <w:rPr>
          <w:spacing w:val="-9"/>
        </w:rPr>
        <w:t> </w:t>
      </w:r>
      <w:r>
        <w:rPr/>
        <w:t>tetapi</w:t>
      </w:r>
      <w:r>
        <w:rPr>
          <w:spacing w:val="-9"/>
        </w:rPr>
        <w:t> </w:t>
      </w:r>
      <w:r>
        <w:rPr/>
        <w:t>juga pada transparansi dan pengungkapan (</w:t>
      </w:r>
      <w:r>
        <w:rPr>
          <w:i/>
        </w:rPr>
        <w:t>disclosure</w:t>
      </w:r>
      <w:r>
        <w:rPr/>
        <w:t>) informasi lingkungan sebagai bentuk akuntabilitas perusahaan terhadap masyarakat dan investor.</w:t>
      </w:r>
    </w:p>
    <w:p>
      <w:pPr>
        <w:pStyle w:val="BodyText"/>
        <w:spacing w:line="480" w:lineRule="auto"/>
        <w:ind w:left="557" w:right="1135" w:firstLine="720"/>
        <w:jc w:val="both"/>
      </w:pPr>
      <w:r>
        <w:rPr/>
        <mc:AlternateContent>
          <mc:Choice Requires="wps">
            <w:drawing>
              <wp:anchor distT="0" distB="0" distL="0" distR="0" allowOverlap="1" layoutInCell="1" locked="0" behindDoc="0" simplePos="0" relativeHeight="15730688">
                <wp:simplePos x="0" y="0"/>
                <wp:positionH relativeFrom="page">
                  <wp:posOffset>4413859</wp:posOffset>
                </wp:positionH>
                <wp:positionV relativeFrom="paragraph">
                  <wp:posOffset>2558453</wp:posOffset>
                </wp:positionV>
                <wp:extent cx="190500" cy="28829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190500" cy="288290"/>
                        </a:xfrm>
                        <a:custGeom>
                          <a:avLst/>
                          <a:gdLst/>
                          <a:ahLst/>
                          <a:cxnLst/>
                          <a:rect l="l" t="t" r="r" b="b"/>
                          <a:pathLst>
                            <a:path w="190500" h="288290">
                              <a:moveTo>
                                <a:pt x="186524" y="0"/>
                              </a:moveTo>
                              <a:lnTo>
                                <a:pt x="5562" y="0"/>
                              </a:lnTo>
                              <a:lnTo>
                                <a:pt x="5562" y="5994"/>
                              </a:lnTo>
                              <a:lnTo>
                                <a:pt x="98590" y="146278"/>
                              </a:lnTo>
                              <a:lnTo>
                                <a:pt x="0" y="281990"/>
                              </a:lnTo>
                              <a:lnTo>
                                <a:pt x="0" y="287870"/>
                              </a:lnTo>
                              <a:lnTo>
                                <a:pt x="185775" y="287870"/>
                              </a:lnTo>
                              <a:lnTo>
                                <a:pt x="187449" y="267703"/>
                              </a:lnTo>
                              <a:lnTo>
                                <a:pt x="27939" y="267703"/>
                              </a:lnTo>
                              <a:lnTo>
                                <a:pt x="118973" y="142392"/>
                              </a:lnTo>
                              <a:lnTo>
                                <a:pt x="118973" y="134404"/>
                              </a:lnTo>
                              <a:lnTo>
                                <a:pt x="34137" y="10921"/>
                              </a:lnTo>
                              <a:lnTo>
                                <a:pt x="186524" y="10921"/>
                              </a:lnTo>
                              <a:lnTo>
                                <a:pt x="186524" y="0"/>
                              </a:lnTo>
                              <a:close/>
                            </a:path>
                            <a:path w="190500" h="288290">
                              <a:moveTo>
                                <a:pt x="190030" y="236600"/>
                              </a:moveTo>
                              <a:lnTo>
                                <a:pt x="177749" y="236600"/>
                              </a:lnTo>
                              <a:lnTo>
                                <a:pt x="176174" y="245427"/>
                              </a:lnTo>
                              <a:lnTo>
                                <a:pt x="172592" y="256349"/>
                              </a:lnTo>
                              <a:lnTo>
                                <a:pt x="151719" y="267703"/>
                              </a:lnTo>
                              <a:lnTo>
                                <a:pt x="187449" y="267703"/>
                              </a:lnTo>
                              <a:lnTo>
                                <a:pt x="190030" y="236600"/>
                              </a:lnTo>
                              <a:close/>
                            </a:path>
                            <a:path w="190500" h="288290">
                              <a:moveTo>
                                <a:pt x="186524" y="10921"/>
                              </a:moveTo>
                              <a:lnTo>
                                <a:pt x="151015" y="10921"/>
                              </a:lnTo>
                              <a:lnTo>
                                <a:pt x="157734" y="12928"/>
                              </a:lnTo>
                              <a:lnTo>
                                <a:pt x="162877" y="16814"/>
                              </a:lnTo>
                              <a:lnTo>
                                <a:pt x="167817" y="24168"/>
                              </a:lnTo>
                              <a:lnTo>
                                <a:pt x="172542" y="36766"/>
                              </a:lnTo>
                              <a:lnTo>
                                <a:pt x="175171" y="46748"/>
                              </a:lnTo>
                              <a:lnTo>
                                <a:pt x="186524" y="46748"/>
                              </a:lnTo>
                              <a:lnTo>
                                <a:pt x="186524" y="1092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7.548004pt;margin-top:201.453018pt;width:15pt;height:22.7pt;mso-position-horizontal-relative:page;mso-position-vertical-relative:paragraph;z-index:15730688" id="docshape22" coordorigin="6951,4029" coordsize="300,454" path="m7245,4029l6960,4029,6960,4039,7106,4259,6951,4473,6951,4482,7244,4482,7246,4451,6995,4451,7138,4253,7138,4241,7005,4046,7245,4046,7245,4029xm7250,4402l7231,4402,7228,4416,7223,4433,7217,4443,7209,4448,7204,4449,7200,4450,7190,4451,7246,4451,7250,4402xm7245,4046l7189,4046,7199,4049,7207,4056,7215,4067,7223,4087,7227,4103,7245,4103,7245,4046xe" filled="true" fillcolor="#000000" stroked="false">
                <v:path arrowok="t"/>
                <v:fill type="solid"/>
                <w10:wrap type="none"/>
              </v:shape>
            </w:pict>
          </mc:Fallback>
        </mc:AlternateContent>
      </w:r>
      <w:r>
        <w:rPr/>
        <w:t>Dalam konteks penelitian ini, </w:t>
      </w:r>
      <w:r>
        <w:rPr>
          <w:i/>
        </w:rPr>
        <w:t>green accounting </w:t>
      </w:r>
      <w:r>
        <w:rPr/>
        <w:t>dipahami sebagai tingkat komitmen perusahaan dalam mengungkapkan aktivitas dan kebijakan lingkungan yang tercermin dalam laporan tahunan maupun laporan keberlanjutan. Semakin banyak</w:t>
      </w:r>
      <w:r>
        <w:rPr>
          <w:spacing w:val="-5"/>
        </w:rPr>
        <w:t> </w:t>
      </w:r>
      <w:r>
        <w:rPr/>
        <w:t>informasi</w:t>
      </w:r>
      <w:r>
        <w:rPr>
          <w:spacing w:val="-5"/>
        </w:rPr>
        <w:t> </w:t>
      </w:r>
      <w:r>
        <w:rPr/>
        <w:t>lingkungan</w:t>
      </w:r>
      <w:r>
        <w:rPr>
          <w:spacing w:val="-5"/>
        </w:rPr>
        <w:t> </w:t>
      </w:r>
      <w:r>
        <w:rPr/>
        <w:t>yang</w:t>
      </w:r>
      <w:r>
        <w:rPr>
          <w:spacing w:val="-5"/>
        </w:rPr>
        <w:t> </w:t>
      </w:r>
      <w:r>
        <w:rPr/>
        <w:t>diungkapkan,</w:t>
      </w:r>
      <w:r>
        <w:rPr>
          <w:spacing w:val="-5"/>
        </w:rPr>
        <w:t> </w:t>
      </w:r>
      <w:r>
        <w:rPr/>
        <w:t>semakin</w:t>
      </w:r>
      <w:r>
        <w:rPr>
          <w:spacing w:val="-5"/>
        </w:rPr>
        <w:t> </w:t>
      </w:r>
      <w:r>
        <w:rPr/>
        <w:t>tinggi</w:t>
      </w:r>
      <w:r>
        <w:rPr>
          <w:spacing w:val="-5"/>
        </w:rPr>
        <w:t> </w:t>
      </w:r>
      <w:r>
        <w:rPr/>
        <w:t>tingkat</w:t>
      </w:r>
      <w:r>
        <w:rPr>
          <w:spacing w:val="-5"/>
        </w:rPr>
        <w:t> </w:t>
      </w:r>
      <w:r>
        <w:rPr/>
        <w:t>penerapan </w:t>
      </w:r>
      <w:r>
        <w:rPr>
          <w:i/>
        </w:rPr>
        <w:t>green</w:t>
      </w:r>
      <w:r>
        <w:rPr>
          <w:i/>
          <w:spacing w:val="-2"/>
        </w:rPr>
        <w:t> </w:t>
      </w:r>
      <w:r>
        <w:rPr>
          <w:i/>
        </w:rPr>
        <w:t>accounting</w:t>
      </w:r>
      <w:r>
        <w:rPr>
          <w:i/>
          <w:spacing w:val="-1"/>
        </w:rPr>
        <w:t> </w:t>
      </w:r>
      <w:r>
        <w:rPr/>
        <w:t>perusahaan.</w:t>
      </w:r>
      <w:r>
        <w:rPr>
          <w:spacing w:val="-2"/>
        </w:rPr>
        <w:t> </w:t>
      </w:r>
      <w:r>
        <w:rPr/>
        <w:t>Karena</w:t>
      </w:r>
      <w:r>
        <w:rPr>
          <w:spacing w:val="-2"/>
        </w:rPr>
        <w:t> </w:t>
      </w:r>
      <w:r>
        <w:rPr/>
        <w:t>fokus </w:t>
      </w:r>
      <w:r>
        <w:rPr>
          <w:i/>
        </w:rPr>
        <w:t>green</w:t>
      </w:r>
      <w:r>
        <w:rPr>
          <w:i/>
          <w:spacing w:val="-2"/>
        </w:rPr>
        <w:t> </w:t>
      </w:r>
      <w:r>
        <w:rPr>
          <w:i/>
        </w:rPr>
        <w:t>accounting</w:t>
      </w:r>
      <w:r>
        <w:rPr>
          <w:i/>
          <w:spacing w:val="-1"/>
        </w:rPr>
        <w:t> </w:t>
      </w:r>
      <w:r>
        <w:rPr/>
        <w:t>dalam</w:t>
      </w:r>
      <w:r>
        <w:rPr>
          <w:spacing w:val="-2"/>
        </w:rPr>
        <w:t> </w:t>
      </w:r>
      <w:r>
        <w:rPr/>
        <w:t>penelitian</w:t>
      </w:r>
      <w:r>
        <w:rPr>
          <w:spacing w:val="-2"/>
        </w:rPr>
        <w:t> </w:t>
      </w:r>
      <w:r>
        <w:rPr/>
        <w:t>ini adalah pada pengungkapan informasi lingkungan, maka pengukurannya menggunakan pendekatan </w:t>
      </w:r>
      <w:r>
        <w:rPr>
          <w:i/>
        </w:rPr>
        <w:t>disclosure-based index </w:t>
      </w:r>
      <w:r>
        <w:rPr/>
        <w:t>melalui metode </w:t>
      </w:r>
      <w:r>
        <w:rPr>
          <w:i/>
        </w:rPr>
        <w:t>dummy</w:t>
      </w:r>
      <w:r>
        <w:rPr/>
        <w:t>, yaitu:</w:t>
      </w:r>
    </w:p>
    <w:p>
      <w:pPr>
        <w:pStyle w:val="BodyText"/>
        <w:spacing w:after="0" w:line="480" w:lineRule="auto"/>
        <w:jc w:val="both"/>
        <w:sectPr>
          <w:pgSz w:w="11910" w:h="16840"/>
          <w:pgMar w:header="718" w:footer="0" w:top="1920" w:bottom="280" w:left="1700" w:right="566"/>
        </w:sectPr>
      </w:pPr>
    </w:p>
    <w:p>
      <w:pPr>
        <w:pStyle w:val="BodyText"/>
      </w:pPr>
    </w:p>
    <w:p>
      <w:pPr>
        <w:pStyle w:val="BodyText"/>
      </w:pPr>
    </w:p>
    <w:p>
      <w:pPr>
        <w:pStyle w:val="BodyText"/>
        <w:spacing w:before="222"/>
      </w:pPr>
    </w:p>
    <w:p>
      <w:pPr>
        <w:pStyle w:val="BodyText"/>
        <w:tabs>
          <w:tab w:pos="2006" w:val="left" w:leader="none"/>
        </w:tabs>
        <w:ind w:left="567"/>
      </w:pPr>
      <w:r>
        <w:rPr>
          <w:spacing w:val="-2"/>
        </w:rPr>
        <w:t>Keterangan</w:t>
      </w:r>
      <w:r>
        <w:rPr/>
        <w:tab/>
      </w:r>
      <w:r>
        <w:rPr>
          <w:spacing w:val="-10"/>
        </w:rPr>
        <w:t>:</w:t>
      </w:r>
    </w:p>
    <w:p>
      <w:pPr>
        <w:spacing w:before="258"/>
        <w:ind w:left="567" w:right="0" w:firstLine="0"/>
        <w:jc w:val="left"/>
        <w:rPr>
          <w:rFonts w:ascii="Cambria" w:eastAsia="Cambria"/>
          <w:sz w:val="24"/>
        </w:rPr>
      </w:pPr>
      <w:r>
        <w:rPr/>
        <w:br w:type="column"/>
      </w:r>
      <w:r>
        <w:rPr>
          <w:rFonts w:ascii="Cambria" w:eastAsia="Cambria"/>
          <w:w w:val="90"/>
          <w:sz w:val="24"/>
        </w:rPr>
        <w:t>𝐺𝑟𝑒𝑒𝑛</w:t>
      </w:r>
      <w:r>
        <w:rPr>
          <w:rFonts w:ascii="Cambria" w:eastAsia="Cambria"/>
          <w:spacing w:val="17"/>
          <w:sz w:val="24"/>
        </w:rPr>
        <w:t> </w:t>
      </w:r>
      <w:r>
        <w:rPr>
          <w:rFonts w:ascii="Cambria" w:eastAsia="Cambria"/>
          <w:w w:val="90"/>
          <w:sz w:val="24"/>
        </w:rPr>
        <w:t>𝐴𝑐𝑐𝑜𝑢𝑛𝑡𝑖𝑛𝑔</w:t>
      </w:r>
      <w:r>
        <w:rPr>
          <w:rFonts w:ascii="Cambria" w:eastAsia="Cambria"/>
          <w:spacing w:val="34"/>
          <w:sz w:val="24"/>
        </w:rPr>
        <w:t> </w:t>
      </w:r>
      <w:r>
        <w:rPr>
          <w:rFonts w:ascii="Cambria" w:eastAsia="Cambria"/>
          <w:spacing w:val="-10"/>
          <w:w w:val="90"/>
          <w:sz w:val="24"/>
        </w:rPr>
        <w:t>=</w:t>
      </w:r>
    </w:p>
    <w:p>
      <w:pPr>
        <w:spacing w:line="140" w:lineRule="exact" w:before="0"/>
        <w:ind w:left="79" w:right="0" w:firstLine="0"/>
        <w:jc w:val="left"/>
        <w:rPr>
          <w:rFonts w:ascii="Cambria" w:eastAsia="Cambria"/>
          <w:sz w:val="18"/>
        </w:rPr>
      </w:pPr>
      <w:r>
        <w:rPr/>
        <w:br w:type="column"/>
      </w:r>
      <w:r>
        <w:rPr>
          <w:rFonts w:ascii="Cambria" w:eastAsia="Cambria"/>
          <w:spacing w:val="-10"/>
          <w:sz w:val="18"/>
        </w:rPr>
        <w:t>𝑛</w:t>
      </w:r>
    </w:p>
    <w:p>
      <w:pPr>
        <w:pStyle w:val="BodyText"/>
        <w:rPr>
          <w:rFonts w:ascii="Cambria"/>
          <w:sz w:val="18"/>
        </w:rPr>
      </w:pPr>
    </w:p>
    <w:p>
      <w:pPr>
        <w:pStyle w:val="BodyText"/>
        <w:spacing w:before="43"/>
        <w:rPr>
          <w:rFonts w:ascii="Cambria"/>
          <w:sz w:val="18"/>
        </w:rPr>
      </w:pPr>
    </w:p>
    <w:p>
      <w:pPr>
        <w:spacing w:before="0"/>
        <w:ind w:left="0" w:right="0" w:firstLine="0"/>
        <w:jc w:val="left"/>
        <w:rPr>
          <w:rFonts w:ascii="Cambria" w:eastAsia="Cambria"/>
          <w:sz w:val="18"/>
        </w:rPr>
      </w:pPr>
      <w:r>
        <w:rPr>
          <w:rFonts w:ascii="Cambria" w:eastAsia="Cambria"/>
          <w:spacing w:val="-5"/>
          <w:sz w:val="18"/>
        </w:rPr>
        <w:t>𝑖=1</w:t>
      </w:r>
    </w:p>
    <w:p>
      <w:pPr>
        <w:spacing w:line="240" w:lineRule="auto" w:before="47"/>
        <w:rPr>
          <w:rFonts w:ascii="Cambria"/>
          <w:sz w:val="18"/>
        </w:rPr>
      </w:pPr>
      <w:r>
        <w:rPr/>
        <w:br w:type="column"/>
      </w:r>
      <w:r>
        <w:rPr>
          <w:rFonts w:ascii="Cambria"/>
          <w:sz w:val="18"/>
        </w:rPr>
      </w:r>
    </w:p>
    <w:p>
      <w:pPr>
        <w:spacing w:before="0"/>
        <w:ind w:left="34" w:right="0" w:firstLine="0"/>
        <w:jc w:val="left"/>
        <w:rPr>
          <w:rFonts w:ascii="Cambria" w:eastAsia="Cambria"/>
          <w:position w:val="-4"/>
          <w:sz w:val="18"/>
        </w:rPr>
      </w:pPr>
      <w:r>
        <w:rPr>
          <w:rFonts w:ascii="Cambria" w:eastAsia="Cambria"/>
          <w:spacing w:val="-5"/>
          <w:sz w:val="24"/>
        </w:rPr>
        <w:t>𝑋</w:t>
      </w:r>
      <w:r>
        <w:rPr>
          <w:rFonts w:ascii="Cambria" w:eastAsia="Cambria"/>
          <w:spacing w:val="-5"/>
          <w:position w:val="-4"/>
          <w:sz w:val="18"/>
        </w:rPr>
        <w:t>𝑖</w:t>
      </w:r>
    </w:p>
    <w:p>
      <w:pPr>
        <w:spacing w:after="0"/>
        <w:jc w:val="left"/>
        <w:rPr>
          <w:rFonts w:ascii="Cambria" w:eastAsia="Cambria"/>
          <w:position w:val="-4"/>
          <w:sz w:val="18"/>
        </w:rPr>
        <w:sectPr>
          <w:type w:val="continuous"/>
          <w:pgSz w:w="11910" w:h="16840"/>
          <w:pgMar w:header="718" w:footer="0" w:top="1920" w:bottom="280" w:left="1700" w:right="566"/>
          <w:cols w:num="4" w:equalWidth="0">
            <w:col w:w="2114" w:space="536"/>
            <w:col w:w="2590" w:space="39"/>
            <w:col w:w="260" w:space="40"/>
            <w:col w:w="4065"/>
          </w:cols>
        </w:sectPr>
      </w:pPr>
    </w:p>
    <w:p>
      <w:pPr>
        <w:pStyle w:val="BodyText"/>
        <w:tabs>
          <w:tab w:pos="2007" w:val="left" w:leader="none"/>
        </w:tabs>
        <w:spacing w:line="480" w:lineRule="auto" w:before="276"/>
        <w:ind w:left="567" w:right="2556"/>
      </w:pPr>
      <w:r>
        <w:rPr>
          <w:spacing w:val="-6"/>
        </w:rPr>
        <w:t>X</w:t>
      </w:r>
      <w:r>
        <w:rPr>
          <w:spacing w:val="-6"/>
          <w:vertAlign w:val="subscript"/>
        </w:rPr>
        <w:t>1</w:t>
      </w:r>
      <w:r>
        <w:rPr>
          <w:vertAlign w:val="baseline"/>
        </w:rPr>
        <w:tab/>
        <w:t>:</w:t>
      </w:r>
      <w:r>
        <w:rPr>
          <w:spacing w:val="-7"/>
          <w:vertAlign w:val="baseline"/>
        </w:rPr>
        <w:t> </w:t>
      </w:r>
      <w:r>
        <w:rPr>
          <w:vertAlign w:val="baseline"/>
        </w:rPr>
        <w:t>1</w:t>
      </w:r>
      <w:r>
        <w:rPr>
          <w:spacing w:val="-7"/>
          <w:vertAlign w:val="baseline"/>
        </w:rPr>
        <w:t> </w:t>
      </w:r>
      <w:r>
        <w:rPr>
          <w:vertAlign w:val="baseline"/>
        </w:rPr>
        <w:t>jika</w:t>
      </w:r>
      <w:r>
        <w:rPr>
          <w:spacing w:val="-7"/>
          <w:vertAlign w:val="baseline"/>
        </w:rPr>
        <w:t> </w:t>
      </w:r>
      <w:r>
        <w:rPr>
          <w:vertAlign w:val="baseline"/>
        </w:rPr>
        <w:t>perusahaan</w:t>
      </w:r>
      <w:r>
        <w:rPr>
          <w:spacing w:val="-7"/>
          <w:vertAlign w:val="baseline"/>
        </w:rPr>
        <w:t> </w:t>
      </w:r>
      <w:r>
        <w:rPr>
          <w:vertAlign w:val="baseline"/>
        </w:rPr>
        <w:t>mengungkapkan</w:t>
      </w:r>
      <w:r>
        <w:rPr>
          <w:spacing w:val="-7"/>
          <w:vertAlign w:val="baseline"/>
        </w:rPr>
        <w:t> </w:t>
      </w:r>
      <w:r>
        <w:rPr>
          <w:vertAlign w:val="baseline"/>
        </w:rPr>
        <w:t>item</w:t>
      </w:r>
      <w:r>
        <w:rPr>
          <w:spacing w:val="-7"/>
          <w:vertAlign w:val="baseline"/>
        </w:rPr>
        <w:t> </w:t>
      </w:r>
      <w:r>
        <w:rPr>
          <w:vertAlign w:val="baseline"/>
        </w:rPr>
        <w:t>lingkungan </w:t>
      </w:r>
      <w:r>
        <w:rPr>
          <w:spacing w:val="-6"/>
          <w:vertAlign w:val="baseline"/>
        </w:rPr>
        <w:t>X</w:t>
      </w:r>
      <w:r>
        <w:rPr>
          <w:spacing w:val="-6"/>
          <w:vertAlign w:val="subscript"/>
        </w:rPr>
        <w:t>0</w:t>
      </w:r>
      <w:r>
        <w:rPr>
          <w:vertAlign w:val="baseline"/>
        </w:rPr>
        <w:tab/>
        <w:t>: 0 jika tidak diungkapkan</w:t>
      </w:r>
    </w:p>
    <w:p>
      <w:pPr>
        <w:pStyle w:val="BodyText"/>
        <w:tabs>
          <w:tab w:pos="2007" w:val="left" w:leader="none"/>
        </w:tabs>
        <w:ind w:left="567"/>
      </w:pPr>
      <w:r>
        <w:rPr>
          <w:spacing w:val="-10"/>
        </w:rPr>
        <w:t>n</w:t>
      </w:r>
      <w:r>
        <w:rPr/>
        <w:tab/>
        <w:t>:</w:t>
      </w:r>
      <w:r>
        <w:rPr>
          <w:spacing w:val="-3"/>
        </w:rPr>
        <w:t> </w:t>
      </w:r>
      <w:r>
        <w:rPr/>
        <w:t>jumlah</w:t>
      </w:r>
      <w:r>
        <w:rPr>
          <w:spacing w:val="-2"/>
        </w:rPr>
        <w:t> </w:t>
      </w:r>
      <w:r>
        <w:rPr/>
        <w:t>total</w:t>
      </w:r>
      <w:r>
        <w:rPr>
          <w:spacing w:val="-2"/>
        </w:rPr>
        <w:t> </w:t>
      </w:r>
      <w:r>
        <w:rPr/>
        <w:t>item</w:t>
      </w:r>
      <w:r>
        <w:rPr>
          <w:spacing w:val="-2"/>
        </w:rPr>
        <w:t> pengungkapan</w:t>
      </w:r>
    </w:p>
    <w:p>
      <w:pPr>
        <w:pStyle w:val="BodyText"/>
        <w:spacing w:after="0"/>
        <w:sectPr>
          <w:type w:val="continuous"/>
          <w:pgSz w:w="11910" w:h="16840"/>
          <w:pgMar w:header="718" w:footer="0" w:top="1920" w:bottom="280" w:left="1700" w:right="566"/>
        </w:sectPr>
      </w:pPr>
    </w:p>
    <w:p>
      <w:pPr>
        <w:pStyle w:val="BodyText"/>
        <w:spacing w:before="54"/>
      </w:pPr>
    </w:p>
    <w:p>
      <w:pPr>
        <w:pStyle w:val="Heading2"/>
        <w:numPr>
          <w:ilvl w:val="1"/>
          <w:numId w:val="24"/>
        </w:numPr>
        <w:tabs>
          <w:tab w:pos="1277" w:val="left" w:leader="none"/>
        </w:tabs>
        <w:spacing w:line="240" w:lineRule="auto" w:before="0" w:after="0"/>
        <w:ind w:left="1277" w:right="0" w:hanging="720"/>
        <w:jc w:val="left"/>
      </w:pPr>
      <w:bookmarkStart w:name="_bookmark31" w:id="32"/>
      <w:bookmarkEnd w:id="32"/>
      <w:r>
        <w:rPr/>
        <w:t>Kin</w:t>
      </w:r>
      <w:r>
        <w:rPr/>
        <w:t>erja</w:t>
      </w:r>
      <w:r>
        <w:rPr>
          <w:spacing w:val="-8"/>
        </w:rPr>
        <w:t> </w:t>
      </w:r>
      <w:r>
        <w:rPr/>
        <w:t>Lingkungan</w:t>
      </w:r>
      <w:r>
        <w:rPr>
          <w:spacing w:val="-5"/>
        </w:rPr>
        <w:t> </w:t>
      </w:r>
      <w:r>
        <w:rPr>
          <w:spacing w:val="-4"/>
        </w:rPr>
        <w:t>(X</w:t>
      </w:r>
      <w:r>
        <w:rPr>
          <w:spacing w:val="-4"/>
          <w:vertAlign w:val="subscript"/>
        </w:rPr>
        <w:t>2</w:t>
      </w:r>
      <w:r>
        <w:rPr>
          <w:spacing w:val="-4"/>
          <w:vertAlign w:val="baseline"/>
        </w:rPr>
        <w:t>)</w:t>
      </w:r>
    </w:p>
    <w:p>
      <w:pPr>
        <w:pStyle w:val="BodyText"/>
        <w:rPr>
          <w:b/>
        </w:rPr>
      </w:pPr>
    </w:p>
    <w:p>
      <w:pPr>
        <w:pStyle w:val="BodyText"/>
        <w:spacing w:line="480" w:lineRule="auto"/>
        <w:ind w:left="567" w:right="1133" w:firstLine="709"/>
        <w:jc w:val="both"/>
      </w:pPr>
      <w:r>
        <w:rPr/>
        <w:t>Kinerja lingkungan adalah hasil yang dapat diukur dari sistem manajemen lingkungan, yang berkaitan pengendalian lingkungan dan evaluasi kinerja lingkungan berdasarkan kebijakan lingkungan, tujuan lingkungan dan sasaran lingkungan</w:t>
      </w:r>
      <w:r>
        <w:rPr>
          <w:spacing w:val="-9"/>
        </w:rPr>
        <w:t> </w:t>
      </w:r>
      <w:r>
        <w:rPr/>
        <w:t>(ISO</w:t>
      </w:r>
      <w:r>
        <w:rPr>
          <w:spacing w:val="-9"/>
        </w:rPr>
        <w:t> </w:t>
      </w:r>
      <w:r>
        <w:rPr/>
        <w:t>14004).</w:t>
      </w:r>
      <w:r>
        <w:rPr>
          <w:spacing w:val="-9"/>
        </w:rPr>
        <w:t> </w:t>
      </w:r>
      <w:r>
        <w:rPr/>
        <w:t>Kinerja</w:t>
      </w:r>
      <w:r>
        <w:rPr>
          <w:spacing w:val="-9"/>
        </w:rPr>
        <w:t> </w:t>
      </w:r>
      <w:r>
        <w:rPr/>
        <w:t>lingkungan</w:t>
      </w:r>
      <w:r>
        <w:rPr>
          <w:spacing w:val="-9"/>
        </w:rPr>
        <w:t> </w:t>
      </w:r>
      <w:r>
        <w:rPr/>
        <w:t>dalam</w:t>
      </w:r>
      <w:r>
        <w:rPr>
          <w:spacing w:val="-9"/>
        </w:rPr>
        <w:t> </w:t>
      </w:r>
      <w:r>
        <w:rPr/>
        <w:t>penelitian</w:t>
      </w:r>
      <w:r>
        <w:rPr>
          <w:spacing w:val="-9"/>
        </w:rPr>
        <w:t> </w:t>
      </w:r>
      <w:r>
        <w:rPr/>
        <w:t>ini</w:t>
      </w:r>
      <w:r>
        <w:rPr>
          <w:spacing w:val="-9"/>
        </w:rPr>
        <w:t> </w:t>
      </w:r>
      <w:r>
        <w:rPr/>
        <w:t>diartikan</w:t>
      </w:r>
      <w:r>
        <w:rPr>
          <w:spacing w:val="-9"/>
        </w:rPr>
        <w:t> </w:t>
      </w:r>
      <w:r>
        <w:rPr/>
        <w:t>sebagai sejauh mana perusahaan mampu mengelola dan meminimalkan dampak negatif aktivitas</w:t>
      </w:r>
      <w:r>
        <w:rPr>
          <w:spacing w:val="-15"/>
        </w:rPr>
        <w:t> </w:t>
      </w:r>
      <w:r>
        <w:rPr/>
        <w:t>operasionalnya</w:t>
      </w:r>
      <w:r>
        <w:rPr>
          <w:spacing w:val="-15"/>
        </w:rPr>
        <w:t> </w:t>
      </w:r>
      <w:r>
        <w:rPr/>
        <w:t>terhadap</w:t>
      </w:r>
      <w:r>
        <w:rPr>
          <w:spacing w:val="-15"/>
        </w:rPr>
        <w:t> </w:t>
      </w:r>
      <w:r>
        <w:rPr/>
        <w:t>lingkungan.</w:t>
      </w:r>
      <w:r>
        <w:rPr>
          <w:spacing w:val="-15"/>
        </w:rPr>
        <w:t> </w:t>
      </w:r>
      <w:r>
        <w:rPr/>
        <w:t>Kinerja</w:t>
      </w:r>
      <w:r>
        <w:rPr>
          <w:spacing w:val="-15"/>
        </w:rPr>
        <w:t> </w:t>
      </w:r>
      <w:r>
        <w:rPr/>
        <w:t>ini</w:t>
      </w:r>
      <w:r>
        <w:rPr>
          <w:spacing w:val="-15"/>
        </w:rPr>
        <w:t> </w:t>
      </w:r>
      <w:r>
        <w:rPr/>
        <w:t>mencerminkan</w:t>
      </w:r>
      <w:r>
        <w:rPr>
          <w:spacing w:val="-15"/>
        </w:rPr>
        <w:t> </w:t>
      </w:r>
      <w:r>
        <w:rPr/>
        <w:t>komitmen perusahaan terhadap praktik bisnis yang berkelanjutan, termasuk pengelolaan limbah, efisiensi energi, pengurangan emisi, dan kepatuhan terhadap peraturan lingkungan. Kinerja lingkungan dapat tercermin dari partisipasi perusahaan dalam program penilaian seperti PROPER yang dikeluarkan oleh Kementerian Lingkungan Hidup dan Kehutanan. Pengukuran kinerja lingkungan menggunakan PROPER yang dibuat oleh KLH (Dita &amp; Ervina, 2021). Dapat diukur dengan PROPER yaitu : Emas = 5</w:t>
      </w:r>
      <w:r>
        <w:rPr>
          <w:rFonts w:ascii="Calibri"/>
          <w:sz w:val="22"/>
        </w:rPr>
        <w:t>, </w:t>
      </w:r>
      <w:r>
        <w:rPr/>
        <w:t>Hijau = 4</w:t>
      </w:r>
      <w:r>
        <w:rPr>
          <w:rFonts w:ascii="Calibri"/>
          <w:sz w:val="22"/>
        </w:rPr>
        <w:t>, </w:t>
      </w:r>
      <w:r>
        <w:rPr/>
        <w:t>Biru = 3</w:t>
      </w:r>
      <w:r>
        <w:rPr>
          <w:rFonts w:ascii="Calibri"/>
          <w:sz w:val="22"/>
        </w:rPr>
        <w:t>, </w:t>
      </w:r>
      <w:r>
        <w:rPr/>
        <w:t>Merah = 2</w:t>
      </w:r>
      <w:r>
        <w:rPr>
          <w:rFonts w:ascii="Calibri"/>
          <w:sz w:val="22"/>
        </w:rPr>
        <w:t>, </w:t>
      </w:r>
      <w:r>
        <w:rPr/>
        <w:t>Hitam = 1</w:t>
      </w:r>
      <w:r>
        <w:rPr>
          <w:rFonts w:ascii="Calibri"/>
          <w:sz w:val="22"/>
        </w:rPr>
        <w:t>, j</w:t>
      </w:r>
      <w:r>
        <w:rPr/>
        <w:t>ika bisnis tidak terdaftar di PROPER maka akan diberikan 0.</w:t>
      </w:r>
    </w:p>
    <w:p>
      <w:pPr>
        <w:pStyle w:val="Heading2"/>
        <w:numPr>
          <w:ilvl w:val="0"/>
          <w:numId w:val="24"/>
        </w:numPr>
        <w:tabs>
          <w:tab w:pos="1287" w:val="left" w:leader="none"/>
        </w:tabs>
        <w:spacing w:line="240" w:lineRule="auto" w:before="7" w:after="0"/>
        <w:ind w:left="1287" w:right="0" w:hanging="720"/>
        <w:jc w:val="left"/>
      </w:pPr>
      <w:r>
        <w:rPr/>
        <w:t>Popolasi</w:t>
      </w:r>
      <w:r>
        <w:rPr>
          <w:spacing w:val="-6"/>
        </w:rPr>
        <w:t> </w:t>
      </w:r>
      <w:r>
        <w:rPr/>
        <w:t>dan</w:t>
      </w:r>
      <w:r>
        <w:rPr>
          <w:spacing w:val="-4"/>
        </w:rPr>
        <w:t> </w:t>
      </w:r>
      <w:r>
        <w:rPr>
          <w:spacing w:val="-2"/>
        </w:rPr>
        <w:t>Sampel</w:t>
      </w:r>
    </w:p>
    <w:p>
      <w:pPr>
        <w:pStyle w:val="BodyText"/>
        <w:rPr>
          <w:b/>
        </w:rPr>
      </w:pPr>
    </w:p>
    <w:p>
      <w:pPr>
        <w:pStyle w:val="BodyText"/>
        <w:spacing w:line="480" w:lineRule="auto"/>
        <w:ind w:left="567" w:right="1137" w:firstLine="709"/>
        <w:jc w:val="both"/>
      </w:pPr>
      <w:r>
        <w:rPr/>
        <w:t>Populasi merupakan seluruh objek atau subjek yang menjadi fokus penelitian yang memiliki karakteristik tertentu. Populasi dalam penelitian ini merupakan</w:t>
      </w:r>
      <w:r>
        <w:rPr>
          <w:spacing w:val="-15"/>
        </w:rPr>
        <w:t> </w:t>
      </w:r>
      <w:r>
        <w:rPr/>
        <w:t>perusahaan</w:t>
      </w:r>
      <w:r>
        <w:rPr>
          <w:spacing w:val="-15"/>
        </w:rPr>
        <w:t> </w:t>
      </w:r>
      <w:r>
        <w:rPr/>
        <w:t>sektor</w:t>
      </w:r>
      <w:r>
        <w:rPr>
          <w:spacing w:val="-15"/>
        </w:rPr>
        <w:t> </w:t>
      </w:r>
      <w:r>
        <w:rPr/>
        <w:t>pertambangan</w:t>
      </w:r>
      <w:r>
        <w:rPr>
          <w:spacing w:val="-15"/>
        </w:rPr>
        <w:t> </w:t>
      </w:r>
      <w:r>
        <w:rPr/>
        <w:t>yang</w:t>
      </w:r>
      <w:r>
        <w:rPr>
          <w:spacing w:val="-15"/>
        </w:rPr>
        <w:t> </w:t>
      </w:r>
      <w:r>
        <w:rPr/>
        <w:t>terdaftar</w:t>
      </w:r>
      <w:r>
        <w:rPr>
          <w:spacing w:val="-15"/>
        </w:rPr>
        <w:t> </w:t>
      </w:r>
      <w:r>
        <w:rPr/>
        <w:t>di</w:t>
      </w:r>
      <w:r>
        <w:rPr>
          <w:spacing w:val="-15"/>
        </w:rPr>
        <w:t> </w:t>
      </w:r>
      <w:r>
        <w:rPr/>
        <w:t>Bursa</w:t>
      </w:r>
      <w:r>
        <w:rPr>
          <w:spacing w:val="-15"/>
        </w:rPr>
        <w:t> </w:t>
      </w:r>
      <w:r>
        <w:rPr/>
        <w:t>Efek</w:t>
      </w:r>
      <w:r>
        <w:rPr>
          <w:spacing w:val="-15"/>
        </w:rPr>
        <w:t> </w:t>
      </w:r>
      <w:r>
        <w:rPr/>
        <w:t>Indonesia (BEI) tahun 2020-2024. Pemilihan sampel dalam penelitian ini menggunakan metode </w:t>
      </w:r>
      <w:r>
        <w:rPr>
          <w:i/>
        </w:rPr>
        <w:t>purposive sampling</w:t>
      </w:r>
      <w:r>
        <w:rPr/>
        <w:t>, yaitu teknik penentuan sampel dengan menggunakan kriteria atau pertimbangan tertentu yang telah ditetapkan oleh peneliti. Menurut Ghozali</w:t>
      </w:r>
      <w:r>
        <w:rPr>
          <w:spacing w:val="10"/>
        </w:rPr>
        <w:t> </w:t>
      </w:r>
      <w:r>
        <w:rPr/>
        <w:t>(2021),</w:t>
      </w:r>
      <w:r>
        <w:rPr>
          <w:spacing w:val="14"/>
        </w:rPr>
        <w:t> </w:t>
      </w:r>
      <w:r>
        <w:rPr>
          <w:i/>
        </w:rPr>
        <w:t>puposive</w:t>
      </w:r>
      <w:r>
        <w:rPr>
          <w:i/>
          <w:spacing w:val="13"/>
        </w:rPr>
        <w:t> </w:t>
      </w:r>
      <w:r>
        <w:rPr>
          <w:i/>
        </w:rPr>
        <w:t>sampling</w:t>
      </w:r>
      <w:r>
        <w:rPr>
          <w:i/>
          <w:spacing w:val="14"/>
        </w:rPr>
        <w:t> </w:t>
      </w:r>
      <w:r>
        <w:rPr/>
        <w:t>adalah</w:t>
      </w:r>
      <w:r>
        <w:rPr>
          <w:spacing w:val="13"/>
        </w:rPr>
        <w:t> </w:t>
      </w:r>
      <w:r>
        <w:rPr/>
        <w:t>metode</w:t>
      </w:r>
      <w:r>
        <w:rPr>
          <w:spacing w:val="13"/>
        </w:rPr>
        <w:t> </w:t>
      </w:r>
      <w:r>
        <w:rPr/>
        <w:t>pemilihan</w:t>
      </w:r>
      <w:r>
        <w:rPr>
          <w:spacing w:val="13"/>
        </w:rPr>
        <w:t> </w:t>
      </w:r>
      <w:r>
        <w:rPr/>
        <w:t>sampel</w:t>
      </w:r>
      <w:r>
        <w:rPr>
          <w:spacing w:val="13"/>
        </w:rPr>
        <w:t> </w:t>
      </w:r>
      <w:r>
        <w:rPr>
          <w:spacing w:val="-2"/>
        </w:rPr>
        <w:t>berdasarkan</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38"/>
        <w:jc w:val="both"/>
      </w:pPr>
      <w:r>
        <w:rPr/>
        <w:t>kriteria atau pertimbangan tertentu yang ditentukan oleh peneliti. Teknik ini digunakan saat peneliti ingin memilih subjek yang dianggap paling relevan atau sesuai</w:t>
      </w:r>
      <w:r>
        <w:rPr>
          <w:spacing w:val="-13"/>
        </w:rPr>
        <w:t> </w:t>
      </w:r>
      <w:r>
        <w:rPr/>
        <w:t>dengan</w:t>
      </w:r>
      <w:r>
        <w:rPr>
          <w:spacing w:val="-13"/>
        </w:rPr>
        <w:t> </w:t>
      </w:r>
      <w:r>
        <w:rPr/>
        <w:t>tujuan</w:t>
      </w:r>
      <w:r>
        <w:rPr>
          <w:spacing w:val="-13"/>
        </w:rPr>
        <w:t> </w:t>
      </w:r>
      <w:r>
        <w:rPr/>
        <w:t>penelitian,</w:t>
      </w:r>
      <w:r>
        <w:rPr>
          <w:spacing w:val="-13"/>
        </w:rPr>
        <w:t> </w:t>
      </w:r>
      <w:r>
        <w:rPr/>
        <w:t>bukan</w:t>
      </w:r>
      <w:r>
        <w:rPr>
          <w:spacing w:val="-13"/>
        </w:rPr>
        <w:t> </w:t>
      </w:r>
      <w:r>
        <w:rPr/>
        <w:t>secara</w:t>
      </w:r>
      <w:r>
        <w:rPr>
          <w:spacing w:val="-13"/>
        </w:rPr>
        <w:t> </w:t>
      </w:r>
      <w:r>
        <w:rPr/>
        <w:t>acak.</w:t>
      </w:r>
      <w:r>
        <w:rPr>
          <w:spacing w:val="-13"/>
        </w:rPr>
        <w:t> </w:t>
      </w:r>
      <w:r>
        <w:rPr/>
        <w:t>Sampel</w:t>
      </w:r>
      <w:r>
        <w:rPr>
          <w:spacing w:val="-13"/>
        </w:rPr>
        <w:t> </w:t>
      </w:r>
      <w:r>
        <w:rPr/>
        <w:t>dipilih</w:t>
      </w:r>
      <w:r>
        <w:rPr>
          <w:spacing w:val="-13"/>
        </w:rPr>
        <w:t> </w:t>
      </w:r>
      <w:r>
        <w:rPr/>
        <w:t>karena</w:t>
      </w:r>
      <w:r>
        <w:rPr>
          <w:spacing w:val="-13"/>
        </w:rPr>
        <w:t> </w:t>
      </w:r>
      <w:r>
        <w:rPr/>
        <w:t>memiliki karakteristik tertentu yang dapat memberikan informasi terbaik terkait fenomena yang diteliti. Adapun kriteria sampel dalam penelitian ini adalah sebagai berikut:</w:t>
      </w:r>
    </w:p>
    <w:p>
      <w:pPr>
        <w:pStyle w:val="ListParagraph"/>
        <w:numPr>
          <w:ilvl w:val="0"/>
          <w:numId w:val="25"/>
        </w:numPr>
        <w:tabs>
          <w:tab w:pos="993" w:val="left" w:leader="none"/>
        </w:tabs>
        <w:spacing w:line="480" w:lineRule="auto" w:before="0" w:after="0"/>
        <w:ind w:left="993" w:right="1139" w:hanging="360"/>
        <w:jc w:val="left"/>
        <w:rPr>
          <w:sz w:val="24"/>
        </w:rPr>
      </w:pPr>
      <w:r>
        <w:rPr>
          <w:sz w:val="24"/>
        </w:rPr>
        <w:t>Perusahaan sektor pertambangan yang terdaftar di BEI secara berturut – turut dari tahun 2020 – 2024.</w:t>
      </w:r>
    </w:p>
    <w:p>
      <w:pPr>
        <w:pStyle w:val="ListParagraph"/>
        <w:numPr>
          <w:ilvl w:val="0"/>
          <w:numId w:val="25"/>
        </w:numPr>
        <w:tabs>
          <w:tab w:pos="993" w:val="left" w:leader="none"/>
        </w:tabs>
        <w:spacing w:line="480" w:lineRule="auto" w:before="0" w:after="0"/>
        <w:ind w:left="993" w:right="1139" w:hanging="360"/>
        <w:jc w:val="left"/>
        <w:rPr>
          <w:sz w:val="24"/>
        </w:rPr>
      </w:pPr>
      <w:r>
        <w:rPr>
          <w:sz w:val="24"/>
        </w:rPr>
        <w:t>Perusahaan sektor pertambangan yang melaporkan laporan tahunan lengkap tahun 2020 – 2024.</w:t>
      </w:r>
    </w:p>
    <w:p>
      <w:pPr>
        <w:pStyle w:val="ListParagraph"/>
        <w:numPr>
          <w:ilvl w:val="0"/>
          <w:numId w:val="25"/>
        </w:numPr>
        <w:tabs>
          <w:tab w:pos="993" w:val="left" w:leader="none"/>
        </w:tabs>
        <w:spacing w:line="480" w:lineRule="auto" w:before="0" w:after="0"/>
        <w:ind w:left="993" w:right="1138" w:hanging="360"/>
        <w:jc w:val="left"/>
        <w:rPr>
          <w:sz w:val="24"/>
        </w:rPr>
      </w:pPr>
      <w:r>
        <w:rPr>
          <w:sz w:val="24"/>
        </w:rPr>
        <w:t>Perusahaan</w:t>
      </w:r>
      <w:r>
        <w:rPr>
          <w:spacing w:val="-10"/>
          <w:sz w:val="24"/>
        </w:rPr>
        <w:t> </w:t>
      </w:r>
      <w:r>
        <w:rPr>
          <w:sz w:val="24"/>
        </w:rPr>
        <w:t>sektor</w:t>
      </w:r>
      <w:r>
        <w:rPr>
          <w:spacing w:val="-10"/>
          <w:sz w:val="24"/>
        </w:rPr>
        <w:t> </w:t>
      </w:r>
      <w:r>
        <w:rPr>
          <w:sz w:val="24"/>
        </w:rPr>
        <w:t>pertambangan</w:t>
      </w:r>
      <w:r>
        <w:rPr>
          <w:spacing w:val="-10"/>
          <w:sz w:val="24"/>
        </w:rPr>
        <w:t> </w:t>
      </w:r>
      <w:r>
        <w:rPr>
          <w:sz w:val="24"/>
        </w:rPr>
        <w:t>yang</w:t>
      </w:r>
      <w:r>
        <w:rPr>
          <w:spacing w:val="-10"/>
          <w:sz w:val="24"/>
        </w:rPr>
        <w:t> </w:t>
      </w:r>
      <w:r>
        <w:rPr>
          <w:sz w:val="24"/>
        </w:rPr>
        <w:t>mengikuti</w:t>
      </w:r>
      <w:r>
        <w:rPr>
          <w:spacing w:val="-10"/>
          <w:sz w:val="24"/>
        </w:rPr>
        <w:t> </w:t>
      </w:r>
      <w:r>
        <w:rPr>
          <w:sz w:val="24"/>
        </w:rPr>
        <w:t>PROPER</w:t>
      </w:r>
      <w:r>
        <w:rPr>
          <w:spacing w:val="-10"/>
          <w:sz w:val="24"/>
        </w:rPr>
        <w:t> </w:t>
      </w:r>
      <w:r>
        <w:rPr>
          <w:sz w:val="24"/>
        </w:rPr>
        <w:t>selama</w:t>
      </w:r>
      <w:r>
        <w:rPr>
          <w:spacing w:val="-10"/>
          <w:sz w:val="24"/>
        </w:rPr>
        <w:t> </w:t>
      </w:r>
      <w:r>
        <w:rPr>
          <w:sz w:val="24"/>
        </w:rPr>
        <w:t>tahun</w:t>
      </w:r>
      <w:r>
        <w:rPr>
          <w:spacing w:val="-10"/>
          <w:sz w:val="24"/>
        </w:rPr>
        <w:t> </w:t>
      </w:r>
      <w:r>
        <w:rPr>
          <w:sz w:val="24"/>
        </w:rPr>
        <w:t>2020 – 2024.</w:t>
      </w:r>
    </w:p>
    <w:p>
      <w:pPr>
        <w:spacing w:before="0"/>
        <w:ind w:left="994" w:right="0" w:firstLine="0"/>
        <w:jc w:val="left"/>
        <w:rPr>
          <w:b/>
          <w:sz w:val="22"/>
        </w:rPr>
      </w:pPr>
      <w:bookmarkStart w:name="_bookmark32" w:id="33"/>
      <w:bookmarkEnd w:id="33"/>
      <w:r>
        <w:rPr/>
      </w:r>
      <w:r>
        <w:rPr>
          <w:b/>
          <w:sz w:val="22"/>
        </w:rPr>
        <w:t>Table</w:t>
      </w:r>
      <w:r>
        <w:rPr>
          <w:b/>
          <w:spacing w:val="-4"/>
          <w:sz w:val="22"/>
        </w:rPr>
        <w:t> </w:t>
      </w:r>
      <w:r>
        <w:rPr>
          <w:b/>
          <w:sz w:val="22"/>
        </w:rPr>
        <w:t>3.1</w:t>
      </w:r>
      <w:r>
        <w:rPr>
          <w:b/>
          <w:spacing w:val="-3"/>
          <w:sz w:val="22"/>
        </w:rPr>
        <w:t> </w:t>
      </w:r>
      <w:r>
        <w:rPr>
          <w:b/>
          <w:sz w:val="22"/>
        </w:rPr>
        <w:t>Kriteria</w:t>
      </w:r>
      <w:r>
        <w:rPr>
          <w:b/>
          <w:spacing w:val="-3"/>
          <w:sz w:val="22"/>
        </w:rPr>
        <w:t> </w:t>
      </w:r>
      <w:r>
        <w:rPr>
          <w:b/>
          <w:sz w:val="22"/>
        </w:rPr>
        <w:t>Pengumpulan</w:t>
      </w:r>
      <w:r>
        <w:rPr>
          <w:b/>
          <w:spacing w:val="-3"/>
          <w:sz w:val="22"/>
        </w:rPr>
        <w:t> </w:t>
      </w:r>
      <w:r>
        <w:rPr>
          <w:b/>
          <w:spacing w:val="-4"/>
          <w:sz w:val="22"/>
        </w:rPr>
        <w:t>Data</w:t>
      </w:r>
    </w:p>
    <w:p>
      <w:pPr>
        <w:pStyle w:val="BodyText"/>
        <w:spacing w:before="11"/>
        <w:rPr>
          <w:b/>
          <w:sz w:val="16"/>
        </w:rPr>
      </w:pPr>
    </w:p>
    <w:tbl>
      <w:tblPr>
        <w:tblW w:w="0" w:type="auto"/>
        <w:jc w:val="left"/>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
        <w:gridCol w:w="5923"/>
        <w:gridCol w:w="993"/>
      </w:tblGrid>
      <w:tr>
        <w:trPr>
          <w:trHeight w:val="420" w:hRule="atLeast"/>
        </w:trPr>
        <w:tc>
          <w:tcPr>
            <w:tcW w:w="875" w:type="dxa"/>
          </w:tcPr>
          <w:p>
            <w:pPr>
              <w:pStyle w:val="TableParagraph"/>
              <w:spacing w:before="100"/>
              <w:ind w:left="9"/>
              <w:jc w:val="center"/>
              <w:rPr>
                <w:sz w:val="20"/>
              </w:rPr>
            </w:pPr>
            <w:r>
              <w:rPr>
                <w:spacing w:val="-5"/>
                <w:sz w:val="20"/>
              </w:rPr>
              <w:t>No</w:t>
            </w:r>
          </w:p>
        </w:tc>
        <w:tc>
          <w:tcPr>
            <w:tcW w:w="5923" w:type="dxa"/>
          </w:tcPr>
          <w:p>
            <w:pPr>
              <w:pStyle w:val="TableParagraph"/>
              <w:spacing w:before="100"/>
              <w:ind w:left="8"/>
              <w:jc w:val="center"/>
              <w:rPr>
                <w:sz w:val="20"/>
              </w:rPr>
            </w:pPr>
            <w:r>
              <w:rPr>
                <w:spacing w:val="-2"/>
                <w:sz w:val="20"/>
              </w:rPr>
              <w:t>Kriteria</w:t>
            </w:r>
          </w:p>
        </w:tc>
        <w:tc>
          <w:tcPr>
            <w:tcW w:w="993" w:type="dxa"/>
          </w:tcPr>
          <w:p>
            <w:pPr>
              <w:pStyle w:val="TableParagraph"/>
              <w:spacing w:before="100"/>
              <w:ind w:left="10"/>
              <w:jc w:val="center"/>
              <w:rPr>
                <w:sz w:val="20"/>
              </w:rPr>
            </w:pPr>
            <w:r>
              <w:rPr>
                <w:spacing w:val="-2"/>
                <w:sz w:val="20"/>
              </w:rPr>
              <w:t>Jumlah</w:t>
            </w:r>
          </w:p>
        </w:tc>
      </w:tr>
      <w:tr>
        <w:trPr>
          <w:trHeight w:val="620" w:hRule="atLeast"/>
        </w:trPr>
        <w:tc>
          <w:tcPr>
            <w:tcW w:w="875" w:type="dxa"/>
          </w:tcPr>
          <w:p>
            <w:pPr>
              <w:pStyle w:val="TableParagraph"/>
              <w:spacing w:before="200"/>
              <w:ind w:left="9"/>
              <w:jc w:val="center"/>
              <w:rPr>
                <w:sz w:val="20"/>
              </w:rPr>
            </w:pPr>
            <w:r>
              <w:rPr>
                <w:spacing w:val="-10"/>
                <w:sz w:val="20"/>
              </w:rPr>
              <w:t>1</w:t>
            </w:r>
          </w:p>
        </w:tc>
        <w:tc>
          <w:tcPr>
            <w:tcW w:w="5923" w:type="dxa"/>
          </w:tcPr>
          <w:p>
            <w:pPr>
              <w:pStyle w:val="TableParagraph"/>
              <w:spacing w:before="85"/>
              <w:ind w:left="114" w:right="105"/>
              <w:rPr>
                <w:sz w:val="20"/>
              </w:rPr>
            </w:pPr>
            <w:r>
              <w:rPr>
                <w:sz w:val="20"/>
              </w:rPr>
              <w:t>Perusahaan sektor pertambangan yang terdaftar di BEI secara berturut – turut dari tahun 2020 – 2024.</w:t>
            </w:r>
          </w:p>
        </w:tc>
        <w:tc>
          <w:tcPr>
            <w:tcW w:w="993" w:type="dxa"/>
          </w:tcPr>
          <w:p>
            <w:pPr>
              <w:pStyle w:val="TableParagraph"/>
              <w:spacing w:before="200"/>
              <w:ind w:left="10" w:right="1"/>
              <w:jc w:val="center"/>
              <w:rPr>
                <w:sz w:val="20"/>
              </w:rPr>
            </w:pPr>
            <w:r>
              <w:rPr>
                <w:spacing w:val="-5"/>
                <w:sz w:val="20"/>
              </w:rPr>
              <w:t>81</w:t>
            </w:r>
          </w:p>
        </w:tc>
      </w:tr>
      <w:tr>
        <w:trPr>
          <w:trHeight w:val="930" w:hRule="atLeast"/>
        </w:trPr>
        <w:tc>
          <w:tcPr>
            <w:tcW w:w="875" w:type="dxa"/>
          </w:tcPr>
          <w:p>
            <w:pPr>
              <w:pStyle w:val="TableParagraph"/>
              <w:spacing w:before="125"/>
              <w:rPr>
                <w:b/>
                <w:sz w:val="20"/>
              </w:rPr>
            </w:pPr>
          </w:p>
          <w:p>
            <w:pPr>
              <w:pStyle w:val="TableParagraph"/>
              <w:ind w:left="9"/>
              <w:jc w:val="center"/>
              <w:rPr>
                <w:sz w:val="20"/>
              </w:rPr>
            </w:pPr>
            <w:r>
              <w:rPr>
                <w:spacing w:val="-10"/>
                <w:sz w:val="20"/>
              </w:rPr>
              <w:t>2</w:t>
            </w:r>
          </w:p>
        </w:tc>
        <w:tc>
          <w:tcPr>
            <w:tcW w:w="5923" w:type="dxa"/>
          </w:tcPr>
          <w:p>
            <w:pPr>
              <w:pStyle w:val="TableParagraph"/>
              <w:spacing w:before="10"/>
              <w:rPr>
                <w:b/>
                <w:sz w:val="20"/>
              </w:rPr>
            </w:pPr>
          </w:p>
          <w:p>
            <w:pPr>
              <w:pStyle w:val="TableParagraph"/>
              <w:ind w:left="114" w:right="105"/>
              <w:rPr>
                <w:sz w:val="20"/>
              </w:rPr>
            </w:pPr>
            <w:r>
              <w:rPr>
                <w:sz w:val="20"/>
              </w:rPr>
              <w:t>Perusahaan</w:t>
            </w:r>
            <w:r>
              <w:rPr>
                <w:spacing w:val="40"/>
                <w:sz w:val="20"/>
              </w:rPr>
              <w:t> </w:t>
            </w:r>
            <w:r>
              <w:rPr>
                <w:sz w:val="20"/>
              </w:rPr>
              <w:t>sektor</w:t>
            </w:r>
            <w:r>
              <w:rPr>
                <w:spacing w:val="40"/>
                <w:sz w:val="20"/>
              </w:rPr>
              <w:t> </w:t>
            </w:r>
            <w:r>
              <w:rPr>
                <w:sz w:val="20"/>
              </w:rPr>
              <w:t>pertambangan</w:t>
            </w:r>
            <w:r>
              <w:rPr>
                <w:spacing w:val="40"/>
                <w:sz w:val="20"/>
              </w:rPr>
              <w:t> </w:t>
            </w:r>
            <w:r>
              <w:rPr>
                <w:sz w:val="20"/>
              </w:rPr>
              <w:t>yang</w:t>
            </w:r>
            <w:r>
              <w:rPr>
                <w:spacing w:val="40"/>
                <w:sz w:val="20"/>
              </w:rPr>
              <w:t> </w:t>
            </w:r>
            <w:r>
              <w:rPr>
                <w:sz w:val="20"/>
              </w:rPr>
              <w:t>tidak</w:t>
            </w:r>
            <w:r>
              <w:rPr>
                <w:spacing w:val="40"/>
                <w:sz w:val="20"/>
              </w:rPr>
              <w:t> </w:t>
            </w:r>
            <w:r>
              <w:rPr>
                <w:sz w:val="20"/>
              </w:rPr>
              <w:t>melaporkan</w:t>
            </w:r>
            <w:r>
              <w:rPr>
                <w:spacing w:val="40"/>
                <w:sz w:val="20"/>
              </w:rPr>
              <w:t> </w:t>
            </w:r>
            <w:r>
              <w:rPr>
                <w:sz w:val="20"/>
              </w:rPr>
              <w:t>laporan</w:t>
            </w:r>
            <w:r>
              <w:rPr>
                <w:spacing w:val="80"/>
                <w:sz w:val="20"/>
              </w:rPr>
              <w:t> </w:t>
            </w:r>
            <w:r>
              <w:rPr>
                <w:sz w:val="20"/>
              </w:rPr>
              <w:t>tahunan lengkap tahun 2020 – 2024</w:t>
            </w:r>
          </w:p>
        </w:tc>
        <w:tc>
          <w:tcPr>
            <w:tcW w:w="993" w:type="dxa"/>
          </w:tcPr>
          <w:p>
            <w:pPr>
              <w:pStyle w:val="TableParagraph"/>
              <w:spacing w:before="125"/>
              <w:rPr>
                <w:b/>
                <w:sz w:val="20"/>
              </w:rPr>
            </w:pPr>
          </w:p>
          <w:p>
            <w:pPr>
              <w:pStyle w:val="TableParagraph"/>
              <w:ind w:left="10" w:right="1"/>
              <w:jc w:val="center"/>
              <w:rPr>
                <w:sz w:val="20"/>
              </w:rPr>
            </w:pPr>
            <w:r>
              <w:rPr>
                <w:spacing w:val="-4"/>
                <w:sz w:val="20"/>
              </w:rPr>
              <w:t>(18)</w:t>
            </w:r>
          </w:p>
        </w:tc>
      </w:tr>
      <w:tr>
        <w:trPr>
          <w:trHeight w:val="930" w:hRule="atLeast"/>
        </w:trPr>
        <w:tc>
          <w:tcPr>
            <w:tcW w:w="875" w:type="dxa"/>
          </w:tcPr>
          <w:p>
            <w:pPr>
              <w:pStyle w:val="TableParagraph"/>
              <w:spacing w:before="125"/>
              <w:rPr>
                <w:b/>
                <w:sz w:val="20"/>
              </w:rPr>
            </w:pPr>
          </w:p>
          <w:p>
            <w:pPr>
              <w:pStyle w:val="TableParagraph"/>
              <w:ind w:left="9"/>
              <w:jc w:val="center"/>
              <w:rPr>
                <w:sz w:val="20"/>
              </w:rPr>
            </w:pPr>
            <w:r>
              <w:rPr>
                <w:spacing w:val="-5"/>
                <w:sz w:val="20"/>
              </w:rPr>
              <w:t>3.</w:t>
            </w:r>
          </w:p>
        </w:tc>
        <w:tc>
          <w:tcPr>
            <w:tcW w:w="5923" w:type="dxa"/>
          </w:tcPr>
          <w:p>
            <w:pPr>
              <w:pStyle w:val="TableParagraph"/>
              <w:spacing w:before="10"/>
              <w:rPr>
                <w:b/>
                <w:sz w:val="20"/>
              </w:rPr>
            </w:pPr>
          </w:p>
          <w:p>
            <w:pPr>
              <w:pStyle w:val="TableParagraph"/>
              <w:ind w:left="114" w:right="105"/>
              <w:rPr>
                <w:sz w:val="20"/>
              </w:rPr>
            </w:pPr>
            <w:r>
              <w:rPr>
                <w:sz w:val="20"/>
              </w:rPr>
              <w:t>Perusahaan</w:t>
            </w:r>
            <w:r>
              <w:rPr>
                <w:spacing w:val="40"/>
                <w:sz w:val="20"/>
              </w:rPr>
              <w:t> </w:t>
            </w:r>
            <w:r>
              <w:rPr>
                <w:sz w:val="20"/>
              </w:rPr>
              <w:t>sektor</w:t>
            </w:r>
            <w:r>
              <w:rPr>
                <w:spacing w:val="40"/>
                <w:sz w:val="20"/>
              </w:rPr>
              <w:t> </w:t>
            </w:r>
            <w:r>
              <w:rPr>
                <w:sz w:val="20"/>
              </w:rPr>
              <w:t>pertambangan</w:t>
            </w:r>
            <w:r>
              <w:rPr>
                <w:spacing w:val="40"/>
                <w:sz w:val="20"/>
              </w:rPr>
              <w:t> </w:t>
            </w:r>
            <w:r>
              <w:rPr>
                <w:sz w:val="20"/>
              </w:rPr>
              <w:t>yang</w:t>
            </w:r>
            <w:r>
              <w:rPr>
                <w:spacing w:val="40"/>
                <w:sz w:val="20"/>
              </w:rPr>
              <w:t> </w:t>
            </w:r>
            <w:r>
              <w:rPr>
                <w:sz w:val="20"/>
              </w:rPr>
              <w:t>tidak</w:t>
            </w:r>
            <w:r>
              <w:rPr>
                <w:spacing w:val="40"/>
                <w:sz w:val="20"/>
              </w:rPr>
              <w:t> </w:t>
            </w:r>
            <w:r>
              <w:rPr>
                <w:sz w:val="20"/>
              </w:rPr>
              <w:t>mengikuti</w:t>
            </w:r>
            <w:r>
              <w:rPr>
                <w:spacing w:val="40"/>
                <w:sz w:val="20"/>
              </w:rPr>
              <w:t> </w:t>
            </w:r>
            <w:r>
              <w:rPr>
                <w:sz w:val="20"/>
              </w:rPr>
              <w:t>PROPER</w:t>
            </w:r>
            <w:r>
              <w:rPr>
                <w:spacing w:val="80"/>
                <w:sz w:val="20"/>
              </w:rPr>
              <w:t> </w:t>
            </w:r>
            <w:r>
              <w:rPr>
                <w:sz w:val="20"/>
              </w:rPr>
              <w:t>selama tahun 2020 – 2024</w:t>
            </w:r>
          </w:p>
        </w:tc>
        <w:tc>
          <w:tcPr>
            <w:tcW w:w="993" w:type="dxa"/>
          </w:tcPr>
          <w:p>
            <w:pPr>
              <w:pStyle w:val="TableParagraph"/>
              <w:spacing w:before="125"/>
              <w:rPr>
                <w:b/>
                <w:sz w:val="20"/>
              </w:rPr>
            </w:pPr>
          </w:p>
          <w:p>
            <w:pPr>
              <w:pStyle w:val="TableParagraph"/>
              <w:ind w:left="10" w:right="1"/>
              <w:jc w:val="center"/>
              <w:rPr>
                <w:sz w:val="20"/>
              </w:rPr>
            </w:pPr>
            <w:r>
              <w:rPr>
                <w:spacing w:val="-4"/>
                <w:sz w:val="20"/>
              </w:rPr>
              <w:t>(51)</w:t>
            </w:r>
          </w:p>
        </w:tc>
      </w:tr>
      <w:tr>
        <w:trPr>
          <w:trHeight w:val="290" w:hRule="atLeast"/>
        </w:trPr>
        <w:tc>
          <w:tcPr>
            <w:tcW w:w="6798" w:type="dxa"/>
            <w:gridSpan w:val="2"/>
          </w:tcPr>
          <w:p>
            <w:pPr>
              <w:pStyle w:val="TableParagraph"/>
              <w:spacing w:line="205" w:lineRule="exact" w:before="65"/>
              <w:ind w:left="2610"/>
              <w:rPr>
                <w:b/>
                <w:sz w:val="20"/>
              </w:rPr>
            </w:pPr>
            <w:r>
              <w:rPr>
                <w:b/>
                <w:sz w:val="20"/>
              </w:rPr>
              <w:t>Total</w:t>
            </w:r>
            <w:r>
              <w:rPr>
                <w:b/>
                <w:spacing w:val="-5"/>
                <w:sz w:val="20"/>
              </w:rPr>
              <w:t> </w:t>
            </w:r>
            <w:r>
              <w:rPr>
                <w:b/>
                <w:sz w:val="20"/>
              </w:rPr>
              <w:t>sampel</w:t>
            </w:r>
            <w:r>
              <w:rPr>
                <w:b/>
                <w:spacing w:val="-4"/>
                <w:sz w:val="20"/>
              </w:rPr>
              <w:t> </w:t>
            </w:r>
            <w:r>
              <w:rPr>
                <w:b/>
                <w:spacing w:val="-2"/>
                <w:sz w:val="20"/>
              </w:rPr>
              <w:t>Perusahaan</w:t>
            </w:r>
          </w:p>
        </w:tc>
        <w:tc>
          <w:tcPr>
            <w:tcW w:w="993" w:type="dxa"/>
          </w:tcPr>
          <w:p>
            <w:pPr>
              <w:pStyle w:val="TableParagraph"/>
              <w:spacing w:line="205" w:lineRule="exact" w:before="65"/>
              <w:ind w:left="10" w:right="1"/>
              <w:jc w:val="center"/>
              <w:rPr>
                <w:b/>
                <w:sz w:val="20"/>
              </w:rPr>
            </w:pPr>
            <w:r>
              <w:rPr>
                <w:b/>
                <w:spacing w:val="-5"/>
                <w:sz w:val="20"/>
              </w:rPr>
              <w:t>12</w:t>
            </w:r>
          </w:p>
        </w:tc>
      </w:tr>
      <w:tr>
        <w:trPr>
          <w:trHeight w:val="290" w:hRule="atLeast"/>
        </w:trPr>
        <w:tc>
          <w:tcPr>
            <w:tcW w:w="6798" w:type="dxa"/>
            <w:gridSpan w:val="2"/>
          </w:tcPr>
          <w:p>
            <w:pPr>
              <w:pStyle w:val="TableParagraph"/>
              <w:spacing w:line="205" w:lineRule="exact" w:before="65"/>
              <w:ind w:left="2852"/>
              <w:rPr>
                <w:b/>
                <w:sz w:val="20"/>
              </w:rPr>
            </w:pPr>
            <w:r>
              <w:rPr>
                <w:b/>
                <w:sz w:val="20"/>
              </w:rPr>
              <w:t>Tahun</w:t>
            </w:r>
            <w:r>
              <w:rPr>
                <w:b/>
                <w:spacing w:val="-4"/>
                <w:sz w:val="20"/>
              </w:rPr>
              <w:t> </w:t>
            </w:r>
            <w:r>
              <w:rPr>
                <w:b/>
                <w:spacing w:val="-2"/>
                <w:sz w:val="20"/>
              </w:rPr>
              <w:t>Pengamatan</w:t>
            </w:r>
          </w:p>
        </w:tc>
        <w:tc>
          <w:tcPr>
            <w:tcW w:w="993" w:type="dxa"/>
          </w:tcPr>
          <w:p>
            <w:pPr>
              <w:pStyle w:val="TableParagraph"/>
              <w:spacing w:line="205" w:lineRule="exact" w:before="65"/>
              <w:ind w:left="10" w:right="1"/>
              <w:jc w:val="center"/>
              <w:rPr>
                <w:b/>
                <w:sz w:val="20"/>
              </w:rPr>
            </w:pPr>
            <w:r>
              <w:rPr>
                <w:b/>
                <w:spacing w:val="-10"/>
                <w:sz w:val="20"/>
              </w:rPr>
              <w:t>5</w:t>
            </w:r>
          </w:p>
        </w:tc>
      </w:tr>
      <w:tr>
        <w:trPr>
          <w:trHeight w:val="290" w:hRule="atLeast"/>
        </w:trPr>
        <w:tc>
          <w:tcPr>
            <w:tcW w:w="6798" w:type="dxa"/>
            <w:gridSpan w:val="2"/>
          </w:tcPr>
          <w:p>
            <w:pPr>
              <w:pStyle w:val="TableParagraph"/>
              <w:spacing w:line="205" w:lineRule="exact" w:before="65"/>
              <w:ind w:left="2699"/>
              <w:rPr>
                <w:b/>
                <w:sz w:val="20"/>
              </w:rPr>
            </w:pPr>
            <w:r>
              <w:rPr>
                <w:b/>
                <w:sz w:val="20"/>
              </w:rPr>
              <w:t>Total</w:t>
            </w:r>
            <w:r>
              <w:rPr>
                <w:b/>
                <w:spacing w:val="-2"/>
                <w:sz w:val="20"/>
              </w:rPr>
              <w:t> </w:t>
            </w:r>
            <w:r>
              <w:rPr>
                <w:b/>
                <w:sz w:val="20"/>
              </w:rPr>
              <w:t>data</w:t>
            </w:r>
            <w:r>
              <w:rPr>
                <w:b/>
                <w:spacing w:val="-2"/>
                <w:sz w:val="20"/>
              </w:rPr>
              <w:t> pengamatan</w:t>
            </w:r>
          </w:p>
        </w:tc>
        <w:tc>
          <w:tcPr>
            <w:tcW w:w="993" w:type="dxa"/>
          </w:tcPr>
          <w:p>
            <w:pPr>
              <w:pStyle w:val="TableParagraph"/>
              <w:spacing w:line="205" w:lineRule="exact" w:before="65"/>
              <w:ind w:left="10" w:right="1"/>
              <w:jc w:val="center"/>
              <w:rPr>
                <w:b/>
                <w:sz w:val="20"/>
              </w:rPr>
            </w:pPr>
            <w:r>
              <w:rPr>
                <w:b/>
                <w:spacing w:val="-5"/>
                <w:sz w:val="20"/>
              </w:rPr>
              <w:t>60</w:t>
            </w:r>
          </w:p>
        </w:tc>
      </w:tr>
    </w:tbl>
    <w:p>
      <w:pPr>
        <w:spacing w:before="47"/>
        <w:ind w:left="994" w:right="0" w:firstLine="0"/>
        <w:jc w:val="left"/>
        <w:rPr>
          <w:i/>
          <w:sz w:val="20"/>
        </w:rPr>
      </w:pPr>
      <w:r>
        <w:rPr>
          <w:i/>
          <w:sz w:val="20"/>
        </w:rPr>
        <w:t>Sumber: Data Diolah, </w:t>
      </w:r>
      <w:r>
        <w:rPr>
          <w:i/>
          <w:spacing w:val="-4"/>
          <w:sz w:val="20"/>
        </w:rPr>
        <w:t>2025</w:t>
      </w:r>
    </w:p>
    <w:p>
      <w:pPr>
        <w:spacing w:after="0"/>
        <w:jc w:val="left"/>
        <w:rPr>
          <w:i/>
          <w:sz w:val="20"/>
        </w:rPr>
        <w:sectPr>
          <w:pgSz w:w="11910" w:h="16840"/>
          <w:pgMar w:header="718" w:footer="0" w:top="1920" w:bottom="280" w:left="1700" w:right="566"/>
        </w:sectPr>
      </w:pPr>
    </w:p>
    <w:p>
      <w:pPr>
        <w:pStyle w:val="BodyText"/>
        <w:spacing w:before="54"/>
        <w:rPr>
          <w:i/>
        </w:rPr>
      </w:pPr>
    </w:p>
    <w:p>
      <w:pPr>
        <w:pStyle w:val="Heading2"/>
        <w:numPr>
          <w:ilvl w:val="0"/>
          <w:numId w:val="24"/>
        </w:numPr>
        <w:tabs>
          <w:tab w:pos="1287" w:val="left" w:leader="none"/>
        </w:tabs>
        <w:spacing w:line="240" w:lineRule="auto" w:before="0" w:after="0"/>
        <w:ind w:left="1287" w:right="0" w:hanging="720"/>
        <w:jc w:val="both"/>
      </w:pPr>
      <w:bookmarkStart w:name="_bookmark33" w:id="34"/>
      <w:bookmarkEnd w:id="34"/>
      <w:r>
        <w:rPr>
          <w:b w:val="0"/>
        </w:rPr>
      </w:r>
      <w:r>
        <w:rPr/>
        <w:t>Jenis</w:t>
      </w:r>
      <w:r>
        <w:rPr>
          <w:spacing w:val="-3"/>
        </w:rPr>
        <w:t> </w:t>
      </w:r>
      <w:r>
        <w:rPr/>
        <w:t>dan</w:t>
      </w:r>
      <w:r>
        <w:rPr>
          <w:spacing w:val="-3"/>
        </w:rPr>
        <w:t> </w:t>
      </w:r>
      <w:r>
        <w:rPr/>
        <w:t>Sumber</w:t>
      </w:r>
      <w:r>
        <w:rPr>
          <w:spacing w:val="-3"/>
        </w:rPr>
        <w:t> </w:t>
      </w:r>
      <w:r>
        <w:rPr>
          <w:spacing w:val="-4"/>
        </w:rPr>
        <w:t>Data</w:t>
      </w:r>
    </w:p>
    <w:p>
      <w:pPr>
        <w:pStyle w:val="BodyText"/>
        <w:rPr>
          <w:b/>
        </w:rPr>
      </w:pPr>
    </w:p>
    <w:p>
      <w:pPr>
        <w:pStyle w:val="BodyText"/>
        <w:spacing w:line="480" w:lineRule="auto"/>
        <w:ind w:left="567" w:right="1138" w:firstLine="720"/>
        <w:jc w:val="both"/>
      </w:pPr>
      <w:r>
        <w:rPr/>
        <w:t>Penelitian ini menggunakan data kuantitatif. Pendekatan ini dipilih karena data yang digunakan berupa angka-angka keuangan dan pengukuran indeks yang akan dianalisis menggunakan metode statistik (Ghozali, 2021). Penelitian ini menggunakan data sekunder yang diperoleh dari situs web Bursa Efek Indonesia (BEI) selama tahun 2020-2024, yaitu </w:t>
      </w:r>
      <w:hyperlink r:id="rId11">
        <w:r>
          <w:rPr/>
          <w:t>https://idx.co.id/</w:t>
        </w:r>
      </w:hyperlink>
      <w:r>
        <w:rPr/>
        <w:t> dan situs web KLH, yaitu </w:t>
      </w:r>
      <w:hyperlink r:id="rId12">
        <w:r>
          <w:rPr>
            <w:spacing w:val="-2"/>
          </w:rPr>
          <w:t>https://proper.menlhk.go.id/proper/</w:t>
        </w:r>
      </w:hyperlink>
    </w:p>
    <w:p>
      <w:pPr>
        <w:pStyle w:val="Heading2"/>
        <w:numPr>
          <w:ilvl w:val="0"/>
          <w:numId w:val="24"/>
        </w:numPr>
        <w:tabs>
          <w:tab w:pos="1287" w:val="left" w:leader="none"/>
        </w:tabs>
        <w:spacing w:line="240" w:lineRule="auto" w:before="40" w:after="0"/>
        <w:ind w:left="1287" w:right="0" w:hanging="720"/>
        <w:jc w:val="both"/>
      </w:pPr>
      <w:bookmarkStart w:name="_bookmark34" w:id="35"/>
      <w:bookmarkEnd w:id="35"/>
      <w:r>
        <w:rPr>
          <w:b w:val="0"/>
        </w:rPr>
      </w:r>
      <w:r>
        <w:rPr/>
        <w:t>Metode</w:t>
      </w:r>
      <w:r>
        <w:rPr>
          <w:spacing w:val="-6"/>
        </w:rPr>
        <w:t> </w:t>
      </w:r>
      <w:r>
        <w:rPr/>
        <w:t>Pengumpulan</w:t>
      </w:r>
      <w:r>
        <w:rPr>
          <w:spacing w:val="-5"/>
        </w:rPr>
        <w:t> </w:t>
      </w:r>
      <w:r>
        <w:rPr>
          <w:spacing w:val="-4"/>
        </w:rPr>
        <w:t>Data</w:t>
      </w:r>
    </w:p>
    <w:p>
      <w:pPr>
        <w:pStyle w:val="BodyText"/>
        <w:rPr>
          <w:b/>
        </w:rPr>
      </w:pPr>
    </w:p>
    <w:p>
      <w:pPr>
        <w:pStyle w:val="BodyText"/>
        <w:spacing w:line="480" w:lineRule="auto"/>
        <w:ind w:left="567" w:right="1139" w:firstLine="720"/>
        <w:jc w:val="both"/>
      </w:pPr>
      <w:r>
        <w:rPr/>
        <w:t>Metode yang digunakan dalam penelitian ini adalah metode dokumentasi. Metode dokumentasi merupakan metode yang dilakukan dengan cara mengumpulkan data sekunder berupa laporan tahunan dan didukung dengan data yang diperoleh dari jurnal-jurnal ilmiah dan literatur yang memiliki keterikatan dengan penelitian ini.</w:t>
      </w:r>
    </w:p>
    <w:p>
      <w:pPr>
        <w:pStyle w:val="Heading2"/>
        <w:numPr>
          <w:ilvl w:val="0"/>
          <w:numId w:val="24"/>
        </w:numPr>
        <w:tabs>
          <w:tab w:pos="1287" w:val="left" w:leader="none"/>
        </w:tabs>
        <w:spacing w:line="240" w:lineRule="auto" w:before="40" w:after="0"/>
        <w:ind w:left="1287" w:right="0" w:hanging="720"/>
        <w:jc w:val="both"/>
      </w:pPr>
      <w:bookmarkStart w:name="_bookmark35" w:id="36"/>
      <w:bookmarkEnd w:id="36"/>
      <w:r>
        <w:rPr>
          <w:b w:val="0"/>
        </w:rPr>
      </w:r>
      <w:r>
        <w:rPr/>
        <w:t>Alat Analisa </w:t>
      </w:r>
      <w:r>
        <w:rPr>
          <w:spacing w:val="-4"/>
        </w:rPr>
        <w:t>Data</w:t>
      </w:r>
    </w:p>
    <w:p>
      <w:pPr>
        <w:pStyle w:val="BodyText"/>
        <w:spacing w:before="240"/>
        <w:rPr>
          <w:b/>
        </w:rPr>
      </w:pPr>
    </w:p>
    <w:p>
      <w:pPr>
        <w:pStyle w:val="BodyText"/>
        <w:spacing w:line="480" w:lineRule="auto"/>
        <w:ind w:left="567" w:right="1138" w:firstLine="720"/>
        <w:jc w:val="both"/>
      </w:pPr>
      <w:r>
        <w:rPr/>
        <w:t>Alat analisis data yang digunakan untuk menjawab rumusan masalah yang telah diusung adalah analisis regresi linier berganda dengan dukungan sebuah aplikasi SPSS versi 26 for windows.</w:t>
      </w:r>
    </w:p>
    <w:p>
      <w:pPr>
        <w:pStyle w:val="Heading2"/>
        <w:numPr>
          <w:ilvl w:val="1"/>
          <w:numId w:val="24"/>
        </w:numPr>
        <w:tabs>
          <w:tab w:pos="1287" w:val="left" w:leader="none"/>
        </w:tabs>
        <w:spacing w:line="240" w:lineRule="auto" w:before="160" w:after="0"/>
        <w:ind w:left="1287" w:right="0" w:hanging="720"/>
        <w:jc w:val="both"/>
      </w:pPr>
      <w:bookmarkStart w:name="_bookmark36" w:id="37"/>
      <w:bookmarkEnd w:id="37"/>
      <w:r>
        <w:rPr>
          <w:b w:val="0"/>
        </w:rPr>
      </w:r>
      <w:r>
        <w:rPr/>
        <w:t>Analisis</w:t>
      </w:r>
      <w:r>
        <w:rPr>
          <w:spacing w:val="-8"/>
        </w:rPr>
        <w:t> </w:t>
      </w:r>
      <w:r>
        <w:rPr/>
        <w:t>Statistik</w:t>
      </w:r>
      <w:r>
        <w:rPr>
          <w:spacing w:val="-7"/>
        </w:rPr>
        <w:t> </w:t>
      </w:r>
      <w:r>
        <w:rPr>
          <w:spacing w:val="-2"/>
        </w:rPr>
        <w:t>Deskriptif</w:t>
      </w:r>
    </w:p>
    <w:p>
      <w:pPr>
        <w:pStyle w:val="BodyText"/>
        <w:rPr>
          <w:b/>
        </w:rPr>
      </w:pPr>
    </w:p>
    <w:p>
      <w:pPr>
        <w:pStyle w:val="BodyText"/>
        <w:spacing w:line="480" w:lineRule="auto"/>
        <w:ind w:left="567" w:right="1136" w:firstLine="720"/>
        <w:jc w:val="both"/>
      </w:pPr>
      <w:r>
        <w:rPr/>
        <w:t>Analisis statistik deskriptif adalah tahap awal dalam analisis data, dan tujuan dari tahap ini adalah untuk memberikan gambaran umum data penelitian yang meliputi jumlah sampel, nilai minimum, nilai maksimum, nilai rata-rata (mean),</w:t>
      </w:r>
      <w:r>
        <w:rPr>
          <w:spacing w:val="40"/>
        </w:rPr>
        <w:t>  </w:t>
      </w:r>
      <w:r>
        <w:rPr/>
        <w:t>dan</w:t>
      </w:r>
      <w:r>
        <w:rPr>
          <w:spacing w:val="40"/>
        </w:rPr>
        <w:t>  </w:t>
      </w:r>
      <w:r>
        <w:rPr/>
        <w:t>standar</w:t>
      </w:r>
      <w:r>
        <w:rPr>
          <w:spacing w:val="40"/>
        </w:rPr>
        <w:t>  </w:t>
      </w:r>
      <w:r>
        <w:rPr/>
        <w:t>deviasi</w:t>
      </w:r>
      <w:r>
        <w:rPr>
          <w:spacing w:val="40"/>
        </w:rPr>
        <w:t>  </w:t>
      </w:r>
      <w:r>
        <w:rPr/>
        <w:t>dari</w:t>
      </w:r>
      <w:r>
        <w:rPr>
          <w:spacing w:val="40"/>
        </w:rPr>
        <w:t>  </w:t>
      </w:r>
      <w:r>
        <w:rPr/>
        <w:t>masing-masing</w:t>
      </w:r>
      <w:r>
        <w:rPr>
          <w:spacing w:val="40"/>
        </w:rPr>
        <w:t>  </w:t>
      </w:r>
      <w:r>
        <w:rPr/>
        <w:t>variabel</w:t>
      </w:r>
      <w:r>
        <w:rPr>
          <w:spacing w:val="40"/>
        </w:rPr>
        <w:t>  </w:t>
      </w:r>
      <w:r>
        <w:rPr/>
        <w:t>yang</w:t>
      </w:r>
      <w:r>
        <w:rPr>
          <w:spacing w:val="40"/>
        </w:rPr>
        <w:t>  </w:t>
      </w:r>
      <w:r>
        <w:rPr/>
        <w:t>diteliti</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38"/>
        <w:jc w:val="both"/>
      </w:pPr>
      <w:r>
        <w:rPr/>
        <w:t>(Ghozali,</w:t>
      </w:r>
      <w:r>
        <w:rPr>
          <w:spacing w:val="-3"/>
        </w:rPr>
        <w:t> </w:t>
      </w:r>
      <w:r>
        <w:rPr/>
        <w:t>2021:30).</w:t>
      </w:r>
      <w:r>
        <w:rPr>
          <w:spacing w:val="40"/>
        </w:rPr>
        <w:t> </w:t>
      </w:r>
      <w:r>
        <w:rPr/>
        <w:t>Nilai</w:t>
      </w:r>
      <w:r>
        <w:rPr>
          <w:spacing w:val="-3"/>
        </w:rPr>
        <w:t> </w:t>
      </w:r>
      <w:r>
        <w:rPr/>
        <w:t>yang</w:t>
      </w:r>
      <w:r>
        <w:rPr>
          <w:spacing w:val="-3"/>
        </w:rPr>
        <w:t> </w:t>
      </w:r>
      <w:r>
        <w:rPr/>
        <w:t>lebih</w:t>
      </w:r>
      <w:r>
        <w:rPr>
          <w:spacing w:val="-3"/>
        </w:rPr>
        <w:t> </w:t>
      </w:r>
      <w:r>
        <w:rPr/>
        <w:t>kecil</w:t>
      </w:r>
      <w:r>
        <w:rPr>
          <w:spacing w:val="-3"/>
        </w:rPr>
        <w:t> </w:t>
      </w:r>
      <w:r>
        <w:rPr/>
        <w:t>menunjukkan</w:t>
      </w:r>
      <w:r>
        <w:rPr>
          <w:spacing w:val="-3"/>
        </w:rPr>
        <w:t> </w:t>
      </w:r>
      <w:r>
        <w:rPr/>
        <w:t>data</w:t>
      </w:r>
      <w:r>
        <w:rPr>
          <w:spacing w:val="-3"/>
        </w:rPr>
        <w:t> </w:t>
      </w:r>
      <w:r>
        <w:rPr/>
        <w:t>yang</w:t>
      </w:r>
      <w:r>
        <w:rPr>
          <w:spacing w:val="-3"/>
        </w:rPr>
        <w:t> </w:t>
      </w:r>
      <w:r>
        <w:rPr/>
        <w:t>sama</w:t>
      </w:r>
      <w:r>
        <w:rPr>
          <w:spacing w:val="-3"/>
        </w:rPr>
        <w:t> </w:t>
      </w:r>
      <w:r>
        <w:rPr/>
        <w:t>dan</w:t>
      </w:r>
      <w:r>
        <w:rPr>
          <w:spacing w:val="-3"/>
        </w:rPr>
        <w:t> </w:t>
      </w:r>
      <w:r>
        <w:rPr/>
        <w:t>lebih besar menunjukkan variasi yang lebih besar, sedangkan nilai yang lebih besar menunjukkan sebaran data yang berbeda dari rata-rata. Nilai maksimum dan minimum menunjukkan batas atas dan bawah data yang diamati.</w:t>
      </w:r>
    </w:p>
    <w:p>
      <w:pPr>
        <w:pStyle w:val="Heading2"/>
        <w:numPr>
          <w:ilvl w:val="1"/>
          <w:numId w:val="24"/>
        </w:numPr>
        <w:tabs>
          <w:tab w:pos="1287" w:val="left" w:leader="none"/>
        </w:tabs>
        <w:spacing w:line="240" w:lineRule="auto" w:before="40" w:after="0"/>
        <w:ind w:left="1287" w:right="0" w:hanging="720"/>
        <w:jc w:val="both"/>
      </w:pPr>
      <w:bookmarkStart w:name="_bookmark37" w:id="38"/>
      <w:bookmarkEnd w:id="38"/>
      <w:r>
        <w:rPr>
          <w:b w:val="0"/>
        </w:rPr>
      </w:r>
      <w:r>
        <w:rPr/>
        <w:t>Uji</w:t>
      </w:r>
      <w:r>
        <w:rPr>
          <w:spacing w:val="-4"/>
        </w:rPr>
        <w:t> </w:t>
      </w:r>
      <w:r>
        <w:rPr/>
        <w:t>Asumsi</w:t>
      </w:r>
      <w:r>
        <w:rPr>
          <w:spacing w:val="-3"/>
        </w:rPr>
        <w:t> </w:t>
      </w:r>
      <w:r>
        <w:rPr>
          <w:spacing w:val="-2"/>
        </w:rPr>
        <w:t>Klasik</w:t>
      </w:r>
    </w:p>
    <w:p>
      <w:pPr>
        <w:pStyle w:val="BodyText"/>
        <w:rPr>
          <w:b/>
        </w:rPr>
      </w:pPr>
    </w:p>
    <w:p>
      <w:pPr>
        <w:pStyle w:val="BodyText"/>
        <w:spacing w:line="480" w:lineRule="auto"/>
        <w:ind w:left="567" w:right="1138" w:firstLine="720"/>
        <w:jc w:val="both"/>
      </w:pPr>
      <w:r>
        <w:rPr/>
        <w:t>Sebelum data dilakukan pengujian analisis linier berganda perlu dilakukan beberapa pengujian asumsi klasik, apakah data terdistribusi dengan normal dan akan terproses dengan baik. Beberapa pengujian asumsi klasik yang harus dilakukan antara lain:</w:t>
      </w:r>
    </w:p>
    <w:p>
      <w:pPr>
        <w:pStyle w:val="ListParagraph"/>
        <w:numPr>
          <w:ilvl w:val="0"/>
          <w:numId w:val="26"/>
        </w:numPr>
        <w:tabs>
          <w:tab w:pos="851" w:val="left" w:leader="none"/>
        </w:tabs>
        <w:spacing w:line="240" w:lineRule="auto" w:before="0" w:after="0"/>
        <w:ind w:left="851" w:right="0" w:hanging="284"/>
        <w:jc w:val="both"/>
        <w:rPr>
          <w:sz w:val="24"/>
        </w:rPr>
      </w:pPr>
      <w:r>
        <w:rPr>
          <w:sz w:val="24"/>
        </w:rPr>
        <w:t>Uji</w:t>
      </w:r>
      <w:r>
        <w:rPr>
          <w:spacing w:val="-2"/>
          <w:sz w:val="24"/>
        </w:rPr>
        <w:t> Normalitas</w:t>
      </w:r>
    </w:p>
    <w:p>
      <w:pPr>
        <w:pStyle w:val="BodyText"/>
      </w:pPr>
    </w:p>
    <w:p>
      <w:pPr>
        <w:pStyle w:val="BodyText"/>
        <w:spacing w:line="480" w:lineRule="auto"/>
        <w:ind w:left="851" w:right="1137"/>
        <w:jc w:val="both"/>
      </w:pPr>
      <w:r>
        <w:rPr/>
        <w:t>Uji</w:t>
      </w:r>
      <w:r>
        <w:rPr>
          <w:spacing w:val="-15"/>
        </w:rPr>
        <w:t> </w:t>
      </w:r>
      <w:r>
        <w:rPr/>
        <w:t>Normalitas</w:t>
      </w:r>
      <w:r>
        <w:rPr>
          <w:spacing w:val="-15"/>
        </w:rPr>
        <w:t> </w:t>
      </w:r>
      <w:r>
        <w:rPr/>
        <w:t>merupakan</w:t>
      </w:r>
      <w:r>
        <w:rPr>
          <w:spacing w:val="-15"/>
        </w:rPr>
        <w:t> </w:t>
      </w:r>
      <w:r>
        <w:rPr/>
        <w:t>langkah</w:t>
      </w:r>
      <w:r>
        <w:rPr>
          <w:spacing w:val="-15"/>
        </w:rPr>
        <w:t> </w:t>
      </w:r>
      <w:r>
        <w:rPr/>
        <w:t>penting</w:t>
      </w:r>
      <w:r>
        <w:rPr>
          <w:spacing w:val="-15"/>
        </w:rPr>
        <w:t> </w:t>
      </w:r>
      <w:r>
        <w:rPr/>
        <w:t>dalam</w:t>
      </w:r>
      <w:r>
        <w:rPr>
          <w:spacing w:val="-15"/>
        </w:rPr>
        <w:t> </w:t>
      </w:r>
      <w:r>
        <w:rPr/>
        <w:t>analisis,</w:t>
      </w:r>
      <w:r>
        <w:rPr>
          <w:spacing w:val="-15"/>
        </w:rPr>
        <w:t> </w:t>
      </w:r>
      <w:r>
        <w:rPr/>
        <w:t>yang</w:t>
      </w:r>
      <w:r>
        <w:rPr>
          <w:spacing w:val="-15"/>
        </w:rPr>
        <w:t> </w:t>
      </w:r>
      <w:r>
        <w:rPr/>
        <w:t>bertujuan</w:t>
      </w:r>
      <w:r>
        <w:rPr>
          <w:spacing w:val="-15"/>
        </w:rPr>
        <w:t> </w:t>
      </w:r>
      <w:r>
        <w:rPr/>
        <w:t>untuk menentukan</w:t>
      </w:r>
      <w:r>
        <w:rPr>
          <w:spacing w:val="-7"/>
        </w:rPr>
        <w:t> </w:t>
      </w:r>
      <w:r>
        <w:rPr/>
        <w:t>apakah</w:t>
      </w:r>
      <w:r>
        <w:rPr>
          <w:spacing w:val="-7"/>
        </w:rPr>
        <w:t> </w:t>
      </w:r>
      <w:r>
        <w:rPr/>
        <w:t>data</w:t>
      </w:r>
      <w:r>
        <w:rPr>
          <w:spacing w:val="-7"/>
        </w:rPr>
        <w:t> </w:t>
      </w:r>
      <w:r>
        <w:rPr/>
        <w:t>yang</w:t>
      </w:r>
      <w:r>
        <w:rPr>
          <w:spacing w:val="-7"/>
        </w:rPr>
        <w:t> </w:t>
      </w:r>
      <w:r>
        <w:rPr/>
        <w:t>digunakan</w:t>
      </w:r>
      <w:r>
        <w:rPr>
          <w:spacing w:val="-7"/>
        </w:rPr>
        <w:t> </w:t>
      </w:r>
      <w:r>
        <w:rPr/>
        <w:t>dalam</w:t>
      </w:r>
      <w:r>
        <w:rPr>
          <w:spacing w:val="-7"/>
        </w:rPr>
        <w:t> </w:t>
      </w:r>
      <w:r>
        <w:rPr/>
        <w:t>penelitian</w:t>
      </w:r>
      <w:r>
        <w:rPr>
          <w:spacing w:val="-7"/>
        </w:rPr>
        <w:t> </w:t>
      </w:r>
      <w:r>
        <w:rPr/>
        <w:t>berdistribusi</w:t>
      </w:r>
      <w:r>
        <w:rPr>
          <w:spacing w:val="-7"/>
        </w:rPr>
        <w:t> </w:t>
      </w:r>
      <w:r>
        <w:rPr/>
        <w:t>normal. Dalam analisis statistik parametik seperti regresi linier, uji t, dan ANOVA, asumsi normalitas ini sangat penting karena mereka memerlukan distribusi normal</w:t>
      </w:r>
      <w:r>
        <w:rPr>
          <w:spacing w:val="-2"/>
        </w:rPr>
        <w:t> </w:t>
      </w:r>
      <w:r>
        <w:rPr/>
        <w:t>untuk</w:t>
      </w:r>
      <w:r>
        <w:rPr>
          <w:spacing w:val="-2"/>
        </w:rPr>
        <w:t> </w:t>
      </w:r>
      <w:r>
        <w:rPr/>
        <w:t>data</w:t>
      </w:r>
      <w:r>
        <w:rPr>
          <w:spacing w:val="-2"/>
        </w:rPr>
        <w:t> </w:t>
      </w:r>
      <w:r>
        <w:rPr/>
        <w:t>residual</w:t>
      </w:r>
      <w:r>
        <w:rPr>
          <w:spacing w:val="-2"/>
        </w:rPr>
        <w:t> </w:t>
      </w:r>
      <w:r>
        <w:rPr/>
        <w:t>atau</w:t>
      </w:r>
      <w:r>
        <w:rPr>
          <w:spacing w:val="-2"/>
        </w:rPr>
        <w:t> </w:t>
      </w:r>
      <w:r>
        <w:rPr/>
        <w:t>variabel</w:t>
      </w:r>
      <w:r>
        <w:rPr>
          <w:spacing w:val="-2"/>
        </w:rPr>
        <w:t> </w:t>
      </w:r>
      <w:r>
        <w:rPr/>
        <w:t>yang</w:t>
      </w:r>
      <w:r>
        <w:rPr>
          <w:spacing w:val="-2"/>
        </w:rPr>
        <w:t> </w:t>
      </w:r>
      <w:r>
        <w:rPr/>
        <w:t>dianalisis</w:t>
      </w:r>
      <w:r>
        <w:rPr>
          <w:spacing w:val="-2"/>
        </w:rPr>
        <w:t> </w:t>
      </w:r>
      <w:r>
        <w:rPr/>
        <w:t>agar</w:t>
      </w:r>
      <w:r>
        <w:rPr>
          <w:spacing w:val="-2"/>
        </w:rPr>
        <w:t> </w:t>
      </w:r>
      <w:r>
        <w:rPr/>
        <w:t>hasilnya</w:t>
      </w:r>
      <w:r>
        <w:rPr>
          <w:spacing w:val="-2"/>
        </w:rPr>
        <w:t> </w:t>
      </w:r>
      <w:r>
        <w:rPr/>
        <w:t>valid</w:t>
      </w:r>
      <w:r>
        <w:rPr>
          <w:spacing w:val="-2"/>
        </w:rPr>
        <w:t> </w:t>
      </w:r>
      <w:r>
        <w:rPr/>
        <w:t>dan dapat</w:t>
      </w:r>
      <w:r>
        <w:rPr>
          <w:spacing w:val="-15"/>
        </w:rPr>
        <w:t> </w:t>
      </w:r>
      <w:r>
        <w:rPr/>
        <w:t>diandalkan.</w:t>
      </w:r>
      <w:r>
        <w:rPr>
          <w:spacing w:val="-15"/>
        </w:rPr>
        <w:t> </w:t>
      </w:r>
      <w:r>
        <w:rPr/>
        <w:t>Dua</w:t>
      </w:r>
      <w:r>
        <w:rPr>
          <w:spacing w:val="-15"/>
        </w:rPr>
        <w:t> </w:t>
      </w:r>
      <w:r>
        <w:rPr/>
        <w:t>pendekatan</w:t>
      </w:r>
      <w:r>
        <w:rPr>
          <w:spacing w:val="-15"/>
        </w:rPr>
        <w:t> </w:t>
      </w:r>
      <w:r>
        <w:rPr/>
        <w:t>utama</w:t>
      </w:r>
      <w:r>
        <w:rPr>
          <w:spacing w:val="-15"/>
        </w:rPr>
        <w:t> </w:t>
      </w:r>
      <w:r>
        <w:rPr/>
        <w:t>untuk</w:t>
      </w:r>
      <w:r>
        <w:rPr>
          <w:spacing w:val="-15"/>
        </w:rPr>
        <w:t> </w:t>
      </w:r>
      <w:r>
        <w:rPr/>
        <w:t>melakukan</w:t>
      </w:r>
      <w:r>
        <w:rPr>
          <w:spacing w:val="-15"/>
        </w:rPr>
        <w:t> </w:t>
      </w:r>
      <w:r>
        <w:rPr/>
        <w:t>uji</w:t>
      </w:r>
      <w:r>
        <w:rPr>
          <w:spacing w:val="-15"/>
        </w:rPr>
        <w:t> </w:t>
      </w:r>
      <w:r>
        <w:rPr/>
        <w:t>normalitas</w:t>
      </w:r>
      <w:r>
        <w:rPr>
          <w:spacing w:val="-15"/>
        </w:rPr>
        <w:t> </w:t>
      </w:r>
      <w:r>
        <w:rPr/>
        <w:t>adalah pendekatan visual dan pendekatan statistik. Pendekatan visual menggunakan grafik seperti plot kemungkinan normal (P-P plot), plot Q-Q, dan histogram untuk menunjukkan pola distribusi data terhadap distribusi normal. Pendekatan statistik</w:t>
      </w:r>
      <w:r>
        <w:rPr>
          <w:spacing w:val="-15"/>
        </w:rPr>
        <w:t> </w:t>
      </w:r>
      <w:r>
        <w:rPr/>
        <w:t>menggunakan</w:t>
      </w:r>
      <w:r>
        <w:rPr>
          <w:spacing w:val="-15"/>
        </w:rPr>
        <w:t> </w:t>
      </w:r>
      <w:r>
        <w:rPr/>
        <w:t>uji</w:t>
      </w:r>
      <w:r>
        <w:rPr>
          <w:spacing w:val="-15"/>
        </w:rPr>
        <w:t> </w:t>
      </w:r>
      <w:r>
        <w:rPr/>
        <w:t>formal</w:t>
      </w:r>
      <w:r>
        <w:rPr>
          <w:spacing w:val="-15"/>
        </w:rPr>
        <w:t> </w:t>
      </w:r>
      <w:r>
        <w:rPr/>
        <w:t>seperti</w:t>
      </w:r>
      <w:r>
        <w:rPr>
          <w:spacing w:val="-15"/>
        </w:rPr>
        <w:t> </w:t>
      </w:r>
      <w:r>
        <w:rPr/>
        <w:t>Kolmogrov-Smirnov</w:t>
      </w:r>
      <w:r>
        <w:rPr>
          <w:spacing w:val="-15"/>
        </w:rPr>
        <w:t> </w:t>
      </w:r>
      <w:r>
        <w:rPr/>
        <w:t>dan</w:t>
      </w:r>
      <w:r>
        <w:rPr>
          <w:spacing w:val="-15"/>
        </w:rPr>
        <w:t> </w:t>
      </w:r>
      <w:r>
        <w:rPr/>
        <w:t>Shapiro</w:t>
      </w:r>
      <w:r>
        <w:rPr>
          <w:spacing w:val="-15"/>
        </w:rPr>
        <w:t> </w:t>
      </w:r>
      <w:r>
        <w:rPr/>
        <w:t>Wilk. Dalam uji Kolmogrov-Smirnov, nilai signifikansi (p-value) data dianggap normal jika nilainya lebih besar dari 0,5. Jika nilainya kurang dari 0,5 data dianggap</w:t>
      </w:r>
      <w:r>
        <w:rPr>
          <w:spacing w:val="-15"/>
        </w:rPr>
        <w:t> </w:t>
      </w:r>
      <w:r>
        <w:rPr/>
        <w:t>tidak</w:t>
      </w:r>
      <w:r>
        <w:rPr>
          <w:spacing w:val="-15"/>
        </w:rPr>
        <w:t> </w:t>
      </w:r>
      <w:r>
        <w:rPr/>
        <w:t>normal</w:t>
      </w:r>
      <w:r>
        <w:rPr>
          <w:spacing w:val="-15"/>
        </w:rPr>
        <w:t> </w:t>
      </w:r>
      <w:r>
        <w:rPr/>
        <w:t>dan</w:t>
      </w:r>
      <w:r>
        <w:rPr>
          <w:spacing w:val="-15"/>
        </w:rPr>
        <w:t> </w:t>
      </w:r>
      <w:r>
        <w:rPr/>
        <w:t>perlu</w:t>
      </w:r>
      <w:r>
        <w:rPr>
          <w:spacing w:val="-15"/>
        </w:rPr>
        <w:t> </w:t>
      </w:r>
      <w:r>
        <w:rPr/>
        <w:t>diproses</w:t>
      </w:r>
      <w:r>
        <w:rPr>
          <w:spacing w:val="-15"/>
        </w:rPr>
        <w:t> </w:t>
      </w:r>
      <w:r>
        <w:rPr/>
        <w:t>dengan</w:t>
      </w:r>
      <w:r>
        <w:rPr>
          <w:spacing w:val="-15"/>
        </w:rPr>
        <w:t> </w:t>
      </w:r>
      <w:r>
        <w:rPr/>
        <w:t>cara</w:t>
      </w:r>
      <w:r>
        <w:rPr>
          <w:spacing w:val="-15"/>
        </w:rPr>
        <w:t> </w:t>
      </w:r>
      <w:r>
        <w:rPr/>
        <w:t>lain,</w:t>
      </w:r>
      <w:r>
        <w:rPr>
          <w:spacing w:val="-15"/>
        </w:rPr>
        <w:t> </w:t>
      </w:r>
      <w:r>
        <w:rPr/>
        <w:t>seperti</w:t>
      </w:r>
      <w:r>
        <w:rPr>
          <w:spacing w:val="-15"/>
        </w:rPr>
        <w:t> </w:t>
      </w:r>
      <w:r>
        <w:rPr/>
        <w:t>mengubahnya</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852" w:right="1139"/>
        <w:jc w:val="both"/>
      </w:pPr>
      <w:r>
        <w:rPr/>
        <w:t>atau menggunakan metode non-parametrik. Uji normalitas membantu peneliti memastikan bahwa asumsi dasar analisis statistik terpenuhi. Ini membuat hasil penelitian lebih kredibel dan valid (Ghozali, 2021).</w:t>
      </w:r>
    </w:p>
    <w:p>
      <w:pPr>
        <w:pStyle w:val="ListParagraph"/>
        <w:numPr>
          <w:ilvl w:val="0"/>
          <w:numId w:val="26"/>
        </w:numPr>
        <w:tabs>
          <w:tab w:pos="852" w:val="left" w:leader="none"/>
        </w:tabs>
        <w:spacing w:line="240" w:lineRule="auto" w:before="0" w:after="0"/>
        <w:ind w:left="852" w:right="0" w:hanging="284"/>
        <w:jc w:val="both"/>
        <w:rPr>
          <w:sz w:val="24"/>
        </w:rPr>
      </w:pPr>
      <w:r>
        <w:rPr>
          <w:sz w:val="24"/>
        </w:rPr>
        <w:t>Uji</w:t>
      </w:r>
      <w:r>
        <w:rPr>
          <w:spacing w:val="-2"/>
          <w:sz w:val="24"/>
        </w:rPr>
        <w:t> Multikolinearitas</w:t>
      </w:r>
    </w:p>
    <w:p>
      <w:pPr>
        <w:pStyle w:val="BodyText"/>
      </w:pPr>
    </w:p>
    <w:p>
      <w:pPr>
        <w:pStyle w:val="BodyText"/>
        <w:spacing w:line="480" w:lineRule="auto"/>
        <w:ind w:left="852" w:right="1134"/>
        <w:jc w:val="both"/>
      </w:pPr>
      <w:r>
        <w:rPr/>
        <w:t>Uji multikolinearitas digunakan untuk menunjukkan bagaimana variabel bebas atau</w:t>
      </w:r>
      <w:r>
        <w:rPr>
          <w:spacing w:val="-10"/>
        </w:rPr>
        <w:t> </w:t>
      </w:r>
      <w:r>
        <w:rPr/>
        <w:t>independent</w:t>
      </w:r>
      <w:r>
        <w:rPr>
          <w:spacing w:val="-10"/>
        </w:rPr>
        <w:t> </w:t>
      </w:r>
      <w:r>
        <w:rPr/>
        <w:t>berkolerasi</w:t>
      </w:r>
      <w:r>
        <w:rPr>
          <w:spacing w:val="-10"/>
        </w:rPr>
        <w:t> </w:t>
      </w:r>
      <w:r>
        <w:rPr/>
        <w:t>satu</w:t>
      </w:r>
      <w:r>
        <w:rPr>
          <w:spacing w:val="-10"/>
        </w:rPr>
        <w:t> </w:t>
      </w:r>
      <w:r>
        <w:rPr/>
        <w:t>sama</w:t>
      </w:r>
      <w:r>
        <w:rPr>
          <w:spacing w:val="-10"/>
        </w:rPr>
        <w:t> </w:t>
      </w:r>
      <w:r>
        <w:rPr/>
        <w:t>lain</w:t>
      </w:r>
      <w:r>
        <w:rPr>
          <w:spacing w:val="-10"/>
        </w:rPr>
        <w:t> </w:t>
      </w:r>
      <w:r>
        <w:rPr/>
        <w:t>pada</w:t>
      </w:r>
      <w:r>
        <w:rPr>
          <w:spacing w:val="-10"/>
        </w:rPr>
        <w:t> </w:t>
      </w:r>
      <w:r>
        <w:rPr/>
        <w:t>model</w:t>
      </w:r>
      <w:r>
        <w:rPr>
          <w:spacing w:val="-10"/>
        </w:rPr>
        <w:t> </w:t>
      </w:r>
      <w:r>
        <w:rPr/>
        <w:t>regresi</w:t>
      </w:r>
      <w:r>
        <w:rPr>
          <w:spacing w:val="-10"/>
        </w:rPr>
        <w:t> </w:t>
      </w:r>
      <w:r>
        <w:rPr/>
        <w:t>yang</w:t>
      </w:r>
      <w:r>
        <w:rPr>
          <w:spacing w:val="-10"/>
        </w:rPr>
        <w:t> </w:t>
      </w:r>
      <w:r>
        <w:rPr/>
        <w:t>digunakan. Multikolinearitas</w:t>
      </w:r>
      <w:r>
        <w:rPr>
          <w:spacing w:val="-2"/>
        </w:rPr>
        <w:t> </w:t>
      </w:r>
      <w:r>
        <w:rPr/>
        <w:t>dapat</w:t>
      </w:r>
      <w:r>
        <w:rPr>
          <w:spacing w:val="-2"/>
        </w:rPr>
        <w:t> </w:t>
      </w:r>
      <w:r>
        <w:rPr/>
        <w:t>diketahui</w:t>
      </w:r>
      <w:r>
        <w:rPr>
          <w:spacing w:val="-2"/>
        </w:rPr>
        <w:t> </w:t>
      </w:r>
      <w:r>
        <w:rPr/>
        <w:t>melalui</w:t>
      </w:r>
      <w:r>
        <w:rPr>
          <w:spacing w:val="-2"/>
        </w:rPr>
        <w:t> </w:t>
      </w:r>
      <w:r>
        <w:rPr/>
        <w:t>nilai</w:t>
      </w:r>
      <w:r>
        <w:rPr>
          <w:spacing w:val="-2"/>
        </w:rPr>
        <w:t> </w:t>
      </w:r>
      <w:r>
        <w:rPr/>
        <w:t>tolerance</w:t>
      </w:r>
      <w:r>
        <w:rPr>
          <w:spacing w:val="-2"/>
        </w:rPr>
        <w:t> </w:t>
      </w:r>
      <w:r>
        <w:rPr/>
        <w:t>dan </w:t>
      </w:r>
      <w:r>
        <w:rPr>
          <w:i/>
        </w:rPr>
        <w:t>Variance</w:t>
      </w:r>
      <w:r>
        <w:rPr>
          <w:i/>
          <w:spacing w:val="-2"/>
        </w:rPr>
        <w:t> </w:t>
      </w:r>
      <w:r>
        <w:rPr>
          <w:i/>
        </w:rPr>
        <w:t>Inflation Factor</w:t>
      </w:r>
      <w:r>
        <w:rPr>
          <w:i/>
          <w:spacing w:val="-3"/>
        </w:rPr>
        <w:t> </w:t>
      </w:r>
      <w:r>
        <w:rPr/>
        <w:t>(VIF).</w:t>
      </w:r>
      <w:r>
        <w:rPr>
          <w:spacing w:val="-3"/>
        </w:rPr>
        <w:t> </w:t>
      </w:r>
      <w:r>
        <w:rPr/>
        <w:t>Jika</w:t>
      </w:r>
      <w:r>
        <w:rPr>
          <w:spacing w:val="-3"/>
        </w:rPr>
        <w:t> </w:t>
      </w:r>
      <w:r>
        <w:rPr/>
        <w:t>nilai</w:t>
      </w:r>
      <w:r>
        <w:rPr>
          <w:spacing w:val="-3"/>
        </w:rPr>
        <w:t> </w:t>
      </w:r>
      <w:r>
        <w:rPr/>
        <w:t>tolerance</w:t>
      </w:r>
      <w:r>
        <w:rPr>
          <w:spacing w:val="-3"/>
        </w:rPr>
        <w:t> </w:t>
      </w:r>
      <w:r>
        <w:rPr/>
        <w:t>di</w:t>
      </w:r>
      <w:r>
        <w:rPr>
          <w:spacing w:val="-3"/>
        </w:rPr>
        <w:t> </w:t>
      </w:r>
      <w:r>
        <w:rPr/>
        <w:t>atas</w:t>
      </w:r>
      <w:r>
        <w:rPr>
          <w:spacing w:val="-3"/>
        </w:rPr>
        <w:t> </w:t>
      </w:r>
      <w:r>
        <w:rPr/>
        <w:t>0,10</w:t>
      </w:r>
      <w:r>
        <w:rPr>
          <w:spacing w:val="-3"/>
        </w:rPr>
        <w:t> </w:t>
      </w:r>
      <w:r>
        <w:rPr/>
        <w:t>dan</w:t>
      </w:r>
      <w:r>
        <w:rPr>
          <w:spacing w:val="-3"/>
        </w:rPr>
        <w:t> </w:t>
      </w:r>
      <w:r>
        <w:rPr/>
        <w:t>VIF</w:t>
      </w:r>
      <w:r>
        <w:rPr>
          <w:spacing w:val="-3"/>
        </w:rPr>
        <w:t> </w:t>
      </w:r>
      <w:r>
        <w:rPr/>
        <w:t>di</w:t>
      </w:r>
      <w:r>
        <w:rPr>
          <w:spacing w:val="-3"/>
        </w:rPr>
        <w:t> </w:t>
      </w:r>
      <w:r>
        <w:rPr/>
        <w:t>bawah</w:t>
      </w:r>
      <w:r>
        <w:rPr>
          <w:spacing w:val="-3"/>
        </w:rPr>
        <w:t> </w:t>
      </w:r>
      <w:r>
        <w:rPr/>
        <w:t>10,</w:t>
      </w:r>
      <w:r>
        <w:rPr>
          <w:spacing w:val="-3"/>
        </w:rPr>
        <w:t> </w:t>
      </w:r>
      <w:r>
        <w:rPr/>
        <w:t>maka</w:t>
      </w:r>
      <w:r>
        <w:rPr>
          <w:spacing w:val="-3"/>
        </w:rPr>
        <w:t> </w:t>
      </w:r>
      <w:r>
        <w:rPr/>
        <w:t>dapat disimpulkan bahwa tidak terdapat multikolinearitas (Ghozali, 2021:103). Variabel independent tidak akan berhubungan satu sama lain, menurut model regresi yang baik.</w:t>
      </w:r>
    </w:p>
    <w:p>
      <w:pPr>
        <w:pStyle w:val="ListParagraph"/>
        <w:numPr>
          <w:ilvl w:val="0"/>
          <w:numId w:val="26"/>
        </w:numPr>
        <w:tabs>
          <w:tab w:pos="852" w:val="left" w:leader="none"/>
        </w:tabs>
        <w:spacing w:line="240" w:lineRule="auto" w:before="0" w:after="0"/>
        <w:ind w:left="852" w:right="0" w:hanging="360"/>
        <w:jc w:val="both"/>
        <w:rPr>
          <w:sz w:val="24"/>
        </w:rPr>
      </w:pPr>
      <w:r>
        <w:rPr>
          <w:sz w:val="24"/>
        </w:rPr>
        <w:t>Uji</w:t>
      </w:r>
      <w:r>
        <w:rPr>
          <w:spacing w:val="-2"/>
          <w:sz w:val="24"/>
        </w:rPr>
        <w:t> Heteroskedastisitas</w:t>
      </w:r>
    </w:p>
    <w:p>
      <w:pPr>
        <w:pStyle w:val="BodyText"/>
      </w:pPr>
    </w:p>
    <w:p>
      <w:pPr>
        <w:pStyle w:val="BodyText"/>
        <w:spacing w:line="480" w:lineRule="auto"/>
        <w:ind w:left="852" w:right="1139"/>
        <w:jc w:val="both"/>
      </w:pPr>
      <w:r>
        <w:rPr/>
        <w:t>Uji heteroskedastisitas dilakukan untuk mengetahui apakah terdapat ketidakkonsistenan atau perbedaan penyebaran dan kesalahan prediksi antar data atau antar observasi. Jika varian residual dari beberapa pengamatan yang dilakukan pasti maka model regresi dalam kondisi baik atau tidak terjadi heteroskedastisitas. Acuan dalam pengujian heteroskedastisitas digunakan adalah uji glejser, yaitu dengan meregresikan nilai absolut residual terhadap variabel independen. Jika variabel independen berpengaruh signifikan terhadap nilai</w:t>
      </w:r>
      <w:r>
        <w:rPr>
          <w:spacing w:val="-14"/>
        </w:rPr>
        <w:t> </w:t>
      </w:r>
      <w:r>
        <w:rPr/>
        <w:t>absolut</w:t>
      </w:r>
      <w:r>
        <w:rPr>
          <w:spacing w:val="-14"/>
        </w:rPr>
        <w:t> </w:t>
      </w:r>
      <w:r>
        <w:rPr/>
        <w:t>residual</w:t>
      </w:r>
      <w:r>
        <w:rPr>
          <w:spacing w:val="-14"/>
        </w:rPr>
        <w:t> </w:t>
      </w:r>
      <w:r>
        <w:rPr/>
        <w:t>(nilai</w:t>
      </w:r>
      <w:r>
        <w:rPr>
          <w:spacing w:val="-14"/>
        </w:rPr>
        <w:t> </w:t>
      </w:r>
      <w:r>
        <w:rPr/>
        <w:t>signifikansi</w:t>
      </w:r>
      <w:r>
        <w:rPr>
          <w:spacing w:val="-14"/>
        </w:rPr>
        <w:t> </w:t>
      </w:r>
      <w:r>
        <w:rPr/>
        <w:t>&lt;</w:t>
      </w:r>
      <w:r>
        <w:rPr>
          <w:spacing w:val="-14"/>
        </w:rPr>
        <w:t> </w:t>
      </w:r>
      <w:r>
        <w:rPr/>
        <w:t>0,05),</w:t>
      </w:r>
      <w:r>
        <w:rPr>
          <w:spacing w:val="-14"/>
        </w:rPr>
        <w:t> </w:t>
      </w:r>
      <w:r>
        <w:rPr/>
        <w:t>maka</w:t>
      </w:r>
      <w:r>
        <w:rPr>
          <w:spacing w:val="-14"/>
        </w:rPr>
        <w:t> </w:t>
      </w:r>
      <w:r>
        <w:rPr/>
        <w:t>terjadi</w:t>
      </w:r>
      <w:r>
        <w:rPr>
          <w:spacing w:val="-14"/>
        </w:rPr>
        <w:t> </w:t>
      </w:r>
      <w:r>
        <w:rPr/>
        <w:t>heteroskedastisitas. Sebaliknya,</w:t>
      </w:r>
      <w:r>
        <w:rPr>
          <w:spacing w:val="-7"/>
        </w:rPr>
        <w:t> </w:t>
      </w:r>
      <w:r>
        <w:rPr/>
        <w:t>jika</w:t>
      </w:r>
      <w:r>
        <w:rPr>
          <w:spacing w:val="-7"/>
        </w:rPr>
        <w:t> </w:t>
      </w:r>
      <w:r>
        <w:rPr/>
        <w:t>nilai</w:t>
      </w:r>
      <w:r>
        <w:rPr>
          <w:spacing w:val="-7"/>
        </w:rPr>
        <w:t> </w:t>
      </w:r>
      <w:r>
        <w:rPr/>
        <w:t>signifikansi</w:t>
      </w:r>
      <w:r>
        <w:rPr>
          <w:spacing w:val="-7"/>
        </w:rPr>
        <w:t> </w:t>
      </w:r>
      <w:r>
        <w:rPr/>
        <w:t>&gt;</w:t>
      </w:r>
      <w:r>
        <w:rPr>
          <w:spacing w:val="-7"/>
        </w:rPr>
        <w:t> </w:t>
      </w:r>
      <w:r>
        <w:rPr/>
        <w:t>0,05</w:t>
      </w:r>
      <w:r>
        <w:rPr>
          <w:spacing w:val="-7"/>
        </w:rPr>
        <w:t> </w:t>
      </w:r>
      <w:r>
        <w:rPr/>
        <w:t>maka</w:t>
      </w:r>
      <w:r>
        <w:rPr>
          <w:spacing w:val="-7"/>
        </w:rPr>
        <w:t> </w:t>
      </w:r>
      <w:r>
        <w:rPr/>
        <w:t>model</w:t>
      </w:r>
      <w:r>
        <w:rPr>
          <w:spacing w:val="-7"/>
        </w:rPr>
        <w:t> </w:t>
      </w:r>
      <w:r>
        <w:rPr/>
        <w:t>regresi</w:t>
      </w:r>
      <w:r>
        <w:rPr>
          <w:spacing w:val="-7"/>
        </w:rPr>
        <w:t> </w:t>
      </w:r>
      <w:r>
        <w:rPr/>
        <w:t>tidak</w:t>
      </w:r>
      <w:r>
        <w:rPr>
          <w:spacing w:val="-7"/>
        </w:rPr>
        <w:t> </w:t>
      </w:r>
      <w:r>
        <w:rPr/>
        <w:t>mengandung gejala heteroskedastisitas (Ghozali, 2021).</w:t>
      </w:r>
    </w:p>
    <w:p>
      <w:pPr>
        <w:pStyle w:val="BodyText"/>
        <w:spacing w:after="0" w:line="480" w:lineRule="auto"/>
        <w:jc w:val="both"/>
        <w:sectPr>
          <w:pgSz w:w="11910" w:h="16840"/>
          <w:pgMar w:header="718" w:footer="0" w:top="1920" w:bottom="280" w:left="1700" w:right="566"/>
        </w:sectPr>
      </w:pPr>
    </w:p>
    <w:p>
      <w:pPr>
        <w:pStyle w:val="BodyText"/>
      </w:pPr>
    </w:p>
    <w:p>
      <w:pPr>
        <w:pStyle w:val="BodyText"/>
      </w:pPr>
    </w:p>
    <w:p>
      <w:pPr>
        <w:pStyle w:val="BodyText"/>
        <w:spacing w:before="54"/>
      </w:pPr>
    </w:p>
    <w:p>
      <w:pPr>
        <w:pStyle w:val="ListParagraph"/>
        <w:numPr>
          <w:ilvl w:val="0"/>
          <w:numId w:val="26"/>
        </w:numPr>
        <w:tabs>
          <w:tab w:pos="852" w:val="left" w:leader="none"/>
        </w:tabs>
        <w:spacing w:line="240" w:lineRule="auto" w:before="0" w:after="0"/>
        <w:ind w:left="852" w:right="0" w:hanging="360"/>
        <w:jc w:val="both"/>
        <w:rPr>
          <w:sz w:val="24"/>
        </w:rPr>
      </w:pPr>
      <w:r>
        <w:rPr>
          <w:sz w:val="24"/>
        </w:rPr>
        <w:t>Uji</w:t>
      </w:r>
      <w:r>
        <w:rPr>
          <w:spacing w:val="-2"/>
          <w:sz w:val="24"/>
        </w:rPr>
        <w:t> Autokorelasi</w:t>
      </w:r>
    </w:p>
    <w:p>
      <w:pPr>
        <w:pStyle w:val="BodyText"/>
      </w:pPr>
    </w:p>
    <w:p>
      <w:pPr>
        <w:pStyle w:val="BodyText"/>
        <w:spacing w:line="480" w:lineRule="auto"/>
        <w:ind w:left="852" w:right="1139"/>
        <w:jc w:val="both"/>
      </w:pPr>
      <w:r>
        <w:rPr/>
        <w:t>Uji autokorelasi dilakukan untuk mendeteksi adanya peyimpangan terhadap asumsi</w:t>
      </w:r>
      <w:r>
        <w:rPr>
          <w:spacing w:val="-6"/>
        </w:rPr>
        <w:t> </w:t>
      </w:r>
      <w:r>
        <w:rPr/>
        <w:t>klasik,</w:t>
      </w:r>
      <w:r>
        <w:rPr>
          <w:spacing w:val="-6"/>
        </w:rPr>
        <w:t> </w:t>
      </w:r>
      <w:r>
        <w:rPr/>
        <w:t>yaitu</w:t>
      </w:r>
      <w:r>
        <w:rPr>
          <w:spacing w:val="-6"/>
        </w:rPr>
        <w:t> </w:t>
      </w:r>
      <w:r>
        <w:rPr/>
        <w:t>adanya</w:t>
      </w:r>
      <w:r>
        <w:rPr>
          <w:spacing w:val="-6"/>
        </w:rPr>
        <w:t> </w:t>
      </w:r>
      <w:r>
        <w:rPr/>
        <w:t>korelasi</w:t>
      </w:r>
      <w:r>
        <w:rPr>
          <w:spacing w:val="-6"/>
        </w:rPr>
        <w:t> </w:t>
      </w:r>
      <w:r>
        <w:rPr/>
        <w:t>antar</w:t>
      </w:r>
      <w:r>
        <w:rPr>
          <w:spacing w:val="-6"/>
        </w:rPr>
        <w:t> </w:t>
      </w:r>
      <w:r>
        <w:rPr/>
        <w:t>residual</w:t>
      </w:r>
      <w:r>
        <w:rPr>
          <w:spacing w:val="-6"/>
        </w:rPr>
        <w:t> </w:t>
      </w:r>
      <w:r>
        <w:rPr/>
        <w:t>dari</w:t>
      </w:r>
      <w:r>
        <w:rPr>
          <w:spacing w:val="-6"/>
        </w:rPr>
        <w:t> </w:t>
      </w:r>
      <w:r>
        <w:rPr/>
        <w:t>satu</w:t>
      </w:r>
      <w:r>
        <w:rPr>
          <w:spacing w:val="-6"/>
        </w:rPr>
        <w:t> </w:t>
      </w:r>
      <w:r>
        <w:rPr/>
        <w:t>pengamatan</w:t>
      </w:r>
      <w:r>
        <w:rPr>
          <w:spacing w:val="-6"/>
        </w:rPr>
        <w:t> </w:t>
      </w:r>
      <w:r>
        <w:rPr/>
        <w:t>dengan pengamatan sebelumnya dalam model regresi. Pengujian ini biasanya menggunakan nilai Durbin-Watson (DW) sebagai acuan. Jika nilai DW kurang dari</w:t>
      </w:r>
      <w:r>
        <w:rPr>
          <w:spacing w:val="-5"/>
        </w:rPr>
        <w:t> </w:t>
      </w:r>
      <w:r>
        <w:rPr/>
        <w:t>-2,</w:t>
      </w:r>
      <w:r>
        <w:rPr>
          <w:spacing w:val="-6"/>
        </w:rPr>
        <w:t> </w:t>
      </w:r>
      <w:r>
        <w:rPr/>
        <w:t>maka</w:t>
      </w:r>
      <w:r>
        <w:rPr>
          <w:spacing w:val="-6"/>
        </w:rPr>
        <w:t> </w:t>
      </w:r>
      <w:r>
        <w:rPr/>
        <w:t>menunjukkan</w:t>
      </w:r>
      <w:r>
        <w:rPr>
          <w:spacing w:val="-6"/>
        </w:rPr>
        <w:t> </w:t>
      </w:r>
      <w:r>
        <w:rPr/>
        <w:t>adanya</w:t>
      </w:r>
      <w:r>
        <w:rPr>
          <w:spacing w:val="-6"/>
        </w:rPr>
        <w:t> </w:t>
      </w:r>
      <w:r>
        <w:rPr/>
        <w:t>autokorelasi</w:t>
      </w:r>
      <w:r>
        <w:rPr>
          <w:spacing w:val="-5"/>
        </w:rPr>
        <w:t> </w:t>
      </w:r>
      <w:r>
        <w:rPr/>
        <w:t>positif;</w:t>
      </w:r>
      <w:r>
        <w:rPr>
          <w:spacing w:val="-5"/>
        </w:rPr>
        <w:t> </w:t>
      </w:r>
      <w:r>
        <w:rPr/>
        <w:t>jika</w:t>
      </w:r>
      <w:r>
        <w:rPr>
          <w:spacing w:val="-6"/>
        </w:rPr>
        <w:t> </w:t>
      </w:r>
      <w:r>
        <w:rPr/>
        <w:t>nilai</w:t>
      </w:r>
      <w:r>
        <w:rPr>
          <w:spacing w:val="-5"/>
        </w:rPr>
        <w:t> </w:t>
      </w:r>
      <w:r>
        <w:rPr/>
        <w:t>DW</w:t>
      </w:r>
      <w:r>
        <w:rPr>
          <w:spacing w:val="-6"/>
        </w:rPr>
        <w:t> </w:t>
      </w:r>
      <w:r>
        <w:rPr/>
        <w:t>berada</w:t>
      </w:r>
      <w:r>
        <w:rPr>
          <w:spacing w:val="-6"/>
        </w:rPr>
        <w:t> </w:t>
      </w:r>
      <w:r>
        <w:rPr/>
        <w:t>di antara -2 hingga 2, maka tidak terdapat autokorelasi; sedangkan nilai DW yang lebih dari 2 mengindikasikan adanya autokorelasi negatif (Ghozali, 2021)</w:t>
      </w:r>
    </w:p>
    <w:p>
      <w:pPr>
        <w:pStyle w:val="Heading2"/>
        <w:numPr>
          <w:ilvl w:val="1"/>
          <w:numId w:val="24"/>
        </w:numPr>
        <w:tabs>
          <w:tab w:pos="1288" w:val="left" w:leader="none"/>
        </w:tabs>
        <w:spacing w:line="240" w:lineRule="auto" w:before="160" w:after="0"/>
        <w:ind w:left="1288" w:right="0" w:hanging="720"/>
        <w:jc w:val="both"/>
      </w:pPr>
      <w:bookmarkStart w:name="_bookmark38" w:id="39"/>
      <w:bookmarkEnd w:id="39"/>
      <w:r>
        <w:rPr>
          <w:b w:val="0"/>
        </w:rPr>
      </w:r>
      <w:r>
        <w:rPr/>
        <w:t>Uji</w:t>
      </w:r>
      <w:r>
        <w:rPr>
          <w:spacing w:val="-5"/>
        </w:rPr>
        <w:t> </w:t>
      </w:r>
      <w:r>
        <w:rPr/>
        <w:t>Kelayakan</w:t>
      </w:r>
      <w:r>
        <w:rPr>
          <w:spacing w:val="-4"/>
        </w:rPr>
        <w:t> </w:t>
      </w:r>
      <w:r>
        <w:rPr>
          <w:spacing w:val="-2"/>
        </w:rPr>
        <w:t>Model</w:t>
      </w:r>
    </w:p>
    <w:p>
      <w:pPr>
        <w:pStyle w:val="BodyText"/>
        <w:rPr>
          <w:b/>
        </w:rPr>
      </w:pPr>
    </w:p>
    <w:p>
      <w:pPr>
        <w:pStyle w:val="BodyText"/>
        <w:spacing w:line="480" w:lineRule="auto"/>
        <w:ind w:left="568" w:right="1139" w:firstLine="720"/>
        <w:jc w:val="both"/>
      </w:pPr>
      <w:r>
        <w:rPr/>
        <w:t>Uji kelayakan model yang digunakan dalam penelitian ini terdiri dari 2 (dua) pengujian yaitu:</w:t>
      </w:r>
    </w:p>
    <w:p>
      <w:pPr>
        <w:pStyle w:val="Heading2"/>
        <w:numPr>
          <w:ilvl w:val="2"/>
          <w:numId w:val="24"/>
        </w:numPr>
        <w:tabs>
          <w:tab w:pos="1348" w:val="left" w:leader="none"/>
        </w:tabs>
        <w:spacing w:line="240" w:lineRule="auto" w:before="40" w:after="0"/>
        <w:ind w:left="1348" w:right="0" w:hanging="780"/>
        <w:jc w:val="left"/>
      </w:pPr>
      <w:r>
        <w:rPr/>
        <w:t>Uji</w:t>
      </w:r>
      <w:r>
        <w:rPr>
          <w:spacing w:val="-5"/>
        </w:rPr>
        <w:t> </w:t>
      </w:r>
      <w:r>
        <w:rPr/>
        <w:t>Koefisien</w:t>
      </w:r>
      <w:r>
        <w:rPr>
          <w:spacing w:val="-5"/>
        </w:rPr>
        <w:t> </w:t>
      </w:r>
      <w:r>
        <w:rPr/>
        <w:t>Determinasi</w:t>
      </w:r>
      <w:r>
        <w:rPr>
          <w:spacing w:val="-5"/>
        </w:rPr>
        <w:t> </w:t>
      </w:r>
      <w:r>
        <w:rPr>
          <w:spacing w:val="-4"/>
        </w:rPr>
        <w:t>(R</w:t>
      </w:r>
      <w:r>
        <w:rPr>
          <w:spacing w:val="-4"/>
          <w:vertAlign w:val="superscript"/>
        </w:rPr>
        <w:t>2</w:t>
      </w:r>
      <w:r>
        <w:rPr>
          <w:spacing w:val="-4"/>
          <w:vertAlign w:val="baseline"/>
        </w:rPr>
        <w:t>)</w:t>
      </w:r>
    </w:p>
    <w:p>
      <w:pPr>
        <w:pStyle w:val="BodyText"/>
        <w:rPr>
          <w:b/>
        </w:rPr>
      </w:pPr>
    </w:p>
    <w:p>
      <w:pPr>
        <w:pStyle w:val="BodyText"/>
        <w:spacing w:line="480" w:lineRule="auto"/>
        <w:ind w:left="567" w:right="1137" w:firstLine="720"/>
        <w:jc w:val="both"/>
      </w:pPr>
      <w:r>
        <w:rPr/>
        <w:t>Konsep inti dari uji koefisien determinasi menunjukkan bagaimana model regresi dapat memahami perubahan variabel dependen. Koefisien determinasi berada antara 0 dan 1. Uji koefisien determinasi menunjukkan bahwa kemampuan variabel independen untuk menjelaskan variabel terikat terbatas jila nilai R2 kecil. Sedangkan, jika nilainya hampir sama berarti variabel independent memiliki hampir semua informasi yang diperlukan untuk memprediksi variasi variabel terikat. Pada umumnya, data </w:t>
      </w:r>
      <w:r>
        <w:rPr>
          <w:i/>
        </w:rPr>
        <w:t>cross-sectional </w:t>
      </w:r>
      <w:r>
        <w:rPr/>
        <w:t>memiliki nilai koefisien determinasi yang relative rendah karena variasi yang tinggi antar pengamatan individu. Sebaliknya, data </w:t>
      </w:r>
      <w:r>
        <w:rPr>
          <w:i/>
        </w:rPr>
        <w:t>time series </w:t>
      </w:r>
      <w:r>
        <w:rPr/>
        <w:t>yang berpotensi besar memiliki nilai koefisien determinasi yang relatif tinggi (Ghozali, 2021).</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Heading2"/>
        <w:numPr>
          <w:ilvl w:val="2"/>
          <w:numId w:val="24"/>
        </w:numPr>
        <w:tabs>
          <w:tab w:pos="1347" w:val="left" w:leader="none"/>
        </w:tabs>
        <w:spacing w:line="240" w:lineRule="auto" w:before="0" w:after="0"/>
        <w:ind w:left="1347" w:right="0" w:hanging="780"/>
        <w:jc w:val="both"/>
      </w:pPr>
      <w:r>
        <w:rPr/>
        <w:t>Uji</w:t>
      </w:r>
      <w:r>
        <w:rPr>
          <w:spacing w:val="-2"/>
        </w:rPr>
        <w:t> </w:t>
      </w:r>
      <w:r>
        <w:rPr>
          <w:spacing w:val="-10"/>
        </w:rPr>
        <w:t>F</w:t>
      </w:r>
    </w:p>
    <w:p>
      <w:pPr>
        <w:pStyle w:val="BodyText"/>
        <w:rPr>
          <w:b/>
        </w:rPr>
      </w:pPr>
    </w:p>
    <w:p>
      <w:pPr>
        <w:pStyle w:val="BodyText"/>
        <w:spacing w:line="480" w:lineRule="auto"/>
        <w:ind w:left="567" w:right="1138" w:firstLine="720"/>
        <w:jc w:val="both"/>
      </w:pPr>
      <w:r>
        <w:rPr/>
        <w:t>Menurut</w:t>
      </w:r>
      <w:r>
        <w:rPr>
          <w:spacing w:val="-15"/>
        </w:rPr>
        <w:t> </w:t>
      </w:r>
      <w:r>
        <w:rPr/>
        <w:t>Ghozali</w:t>
      </w:r>
      <w:r>
        <w:rPr>
          <w:spacing w:val="-15"/>
        </w:rPr>
        <w:t> </w:t>
      </w:r>
      <w:r>
        <w:rPr/>
        <w:t>(2021),</w:t>
      </w:r>
      <w:r>
        <w:rPr>
          <w:spacing w:val="-15"/>
        </w:rPr>
        <w:t> </w:t>
      </w:r>
      <w:r>
        <w:rPr/>
        <w:t>uji</w:t>
      </w:r>
      <w:r>
        <w:rPr>
          <w:spacing w:val="-15"/>
        </w:rPr>
        <w:t> </w:t>
      </w:r>
      <w:r>
        <w:rPr/>
        <w:t>F</w:t>
      </w:r>
      <w:r>
        <w:rPr>
          <w:spacing w:val="-15"/>
        </w:rPr>
        <w:t> </w:t>
      </w:r>
      <w:r>
        <w:rPr/>
        <w:t>atau</w:t>
      </w:r>
      <w:r>
        <w:rPr>
          <w:spacing w:val="-15"/>
        </w:rPr>
        <w:t> </w:t>
      </w:r>
      <w:r>
        <w:rPr/>
        <w:t>uji</w:t>
      </w:r>
      <w:r>
        <w:rPr>
          <w:spacing w:val="-15"/>
        </w:rPr>
        <w:t> </w:t>
      </w:r>
      <w:r>
        <w:rPr/>
        <w:t>signifikansi</w:t>
      </w:r>
      <w:r>
        <w:rPr>
          <w:spacing w:val="-15"/>
        </w:rPr>
        <w:t> </w:t>
      </w:r>
      <w:r>
        <w:rPr/>
        <w:t>simultan</w:t>
      </w:r>
      <w:r>
        <w:rPr>
          <w:spacing w:val="-15"/>
        </w:rPr>
        <w:t> </w:t>
      </w:r>
      <w:r>
        <w:rPr/>
        <w:t>bertujuan</w:t>
      </w:r>
      <w:r>
        <w:rPr>
          <w:spacing w:val="-15"/>
        </w:rPr>
        <w:t> </w:t>
      </w:r>
      <w:r>
        <w:rPr/>
        <w:t>untuk menguji apakah semua variabel independen dalam model regresi memiliki pengaruh secara bersama-sama terhadap variabel dependen. Nilai F hitung dan F table dibandingkan dengan uji ini. Jika nilai F hitung lebih besar dari F table atau melihat nilai signifikansi (Sig). Uji ini penting karena dapat menunjukkan kelayakan model secara keseluruhan.</w:t>
      </w:r>
    </w:p>
    <w:p>
      <w:pPr>
        <w:pStyle w:val="Heading2"/>
        <w:numPr>
          <w:ilvl w:val="1"/>
          <w:numId w:val="24"/>
        </w:numPr>
        <w:tabs>
          <w:tab w:pos="1287" w:val="left" w:leader="none"/>
        </w:tabs>
        <w:spacing w:line="240" w:lineRule="auto" w:before="0" w:after="0"/>
        <w:ind w:left="1287" w:right="0" w:hanging="720"/>
        <w:jc w:val="both"/>
      </w:pPr>
      <w:r>
        <w:rPr/>
        <w:t>Analisis</w:t>
      </w:r>
      <w:r>
        <w:rPr>
          <w:spacing w:val="-5"/>
        </w:rPr>
        <w:t> </w:t>
      </w:r>
      <w:r>
        <w:rPr/>
        <w:t>Regresi</w:t>
      </w:r>
      <w:r>
        <w:rPr>
          <w:spacing w:val="-5"/>
        </w:rPr>
        <w:t> </w:t>
      </w:r>
      <w:r>
        <w:rPr>
          <w:spacing w:val="-2"/>
        </w:rPr>
        <w:t>Berganda</w:t>
      </w:r>
    </w:p>
    <w:p>
      <w:pPr>
        <w:pStyle w:val="BodyText"/>
        <w:rPr>
          <w:b/>
        </w:rPr>
      </w:pPr>
    </w:p>
    <w:p>
      <w:pPr>
        <w:pStyle w:val="BodyText"/>
        <w:spacing w:line="480" w:lineRule="auto"/>
        <w:ind w:left="567" w:right="1139" w:firstLine="720"/>
        <w:jc w:val="both"/>
      </w:pPr>
      <w:r>
        <w:rPr/>
        <w:t>Penelitian ini menggunakan analisis regresi linier berganda untuk menguji pengaruh green accounting dan kinerja lingkungan perusahaan terhadap kinerja keuangan. Model regresi digunakan untuk mengetahui pengaruh masing-masing variabel independen secara parsial maupun simultan terhadap kinerja keuangan </w:t>
      </w:r>
      <w:r>
        <w:rPr>
          <w:spacing w:val="-2"/>
        </w:rPr>
        <w:t>perusahaan.</w:t>
      </w:r>
    </w:p>
    <w:p>
      <w:pPr>
        <w:spacing w:line="276" w:lineRule="exact" w:before="0"/>
        <w:ind w:left="2921" w:right="0" w:firstLine="0"/>
        <w:jc w:val="left"/>
        <w:rPr>
          <w:rFonts w:ascii="Cambria" w:eastAsia="Cambria"/>
          <w:sz w:val="24"/>
        </w:rPr>
      </w:pPr>
      <w:r>
        <w:rPr>
          <w:rFonts w:ascii="Cambria" w:eastAsia="Cambria"/>
          <w:w w:val="105"/>
          <w:sz w:val="24"/>
        </w:rPr>
        <w:t>𝑹𝑶𝑬</w:t>
      </w:r>
      <w:r>
        <w:rPr>
          <w:rFonts w:ascii="Cambria" w:eastAsia="Cambria"/>
          <w:spacing w:val="10"/>
          <w:w w:val="105"/>
          <w:sz w:val="24"/>
        </w:rPr>
        <w:t> </w:t>
      </w:r>
      <w:r>
        <w:rPr>
          <w:rFonts w:ascii="Cambria" w:eastAsia="Cambria"/>
          <w:w w:val="105"/>
          <w:sz w:val="24"/>
        </w:rPr>
        <w:t>=</w:t>
      </w:r>
      <w:r>
        <w:rPr>
          <w:rFonts w:ascii="Cambria" w:eastAsia="Cambria"/>
          <w:spacing w:val="-7"/>
          <w:w w:val="105"/>
          <w:sz w:val="24"/>
        </w:rPr>
        <w:t> </w:t>
      </w:r>
      <w:r>
        <w:rPr>
          <w:rFonts w:ascii="Cambria" w:eastAsia="Cambria"/>
          <w:w w:val="105"/>
          <w:sz w:val="24"/>
        </w:rPr>
        <w:t>𝜶</w:t>
      </w:r>
      <w:r>
        <w:rPr>
          <w:rFonts w:ascii="Cambria" w:eastAsia="Cambria"/>
          <w:spacing w:val="-6"/>
          <w:w w:val="105"/>
          <w:sz w:val="24"/>
        </w:rPr>
        <w:t> </w:t>
      </w:r>
      <w:r>
        <w:rPr>
          <w:rFonts w:ascii="Cambria" w:eastAsia="Cambria"/>
          <w:w w:val="105"/>
          <w:sz w:val="24"/>
        </w:rPr>
        <w:t>+</w:t>
      </w:r>
      <w:r>
        <w:rPr>
          <w:rFonts w:ascii="Cambria" w:eastAsia="Cambria"/>
          <w:spacing w:val="46"/>
          <w:w w:val="105"/>
          <w:sz w:val="24"/>
        </w:rPr>
        <w:t> </w:t>
      </w:r>
      <w:r>
        <w:rPr>
          <w:rFonts w:ascii="Cambria" w:eastAsia="Cambria"/>
          <w:w w:val="105"/>
          <w:sz w:val="24"/>
        </w:rPr>
        <w:t>𝜷</w:t>
      </w:r>
      <w:r>
        <w:rPr>
          <w:rFonts w:ascii="Cambria" w:eastAsia="Cambria"/>
          <w:w w:val="105"/>
          <w:position w:val="-4"/>
          <w:sz w:val="18"/>
        </w:rPr>
        <w:t>𝟏</w:t>
      </w:r>
      <w:r>
        <w:rPr>
          <w:rFonts w:ascii="Cambria" w:eastAsia="Cambria"/>
          <w:spacing w:val="-26"/>
          <w:w w:val="105"/>
          <w:position w:val="-4"/>
          <w:sz w:val="18"/>
        </w:rPr>
        <w:t> </w:t>
      </w:r>
      <w:r>
        <w:rPr>
          <w:rFonts w:ascii="Cambria" w:eastAsia="Cambria"/>
          <w:w w:val="105"/>
          <w:sz w:val="24"/>
        </w:rPr>
        <w:t>𝑮𝑨</w:t>
      </w:r>
      <w:r>
        <w:rPr>
          <w:rFonts w:ascii="Cambria" w:eastAsia="Cambria"/>
          <w:spacing w:val="-5"/>
          <w:w w:val="105"/>
          <w:sz w:val="24"/>
        </w:rPr>
        <w:t> </w:t>
      </w:r>
      <w:r>
        <w:rPr>
          <w:rFonts w:ascii="Cambria" w:eastAsia="Cambria"/>
          <w:w w:val="105"/>
          <w:sz w:val="24"/>
        </w:rPr>
        <w:t>+</w:t>
      </w:r>
      <w:r>
        <w:rPr>
          <w:rFonts w:ascii="Cambria" w:eastAsia="Cambria"/>
          <w:spacing w:val="49"/>
          <w:w w:val="105"/>
          <w:sz w:val="24"/>
        </w:rPr>
        <w:t> </w:t>
      </w:r>
      <w:r>
        <w:rPr>
          <w:rFonts w:ascii="Cambria" w:eastAsia="Cambria"/>
          <w:w w:val="105"/>
          <w:sz w:val="24"/>
        </w:rPr>
        <w:t>𝜷</w:t>
      </w:r>
      <w:r>
        <w:rPr>
          <w:rFonts w:ascii="Cambria" w:eastAsia="Cambria"/>
          <w:w w:val="105"/>
          <w:position w:val="-4"/>
          <w:sz w:val="18"/>
        </w:rPr>
        <w:t>𝟐</w:t>
      </w:r>
      <w:r>
        <w:rPr>
          <w:rFonts w:ascii="Cambria" w:eastAsia="Cambria"/>
          <w:spacing w:val="-26"/>
          <w:w w:val="105"/>
          <w:position w:val="-4"/>
          <w:sz w:val="18"/>
        </w:rPr>
        <w:t> </w:t>
      </w:r>
      <w:r>
        <w:rPr>
          <w:rFonts w:ascii="Cambria" w:eastAsia="Cambria"/>
          <w:w w:val="105"/>
          <w:sz w:val="24"/>
        </w:rPr>
        <w:t>𝑲𝑳</w:t>
      </w:r>
      <w:r>
        <w:rPr>
          <w:rFonts w:ascii="Cambria" w:eastAsia="Cambria"/>
          <w:spacing w:val="-6"/>
          <w:w w:val="105"/>
          <w:sz w:val="24"/>
        </w:rPr>
        <w:t> </w:t>
      </w:r>
      <w:r>
        <w:rPr>
          <w:rFonts w:ascii="Cambria" w:eastAsia="Cambria"/>
          <w:w w:val="105"/>
          <w:sz w:val="24"/>
        </w:rPr>
        <w:t>+</w:t>
      </w:r>
      <w:r>
        <w:rPr>
          <w:rFonts w:ascii="Cambria" w:eastAsia="Cambria"/>
          <w:spacing w:val="47"/>
          <w:w w:val="105"/>
          <w:sz w:val="24"/>
        </w:rPr>
        <w:t> </w:t>
      </w:r>
      <w:r>
        <w:rPr>
          <w:rFonts w:ascii="Cambria" w:eastAsia="Cambria"/>
          <w:spacing w:val="-10"/>
          <w:w w:val="105"/>
          <w:sz w:val="24"/>
        </w:rPr>
        <w:t>𝜺</w:t>
      </w:r>
    </w:p>
    <w:p>
      <w:pPr>
        <w:pStyle w:val="BodyText"/>
        <w:spacing w:before="243"/>
        <w:ind w:left="568"/>
      </w:pPr>
      <w:r>
        <w:rPr>
          <w:spacing w:val="-2"/>
        </w:rPr>
        <w:t>Keterangan:</w:t>
      </w:r>
    </w:p>
    <w:p>
      <w:pPr>
        <w:pStyle w:val="BodyText"/>
        <w:tabs>
          <w:tab w:pos="2007" w:val="left" w:leader="none"/>
        </w:tabs>
        <w:spacing w:before="138"/>
        <w:ind w:left="568"/>
      </w:pPr>
      <w:r>
        <w:rPr>
          <w:spacing w:val="-5"/>
        </w:rPr>
        <w:t>ROE</w:t>
      </w:r>
      <w:r>
        <w:rPr/>
        <w:tab/>
        <w:t>:</w:t>
      </w:r>
      <w:r>
        <w:rPr>
          <w:spacing w:val="25"/>
        </w:rPr>
        <w:t>  </w:t>
      </w:r>
      <w:r>
        <w:rPr/>
        <w:t>Kinerja</w:t>
      </w:r>
      <w:r>
        <w:rPr>
          <w:spacing w:val="-2"/>
        </w:rPr>
        <w:t> </w:t>
      </w:r>
      <w:r>
        <w:rPr/>
        <w:t>Keuangan</w:t>
      </w:r>
      <w:r>
        <w:rPr>
          <w:spacing w:val="-1"/>
        </w:rPr>
        <w:t> </w:t>
      </w:r>
      <w:r>
        <w:rPr>
          <w:spacing w:val="-5"/>
        </w:rPr>
        <w:t>(Y)</w:t>
      </w:r>
    </w:p>
    <w:p>
      <w:pPr>
        <w:pStyle w:val="BodyText"/>
        <w:tabs>
          <w:tab w:pos="2007" w:val="left" w:leader="none"/>
        </w:tabs>
        <w:spacing w:before="138"/>
        <w:ind w:left="568"/>
      </w:pPr>
      <w:r>
        <w:rPr>
          <w:spacing w:val="-10"/>
        </w:rPr>
        <w:t>α</w:t>
      </w:r>
      <w:r>
        <w:rPr/>
        <w:tab/>
        <w:t>:</w:t>
      </w:r>
      <w:r>
        <w:rPr>
          <w:spacing w:val="28"/>
        </w:rPr>
        <w:t>  </w:t>
      </w:r>
      <w:r>
        <w:rPr>
          <w:spacing w:val="-2"/>
        </w:rPr>
        <w:t>Konstanta</w:t>
      </w:r>
    </w:p>
    <w:p>
      <w:pPr>
        <w:pStyle w:val="BodyText"/>
        <w:tabs>
          <w:tab w:pos="2007" w:val="left" w:leader="none"/>
        </w:tabs>
        <w:spacing w:before="138"/>
        <w:ind w:left="568"/>
      </w:pPr>
      <w:r>
        <w:rPr>
          <w:spacing w:val="-5"/>
        </w:rPr>
        <w:t>GA</w:t>
      </w:r>
      <w:r>
        <w:rPr/>
        <w:tab/>
        <w:t>:</w:t>
      </w:r>
      <w:r>
        <w:rPr>
          <w:spacing w:val="58"/>
        </w:rPr>
        <w:t> </w:t>
      </w:r>
      <w:r>
        <w:rPr/>
        <w:t>Green</w:t>
      </w:r>
      <w:r>
        <w:rPr>
          <w:spacing w:val="-1"/>
        </w:rPr>
        <w:t> </w:t>
      </w:r>
      <w:r>
        <w:rPr/>
        <w:t>Accounting </w:t>
      </w:r>
      <w:r>
        <w:rPr>
          <w:spacing w:val="-4"/>
        </w:rPr>
        <w:t>(X</w:t>
      </w:r>
      <w:r>
        <w:rPr>
          <w:spacing w:val="-4"/>
          <w:vertAlign w:val="subscript"/>
        </w:rPr>
        <w:t>1</w:t>
      </w:r>
      <w:r>
        <w:rPr>
          <w:spacing w:val="-4"/>
          <w:vertAlign w:val="baseline"/>
        </w:rPr>
        <w:t>)</w:t>
      </w:r>
    </w:p>
    <w:p>
      <w:pPr>
        <w:pStyle w:val="BodyText"/>
        <w:tabs>
          <w:tab w:pos="2007" w:val="left" w:leader="none"/>
        </w:tabs>
        <w:spacing w:before="138"/>
        <w:ind w:left="567"/>
      </w:pPr>
      <w:r>
        <w:rPr>
          <w:spacing w:val="-5"/>
        </w:rPr>
        <w:t>KL</w:t>
      </w:r>
      <w:r>
        <w:rPr/>
        <w:tab/>
        <w:t>:</w:t>
      </w:r>
      <w:r>
        <w:rPr>
          <w:spacing w:val="54"/>
        </w:rPr>
        <w:t> </w:t>
      </w:r>
      <w:r>
        <w:rPr/>
        <w:t>Kinerja</w:t>
      </w:r>
      <w:r>
        <w:rPr>
          <w:spacing w:val="-3"/>
        </w:rPr>
        <w:t> </w:t>
      </w:r>
      <w:r>
        <w:rPr/>
        <w:t>Lingkungan</w:t>
      </w:r>
      <w:r>
        <w:rPr>
          <w:spacing w:val="-3"/>
        </w:rPr>
        <w:t> </w:t>
      </w:r>
      <w:r>
        <w:rPr>
          <w:spacing w:val="-4"/>
        </w:rPr>
        <w:t>(X</w:t>
      </w:r>
      <w:r>
        <w:rPr>
          <w:spacing w:val="-4"/>
          <w:vertAlign w:val="subscript"/>
        </w:rPr>
        <w:t>2</w:t>
      </w:r>
      <w:r>
        <w:rPr>
          <w:spacing w:val="-4"/>
          <w:vertAlign w:val="baseline"/>
        </w:rPr>
        <w:t>)</w:t>
      </w:r>
    </w:p>
    <w:p>
      <w:pPr>
        <w:pStyle w:val="BodyText"/>
        <w:tabs>
          <w:tab w:pos="2007" w:val="left" w:leader="none"/>
        </w:tabs>
        <w:spacing w:before="134"/>
        <w:ind w:left="567"/>
      </w:pPr>
      <w:r>
        <w:rPr>
          <w:rFonts w:ascii="Cambria" w:eastAsia="Cambria"/>
          <w:spacing w:val="-2"/>
        </w:rPr>
        <w:t>𝛽</w:t>
      </w:r>
      <w:r>
        <w:rPr>
          <w:spacing w:val="-2"/>
          <w:vertAlign w:val="subscript"/>
        </w:rPr>
        <w:t>1</w:t>
      </w:r>
      <w:r>
        <w:rPr>
          <w:spacing w:val="-13"/>
          <w:vertAlign w:val="baseline"/>
        </w:rPr>
        <w:t> </w:t>
      </w:r>
      <w:r>
        <w:rPr>
          <w:spacing w:val="-2"/>
          <w:vertAlign w:val="baseline"/>
        </w:rPr>
        <w:t>,</w:t>
      </w:r>
      <w:r>
        <w:rPr>
          <w:spacing w:val="-13"/>
          <w:vertAlign w:val="baseline"/>
        </w:rPr>
        <w:t> </w:t>
      </w:r>
      <w:r>
        <w:rPr>
          <w:rFonts w:ascii="Cambria" w:eastAsia="Cambria"/>
          <w:spacing w:val="-2"/>
          <w:vertAlign w:val="baseline"/>
        </w:rPr>
        <w:t>𝛽</w:t>
      </w:r>
      <w:r>
        <w:rPr>
          <w:spacing w:val="-2"/>
          <w:vertAlign w:val="subscript"/>
        </w:rPr>
        <w:t>2</w:t>
      </w:r>
      <w:r>
        <w:rPr>
          <w:spacing w:val="-20"/>
          <w:vertAlign w:val="baseline"/>
        </w:rPr>
        <w:t> </w:t>
      </w:r>
      <w:r>
        <w:rPr>
          <w:spacing w:val="-2"/>
          <w:vertAlign w:val="baseline"/>
        </w:rPr>
        <w:t>,</w:t>
      </w:r>
      <w:r>
        <w:rPr>
          <w:spacing w:val="-9"/>
          <w:vertAlign w:val="baseline"/>
        </w:rPr>
        <w:t> </w:t>
      </w:r>
      <w:r>
        <w:rPr>
          <w:rFonts w:ascii="Cambria" w:eastAsia="Cambria"/>
          <w:spacing w:val="-5"/>
          <w:vertAlign w:val="baseline"/>
        </w:rPr>
        <w:t>𝛽</w:t>
      </w:r>
      <w:r>
        <w:rPr>
          <w:spacing w:val="-5"/>
          <w:vertAlign w:val="subscript"/>
        </w:rPr>
        <w:t>3</w:t>
      </w:r>
      <w:r>
        <w:rPr>
          <w:vertAlign w:val="baseline"/>
        </w:rPr>
        <w:tab/>
        <w:t>:</w:t>
      </w:r>
      <w:r>
        <w:rPr>
          <w:spacing w:val="58"/>
          <w:vertAlign w:val="baseline"/>
        </w:rPr>
        <w:t> </w:t>
      </w:r>
      <w:r>
        <w:rPr>
          <w:spacing w:val="-2"/>
          <w:vertAlign w:val="baseline"/>
        </w:rPr>
        <w:t>Koefisien</w:t>
      </w:r>
    </w:p>
    <w:p>
      <w:pPr>
        <w:tabs>
          <w:tab w:pos="2007" w:val="left" w:leader="none"/>
        </w:tabs>
        <w:spacing w:before="168"/>
        <w:ind w:left="567" w:right="0" w:firstLine="0"/>
        <w:jc w:val="left"/>
        <w:rPr>
          <w:i/>
          <w:sz w:val="24"/>
        </w:rPr>
      </w:pPr>
      <w:r>
        <w:rPr>
          <w:rFonts w:ascii="Cambria" w:eastAsia="Cambria"/>
          <w:spacing w:val="-10"/>
          <w:sz w:val="24"/>
        </w:rPr>
        <w:t>𝜀</w:t>
      </w:r>
      <w:r>
        <w:rPr>
          <w:rFonts w:ascii="Cambria" w:eastAsia="Cambria"/>
          <w:sz w:val="24"/>
        </w:rPr>
        <w:tab/>
      </w:r>
      <w:r>
        <w:rPr>
          <w:sz w:val="24"/>
        </w:rPr>
        <w:t>:</w:t>
      </w:r>
      <w:r>
        <w:rPr>
          <w:spacing w:val="-4"/>
          <w:sz w:val="24"/>
        </w:rPr>
        <w:t> </w:t>
      </w:r>
      <w:r>
        <w:rPr>
          <w:i/>
          <w:sz w:val="24"/>
        </w:rPr>
        <w:t>Error</w:t>
      </w:r>
      <w:r>
        <w:rPr>
          <w:i/>
          <w:spacing w:val="-1"/>
          <w:sz w:val="24"/>
        </w:rPr>
        <w:t> </w:t>
      </w:r>
      <w:r>
        <w:rPr>
          <w:i/>
          <w:spacing w:val="-4"/>
          <w:sz w:val="24"/>
        </w:rPr>
        <w:t>term</w:t>
      </w:r>
    </w:p>
    <w:p>
      <w:pPr>
        <w:spacing w:after="0"/>
        <w:jc w:val="left"/>
        <w:rPr>
          <w:i/>
          <w:sz w:val="24"/>
        </w:rPr>
        <w:sectPr>
          <w:pgSz w:w="11910" w:h="16840"/>
          <w:pgMar w:header="718" w:footer="0" w:top="1920" w:bottom="280" w:left="1700" w:right="566"/>
        </w:sectPr>
      </w:pPr>
    </w:p>
    <w:p>
      <w:pPr>
        <w:pStyle w:val="BodyText"/>
        <w:spacing w:before="54"/>
        <w:rPr>
          <w:i/>
        </w:rPr>
      </w:pPr>
    </w:p>
    <w:p>
      <w:pPr>
        <w:pStyle w:val="Heading2"/>
        <w:ind w:left="567" w:firstLine="0"/>
      </w:pPr>
      <w:bookmarkStart w:name="_bookmark39" w:id="40"/>
      <w:bookmarkEnd w:id="40"/>
      <w:r>
        <w:rPr>
          <w:b w:val="0"/>
        </w:rPr>
      </w:r>
      <w:r>
        <w:rPr/>
        <w:t>3.5.6.</w:t>
      </w:r>
      <w:r>
        <w:rPr>
          <w:spacing w:val="-1"/>
        </w:rPr>
        <w:t> </w:t>
      </w:r>
      <w:r>
        <w:rPr/>
        <w:t>Uji</w:t>
      </w:r>
      <w:r>
        <w:rPr>
          <w:spacing w:val="-1"/>
        </w:rPr>
        <w:t> </w:t>
      </w:r>
      <w:r>
        <w:rPr>
          <w:spacing w:val="-2"/>
        </w:rPr>
        <w:t>Hipotesis</w:t>
      </w:r>
    </w:p>
    <w:p>
      <w:pPr>
        <w:pStyle w:val="BodyText"/>
        <w:spacing w:before="120"/>
        <w:rPr>
          <w:b/>
        </w:rPr>
      </w:pPr>
    </w:p>
    <w:p>
      <w:pPr>
        <w:pStyle w:val="BodyText"/>
        <w:spacing w:line="480" w:lineRule="auto"/>
        <w:ind w:left="567" w:right="1139" w:firstLine="709"/>
        <w:jc w:val="both"/>
      </w:pPr>
      <w:r>
        <w:rPr/>
        <w:t>Uji hipotesis dilakukan untuk mengetahui bagaimana variabel independen secara parsial mempengaruhi variabel dependen (Ghozali, 2021). Acuan dalam pengujian ini menggunakan koefesien regresi dan signifikansi</w:t>
      </w:r>
      <w:r>
        <w:rPr>
          <w:spacing w:val="40"/>
        </w:rPr>
        <w:t> </w:t>
      </w:r>
      <w:r>
        <w:rPr/>
        <w:t>α = 5% atau 0,05. Dasar</w:t>
      </w:r>
      <w:r>
        <w:rPr>
          <w:spacing w:val="-6"/>
        </w:rPr>
        <w:t> </w:t>
      </w:r>
      <w:r>
        <w:rPr/>
        <w:t>dalam</w:t>
      </w:r>
      <w:r>
        <w:rPr>
          <w:spacing w:val="-6"/>
        </w:rPr>
        <w:t> </w:t>
      </w:r>
      <w:r>
        <w:rPr/>
        <w:t>pengambilan</w:t>
      </w:r>
      <w:r>
        <w:rPr>
          <w:spacing w:val="-6"/>
        </w:rPr>
        <w:t> </w:t>
      </w:r>
      <w:r>
        <w:rPr/>
        <w:t>keputusan</w:t>
      </w:r>
      <w:r>
        <w:rPr>
          <w:spacing w:val="-6"/>
        </w:rPr>
        <w:t> </w:t>
      </w:r>
      <w:r>
        <w:rPr/>
        <w:t>antara</w:t>
      </w:r>
      <w:r>
        <w:rPr>
          <w:spacing w:val="-6"/>
        </w:rPr>
        <w:t> </w:t>
      </w:r>
      <w:r>
        <w:rPr/>
        <w:t>lain,</w:t>
      </w:r>
      <w:r>
        <w:rPr>
          <w:spacing w:val="-6"/>
        </w:rPr>
        <w:t> </w:t>
      </w:r>
      <w:r>
        <w:rPr/>
        <w:t>jika</w:t>
      </w:r>
      <w:r>
        <w:rPr>
          <w:spacing w:val="-6"/>
        </w:rPr>
        <w:t> </w:t>
      </w:r>
      <w:r>
        <w:rPr/>
        <w:t>nilai</w:t>
      </w:r>
      <w:r>
        <w:rPr>
          <w:spacing w:val="-6"/>
        </w:rPr>
        <w:t> </w:t>
      </w:r>
      <w:r>
        <w:rPr/>
        <w:t>probabilitas</w:t>
      </w:r>
      <w:r>
        <w:rPr>
          <w:spacing w:val="-6"/>
        </w:rPr>
        <w:t> </w:t>
      </w:r>
      <w:r>
        <w:rPr/>
        <w:t>signifikansi lebih kecil dari</w:t>
      </w:r>
      <w:r>
        <w:rPr>
          <w:spacing w:val="40"/>
        </w:rPr>
        <w:t> </w:t>
      </w:r>
      <w:r>
        <w:rPr/>
        <w:t>α = 5% dan koefisien regresi positif, maka hipotesis diterima dan sebaliknya</w:t>
      </w:r>
      <w:r>
        <w:rPr>
          <w:spacing w:val="-9"/>
        </w:rPr>
        <w:t> </w:t>
      </w:r>
      <w:r>
        <w:rPr/>
        <w:t>jika</w:t>
      </w:r>
      <w:r>
        <w:rPr>
          <w:spacing w:val="-9"/>
        </w:rPr>
        <w:t> </w:t>
      </w:r>
      <w:r>
        <w:rPr/>
        <w:t>nilai</w:t>
      </w:r>
      <w:r>
        <w:rPr>
          <w:spacing w:val="-9"/>
        </w:rPr>
        <w:t> </w:t>
      </w:r>
      <w:r>
        <w:rPr/>
        <w:t>probabilitas</w:t>
      </w:r>
      <w:r>
        <w:rPr>
          <w:spacing w:val="-9"/>
        </w:rPr>
        <w:t> </w:t>
      </w:r>
      <w:r>
        <w:rPr/>
        <w:t>signifikansi</w:t>
      </w:r>
      <w:r>
        <w:rPr>
          <w:spacing w:val="-9"/>
        </w:rPr>
        <w:t> </w:t>
      </w:r>
      <w:r>
        <w:rPr/>
        <w:t>lebih</w:t>
      </w:r>
      <w:r>
        <w:rPr>
          <w:spacing w:val="-9"/>
        </w:rPr>
        <w:t> </w:t>
      </w:r>
      <w:r>
        <w:rPr/>
        <w:t>besar</w:t>
      </w:r>
      <w:r>
        <w:rPr>
          <w:spacing w:val="-9"/>
        </w:rPr>
        <w:t> </w:t>
      </w:r>
      <w:r>
        <w:rPr/>
        <w:t>dari</w:t>
      </w:r>
      <w:r>
        <w:rPr>
          <w:spacing w:val="-9"/>
        </w:rPr>
        <w:t> </w:t>
      </w:r>
      <w:r>
        <w:rPr/>
        <w:t>α</w:t>
      </w:r>
      <w:r>
        <w:rPr>
          <w:spacing w:val="-9"/>
        </w:rPr>
        <w:t> </w:t>
      </w:r>
      <w:r>
        <w:rPr/>
        <w:t>=</w:t>
      </w:r>
      <w:r>
        <w:rPr>
          <w:spacing w:val="-9"/>
        </w:rPr>
        <w:t> </w:t>
      </w:r>
      <w:r>
        <w:rPr/>
        <w:t>5%</w:t>
      </w:r>
      <w:r>
        <w:rPr>
          <w:spacing w:val="-9"/>
        </w:rPr>
        <w:t> </w:t>
      </w:r>
      <w:r>
        <w:rPr/>
        <w:t>atau</w:t>
      </w:r>
      <w:r>
        <w:rPr>
          <w:spacing w:val="-9"/>
        </w:rPr>
        <w:t> </w:t>
      </w:r>
      <w:r>
        <w:rPr/>
        <w:t>koefisien regresi negatif, maka hipotesis ditolak.</w:t>
      </w:r>
    </w:p>
    <w:p>
      <w:pPr>
        <w:pStyle w:val="BodyText"/>
        <w:spacing w:after="0" w:line="480" w:lineRule="auto"/>
        <w:jc w:val="both"/>
        <w:sectPr>
          <w:pgSz w:w="11910" w:h="16840"/>
          <w:pgMar w:header="718" w:footer="0" w:top="1920" w:bottom="280" w:left="1700" w:right="566"/>
        </w:sectPr>
      </w:pPr>
    </w:p>
    <w:p>
      <w:pPr>
        <w:pStyle w:val="BodyText"/>
        <w:spacing w:before="54"/>
      </w:pPr>
      <w:r>
        <w:rPr/>
        <mc:AlternateContent>
          <mc:Choice Requires="wps">
            <w:drawing>
              <wp:anchor distT="0" distB="0" distL="0" distR="0" allowOverlap="1" layoutInCell="1" locked="0" behindDoc="1" simplePos="0" relativeHeight="485697024">
                <wp:simplePos x="0" y="0"/>
                <wp:positionH relativeFrom="page">
                  <wp:posOffset>2845117</wp:posOffset>
                </wp:positionH>
                <wp:positionV relativeFrom="page">
                  <wp:posOffset>8881083</wp:posOffset>
                </wp:positionV>
                <wp:extent cx="1381125" cy="14097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381125" cy="140970"/>
                        </a:xfrm>
                        <a:prstGeom prst="rect">
                          <a:avLst/>
                        </a:prstGeom>
                      </wps:spPr>
                      <wps:txbx>
                        <w:txbxContent>
                          <w:p>
                            <w:pPr>
                              <w:spacing w:line="221" w:lineRule="exact" w:before="0"/>
                              <w:ind w:left="0" w:right="0" w:firstLine="0"/>
                              <w:jc w:val="left"/>
                              <w:rPr>
                                <w:sz w:val="20"/>
                              </w:rPr>
                            </w:pPr>
                            <w:r>
                              <w:rPr>
                                <w:sz w:val="20"/>
                              </w:rPr>
                              <w:t>Medco</w:t>
                            </w:r>
                            <w:r>
                              <w:rPr>
                                <w:spacing w:val="-3"/>
                                <w:sz w:val="20"/>
                              </w:rPr>
                              <w:t> </w:t>
                            </w:r>
                            <w:r>
                              <w:rPr>
                                <w:sz w:val="20"/>
                              </w:rPr>
                              <w:t>Energi</w:t>
                            </w:r>
                            <w:r>
                              <w:rPr>
                                <w:spacing w:val="-2"/>
                                <w:sz w:val="20"/>
                              </w:rPr>
                              <w:t> Internasiona</w:t>
                            </w:r>
                          </w:p>
                        </w:txbxContent>
                      </wps:txbx>
                      <wps:bodyPr wrap="square" lIns="0" tIns="0" rIns="0" bIns="0" rtlCol="0">
                        <a:noAutofit/>
                      </wps:bodyPr>
                    </wps:wsp>
                  </a:graphicData>
                </a:graphic>
              </wp:anchor>
            </w:drawing>
          </mc:Choice>
          <mc:Fallback>
            <w:pict>
              <v:shape style="position:absolute;margin-left:224.024994pt;margin-top:699.297913pt;width:108.75pt;height:11.1pt;mso-position-horizontal-relative:page;mso-position-vertical-relative:page;z-index:-17619456" type="#_x0000_t202" id="docshape23" filled="false" stroked="false">
                <v:textbox inset="0,0,0,0">
                  <w:txbxContent>
                    <w:p>
                      <w:pPr>
                        <w:spacing w:line="221" w:lineRule="exact" w:before="0"/>
                        <w:ind w:left="0" w:right="0" w:firstLine="0"/>
                        <w:jc w:val="left"/>
                        <w:rPr>
                          <w:sz w:val="20"/>
                        </w:rPr>
                      </w:pPr>
                      <w:r>
                        <w:rPr>
                          <w:sz w:val="20"/>
                        </w:rPr>
                        <w:t>Medco</w:t>
                      </w:r>
                      <w:r>
                        <w:rPr>
                          <w:spacing w:val="-3"/>
                          <w:sz w:val="20"/>
                        </w:rPr>
                        <w:t> </w:t>
                      </w:r>
                      <w:r>
                        <w:rPr>
                          <w:sz w:val="20"/>
                        </w:rPr>
                        <w:t>Energi</w:t>
                      </w:r>
                      <w:r>
                        <w:rPr>
                          <w:spacing w:val="-2"/>
                          <w:sz w:val="20"/>
                        </w:rPr>
                        <w:t> Internasiona</w:t>
                      </w:r>
                    </w:p>
                  </w:txbxContent>
                </v:textbox>
                <w10:wrap type="none"/>
              </v:shape>
            </w:pict>
          </mc:Fallback>
        </mc:AlternateContent>
      </w:r>
    </w:p>
    <w:p>
      <w:pPr>
        <w:pStyle w:val="Heading1"/>
        <w:ind w:left="1562"/>
      </w:pPr>
      <w:r>
        <w:rPr/>
        <w:t>BAB</w:t>
      </w:r>
      <w:r>
        <w:rPr>
          <w:spacing w:val="-1"/>
        </w:rPr>
        <w:t> </w:t>
      </w:r>
      <w:r>
        <w:rPr>
          <w:spacing w:val="-5"/>
        </w:rPr>
        <w:t>IV</w:t>
      </w:r>
    </w:p>
    <w:p>
      <w:pPr>
        <w:pStyle w:val="BodyText"/>
        <w:rPr>
          <w:b/>
        </w:rPr>
      </w:pPr>
    </w:p>
    <w:p>
      <w:pPr>
        <w:spacing w:before="0"/>
        <w:ind w:left="1561" w:right="2127" w:firstLine="0"/>
        <w:jc w:val="center"/>
        <w:rPr>
          <w:b/>
          <w:sz w:val="24"/>
        </w:rPr>
      </w:pPr>
      <w:r>
        <w:rPr>
          <w:b/>
          <w:sz w:val="24"/>
        </w:rPr>
        <w:t>HASIL</w:t>
      </w:r>
      <w:r>
        <w:rPr>
          <w:b/>
          <w:spacing w:val="-3"/>
          <w:sz w:val="24"/>
        </w:rPr>
        <w:t> </w:t>
      </w:r>
      <w:r>
        <w:rPr>
          <w:b/>
          <w:sz w:val="24"/>
        </w:rPr>
        <w:t>DAN</w:t>
      </w:r>
      <w:r>
        <w:rPr>
          <w:b/>
          <w:spacing w:val="-3"/>
          <w:sz w:val="24"/>
        </w:rPr>
        <w:t> </w:t>
      </w:r>
      <w:r>
        <w:rPr>
          <w:b/>
          <w:spacing w:val="-2"/>
          <w:sz w:val="24"/>
        </w:rPr>
        <w:t>PEMBAHASAN</w:t>
      </w:r>
    </w:p>
    <w:p>
      <w:pPr>
        <w:pStyle w:val="BodyText"/>
        <w:rPr>
          <w:b/>
        </w:rPr>
      </w:pPr>
    </w:p>
    <w:p>
      <w:pPr>
        <w:pStyle w:val="Heading2"/>
        <w:numPr>
          <w:ilvl w:val="1"/>
          <w:numId w:val="26"/>
        </w:numPr>
        <w:tabs>
          <w:tab w:pos="1287" w:val="left" w:leader="none"/>
        </w:tabs>
        <w:spacing w:line="240" w:lineRule="auto" w:before="0" w:after="0"/>
        <w:ind w:left="1287" w:right="0" w:hanging="719"/>
        <w:jc w:val="left"/>
      </w:pPr>
      <w:bookmarkStart w:name="_bookmark40" w:id="41"/>
      <w:bookmarkEnd w:id="41"/>
      <w:r>
        <w:rPr/>
        <w:t>Hasi</w:t>
      </w:r>
      <w:r>
        <w:rPr/>
        <w:t>l</w:t>
      </w:r>
      <w:r>
        <w:rPr>
          <w:spacing w:val="-4"/>
        </w:rPr>
        <w:t> </w:t>
      </w:r>
      <w:r>
        <w:rPr>
          <w:spacing w:val="-2"/>
        </w:rPr>
        <w:t>Penelitian</w:t>
      </w:r>
    </w:p>
    <w:p>
      <w:pPr>
        <w:pStyle w:val="BodyText"/>
        <w:rPr>
          <w:b/>
        </w:rPr>
      </w:pPr>
    </w:p>
    <w:p>
      <w:pPr>
        <w:pStyle w:val="Heading2"/>
        <w:numPr>
          <w:ilvl w:val="2"/>
          <w:numId w:val="26"/>
        </w:numPr>
        <w:tabs>
          <w:tab w:pos="1277" w:val="left" w:leader="none"/>
        </w:tabs>
        <w:spacing w:line="240" w:lineRule="auto" w:before="0" w:after="0"/>
        <w:ind w:left="1277" w:right="0" w:hanging="709"/>
        <w:jc w:val="left"/>
      </w:pPr>
      <w:bookmarkStart w:name="_bookmark41" w:id="42"/>
      <w:bookmarkEnd w:id="42"/>
      <w:r>
        <w:rPr/>
        <w:t>Gamba</w:t>
      </w:r>
      <w:r>
        <w:rPr/>
        <w:t>ran</w:t>
      </w:r>
      <w:r>
        <w:rPr>
          <w:spacing w:val="-3"/>
        </w:rPr>
        <w:t> </w:t>
      </w:r>
      <w:r>
        <w:rPr/>
        <w:t>Data</w:t>
      </w:r>
      <w:r>
        <w:rPr>
          <w:spacing w:val="-3"/>
        </w:rPr>
        <w:t> </w:t>
      </w:r>
      <w:r>
        <w:rPr>
          <w:spacing w:val="-2"/>
        </w:rPr>
        <w:t>Penelitian</w:t>
      </w:r>
    </w:p>
    <w:p>
      <w:pPr>
        <w:pStyle w:val="BodyText"/>
        <w:rPr>
          <w:b/>
        </w:rPr>
      </w:pPr>
    </w:p>
    <w:p>
      <w:pPr>
        <w:pStyle w:val="BodyText"/>
        <w:spacing w:line="480" w:lineRule="auto"/>
        <w:ind w:left="568" w:right="1139" w:firstLine="720"/>
        <w:jc w:val="both"/>
      </w:pPr>
      <w:r>
        <w:rPr/>
        <w:t>Penelitian</w:t>
      </w:r>
      <w:r>
        <w:rPr>
          <w:spacing w:val="-12"/>
        </w:rPr>
        <w:t> </w:t>
      </w:r>
      <w:r>
        <w:rPr/>
        <w:t>ini</w:t>
      </w:r>
      <w:r>
        <w:rPr>
          <w:spacing w:val="-12"/>
        </w:rPr>
        <w:t> </w:t>
      </w:r>
      <w:r>
        <w:rPr/>
        <w:t>menggunakan</w:t>
      </w:r>
      <w:r>
        <w:rPr>
          <w:spacing w:val="-12"/>
        </w:rPr>
        <w:t> </w:t>
      </w:r>
      <w:r>
        <w:rPr/>
        <w:t>jenis</w:t>
      </w:r>
      <w:r>
        <w:rPr>
          <w:spacing w:val="-12"/>
        </w:rPr>
        <w:t> </w:t>
      </w:r>
      <w:r>
        <w:rPr/>
        <w:t>data</w:t>
      </w:r>
      <w:r>
        <w:rPr>
          <w:spacing w:val="-12"/>
        </w:rPr>
        <w:t> </w:t>
      </w:r>
      <w:r>
        <w:rPr/>
        <w:t>sekunder</w:t>
      </w:r>
      <w:r>
        <w:rPr>
          <w:spacing w:val="-12"/>
        </w:rPr>
        <w:t> </w:t>
      </w:r>
      <w:r>
        <w:rPr/>
        <w:t>yang</w:t>
      </w:r>
      <w:r>
        <w:rPr>
          <w:spacing w:val="-12"/>
        </w:rPr>
        <w:t> </w:t>
      </w:r>
      <w:r>
        <w:rPr/>
        <w:t>diperoleh</w:t>
      </w:r>
      <w:r>
        <w:rPr>
          <w:spacing w:val="-12"/>
        </w:rPr>
        <w:t> </w:t>
      </w:r>
      <w:r>
        <w:rPr/>
        <w:t>dari</w:t>
      </w:r>
      <w:r>
        <w:rPr>
          <w:spacing w:val="-12"/>
        </w:rPr>
        <w:t> </w:t>
      </w:r>
      <w:r>
        <w:rPr/>
        <w:t>laporan tahunan</w:t>
      </w:r>
      <w:r>
        <w:rPr>
          <w:spacing w:val="-15"/>
        </w:rPr>
        <w:t> </w:t>
      </w:r>
      <w:r>
        <w:rPr/>
        <w:t>perusahaan-perusahaan</w:t>
      </w:r>
      <w:r>
        <w:rPr>
          <w:spacing w:val="-15"/>
        </w:rPr>
        <w:t> </w:t>
      </w:r>
      <w:r>
        <w:rPr/>
        <w:t>yang</w:t>
      </w:r>
      <w:r>
        <w:rPr>
          <w:spacing w:val="-15"/>
        </w:rPr>
        <w:t> </w:t>
      </w:r>
      <w:r>
        <w:rPr/>
        <w:t>masuk</w:t>
      </w:r>
      <w:r>
        <w:rPr>
          <w:spacing w:val="-15"/>
        </w:rPr>
        <w:t> </w:t>
      </w:r>
      <w:r>
        <w:rPr/>
        <w:t>dalam</w:t>
      </w:r>
      <w:r>
        <w:rPr>
          <w:spacing w:val="-15"/>
        </w:rPr>
        <w:t> </w:t>
      </w:r>
      <w:r>
        <w:rPr/>
        <w:t>kategori</w:t>
      </w:r>
      <w:r>
        <w:rPr>
          <w:spacing w:val="-15"/>
        </w:rPr>
        <w:t> </w:t>
      </w:r>
      <w:r>
        <w:rPr/>
        <w:t>sampel</w:t>
      </w:r>
      <w:r>
        <w:rPr>
          <w:spacing w:val="-15"/>
        </w:rPr>
        <w:t> </w:t>
      </w:r>
      <w:r>
        <w:rPr/>
        <w:t>penelitian</w:t>
      </w:r>
      <w:r>
        <w:rPr>
          <w:spacing w:val="-15"/>
        </w:rPr>
        <w:t> </w:t>
      </w:r>
      <w:r>
        <w:rPr/>
        <w:t>serta terdaftar di Bursa Efek Indonesia. Dalam penelitian ini menggunakan teknik purposive sampling, yaitu metode pengambilan sampel yang didasarkan pada kriteria</w:t>
      </w:r>
      <w:r>
        <w:rPr>
          <w:spacing w:val="-1"/>
        </w:rPr>
        <w:t> </w:t>
      </w:r>
      <w:r>
        <w:rPr/>
        <w:t>tertentu.</w:t>
      </w:r>
      <w:r>
        <w:rPr>
          <w:spacing w:val="-1"/>
        </w:rPr>
        <w:t> </w:t>
      </w:r>
      <w:r>
        <w:rPr/>
        <w:t>Berdasarkan</w:t>
      </w:r>
      <w:r>
        <w:rPr>
          <w:spacing w:val="-1"/>
        </w:rPr>
        <w:t> </w:t>
      </w:r>
      <w:r>
        <w:rPr/>
        <w:t>teknik</w:t>
      </w:r>
      <w:r>
        <w:rPr>
          <w:spacing w:val="-1"/>
        </w:rPr>
        <w:t> </w:t>
      </w:r>
      <w:r>
        <w:rPr/>
        <w:t>tersebut,</w:t>
      </w:r>
      <w:r>
        <w:rPr>
          <w:spacing w:val="-1"/>
        </w:rPr>
        <w:t> </w:t>
      </w:r>
      <w:r>
        <w:rPr/>
        <w:t>diperoleh</w:t>
      </w:r>
      <w:r>
        <w:rPr>
          <w:spacing w:val="-1"/>
        </w:rPr>
        <w:t> </w:t>
      </w:r>
      <w:r>
        <w:rPr/>
        <w:t>total</w:t>
      </w:r>
      <w:r>
        <w:rPr>
          <w:spacing w:val="-1"/>
        </w:rPr>
        <w:t> </w:t>
      </w:r>
      <w:r>
        <w:rPr/>
        <w:t>60</w:t>
      </w:r>
      <w:r>
        <w:rPr>
          <w:spacing w:val="-1"/>
        </w:rPr>
        <w:t> </w:t>
      </w:r>
      <w:r>
        <w:rPr/>
        <w:t>data</w:t>
      </w:r>
      <w:r>
        <w:rPr>
          <w:spacing w:val="-1"/>
        </w:rPr>
        <w:t> </w:t>
      </w:r>
      <w:r>
        <w:rPr/>
        <w:t>mencakup</w:t>
      </w:r>
      <w:r>
        <w:rPr>
          <w:spacing w:val="-1"/>
        </w:rPr>
        <w:t> </w:t>
      </w:r>
      <w:r>
        <w:rPr/>
        <w:t>12 perusahaan yang bergerak di industri pertambangan selama periode 2020 - 2024. Berikut sampel penelitian mengenai data yang dianalisis.</w:t>
      </w:r>
    </w:p>
    <w:p>
      <w:pPr>
        <w:spacing w:before="0"/>
        <w:ind w:left="568" w:right="0" w:firstLine="0"/>
        <w:jc w:val="left"/>
        <w:rPr>
          <w:b/>
          <w:sz w:val="22"/>
        </w:rPr>
      </w:pPr>
      <w:bookmarkStart w:name="_bookmark42" w:id="43"/>
      <w:bookmarkEnd w:id="43"/>
      <w:r>
        <w:rPr/>
      </w:r>
      <w:r>
        <w:rPr>
          <w:b/>
          <w:sz w:val="22"/>
        </w:rPr>
        <w:t>Tabel</w:t>
      </w:r>
      <w:r>
        <w:rPr>
          <w:b/>
          <w:spacing w:val="-7"/>
          <w:sz w:val="22"/>
        </w:rPr>
        <w:t> </w:t>
      </w:r>
      <w:r>
        <w:rPr>
          <w:b/>
          <w:sz w:val="22"/>
        </w:rPr>
        <w:t>4.4</w:t>
      </w:r>
      <w:r>
        <w:rPr>
          <w:b/>
          <w:spacing w:val="-4"/>
          <w:sz w:val="22"/>
        </w:rPr>
        <w:t> </w:t>
      </w:r>
      <w:r>
        <w:rPr>
          <w:b/>
          <w:sz w:val="22"/>
        </w:rPr>
        <w:t>Daftar</w:t>
      </w:r>
      <w:r>
        <w:rPr>
          <w:b/>
          <w:spacing w:val="-4"/>
          <w:sz w:val="22"/>
        </w:rPr>
        <w:t> </w:t>
      </w:r>
      <w:r>
        <w:rPr>
          <w:b/>
          <w:sz w:val="22"/>
        </w:rPr>
        <w:t>Perusahaan</w:t>
      </w:r>
      <w:r>
        <w:rPr>
          <w:b/>
          <w:spacing w:val="-4"/>
          <w:sz w:val="22"/>
        </w:rPr>
        <w:t> </w:t>
      </w:r>
      <w:r>
        <w:rPr>
          <w:b/>
          <w:sz w:val="22"/>
        </w:rPr>
        <w:t>yang</w:t>
      </w:r>
      <w:r>
        <w:rPr>
          <w:b/>
          <w:spacing w:val="-4"/>
          <w:sz w:val="22"/>
        </w:rPr>
        <w:t> </w:t>
      </w:r>
      <w:r>
        <w:rPr>
          <w:b/>
          <w:sz w:val="22"/>
        </w:rPr>
        <w:t>dijadikan</w:t>
      </w:r>
      <w:r>
        <w:rPr>
          <w:b/>
          <w:spacing w:val="-4"/>
          <w:sz w:val="22"/>
        </w:rPr>
        <w:t> </w:t>
      </w:r>
      <w:r>
        <w:rPr>
          <w:b/>
          <w:spacing w:val="-2"/>
          <w:sz w:val="22"/>
        </w:rPr>
        <w:t>Sampel</w:t>
      </w:r>
    </w:p>
    <w:p>
      <w:pPr>
        <w:pStyle w:val="BodyText"/>
        <w:spacing w:before="11"/>
        <w:rPr>
          <w:b/>
          <w:sz w:val="16"/>
        </w:rPr>
      </w:pPr>
    </w:p>
    <w:tbl>
      <w:tblPr>
        <w:tblW w:w="0" w:type="auto"/>
        <w:jc w:val="left"/>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2"/>
        <w:gridCol w:w="2299"/>
        <w:gridCol w:w="916"/>
        <w:gridCol w:w="1231"/>
      </w:tblGrid>
      <w:tr>
        <w:trPr>
          <w:trHeight w:val="537" w:hRule="atLeast"/>
        </w:trPr>
        <w:tc>
          <w:tcPr>
            <w:tcW w:w="952" w:type="dxa"/>
            <w:shd w:val="clear" w:color="auto" w:fill="A9D08E"/>
          </w:tcPr>
          <w:p>
            <w:pPr>
              <w:pStyle w:val="TableParagraph"/>
              <w:spacing w:before="33"/>
              <w:ind w:left="9"/>
              <w:jc w:val="center"/>
              <w:rPr>
                <w:b/>
                <w:sz w:val="20"/>
              </w:rPr>
            </w:pPr>
            <w:r>
              <w:rPr>
                <w:b/>
                <w:spacing w:val="-5"/>
                <w:sz w:val="20"/>
              </w:rPr>
              <w:t>No</w:t>
            </w:r>
          </w:p>
        </w:tc>
        <w:tc>
          <w:tcPr>
            <w:tcW w:w="3215" w:type="dxa"/>
            <w:gridSpan w:val="2"/>
            <w:shd w:val="clear" w:color="auto" w:fill="A9D08E"/>
          </w:tcPr>
          <w:p>
            <w:pPr>
              <w:pStyle w:val="TableParagraph"/>
              <w:spacing w:before="33"/>
              <w:ind w:left="820"/>
              <w:rPr>
                <w:b/>
                <w:sz w:val="20"/>
              </w:rPr>
            </w:pPr>
            <w:r>
              <w:rPr>
                <w:b/>
                <w:sz w:val="20"/>
              </w:rPr>
              <w:t>Nama </w:t>
            </w:r>
            <w:r>
              <w:rPr>
                <w:b/>
                <w:spacing w:val="-2"/>
                <w:sz w:val="20"/>
              </w:rPr>
              <w:t>Perusahaan</w:t>
            </w:r>
          </w:p>
        </w:tc>
        <w:tc>
          <w:tcPr>
            <w:tcW w:w="1231" w:type="dxa"/>
            <w:shd w:val="clear" w:color="auto" w:fill="A9D08E"/>
          </w:tcPr>
          <w:p>
            <w:pPr>
              <w:pStyle w:val="TableParagraph"/>
              <w:spacing w:before="33"/>
              <w:ind w:left="319" w:right="302" w:firstLine="66"/>
              <w:rPr>
                <w:b/>
                <w:sz w:val="20"/>
              </w:rPr>
            </w:pPr>
            <w:r>
              <w:rPr>
                <w:b/>
                <w:spacing w:val="-4"/>
                <w:sz w:val="20"/>
              </w:rPr>
              <w:t>Kode </w:t>
            </w:r>
            <w:r>
              <w:rPr>
                <w:b/>
                <w:spacing w:val="-2"/>
                <w:sz w:val="20"/>
              </w:rPr>
              <w:t>Saham</w:t>
            </w:r>
          </w:p>
        </w:tc>
      </w:tr>
      <w:tr>
        <w:trPr>
          <w:trHeight w:val="488" w:hRule="atLeast"/>
        </w:trPr>
        <w:tc>
          <w:tcPr>
            <w:tcW w:w="952" w:type="dxa"/>
          </w:tcPr>
          <w:p>
            <w:pPr>
              <w:pStyle w:val="TableParagraph"/>
              <w:spacing w:before="5"/>
              <w:ind w:left="9"/>
              <w:jc w:val="center"/>
              <w:rPr>
                <w:sz w:val="20"/>
              </w:rPr>
            </w:pPr>
            <w:r>
              <w:rPr>
                <w:spacing w:val="-10"/>
                <w:sz w:val="20"/>
              </w:rPr>
              <w:t>1</w:t>
            </w:r>
          </w:p>
        </w:tc>
        <w:tc>
          <w:tcPr>
            <w:tcW w:w="3215" w:type="dxa"/>
            <w:gridSpan w:val="2"/>
          </w:tcPr>
          <w:p>
            <w:pPr>
              <w:pStyle w:val="TableParagraph"/>
              <w:spacing w:before="148"/>
              <w:ind w:left="107"/>
              <w:rPr>
                <w:sz w:val="20"/>
              </w:rPr>
            </w:pPr>
            <w:r>
              <w:rPr>
                <w:sz w:val="20"/>
              </w:rPr>
              <w:t>ABM</w:t>
            </w:r>
            <w:r>
              <w:rPr>
                <w:spacing w:val="-5"/>
                <w:sz w:val="20"/>
              </w:rPr>
              <w:t> </w:t>
            </w:r>
            <w:r>
              <w:rPr>
                <w:sz w:val="20"/>
              </w:rPr>
              <w:t>Investama</w:t>
            </w:r>
            <w:r>
              <w:rPr>
                <w:spacing w:val="-5"/>
                <w:sz w:val="20"/>
              </w:rPr>
              <w:t> </w:t>
            </w:r>
            <w:r>
              <w:rPr>
                <w:spacing w:val="-4"/>
                <w:sz w:val="20"/>
              </w:rPr>
              <w:t>Tbk.</w:t>
            </w:r>
          </w:p>
        </w:tc>
        <w:tc>
          <w:tcPr>
            <w:tcW w:w="1231" w:type="dxa"/>
          </w:tcPr>
          <w:p>
            <w:pPr>
              <w:pStyle w:val="TableParagraph"/>
              <w:spacing w:before="148"/>
              <w:ind w:left="7" w:right="1"/>
              <w:jc w:val="center"/>
              <w:rPr>
                <w:sz w:val="20"/>
              </w:rPr>
            </w:pPr>
            <w:r>
              <w:rPr>
                <w:spacing w:val="-4"/>
                <w:sz w:val="20"/>
              </w:rPr>
              <w:t>ABMM</w:t>
            </w:r>
          </w:p>
        </w:tc>
      </w:tr>
      <w:tr>
        <w:trPr>
          <w:trHeight w:val="488" w:hRule="atLeast"/>
        </w:trPr>
        <w:tc>
          <w:tcPr>
            <w:tcW w:w="952" w:type="dxa"/>
          </w:tcPr>
          <w:p>
            <w:pPr>
              <w:pStyle w:val="TableParagraph"/>
              <w:spacing w:before="5"/>
              <w:ind w:left="9"/>
              <w:jc w:val="center"/>
              <w:rPr>
                <w:sz w:val="20"/>
              </w:rPr>
            </w:pPr>
            <w:r>
              <w:rPr>
                <w:spacing w:val="-10"/>
                <w:sz w:val="20"/>
              </w:rPr>
              <w:t>2</w:t>
            </w:r>
          </w:p>
        </w:tc>
        <w:tc>
          <w:tcPr>
            <w:tcW w:w="3215" w:type="dxa"/>
            <w:gridSpan w:val="2"/>
          </w:tcPr>
          <w:p>
            <w:pPr>
              <w:pStyle w:val="TableParagraph"/>
              <w:spacing w:before="148"/>
              <w:ind w:left="107"/>
              <w:rPr>
                <w:sz w:val="20"/>
              </w:rPr>
            </w:pPr>
            <w:r>
              <w:rPr>
                <w:sz w:val="20"/>
              </w:rPr>
              <w:t>Adaro</w:t>
            </w:r>
            <w:r>
              <w:rPr>
                <w:spacing w:val="-4"/>
                <w:sz w:val="20"/>
              </w:rPr>
              <w:t> </w:t>
            </w:r>
            <w:r>
              <w:rPr>
                <w:sz w:val="20"/>
              </w:rPr>
              <w:t>Energy</w:t>
            </w:r>
            <w:r>
              <w:rPr>
                <w:spacing w:val="-2"/>
                <w:sz w:val="20"/>
              </w:rPr>
              <w:t> </w:t>
            </w:r>
            <w:r>
              <w:rPr>
                <w:sz w:val="20"/>
              </w:rPr>
              <w:t>Indonesia</w:t>
            </w:r>
            <w:r>
              <w:rPr>
                <w:spacing w:val="-2"/>
                <w:sz w:val="20"/>
              </w:rPr>
              <w:t> </w:t>
            </w:r>
            <w:r>
              <w:rPr>
                <w:sz w:val="20"/>
              </w:rPr>
              <w:t>Tbk.</w:t>
            </w:r>
            <w:r>
              <w:rPr>
                <w:spacing w:val="-2"/>
                <w:sz w:val="20"/>
              </w:rPr>
              <w:t> </w:t>
            </w:r>
            <w:r>
              <w:rPr>
                <w:spacing w:val="-5"/>
                <w:sz w:val="20"/>
              </w:rPr>
              <w:t>[S]</w:t>
            </w:r>
          </w:p>
        </w:tc>
        <w:tc>
          <w:tcPr>
            <w:tcW w:w="1231" w:type="dxa"/>
          </w:tcPr>
          <w:p>
            <w:pPr>
              <w:pStyle w:val="TableParagraph"/>
              <w:spacing w:before="148"/>
              <w:ind w:left="7" w:right="1"/>
              <w:jc w:val="center"/>
              <w:rPr>
                <w:sz w:val="20"/>
              </w:rPr>
            </w:pPr>
            <w:r>
              <w:rPr>
                <w:spacing w:val="-4"/>
                <w:sz w:val="20"/>
              </w:rPr>
              <w:t>ADRO</w:t>
            </w:r>
          </w:p>
        </w:tc>
      </w:tr>
      <w:tr>
        <w:trPr>
          <w:trHeight w:val="488" w:hRule="atLeast"/>
        </w:trPr>
        <w:tc>
          <w:tcPr>
            <w:tcW w:w="952" w:type="dxa"/>
          </w:tcPr>
          <w:p>
            <w:pPr>
              <w:pStyle w:val="TableParagraph"/>
              <w:spacing w:before="5"/>
              <w:ind w:left="9"/>
              <w:jc w:val="center"/>
              <w:rPr>
                <w:sz w:val="20"/>
              </w:rPr>
            </w:pPr>
            <w:r>
              <w:rPr>
                <w:spacing w:val="-10"/>
                <w:sz w:val="20"/>
              </w:rPr>
              <w:t>3</w:t>
            </w:r>
          </w:p>
        </w:tc>
        <w:tc>
          <w:tcPr>
            <w:tcW w:w="3215" w:type="dxa"/>
            <w:gridSpan w:val="2"/>
          </w:tcPr>
          <w:p>
            <w:pPr>
              <w:pStyle w:val="TableParagraph"/>
              <w:spacing w:before="148"/>
              <w:ind w:left="107"/>
              <w:rPr>
                <w:sz w:val="20"/>
              </w:rPr>
            </w:pPr>
            <w:r>
              <w:rPr>
                <w:sz w:val="20"/>
              </w:rPr>
              <w:t>AKR</w:t>
            </w:r>
            <w:r>
              <w:rPr>
                <w:spacing w:val="-1"/>
                <w:sz w:val="20"/>
              </w:rPr>
              <w:t> </w:t>
            </w:r>
            <w:r>
              <w:rPr>
                <w:sz w:val="20"/>
              </w:rPr>
              <w:t>Corporindo</w:t>
            </w:r>
            <w:r>
              <w:rPr>
                <w:spacing w:val="-1"/>
                <w:sz w:val="20"/>
              </w:rPr>
              <w:t> </w:t>
            </w:r>
            <w:r>
              <w:rPr>
                <w:sz w:val="20"/>
              </w:rPr>
              <w:t>Tbk. </w:t>
            </w:r>
            <w:r>
              <w:rPr>
                <w:spacing w:val="-5"/>
                <w:sz w:val="20"/>
              </w:rPr>
              <w:t>[S]</w:t>
            </w:r>
          </w:p>
        </w:tc>
        <w:tc>
          <w:tcPr>
            <w:tcW w:w="1231" w:type="dxa"/>
          </w:tcPr>
          <w:p>
            <w:pPr>
              <w:pStyle w:val="TableParagraph"/>
              <w:spacing w:before="148"/>
              <w:ind w:left="7" w:right="1"/>
              <w:jc w:val="center"/>
              <w:rPr>
                <w:sz w:val="20"/>
              </w:rPr>
            </w:pPr>
            <w:r>
              <w:rPr>
                <w:spacing w:val="-4"/>
                <w:sz w:val="20"/>
              </w:rPr>
              <w:t>AKRA</w:t>
            </w:r>
          </w:p>
        </w:tc>
      </w:tr>
      <w:tr>
        <w:trPr>
          <w:trHeight w:val="488" w:hRule="atLeast"/>
        </w:trPr>
        <w:tc>
          <w:tcPr>
            <w:tcW w:w="952" w:type="dxa"/>
          </w:tcPr>
          <w:p>
            <w:pPr>
              <w:pStyle w:val="TableParagraph"/>
              <w:spacing w:before="5"/>
              <w:ind w:left="9"/>
              <w:jc w:val="center"/>
              <w:rPr>
                <w:sz w:val="20"/>
              </w:rPr>
            </w:pPr>
            <w:r>
              <w:rPr>
                <w:spacing w:val="-10"/>
                <w:sz w:val="20"/>
              </w:rPr>
              <w:t>4</w:t>
            </w:r>
          </w:p>
        </w:tc>
        <w:tc>
          <w:tcPr>
            <w:tcW w:w="3215" w:type="dxa"/>
            <w:gridSpan w:val="2"/>
          </w:tcPr>
          <w:p>
            <w:pPr>
              <w:pStyle w:val="TableParagraph"/>
              <w:spacing w:before="148"/>
              <w:ind w:left="107"/>
              <w:rPr>
                <w:sz w:val="20"/>
              </w:rPr>
            </w:pPr>
            <w:r>
              <w:rPr>
                <w:sz w:val="20"/>
              </w:rPr>
              <w:t>Bumi</w:t>
            </w:r>
            <w:r>
              <w:rPr>
                <w:spacing w:val="-4"/>
                <w:sz w:val="20"/>
              </w:rPr>
              <w:t> </w:t>
            </w:r>
            <w:r>
              <w:rPr>
                <w:sz w:val="20"/>
              </w:rPr>
              <w:t>Resources</w:t>
            </w:r>
            <w:r>
              <w:rPr>
                <w:spacing w:val="-4"/>
                <w:sz w:val="20"/>
              </w:rPr>
              <w:t> </w:t>
            </w:r>
            <w:r>
              <w:rPr>
                <w:sz w:val="20"/>
              </w:rPr>
              <w:t>Tbk.</w:t>
            </w:r>
            <w:r>
              <w:rPr>
                <w:spacing w:val="-3"/>
                <w:sz w:val="20"/>
              </w:rPr>
              <w:t> </w:t>
            </w:r>
            <w:r>
              <w:rPr>
                <w:spacing w:val="-5"/>
                <w:sz w:val="20"/>
              </w:rPr>
              <w:t>[S]</w:t>
            </w:r>
          </w:p>
        </w:tc>
        <w:tc>
          <w:tcPr>
            <w:tcW w:w="1231" w:type="dxa"/>
          </w:tcPr>
          <w:p>
            <w:pPr>
              <w:pStyle w:val="TableParagraph"/>
              <w:spacing w:before="148"/>
              <w:ind w:left="7"/>
              <w:jc w:val="center"/>
              <w:rPr>
                <w:sz w:val="20"/>
              </w:rPr>
            </w:pPr>
            <w:r>
              <w:rPr>
                <w:spacing w:val="-4"/>
                <w:sz w:val="20"/>
              </w:rPr>
              <w:t>BUMI</w:t>
            </w:r>
          </w:p>
        </w:tc>
      </w:tr>
      <w:tr>
        <w:trPr>
          <w:trHeight w:val="488" w:hRule="atLeast"/>
        </w:trPr>
        <w:tc>
          <w:tcPr>
            <w:tcW w:w="952" w:type="dxa"/>
          </w:tcPr>
          <w:p>
            <w:pPr>
              <w:pStyle w:val="TableParagraph"/>
              <w:spacing w:before="5"/>
              <w:ind w:left="9"/>
              <w:jc w:val="center"/>
              <w:rPr>
                <w:sz w:val="20"/>
              </w:rPr>
            </w:pPr>
            <w:r>
              <w:rPr>
                <w:spacing w:val="-10"/>
                <w:sz w:val="20"/>
              </w:rPr>
              <w:t>5</w:t>
            </w:r>
          </w:p>
        </w:tc>
        <w:tc>
          <w:tcPr>
            <w:tcW w:w="3215" w:type="dxa"/>
            <w:gridSpan w:val="2"/>
          </w:tcPr>
          <w:p>
            <w:pPr>
              <w:pStyle w:val="TableParagraph"/>
              <w:spacing w:before="148"/>
              <w:ind w:left="107"/>
              <w:rPr>
                <w:sz w:val="20"/>
              </w:rPr>
            </w:pPr>
            <w:r>
              <w:rPr>
                <w:sz w:val="20"/>
              </w:rPr>
              <w:t>Bayan</w:t>
            </w:r>
            <w:r>
              <w:rPr>
                <w:spacing w:val="-3"/>
                <w:sz w:val="20"/>
              </w:rPr>
              <w:t> </w:t>
            </w:r>
            <w:r>
              <w:rPr>
                <w:sz w:val="20"/>
              </w:rPr>
              <w:t>Resources</w:t>
            </w:r>
            <w:r>
              <w:rPr>
                <w:spacing w:val="-3"/>
                <w:sz w:val="20"/>
              </w:rPr>
              <w:t> </w:t>
            </w:r>
            <w:r>
              <w:rPr>
                <w:sz w:val="20"/>
              </w:rPr>
              <w:t>Tbk.</w:t>
            </w:r>
            <w:r>
              <w:rPr>
                <w:spacing w:val="-2"/>
                <w:sz w:val="20"/>
              </w:rPr>
              <w:t> </w:t>
            </w:r>
            <w:r>
              <w:rPr>
                <w:spacing w:val="-5"/>
                <w:sz w:val="20"/>
              </w:rPr>
              <w:t>[S]</w:t>
            </w:r>
          </w:p>
        </w:tc>
        <w:tc>
          <w:tcPr>
            <w:tcW w:w="1231" w:type="dxa"/>
          </w:tcPr>
          <w:p>
            <w:pPr>
              <w:pStyle w:val="TableParagraph"/>
              <w:spacing w:before="148"/>
              <w:ind w:left="7" w:right="1"/>
              <w:jc w:val="center"/>
              <w:rPr>
                <w:sz w:val="20"/>
              </w:rPr>
            </w:pPr>
            <w:r>
              <w:rPr>
                <w:spacing w:val="-4"/>
                <w:sz w:val="20"/>
              </w:rPr>
              <w:t>BYAN</w:t>
            </w:r>
          </w:p>
        </w:tc>
      </w:tr>
      <w:tr>
        <w:trPr>
          <w:trHeight w:val="488" w:hRule="atLeast"/>
        </w:trPr>
        <w:tc>
          <w:tcPr>
            <w:tcW w:w="952" w:type="dxa"/>
          </w:tcPr>
          <w:p>
            <w:pPr>
              <w:pStyle w:val="TableParagraph"/>
              <w:spacing w:before="5"/>
              <w:ind w:left="9"/>
              <w:jc w:val="center"/>
              <w:rPr>
                <w:sz w:val="20"/>
              </w:rPr>
            </w:pPr>
            <w:r>
              <w:rPr>
                <w:spacing w:val="-10"/>
                <w:sz w:val="20"/>
              </w:rPr>
              <w:t>6</w:t>
            </w:r>
          </w:p>
        </w:tc>
        <w:tc>
          <w:tcPr>
            <w:tcW w:w="3215" w:type="dxa"/>
            <w:gridSpan w:val="2"/>
          </w:tcPr>
          <w:p>
            <w:pPr>
              <w:pStyle w:val="TableParagraph"/>
              <w:spacing w:before="148"/>
              <w:ind w:left="107"/>
              <w:rPr>
                <w:sz w:val="20"/>
              </w:rPr>
            </w:pPr>
            <w:r>
              <w:rPr>
                <w:sz w:val="20"/>
              </w:rPr>
              <w:t>Energi</w:t>
            </w:r>
            <w:r>
              <w:rPr>
                <w:spacing w:val="-4"/>
                <w:sz w:val="20"/>
              </w:rPr>
              <w:t> </w:t>
            </w:r>
            <w:r>
              <w:rPr>
                <w:sz w:val="20"/>
              </w:rPr>
              <w:t>Mega</w:t>
            </w:r>
            <w:r>
              <w:rPr>
                <w:spacing w:val="-3"/>
                <w:sz w:val="20"/>
              </w:rPr>
              <w:t> </w:t>
            </w:r>
            <w:r>
              <w:rPr>
                <w:sz w:val="20"/>
              </w:rPr>
              <w:t>Persada</w:t>
            </w:r>
            <w:r>
              <w:rPr>
                <w:spacing w:val="-4"/>
                <w:sz w:val="20"/>
              </w:rPr>
              <w:t> </w:t>
            </w:r>
            <w:r>
              <w:rPr>
                <w:sz w:val="20"/>
              </w:rPr>
              <w:t>Tbk.</w:t>
            </w:r>
            <w:r>
              <w:rPr>
                <w:spacing w:val="-3"/>
                <w:sz w:val="20"/>
              </w:rPr>
              <w:t> </w:t>
            </w:r>
            <w:r>
              <w:rPr>
                <w:spacing w:val="-5"/>
                <w:sz w:val="20"/>
              </w:rPr>
              <w:t>[S]</w:t>
            </w:r>
          </w:p>
        </w:tc>
        <w:tc>
          <w:tcPr>
            <w:tcW w:w="1231" w:type="dxa"/>
          </w:tcPr>
          <w:p>
            <w:pPr>
              <w:pStyle w:val="TableParagraph"/>
              <w:spacing w:before="148"/>
              <w:ind w:left="7" w:right="1"/>
              <w:jc w:val="center"/>
              <w:rPr>
                <w:sz w:val="20"/>
              </w:rPr>
            </w:pPr>
            <w:r>
              <w:rPr>
                <w:spacing w:val="-4"/>
                <w:sz w:val="20"/>
              </w:rPr>
              <w:t>ENRG</w:t>
            </w:r>
          </w:p>
        </w:tc>
      </w:tr>
      <w:tr>
        <w:trPr>
          <w:trHeight w:val="488" w:hRule="atLeast"/>
        </w:trPr>
        <w:tc>
          <w:tcPr>
            <w:tcW w:w="952" w:type="dxa"/>
          </w:tcPr>
          <w:p>
            <w:pPr>
              <w:pStyle w:val="TableParagraph"/>
              <w:spacing w:before="5"/>
              <w:ind w:left="9"/>
              <w:jc w:val="center"/>
              <w:rPr>
                <w:sz w:val="20"/>
              </w:rPr>
            </w:pPr>
            <w:r>
              <w:rPr>
                <w:spacing w:val="-10"/>
                <w:sz w:val="20"/>
              </w:rPr>
              <w:t>7</w:t>
            </w:r>
          </w:p>
        </w:tc>
        <w:tc>
          <w:tcPr>
            <w:tcW w:w="3215" w:type="dxa"/>
            <w:gridSpan w:val="2"/>
          </w:tcPr>
          <w:p>
            <w:pPr>
              <w:pStyle w:val="TableParagraph"/>
              <w:spacing w:before="148"/>
              <w:ind w:left="107"/>
              <w:rPr>
                <w:sz w:val="20"/>
              </w:rPr>
            </w:pPr>
            <w:r>
              <w:rPr>
                <w:sz w:val="20"/>
              </w:rPr>
              <w:t>Golden</w:t>
            </w:r>
            <w:r>
              <w:rPr>
                <w:spacing w:val="-3"/>
                <w:sz w:val="20"/>
              </w:rPr>
              <w:t> </w:t>
            </w:r>
            <w:r>
              <w:rPr>
                <w:sz w:val="20"/>
              </w:rPr>
              <w:t>Energy</w:t>
            </w:r>
            <w:r>
              <w:rPr>
                <w:spacing w:val="-1"/>
                <w:sz w:val="20"/>
              </w:rPr>
              <w:t> </w:t>
            </w:r>
            <w:r>
              <w:rPr>
                <w:sz w:val="20"/>
              </w:rPr>
              <w:t>Mines</w:t>
            </w:r>
            <w:r>
              <w:rPr>
                <w:spacing w:val="-1"/>
                <w:sz w:val="20"/>
              </w:rPr>
              <w:t> </w:t>
            </w:r>
            <w:r>
              <w:rPr>
                <w:sz w:val="20"/>
              </w:rPr>
              <w:t>Tbk.</w:t>
            </w:r>
            <w:r>
              <w:rPr>
                <w:spacing w:val="-1"/>
                <w:sz w:val="20"/>
              </w:rPr>
              <w:t> </w:t>
            </w:r>
            <w:r>
              <w:rPr>
                <w:spacing w:val="-5"/>
                <w:sz w:val="20"/>
              </w:rPr>
              <w:t>[S]</w:t>
            </w:r>
          </w:p>
        </w:tc>
        <w:tc>
          <w:tcPr>
            <w:tcW w:w="1231" w:type="dxa"/>
          </w:tcPr>
          <w:p>
            <w:pPr>
              <w:pStyle w:val="TableParagraph"/>
              <w:spacing w:before="148"/>
              <w:ind w:left="7" w:right="1"/>
              <w:jc w:val="center"/>
              <w:rPr>
                <w:sz w:val="20"/>
              </w:rPr>
            </w:pPr>
            <w:r>
              <w:rPr>
                <w:spacing w:val="-4"/>
                <w:sz w:val="20"/>
              </w:rPr>
              <w:t>GEMS</w:t>
            </w:r>
          </w:p>
        </w:tc>
      </w:tr>
      <w:tr>
        <w:trPr>
          <w:trHeight w:val="488" w:hRule="atLeast"/>
        </w:trPr>
        <w:tc>
          <w:tcPr>
            <w:tcW w:w="952" w:type="dxa"/>
          </w:tcPr>
          <w:p>
            <w:pPr>
              <w:pStyle w:val="TableParagraph"/>
              <w:spacing w:before="5"/>
              <w:ind w:left="9"/>
              <w:jc w:val="center"/>
              <w:rPr>
                <w:sz w:val="20"/>
              </w:rPr>
            </w:pPr>
            <w:r>
              <w:rPr>
                <w:spacing w:val="-10"/>
                <w:sz w:val="20"/>
              </w:rPr>
              <w:t>8</w:t>
            </w:r>
          </w:p>
        </w:tc>
        <w:tc>
          <w:tcPr>
            <w:tcW w:w="3215" w:type="dxa"/>
            <w:gridSpan w:val="2"/>
          </w:tcPr>
          <w:p>
            <w:pPr>
              <w:pStyle w:val="TableParagraph"/>
              <w:spacing w:before="148"/>
              <w:ind w:left="107"/>
              <w:rPr>
                <w:sz w:val="20"/>
              </w:rPr>
            </w:pPr>
            <w:r>
              <w:rPr>
                <w:sz w:val="20"/>
              </w:rPr>
              <w:t>Resource</w:t>
            </w:r>
            <w:r>
              <w:rPr>
                <w:spacing w:val="-4"/>
                <w:sz w:val="20"/>
              </w:rPr>
              <w:t> </w:t>
            </w:r>
            <w:r>
              <w:rPr>
                <w:sz w:val="20"/>
              </w:rPr>
              <w:t>Alam</w:t>
            </w:r>
            <w:r>
              <w:rPr>
                <w:spacing w:val="43"/>
                <w:sz w:val="20"/>
              </w:rPr>
              <w:t> </w:t>
            </w:r>
            <w:r>
              <w:rPr>
                <w:sz w:val="20"/>
              </w:rPr>
              <w:t>Indonesia</w:t>
            </w:r>
            <w:r>
              <w:rPr>
                <w:spacing w:val="-4"/>
                <w:sz w:val="20"/>
              </w:rPr>
              <w:t> </w:t>
            </w:r>
            <w:r>
              <w:rPr>
                <w:sz w:val="20"/>
              </w:rPr>
              <w:t>Tbk.</w:t>
            </w:r>
            <w:r>
              <w:rPr>
                <w:spacing w:val="-3"/>
                <w:sz w:val="20"/>
              </w:rPr>
              <w:t> </w:t>
            </w:r>
            <w:r>
              <w:rPr>
                <w:spacing w:val="-5"/>
                <w:sz w:val="20"/>
              </w:rPr>
              <w:t>[S]</w:t>
            </w:r>
          </w:p>
        </w:tc>
        <w:tc>
          <w:tcPr>
            <w:tcW w:w="1231" w:type="dxa"/>
          </w:tcPr>
          <w:p>
            <w:pPr>
              <w:pStyle w:val="TableParagraph"/>
              <w:spacing w:before="148"/>
              <w:ind w:left="7"/>
              <w:jc w:val="center"/>
              <w:rPr>
                <w:sz w:val="20"/>
              </w:rPr>
            </w:pPr>
            <w:r>
              <w:rPr>
                <w:spacing w:val="-4"/>
                <w:sz w:val="20"/>
              </w:rPr>
              <w:t>KKGI</w:t>
            </w:r>
          </w:p>
        </w:tc>
      </w:tr>
      <w:tr>
        <w:trPr>
          <w:trHeight w:val="488" w:hRule="atLeast"/>
        </w:trPr>
        <w:tc>
          <w:tcPr>
            <w:tcW w:w="952" w:type="dxa"/>
          </w:tcPr>
          <w:p>
            <w:pPr>
              <w:pStyle w:val="TableParagraph"/>
              <w:spacing w:before="5"/>
              <w:ind w:left="9"/>
              <w:jc w:val="center"/>
              <w:rPr>
                <w:sz w:val="20"/>
              </w:rPr>
            </w:pPr>
            <w:r>
              <w:rPr>
                <w:spacing w:val="-10"/>
                <w:sz w:val="20"/>
              </w:rPr>
              <w:t>9</w:t>
            </w:r>
          </w:p>
        </w:tc>
        <w:tc>
          <w:tcPr>
            <w:tcW w:w="3215" w:type="dxa"/>
            <w:gridSpan w:val="2"/>
          </w:tcPr>
          <w:p>
            <w:pPr>
              <w:pStyle w:val="TableParagraph"/>
              <w:spacing w:before="148"/>
              <w:ind w:left="107"/>
              <w:rPr>
                <w:sz w:val="20"/>
              </w:rPr>
            </w:pPr>
            <w:r>
              <w:rPr>
                <w:sz w:val="20"/>
              </w:rPr>
              <w:t>Mitrabara</w:t>
            </w:r>
            <w:r>
              <w:rPr>
                <w:spacing w:val="-6"/>
                <w:sz w:val="20"/>
              </w:rPr>
              <w:t> </w:t>
            </w:r>
            <w:r>
              <w:rPr>
                <w:sz w:val="20"/>
              </w:rPr>
              <w:t>Adiperdana</w:t>
            </w:r>
            <w:r>
              <w:rPr>
                <w:spacing w:val="-6"/>
                <w:sz w:val="20"/>
              </w:rPr>
              <w:t> </w:t>
            </w:r>
            <w:r>
              <w:rPr>
                <w:sz w:val="20"/>
              </w:rPr>
              <w:t>Tbk.</w:t>
            </w:r>
            <w:r>
              <w:rPr>
                <w:spacing w:val="-5"/>
                <w:sz w:val="20"/>
              </w:rPr>
              <w:t> [S]</w:t>
            </w:r>
          </w:p>
        </w:tc>
        <w:tc>
          <w:tcPr>
            <w:tcW w:w="1231" w:type="dxa"/>
          </w:tcPr>
          <w:p>
            <w:pPr>
              <w:pStyle w:val="TableParagraph"/>
              <w:spacing w:before="148"/>
              <w:ind w:left="7" w:right="1"/>
              <w:jc w:val="center"/>
              <w:rPr>
                <w:sz w:val="20"/>
              </w:rPr>
            </w:pPr>
            <w:r>
              <w:rPr>
                <w:spacing w:val="-4"/>
                <w:sz w:val="20"/>
              </w:rPr>
              <w:t>MBAP</w:t>
            </w:r>
          </w:p>
        </w:tc>
      </w:tr>
      <w:tr>
        <w:trPr>
          <w:trHeight w:val="159" w:hRule="atLeast"/>
        </w:trPr>
        <w:tc>
          <w:tcPr>
            <w:tcW w:w="952" w:type="dxa"/>
            <w:tcBorders>
              <w:bottom w:val="nil"/>
            </w:tcBorders>
          </w:tcPr>
          <w:p>
            <w:pPr>
              <w:pStyle w:val="TableParagraph"/>
              <w:spacing w:line="135" w:lineRule="exact" w:before="5"/>
              <w:ind w:left="9"/>
              <w:jc w:val="center"/>
              <w:rPr>
                <w:sz w:val="20"/>
              </w:rPr>
            </w:pPr>
            <w:r>
              <w:rPr>
                <w:spacing w:val="-5"/>
                <w:sz w:val="20"/>
              </w:rPr>
              <w:t>10</w:t>
            </w:r>
          </w:p>
        </w:tc>
        <w:tc>
          <w:tcPr>
            <w:tcW w:w="2299" w:type="dxa"/>
            <w:tcBorders>
              <w:bottom w:val="nil"/>
              <w:right w:val="nil"/>
            </w:tcBorders>
          </w:tcPr>
          <w:p>
            <w:pPr>
              <w:pStyle w:val="TableParagraph"/>
              <w:rPr>
                <w:sz w:val="10"/>
              </w:rPr>
            </w:pPr>
          </w:p>
        </w:tc>
        <w:tc>
          <w:tcPr>
            <w:tcW w:w="916" w:type="dxa"/>
            <w:vMerge w:val="restart"/>
            <w:tcBorders>
              <w:left w:val="nil"/>
            </w:tcBorders>
          </w:tcPr>
          <w:p>
            <w:pPr>
              <w:pStyle w:val="TableParagraph"/>
              <w:spacing w:before="148"/>
              <w:ind w:left="-12"/>
              <w:rPr>
                <w:sz w:val="20"/>
              </w:rPr>
            </w:pPr>
            <w:r>
              <w:rPr>
                <w:sz w:val="20"/>
              </w:rPr>
              <w:t>l </w:t>
            </w:r>
            <w:r>
              <w:rPr>
                <w:spacing w:val="-4"/>
                <w:sz w:val="20"/>
              </w:rPr>
              <w:t>Tbk.</w:t>
            </w:r>
          </w:p>
        </w:tc>
        <w:tc>
          <w:tcPr>
            <w:tcW w:w="1231" w:type="dxa"/>
            <w:vMerge w:val="restart"/>
          </w:tcPr>
          <w:p>
            <w:pPr>
              <w:pStyle w:val="TableParagraph"/>
              <w:spacing w:before="148"/>
              <w:ind w:left="325"/>
              <w:rPr>
                <w:sz w:val="20"/>
              </w:rPr>
            </w:pPr>
            <w:r>
              <w:rPr>
                <w:spacing w:val="-4"/>
                <w:sz w:val="20"/>
              </w:rPr>
              <w:t>MCOL</w:t>
            </w:r>
          </w:p>
        </w:tc>
      </w:tr>
      <w:tr>
        <w:trPr>
          <w:trHeight w:val="318" w:hRule="atLeast"/>
        </w:trPr>
        <w:tc>
          <w:tcPr>
            <w:tcW w:w="3251" w:type="dxa"/>
            <w:gridSpan w:val="2"/>
            <w:tcBorders>
              <w:top w:val="nil"/>
              <w:left w:val="nil"/>
              <w:bottom w:val="nil"/>
              <w:right w:val="nil"/>
            </w:tcBorders>
            <w:shd w:val="clear" w:color="auto" w:fill="FFFFFF"/>
          </w:tcPr>
          <w:p>
            <w:pPr>
              <w:pStyle w:val="TableParagraph"/>
              <w:spacing w:line="224" w:lineRule="exact" w:before="74"/>
              <w:ind w:left="-17"/>
              <w:rPr>
                <w:i/>
                <w:sz w:val="20"/>
              </w:rPr>
            </w:pPr>
            <w:r>
              <w:rPr>
                <w:i/>
                <w:sz w:val="20"/>
              </w:rPr>
              <mc:AlternateContent>
                <mc:Choice Requires="wps">
                  <w:drawing>
                    <wp:anchor distT="0" distB="0" distL="0" distR="0" allowOverlap="1" layoutInCell="1" locked="0" behindDoc="1" simplePos="0" relativeHeight="485697536">
                      <wp:simplePos x="0" y="0"/>
                      <wp:positionH relativeFrom="column">
                        <wp:posOffset>-19367</wp:posOffset>
                      </wp:positionH>
                      <wp:positionV relativeFrom="paragraph">
                        <wp:posOffset>-3493</wp:posOffset>
                      </wp:positionV>
                      <wp:extent cx="2083435" cy="23114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2083435" cy="231140"/>
                                <a:chExt cx="2083435" cy="231140"/>
                              </a:xfrm>
                            </wpg:grpSpPr>
                            <wps:wsp>
                              <wps:cNvPr id="34" name="Graphic 34"/>
                              <wps:cNvSpPr/>
                              <wps:spPr>
                                <a:xfrm>
                                  <a:off x="0" y="0"/>
                                  <a:ext cx="2083435" cy="231140"/>
                                </a:xfrm>
                                <a:custGeom>
                                  <a:avLst/>
                                  <a:gdLst/>
                                  <a:ahLst/>
                                  <a:cxnLst/>
                                  <a:rect l="l" t="t" r="r" b="b"/>
                                  <a:pathLst>
                                    <a:path w="2083435" h="231140">
                                      <a:moveTo>
                                        <a:pt x="2083435" y="0"/>
                                      </a:moveTo>
                                      <a:lnTo>
                                        <a:pt x="0" y="0"/>
                                      </a:lnTo>
                                      <a:lnTo>
                                        <a:pt x="0" y="231139"/>
                                      </a:lnTo>
                                      <a:lnTo>
                                        <a:pt x="2083435" y="231139"/>
                                      </a:lnTo>
                                      <a:lnTo>
                                        <a:pt x="2083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25pt;margin-top:-.275068pt;width:164.05pt;height:18.2pt;mso-position-horizontal-relative:column;mso-position-vertical-relative:paragraph;z-index:-17618944" id="docshapegroup24" coordorigin="-30,-6" coordsize="3281,364">
                      <v:rect style="position:absolute;left:-31;top:-6;width:3281;height:364" id="docshape25" filled="true" fillcolor="#ffffff" stroked="false">
                        <v:fill type="solid"/>
                      </v:rect>
                      <w10:wrap type="none"/>
                    </v:group>
                  </w:pict>
                </mc:Fallback>
              </mc:AlternateContent>
            </w:r>
            <w:r>
              <w:rPr>
                <w:i/>
                <w:sz w:val="20"/>
              </w:rPr>
              <w:t>Sumber:</w:t>
            </w:r>
            <w:r>
              <w:rPr>
                <w:i/>
                <w:spacing w:val="-3"/>
                <w:sz w:val="20"/>
              </w:rPr>
              <w:t> </w:t>
            </w:r>
            <w:r>
              <w:rPr>
                <w:i/>
                <w:sz w:val="20"/>
              </w:rPr>
              <w:t>Bursa</w:t>
            </w:r>
            <w:r>
              <w:rPr>
                <w:i/>
                <w:spacing w:val="-1"/>
                <w:sz w:val="20"/>
              </w:rPr>
              <w:t> </w:t>
            </w:r>
            <w:r>
              <w:rPr>
                <w:i/>
                <w:sz w:val="20"/>
              </w:rPr>
              <w:t>Efek</w:t>
            </w:r>
            <w:r>
              <w:rPr>
                <w:i/>
                <w:spacing w:val="-1"/>
                <w:sz w:val="20"/>
              </w:rPr>
              <w:t> </w:t>
            </w:r>
            <w:r>
              <w:rPr>
                <w:i/>
                <w:sz w:val="20"/>
              </w:rPr>
              <w:t>Indonesia, </w:t>
            </w:r>
            <w:r>
              <w:rPr>
                <w:i/>
                <w:spacing w:val="-4"/>
                <w:sz w:val="20"/>
              </w:rPr>
              <w:t>2023</w:t>
            </w:r>
          </w:p>
        </w:tc>
        <w:tc>
          <w:tcPr>
            <w:tcW w:w="916" w:type="dxa"/>
            <w:vMerge/>
            <w:tcBorders>
              <w:top w:val="nil"/>
              <w:left w:val="nil"/>
            </w:tcBorders>
          </w:tcPr>
          <w:p>
            <w:pPr>
              <w:rPr>
                <w:sz w:val="2"/>
                <w:szCs w:val="2"/>
              </w:rPr>
            </w:pPr>
          </w:p>
        </w:tc>
        <w:tc>
          <w:tcPr>
            <w:tcW w:w="1231" w:type="dxa"/>
            <w:vMerge/>
            <w:tcBorders>
              <w:top w:val="nil"/>
            </w:tcBorders>
          </w:tcPr>
          <w:p>
            <w:pPr>
              <w:rPr>
                <w:sz w:val="2"/>
                <w:szCs w:val="2"/>
              </w:rPr>
            </w:pPr>
          </w:p>
        </w:tc>
      </w:tr>
      <w:tr>
        <w:trPr>
          <w:trHeight w:val="488" w:hRule="atLeast"/>
        </w:trPr>
        <w:tc>
          <w:tcPr>
            <w:tcW w:w="952" w:type="dxa"/>
            <w:tcBorders>
              <w:top w:val="nil"/>
            </w:tcBorders>
          </w:tcPr>
          <w:p>
            <w:pPr>
              <w:pStyle w:val="TableParagraph"/>
              <w:spacing w:before="5"/>
              <w:ind w:left="9"/>
              <w:jc w:val="center"/>
              <w:rPr>
                <w:sz w:val="20"/>
              </w:rPr>
            </w:pPr>
            <w:r>
              <w:rPr>
                <w:spacing w:val="-5"/>
                <w:sz w:val="20"/>
              </w:rPr>
              <w:t>11</w:t>
            </w:r>
          </w:p>
        </w:tc>
        <w:tc>
          <w:tcPr>
            <w:tcW w:w="3215" w:type="dxa"/>
            <w:gridSpan w:val="2"/>
            <w:tcBorders>
              <w:top w:val="nil"/>
            </w:tcBorders>
          </w:tcPr>
          <w:p>
            <w:pPr>
              <w:pStyle w:val="TableParagraph"/>
              <w:spacing w:before="148"/>
              <w:ind w:left="107"/>
              <w:rPr>
                <w:sz w:val="20"/>
              </w:rPr>
            </w:pPr>
            <w:r>
              <w:rPr>
                <w:sz w:val="20"/>
              </w:rPr>
              <w:t>Perusahaan</w:t>
            </w:r>
            <w:r>
              <w:rPr>
                <w:spacing w:val="-2"/>
                <w:sz w:val="20"/>
              </w:rPr>
              <w:t> </w:t>
            </w:r>
            <w:r>
              <w:rPr>
                <w:sz w:val="20"/>
              </w:rPr>
              <w:t>Gas</w:t>
            </w:r>
            <w:r>
              <w:rPr>
                <w:spacing w:val="-2"/>
                <w:sz w:val="20"/>
              </w:rPr>
              <w:t> </w:t>
            </w:r>
            <w:r>
              <w:rPr>
                <w:sz w:val="20"/>
              </w:rPr>
              <w:t>Negara</w:t>
            </w:r>
            <w:r>
              <w:rPr>
                <w:spacing w:val="-2"/>
                <w:sz w:val="20"/>
              </w:rPr>
              <w:t> </w:t>
            </w:r>
            <w:r>
              <w:rPr>
                <w:sz w:val="20"/>
              </w:rPr>
              <w:t>Tbk.</w:t>
            </w:r>
            <w:r>
              <w:rPr>
                <w:spacing w:val="-1"/>
                <w:sz w:val="20"/>
              </w:rPr>
              <w:t> </w:t>
            </w:r>
            <w:r>
              <w:rPr>
                <w:spacing w:val="-5"/>
                <w:sz w:val="20"/>
              </w:rPr>
              <w:t>[S]</w:t>
            </w:r>
          </w:p>
        </w:tc>
        <w:tc>
          <w:tcPr>
            <w:tcW w:w="1231" w:type="dxa"/>
          </w:tcPr>
          <w:p>
            <w:pPr>
              <w:pStyle w:val="TableParagraph"/>
              <w:spacing w:before="148"/>
              <w:ind w:left="7" w:right="1"/>
              <w:jc w:val="center"/>
              <w:rPr>
                <w:sz w:val="20"/>
              </w:rPr>
            </w:pPr>
            <w:r>
              <w:rPr>
                <w:spacing w:val="-4"/>
                <w:sz w:val="20"/>
              </w:rPr>
              <w:t>PGAS</w:t>
            </w:r>
          </w:p>
        </w:tc>
      </w:tr>
    </w:tbl>
    <w:p>
      <w:pPr>
        <w:pStyle w:val="TableParagraph"/>
        <w:spacing w:after="0"/>
        <w:jc w:val="center"/>
        <w:rPr>
          <w:sz w:val="20"/>
        </w:rPr>
        <w:sectPr>
          <w:pgSz w:w="11910" w:h="16840"/>
          <w:pgMar w:header="718" w:footer="0" w:top="1920" w:bottom="280" w:left="1700" w:right="566"/>
        </w:sectPr>
      </w:pPr>
    </w:p>
    <w:p>
      <w:pPr>
        <w:pStyle w:val="BodyText"/>
        <w:spacing w:before="95"/>
        <w:rPr>
          <w:b/>
          <w:sz w:val="20"/>
        </w:rPr>
      </w:pPr>
    </w:p>
    <w:tbl>
      <w:tblPr>
        <w:tblW w:w="0" w:type="auto"/>
        <w:jc w:val="left"/>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2"/>
        <w:gridCol w:w="3214"/>
        <w:gridCol w:w="1230"/>
      </w:tblGrid>
      <w:tr>
        <w:trPr>
          <w:trHeight w:val="488" w:hRule="atLeast"/>
        </w:trPr>
        <w:tc>
          <w:tcPr>
            <w:tcW w:w="952" w:type="dxa"/>
          </w:tcPr>
          <w:p>
            <w:pPr>
              <w:pStyle w:val="TableParagraph"/>
              <w:spacing w:before="5"/>
              <w:ind w:left="9"/>
              <w:jc w:val="center"/>
              <w:rPr>
                <w:sz w:val="20"/>
              </w:rPr>
            </w:pPr>
            <w:r>
              <w:rPr>
                <w:spacing w:val="-5"/>
                <w:sz w:val="20"/>
              </w:rPr>
              <w:t>12</w:t>
            </w:r>
          </w:p>
        </w:tc>
        <w:tc>
          <w:tcPr>
            <w:tcW w:w="3214" w:type="dxa"/>
          </w:tcPr>
          <w:p>
            <w:pPr>
              <w:pStyle w:val="TableParagraph"/>
              <w:spacing w:before="148"/>
              <w:ind w:left="107"/>
              <w:rPr>
                <w:sz w:val="20"/>
              </w:rPr>
            </w:pPr>
            <w:r>
              <w:rPr>
                <w:sz w:val="20"/>
              </w:rPr>
              <w:t>Bukit</w:t>
            </w:r>
            <w:r>
              <w:rPr>
                <w:spacing w:val="-3"/>
                <w:sz w:val="20"/>
              </w:rPr>
              <w:t> </w:t>
            </w:r>
            <w:r>
              <w:rPr>
                <w:sz w:val="20"/>
              </w:rPr>
              <w:t>Asam</w:t>
            </w:r>
            <w:r>
              <w:rPr>
                <w:spacing w:val="-2"/>
                <w:sz w:val="20"/>
              </w:rPr>
              <w:t> </w:t>
            </w:r>
            <w:r>
              <w:rPr>
                <w:sz w:val="20"/>
              </w:rPr>
              <w:t>Tbk.</w:t>
            </w:r>
            <w:r>
              <w:rPr>
                <w:spacing w:val="-2"/>
                <w:sz w:val="20"/>
              </w:rPr>
              <w:t> </w:t>
            </w:r>
            <w:r>
              <w:rPr>
                <w:spacing w:val="-5"/>
                <w:sz w:val="20"/>
              </w:rPr>
              <w:t>[S]</w:t>
            </w:r>
          </w:p>
        </w:tc>
        <w:tc>
          <w:tcPr>
            <w:tcW w:w="1230" w:type="dxa"/>
          </w:tcPr>
          <w:p>
            <w:pPr>
              <w:pStyle w:val="TableParagraph"/>
              <w:spacing w:before="148"/>
              <w:ind w:left="359"/>
              <w:rPr>
                <w:sz w:val="20"/>
              </w:rPr>
            </w:pPr>
            <w:r>
              <w:rPr>
                <w:spacing w:val="-4"/>
                <w:sz w:val="20"/>
              </w:rPr>
              <w:t>PTBA</w:t>
            </w:r>
          </w:p>
        </w:tc>
      </w:tr>
    </w:tbl>
    <w:p>
      <w:pPr>
        <w:pStyle w:val="Heading2"/>
        <w:numPr>
          <w:ilvl w:val="2"/>
          <w:numId w:val="27"/>
        </w:numPr>
        <w:tabs>
          <w:tab w:pos="1347" w:val="left" w:leader="none"/>
        </w:tabs>
        <w:spacing w:line="240" w:lineRule="auto" w:before="165" w:after="0"/>
        <w:ind w:left="1347" w:right="0" w:hanging="779"/>
        <w:jc w:val="left"/>
      </w:pPr>
      <w:bookmarkStart w:name="_bookmark43" w:id="44"/>
      <w:bookmarkEnd w:id="44"/>
      <w:r>
        <w:rPr/>
        <w:t>Hasi</w:t>
      </w:r>
      <w:r>
        <w:rPr/>
        <w:t>l</w:t>
      </w:r>
      <w:r>
        <w:rPr>
          <w:spacing w:val="-8"/>
        </w:rPr>
        <w:t> </w:t>
      </w:r>
      <w:r>
        <w:rPr/>
        <w:t>Analisis</w:t>
      </w:r>
      <w:r>
        <w:rPr>
          <w:spacing w:val="-5"/>
        </w:rPr>
        <w:t> </w:t>
      </w:r>
      <w:r>
        <w:rPr>
          <w:spacing w:val="-2"/>
        </w:rPr>
        <w:t>Deskriptif</w:t>
      </w:r>
    </w:p>
    <w:p>
      <w:pPr>
        <w:pStyle w:val="BodyText"/>
        <w:spacing w:before="120"/>
        <w:rPr>
          <w:b/>
        </w:rPr>
      </w:pPr>
    </w:p>
    <w:p>
      <w:pPr>
        <w:pStyle w:val="BodyText"/>
        <w:spacing w:line="480" w:lineRule="auto"/>
        <w:ind w:left="568" w:right="1138" w:firstLine="720"/>
        <w:jc w:val="both"/>
      </w:pPr>
      <w:r>
        <w:rPr/>
        <w:t>Analisis</w:t>
      </w:r>
      <w:r>
        <w:rPr>
          <w:spacing w:val="-12"/>
        </w:rPr>
        <w:t> </w:t>
      </w:r>
      <w:r>
        <w:rPr/>
        <w:t>deskriptif</w:t>
      </w:r>
      <w:r>
        <w:rPr>
          <w:spacing w:val="-12"/>
        </w:rPr>
        <w:t> </w:t>
      </w:r>
      <w:r>
        <w:rPr/>
        <w:t>digunakan</w:t>
      </w:r>
      <w:r>
        <w:rPr>
          <w:spacing w:val="-12"/>
        </w:rPr>
        <w:t> </w:t>
      </w:r>
      <w:r>
        <w:rPr/>
        <w:t>untuk</w:t>
      </w:r>
      <w:r>
        <w:rPr>
          <w:spacing w:val="-12"/>
        </w:rPr>
        <w:t> </w:t>
      </w:r>
      <w:r>
        <w:rPr/>
        <w:t>menggambarkan</w:t>
      </w:r>
      <w:r>
        <w:rPr>
          <w:spacing w:val="-12"/>
        </w:rPr>
        <w:t> </w:t>
      </w:r>
      <w:r>
        <w:rPr/>
        <w:t>dan</w:t>
      </w:r>
      <w:r>
        <w:rPr>
          <w:spacing w:val="-12"/>
        </w:rPr>
        <w:t> </w:t>
      </w:r>
      <w:r>
        <w:rPr/>
        <w:t>memaparkan</w:t>
      </w:r>
      <w:r>
        <w:rPr>
          <w:spacing w:val="-12"/>
        </w:rPr>
        <w:t> </w:t>
      </w:r>
      <w:r>
        <w:rPr/>
        <w:t>data pengamatan.</w:t>
      </w:r>
      <w:r>
        <w:rPr>
          <w:spacing w:val="-12"/>
        </w:rPr>
        <w:t> </w:t>
      </w:r>
      <w:r>
        <w:rPr/>
        <w:t>Proses</w:t>
      </w:r>
      <w:r>
        <w:rPr>
          <w:spacing w:val="-12"/>
        </w:rPr>
        <w:t> </w:t>
      </w:r>
      <w:r>
        <w:rPr/>
        <w:t>ini</w:t>
      </w:r>
      <w:r>
        <w:rPr>
          <w:spacing w:val="-12"/>
        </w:rPr>
        <w:t> </w:t>
      </w:r>
      <w:r>
        <w:rPr/>
        <w:t>dilakukan</w:t>
      </w:r>
      <w:r>
        <w:rPr>
          <w:spacing w:val="-12"/>
        </w:rPr>
        <w:t> </w:t>
      </w:r>
      <w:r>
        <w:rPr/>
        <w:t>dengan</w:t>
      </w:r>
      <w:r>
        <w:rPr>
          <w:spacing w:val="-12"/>
        </w:rPr>
        <w:t> </w:t>
      </w:r>
      <w:r>
        <w:rPr/>
        <w:t>mengamati</w:t>
      </w:r>
      <w:r>
        <w:rPr>
          <w:spacing w:val="-12"/>
        </w:rPr>
        <w:t> </w:t>
      </w:r>
      <w:r>
        <w:rPr/>
        <w:t>nilai</w:t>
      </w:r>
      <w:r>
        <w:rPr>
          <w:spacing w:val="-12"/>
        </w:rPr>
        <w:t> </w:t>
      </w:r>
      <w:r>
        <w:rPr/>
        <w:t>rata-rata</w:t>
      </w:r>
      <w:r>
        <w:rPr>
          <w:spacing w:val="-12"/>
        </w:rPr>
        <w:t> </w:t>
      </w:r>
      <w:r>
        <w:rPr/>
        <w:t>(mean),</w:t>
      </w:r>
      <w:r>
        <w:rPr>
          <w:spacing w:val="-12"/>
        </w:rPr>
        <w:t> </w:t>
      </w:r>
      <w:r>
        <w:rPr/>
        <w:t>standar deviasi, serta nilai minimum dan maksimum dari data penelitian. Uraian hasil analisis deskriptif disajikan sebagai berikut:</w:t>
      </w:r>
    </w:p>
    <w:p>
      <w:pPr>
        <w:spacing w:before="0"/>
        <w:ind w:left="568" w:right="0" w:firstLine="0"/>
        <w:jc w:val="left"/>
        <w:rPr>
          <w:b/>
          <w:sz w:val="22"/>
        </w:rPr>
      </w:pPr>
      <w:bookmarkStart w:name="_bookmark44" w:id="45"/>
      <w:bookmarkEnd w:id="45"/>
      <w:r>
        <w:rPr/>
      </w:r>
      <w:r>
        <w:rPr>
          <w:b/>
          <w:sz w:val="22"/>
        </w:rPr>
        <w:t>Tabel</w:t>
      </w:r>
      <w:r>
        <w:rPr>
          <w:b/>
          <w:spacing w:val="-4"/>
          <w:sz w:val="22"/>
        </w:rPr>
        <w:t> </w:t>
      </w:r>
      <w:r>
        <w:rPr>
          <w:b/>
          <w:sz w:val="22"/>
        </w:rPr>
        <w:t>4.5</w:t>
      </w:r>
      <w:r>
        <w:rPr>
          <w:b/>
          <w:spacing w:val="-4"/>
          <w:sz w:val="22"/>
        </w:rPr>
        <w:t> </w:t>
      </w:r>
      <w:r>
        <w:rPr>
          <w:b/>
          <w:sz w:val="22"/>
        </w:rPr>
        <w:t>Hasil</w:t>
      </w:r>
      <w:r>
        <w:rPr>
          <w:b/>
          <w:spacing w:val="-4"/>
          <w:sz w:val="22"/>
        </w:rPr>
        <w:t> </w:t>
      </w:r>
      <w:r>
        <w:rPr>
          <w:b/>
          <w:sz w:val="22"/>
        </w:rPr>
        <w:t>Statistik</w:t>
      </w:r>
      <w:r>
        <w:rPr>
          <w:b/>
          <w:spacing w:val="-3"/>
          <w:sz w:val="22"/>
        </w:rPr>
        <w:t> </w:t>
      </w:r>
      <w:r>
        <w:rPr>
          <w:b/>
          <w:spacing w:val="-2"/>
          <w:sz w:val="22"/>
        </w:rPr>
        <w:t>Deskriptif</w:t>
      </w:r>
    </w:p>
    <w:p>
      <w:pPr>
        <w:spacing w:before="244"/>
        <w:ind w:left="3195" w:right="0" w:firstLine="0"/>
        <w:jc w:val="left"/>
        <w:rPr>
          <w:b/>
          <w:sz w:val="24"/>
        </w:rPr>
      </w:pPr>
      <w:r>
        <w:rPr>
          <w:b/>
          <w:color w:val="010205"/>
          <w:sz w:val="24"/>
        </w:rPr>
        <w:t>Descriptive</w:t>
      </w:r>
      <w:r>
        <w:rPr>
          <w:b/>
          <w:color w:val="010205"/>
          <w:spacing w:val="-9"/>
          <w:sz w:val="24"/>
        </w:rPr>
        <w:t> </w:t>
      </w:r>
      <w:r>
        <w:rPr>
          <w:b/>
          <w:color w:val="010205"/>
          <w:spacing w:val="-2"/>
          <w:sz w:val="24"/>
        </w:rPr>
        <w:t>Statistics</w:t>
      </w: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27"/>
        <w:gridCol w:w="567"/>
        <w:gridCol w:w="1134"/>
        <w:gridCol w:w="1275"/>
        <w:gridCol w:w="1134"/>
        <w:gridCol w:w="1157"/>
      </w:tblGrid>
      <w:tr>
        <w:trPr>
          <w:trHeight w:val="640" w:hRule="atLeast"/>
        </w:trPr>
        <w:tc>
          <w:tcPr>
            <w:tcW w:w="2694" w:type="dxa"/>
            <w:gridSpan w:val="2"/>
          </w:tcPr>
          <w:p>
            <w:pPr>
              <w:pStyle w:val="TableParagraph"/>
              <w:spacing w:before="180"/>
              <w:rPr>
                <w:b/>
                <w:sz w:val="20"/>
              </w:rPr>
            </w:pPr>
          </w:p>
          <w:p>
            <w:pPr>
              <w:pStyle w:val="TableParagraph"/>
              <w:spacing w:line="210" w:lineRule="exact"/>
              <w:ind w:right="186"/>
              <w:jc w:val="right"/>
              <w:rPr>
                <w:sz w:val="20"/>
              </w:rPr>
            </w:pPr>
            <w:r>
              <w:rPr>
                <w:spacing w:val="-10"/>
                <w:sz w:val="20"/>
              </w:rPr>
              <w:t>N</w:t>
            </w:r>
          </w:p>
        </w:tc>
        <w:tc>
          <w:tcPr>
            <w:tcW w:w="1134" w:type="dxa"/>
          </w:tcPr>
          <w:p>
            <w:pPr>
              <w:pStyle w:val="TableParagraph"/>
              <w:spacing w:before="180"/>
              <w:rPr>
                <w:b/>
                <w:sz w:val="20"/>
              </w:rPr>
            </w:pPr>
          </w:p>
          <w:p>
            <w:pPr>
              <w:pStyle w:val="TableParagraph"/>
              <w:spacing w:line="210" w:lineRule="exact"/>
              <w:ind w:left="166"/>
              <w:rPr>
                <w:sz w:val="20"/>
              </w:rPr>
            </w:pPr>
            <w:r>
              <w:rPr>
                <w:spacing w:val="-2"/>
                <w:sz w:val="20"/>
              </w:rPr>
              <w:t>Minimum</w:t>
            </w:r>
          </w:p>
        </w:tc>
        <w:tc>
          <w:tcPr>
            <w:tcW w:w="1275" w:type="dxa"/>
          </w:tcPr>
          <w:p>
            <w:pPr>
              <w:pStyle w:val="TableParagraph"/>
              <w:spacing w:before="180"/>
              <w:rPr>
                <w:b/>
                <w:sz w:val="20"/>
              </w:rPr>
            </w:pPr>
          </w:p>
          <w:p>
            <w:pPr>
              <w:pStyle w:val="TableParagraph"/>
              <w:spacing w:line="210" w:lineRule="exact"/>
              <w:ind w:left="220"/>
              <w:rPr>
                <w:sz w:val="20"/>
              </w:rPr>
            </w:pPr>
            <w:r>
              <w:rPr>
                <w:spacing w:val="-2"/>
                <w:sz w:val="20"/>
              </w:rPr>
              <w:t>Maximum</w:t>
            </w:r>
          </w:p>
        </w:tc>
        <w:tc>
          <w:tcPr>
            <w:tcW w:w="1134" w:type="dxa"/>
          </w:tcPr>
          <w:p>
            <w:pPr>
              <w:pStyle w:val="TableParagraph"/>
              <w:spacing w:before="180"/>
              <w:rPr>
                <w:b/>
                <w:sz w:val="20"/>
              </w:rPr>
            </w:pPr>
          </w:p>
          <w:p>
            <w:pPr>
              <w:pStyle w:val="TableParagraph"/>
              <w:spacing w:line="210" w:lineRule="exact"/>
              <w:ind w:left="339"/>
              <w:rPr>
                <w:sz w:val="20"/>
              </w:rPr>
            </w:pPr>
            <w:r>
              <w:rPr>
                <w:spacing w:val="-4"/>
                <w:sz w:val="20"/>
              </w:rPr>
              <w:t>Mean</w:t>
            </w:r>
          </w:p>
        </w:tc>
        <w:tc>
          <w:tcPr>
            <w:tcW w:w="1157" w:type="dxa"/>
          </w:tcPr>
          <w:p>
            <w:pPr>
              <w:pStyle w:val="TableParagraph"/>
              <w:spacing w:before="90"/>
              <w:ind w:left="30" w:right="1"/>
              <w:jc w:val="center"/>
              <w:rPr>
                <w:sz w:val="20"/>
              </w:rPr>
            </w:pPr>
            <w:r>
              <w:rPr>
                <w:spacing w:val="-4"/>
                <w:sz w:val="20"/>
              </w:rPr>
              <w:t>Std.</w:t>
            </w:r>
          </w:p>
          <w:p>
            <w:pPr>
              <w:pStyle w:val="TableParagraph"/>
              <w:spacing w:line="210" w:lineRule="exact" w:before="90"/>
              <w:ind w:left="30"/>
              <w:jc w:val="center"/>
              <w:rPr>
                <w:sz w:val="20"/>
              </w:rPr>
            </w:pPr>
            <w:r>
              <w:rPr>
                <w:spacing w:val="-2"/>
                <w:sz w:val="20"/>
              </w:rPr>
              <w:t>Deviation</w:t>
            </w:r>
          </w:p>
        </w:tc>
      </w:tr>
      <w:tr>
        <w:trPr>
          <w:trHeight w:val="325" w:hRule="atLeast"/>
        </w:trPr>
        <w:tc>
          <w:tcPr>
            <w:tcW w:w="2127" w:type="dxa"/>
            <w:tcBorders>
              <w:bottom w:val="single" w:sz="8" w:space="0" w:color="ADADAD"/>
              <w:right w:val="nil"/>
            </w:tcBorders>
            <w:shd w:val="clear" w:color="auto" w:fill="DFDFDF"/>
          </w:tcPr>
          <w:p>
            <w:pPr>
              <w:pStyle w:val="TableParagraph"/>
              <w:spacing w:line="215" w:lineRule="exact" w:before="90"/>
              <w:ind w:left="74"/>
              <w:rPr>
                <w:sz w:val="20"/>
              </w:rPr>
            </w:pPr>
            <w:r>
              <w:rPr>
                <w:spacing w:val="-5"/>
                <w:sz w:val="20"/>
              </w:rPr>
              <w:t>ROE</w:t>
            </w:r>
          </w:p>
        </w:tc>
        <w:tc>
          <w:tcPr>
            <w:tcW w:w="567" w:type="dxa"/>
            <w:tcBorders>
              <w:left w:val="nil"/>
              <w:bottom w:val="single" w:sz="8" w:space="0" w:color="ADADAD"/>
            </w:tcBorders>
          </w:tcPr>
          <w:p>
            <w:pPr>
              <w:pStyle w:val="TableParagraph"/>
              <w:spacing w:line="215" w:lineRule="exact" w:before="90"/>
              <w:ind w:right="43"/>
              <w:jc w:val="right"/>
              <w:rPr>
                <w:sz w:val="20"/>
              </w:rPr>
            </w:pPr>
            <w:r>
              <w:rPr>
                <w:spacing w:val="-5"/>
                <w:sz w:val="20"/>
              </w:rPr>
              <w:t>60</w:t>
            </w:r>
          </w:p>
        </w:tc>
        <w:tc>
          <w:tcPr>
            <w:tcW w:w="1134" w:type="dxa"/>
            <w:tcBorders>
              <w:bottom w:val="single" w:sz="8" w:space="0" w:color="ADADAD"/>
            </w:tcBorders>
          </w:tcPr>
          <w:p>
            <w:pPr>
              <w:pStyle w:val="TableParagraph"/>
              <w:spacing w:line="215" w:lineRule="exact" w:before="90"/>
              <w:ind w:right="42"/>
              <w:jc w:val="right"/>
              <w:rPr>
                <w:sz w:val="20"/>
              </w:rPr>
            </w:pPr>
            <w:r>
              <w:rPr>
                <w:sz w:val="20"/>
              </w:rPr>
              <w:t>-</w:t>
            </w:r>
            <w:r>
              <w:rPr>
                <w:spacing w:val="-2"/>
                <w:sz w:val="20"/>
              </w:rPr>
              <w:t>1.001</w:t>
            </w:r>
          </w:p>
        </w:tc>
        <w:tc>
          <w:tcPr>
            <w:tcW w:w="1275" w:type="dxa"/>
            <w:tcBorders>
              <w:bottom w:val="single" w:sz="8" w:space="0" w:color="ADADAD"/>
            </w:tcBorders>
          </w:tcPr>
          <w:p>
            <w:pPr>
              <w:pStyle w:val="TableParagraph"/>
              <w:spacing w:line="215" w:lineRule="exact" w:before="90"/>
              <w:ind w:right="42"/>
              <w:jc w:val="right"/>
              <w:rPr>
                <w:sz w:val="20"/>
              </w:rPr>
            </w:pPr>
            <w:r>
              <w:rPr>
                <w:spacing w:val="-2"/>
                <w:sz w:val="20"/>
              </w:rPr>
              <w:t>0.734</w:t>
            </w:r>
          </w:p>
        </w:tc>
        <w:tc>
          <w:tcPr>
            <w:tcW w:w="1134" w:type="dxa"/>
            <w:tcBorders>
              <w:bottom w:val="single" w:sz="8" w:space="0" w:color="ADADAD"/>
            </w:tcBorders>
          </w:tcPr>
          <w:p>
            <w:pPr>
              <w:pStyle w:val="TableParagraph"/>
              <w:spacing w:line="215" w:lineRule="exact" w:before="90"/>
              <w:ind w:right="42"/>
              <w:jc w:val="right"/>
              <w:rPr>
                <w:sz w:val="20"/>
              </w:rPr>
            </w:pPr>
            <w:r>
              <w:rPr>
                <w:spacing w:val="-2"/>
                <w:sz w:val="20"/>
              </w:rPr>
              <w:t>0.26509</w:t>
            </w:r>
          </w:p>
        </w:tc>
        <w:tc>
          <w:tcPr>
            <w:tcW w:w="1157" w:type="dxa"/>
            <w:tcBorders>
              <w:bottom w:val="single" w:sz="8" w:space="0" w:color="ADADAD"/>
            </w:tcBorders>
          </w:tcPr>
          <w:p>
            <w:pPr>
              <w:pStyle w:val="TableParagraph"/>
              <w:spacing w:line="215" w:lineRule="exact" w:before="90"/>
              <w:ind w:right="42"/>
              <w:jc w:val="right"/>
              <w:rPr>
                <w:sz w:val="20"/>
              </w:rPr>
            </w:pPr>
            <w:r>
              <w:rPr>
                <w:spacing w:val="-2"/>
                <w:sz w:val="20"/>
              </w:rPr>
              <w:t>0.228874</w:t>
            </w:r>
          </w:p>
        </w:tc>
      </w:tr>
      <w:tr>
        <w:trPr>
          <w:trHeight w:val="320" w:hRule="atLeast"/>
        </w:trPr>
        <w:tc>
          <w:tcPr>
            <w:tcW w:w="2127" w:type="dxa"/>
            <w:tcBorders>
              <w:top w:val="single" w:sz="8" w:space="0" w:color="ADADAD"/>
              <w:bottom w:val="single" w:sz="8" w:space="0" w:color="ADADAD"/>
              <w:right w:val="nil"/>
            </w:tcBorders>
            <w:shd w:val="clear" w:color="auto" w:fill="DFDFDF"/>
          </w:tcPr>
          <w:p>
            <w:pPr>
              <w:pStyle w:val="TableParagraph"/>
              <w:spacing w:line="215" w:lineRule="exact" w:before="85"/>
              <w:ind w:left="74"/>
              <w:rPr>
                <w:sz w:val="20"/>
              </w:rPr>
            </w:pPr>
            <w:r>
              <w:rPr>
                <w:sz w:val="20"/>
              </w:rPr>
              <w:t>Green </w:t>
            </w:r>
            <w:r>
              <w:rPr>
                <w:spacing w:val="-2"/>
                <w:sz w:val="20"/>
              </w:rPr>
              <w:t>Accounting</w:t>
            </w:r>
          </w:p>
        </w:tc>
        <w:tc>
          <w:tcPr>
            <w:tcW w:w="567" w:type="dxa"/>
            <w:tcBorders>
              <w:top w:val="single" w:sz="8" w:space="0" w:color="ADADAD"/>
              <w:left w:val="nil"/>
              <w:bottom w:val="single" w:sz="8" w:space="0" w:color="ADADAD"/>
            </w:tcBorders>
          </w:tcPr>
          <w:p>
            <w:pPr>
              <w:pStyle w:val="TableParagraph"/>
              <w:spacing w:line="215" w:lineRule="exact" w:before="85"/>
              <w:ind w:right="43"/>
              <w:jc w:val="right"/>
              <w:rPr>
                <w:sz w:val="20"/>
              </w:rPr>
            </w:pPr>
            <w:r>
              <w:rPr>
                <w:spacing w:val="-5"/>
                <w:sz w:val="20"/>
              </w:rPr>
              <w:t>60</w:t>
            </w:r>
          </w:p>
        </w:tc>
        <w:tc>
          <w:tcPr>
            <w:tcW w:w="1134" w:type="dxa"/>
            <w:tcBorders>
              <w:top w:val="single" w:sz="8" w:space="0" w:color="ADADAD"/>
              <w:bottom w:val="single" w:sz="8" w:space="0" w:color="ADADAD"/>
            </w:tcBorders>
          </w:tcPr>
          <w:p>
            <w:pPr>
              <w:pStyle w:val="TableParagraph"/>
              <w:spacing w:line="215" w:lineRule="exact" w:before="85"/>
              <w:ind w:right="43"/>
              <w:jc w:val="right"/>
              <w:rPr>
                <w:sz w:val="20"/>
              </w:rPr>
            </w:pPr>
            <w:r>
              <w:rPr>
                <w:spacing w:val="-4"/>
                <w:sz w:val="20"/>
              </w:rPr>
              <w:t>0.15</w:t>
            </w:r>
          </w:p>
        </w:tc>
        <w:tc>
          <w:tcPr>
            <w:tcW w:w="1275" w:type="dxa"/>
            <w:tcBorders>
              <w:top w:val="single" w:sz="8" w:space="0" w:color="ADADAD"/>
              <w:bottom w:val="single" w:sz="8" w:space="0" w:color="ADADAD"/>
            </w:tcBorders>
          </w:tcPr>
          <w:p>
            <w:pPr>
              <w:pStyle w:val="TableParagraph"/>
              <w:spacing w:line="215" w:lineRule="exact" w:before="85"/>
              <w:ind w:right="43"/>
              <w:jc w:val="right"/>
              <w:rPr>
                <w:sz w:val="20"/>
              </w:rPr>
            </w:pPr>
            <w:r>
              <w:rPr>
                <w:spacing w:val="-4"/>
                <w:sz w:val="20"/>
              </w:rPr>
              <w:t>1.00</w:t>
            </w:r>
          </w:p>
        </w:tc>
        <w:tc>
          <w:tcPr>
            <w:tcW w:w="1134" w:type="dxa"/>
            <w:tcBorders>
              <w:top w:val="single" w:sz="8" w:space="0" w:color="ADADAD"/>
              <w:bottom w:val="single" w:sz="8" w:space="0" w:color="ADADAD"/>
            </w:tcBorders>
          </w:tcPr>
          <w:p>
            <w:pPr>
              <w:pStyle w:val="TableParagraph"/>
              <w:spacing w:line="215" w:lineRule="exact" w:before="85"/>
              <w:ind w:right="42"/>
              <w:jc w:val="right"/>
              <w:rPr>
                <w:sz w:val="20"/>
              </w:rPr>
            </w:pPr>
            <w:r>
              <w:rPr>
                <w:spacing w:val="-2"/>
                <w:sz w:val="20"/>
              </w:rPr>
              <w:t>0.6308</w:t>
            </w:r>
          </w:p>
        </w:tc>
        <w:tc>
          <w:tcPr>
            <w:tcW w:w="1157" w:type="dxa"/>
            <w:tcBorders>
              <w:top w:val="single" w:sz="8" w:space="0" w:color="ADADAD"/>
              <w:bottom w:val="single" w:sz="8" w:space="0" w:color="ADADAD"/>
            </w:tcBorders>
          </w:tcPr>
          <w:p>
            <w:pPr>
              <w:pStyle w:val="TableParagraph"/>
              <w:spacing w:line="215" w:lineRule="exact" w:before="85"/>
              <w:ind w:right="42"/>
              <w:jc w:val="right"/>
              <w:rPr>
                <w:sz w:val="20"/>
              </w:rPr>
            </w:pPr>
            <w:r>
              <w:rPr>
                <w:spacing w:val="-2"/>
                <w:sz w:val="20"/>
              </w:rPr>
              <w:t>0.27295</w:t>
            </w:r>
          </w:p>
        </w:tc>
      </w:tr>
      <w:tr>
        <w:trPr>
          <w:trHeight w:val="320" w:hRule="atLeast"/>
        </w:trPr>
        <w:tc>
          <w:tcPr>
            <w:tcW w:w="2127" w:type="dxa"/>
            <w:tcBorders>
              <w:top w:val="single" w:sz="8" w:space="0" w:color="ADADAD"/>
              <w:bottom w:val="single" w:sz="8" w:space="0" w:color="ADADAD"/>
              <w:right w:val="nil"/>
            </w:tcBorders>
            <w:shd w:val="clear" w:color="auto" w:fill="DFDFDF"/>
          </w:tcPr>
          <w:p>
            <w:pPr>
              <w:pStyle w:val="TableParagraph"/>
              <w:spacing w:line="215" w:lineRule="exact" w:before="85"/>
              <w:ind w:left="74"/>
              <w:rPr>
                <w:sz w:val="20"/>
              </w:rPr>
            </w:pPr>
            <w:r>
              <w:rPr>
                <w:sz w:val="20"/>
              </w:rPr>
              <w:t>Kinerja</w:t>
            </w:r>
            <w:r>
              <w:rPr>
                <w:spacing w:val="-6"/>
                <w:sz w:val="20"/>
              </w:rPr>
              <w:t> </w:t>
            </w:r>
            <w:r>
              <w:rPr>
                <w:spacing w:val="-2"/>
                <w:sz w:val="20"/>
              </w:rPr>
              <w:t>Lingkungan</w:t>
            </w:r>
          </w:p>
        </w:tc>
        <w:tc>
          <w:tcPr>
            <w:tcW w:w="567" w:type="dxa"/>
            <w:tcBorders>
              <w:top w:val="single" w:sz="8" w:space="0" w:color="ADADAD"/>
              <w:left w:val="nil"/>
              <w:bottom w:val="single" w:sz="8" w:space="0" w:color="ADADAD"/>
            </w:tcBorders>
          </w:tcPr>
          <w:p>
            <w:pPr>
              <w:pStyle w:val="TableParagraph"/>
              <w:spacing w:line="215" w:lineRule="exact" w:before="85"/>
              <w:ind w:right="43"/>
              <w:jc w:val="right"/>
              <w:rPr>
                <w:sz w:val="20"/>
              </w:rPr>
            </w:pPr>
            <w:r>
              <w:rPr>
                <w:spacing w:val="-5"/>
                <w:sz w:val="20"/>
              </w:rPr>
              <w:t>60</w:t>
            </w:r>
          </w:p>
        </w:tc>
        <w:tc>
          <w:tcPr>
            <w:tcW w:w="1134" w:type="dxa"/>
            <w:tcBorders>
              <w:top w:val="single" w:sz="8" w:space="0" w:color="ADADAD"/>
              <w:bottom w:val="single" w:sz="8" w:space="0" w:color="ADADAD"/>
            </w:tcBorders>
          </w:tcPr>
          <w:p>
            <w:pPr>
              <w:pStyle w:val="TableParagraph"/>
              <w:spacing w:line="215" w:lineRule="exact" w:before="85"/>
              <w:ind w:right="43"/>
              <w:jc w:val="right"/>
              <w:rPr>
                <w:sz w:val="20"/>
              </w:rPr>
            </w:pPr>
            <w:r>
              <w:rPr>
                <w:spacing w:val="-10"/>
                <w:sz w:val="20"/>
              </w:rPr>
              <w:t>3</w:t>
            </w:r>
          </w:p>
        </w:tc>
        <w:tc>
          <w:tcPr>
            <w:tcW w:w="1275" w:type="dxa"/>
            <w:tcBorders>
              <w:top w:val="single" w:sz="8" w:space="0" w:color="ADADAD"/>
              <w:bottom w:val="single" w:sz="8" w:space="0" w:color="ADADAD"/>
            </w:tcBorders>
          </w:tcPr>
          <w:p>
            <w:pPr>
              <w:pStyle w:val="TableParagraph"/>
              <w:spacing w:line="215" w:lineRule="exact" w:before="85"/>
              <w:ind w:right="43"/>
              <w:jc w:val="right"/>
              <w:rPr>
                <w:sz w:val="20"/>
              </w:rPr>
            </w:pPr>
            <w:r>
              <w:rPr>
                <w:spacing w:val="-10"/>
                <w:sz w:val="20"/>
              </w:rPr>
              <w:t>5</w:t>
            </w:r>
          </w:p>
        </w:tc>
        <w:tc>
          <w:tcPr>
            <w:tcW w:w="1134" w:type="dxa"/>
            <w:tcBorders>
              <w:top w:val="single" w:sz="8" w:space="0" w:color="ADADAD"/>
              <w:bottom w:val="single" w:sz="8" w:space="0" w:color="ADADAD"/>
            </w:tcBorders>
          </w:tcPr>
          <w:p>
            <w:pPr>
              <w:pStyle w:val="TableParagraph"/>
              <w:spacing w:line="215" w:lineRule="exact" w:before="85"/>
              <w:ind w:right="43"/>
              <w:jc w:val="right"/>
              <w:rPr>
                <w:sz w:val="20"/>
              </w:rPr>
            </w:pPr>
            <w:r>
              <w:rPr>
                <w:spacing w:val="-4"/>
                <w:sz w:val="20"/>
              </w:rPr>
              <w:t>3.48</w:t>
            </w:r>
          </w:p>
        </w:tc>
        <w:tc>
          <w:tcPr>
            <w:tcW w:w="1157" w:type="dxa"/>
            <w:tcBorders>
              <w:top w:val="single" w:sz="8" w:space="0" w:color="ADADAD"/>
              <w:bottom w:val="single" w:sz="8" w:space="0" w:color="ADADAD"/>
            </w:tcBorders>
          </w:tcPr>
          <w:p>
            <w:pPr>
              <w:pStyle w:val="TableParagraph"/>
              <w:spacing w:line="215" w:lineRule="exact" w:before="85"/>
              <w:ind w:right="42"/>
              <w:jc w:val="right"/>
              <w:rPr>
                <w:sz w:val="20"/>
              </w:rPr>
            </w:pPr>
            <w:r>
              <w:rPr>
                <w:spacing w:val="-2"/>
                <w:sz w:val="20"/>
              </w:rPr>
              <w:t>0.701</w:t>
            </w:r>
          </w:p>
        </w:tc>
      </w:tr>
      <w:tr>
        <w:trPr>
          <w:trHeight w:val="315" w:hRule="atLeast"/>
        </w:trPr>
        <w:tc>
          <w:tcPr>
            <w:tcW w:w="2127" w:type="dxa"/>
            <w:tcBorders>
              <w:top w:val="single" w:sz="8" w:space="0" w:color="ADADAD"/>
              <w:right w:val="nil"/>
            </w:tcBorders>
            <w:shd w:val="clear" w:color="auto" w:fill="DFDFDF"/>
          </w:tcPr>
          <w:p>
            <w:pPr>
              <w:pStyle w:val="TableParagraph"/>
              <w:spacing w:line="210" w:lineRule="exact" w:before="85"/>
              <w:ind w:left="74"/>
              <w:rPr>
                <w:sz w:val="20"/>
              </w:rPr>
            </w:pPr>
            <w:r>
              <w:rPr>
                <w:sz w:val="20"/>
              </w:rPr>
              <w:t>Valid N </w:t>
            </w:r>
            <w:r>
              <w:rPr>
                <w:spacing w:val="-2"/>
                <w:sz w:val="20"/>
              </w:rPr>
              <w:t>(listwise)</w:t>
            </w:r>
          </w:p>
        </w:tc>
        <w:tc>
          <w:tcPr>
            <w:tcW w:w="567" w:type="dxa"/>
            <w:tcBorders>
              <w:top w:val="single" w:sz="8" w:space="0" w:color="ADADAD"/>
              <w:left w:val="nil"/>
            </w:tcBorders>
          </w:tcPr>
          <w:p>
            <w:pPr>
              <w:pStyle w:val="TableParagraph"/>
              <w:spacing w:line="210" w:lineRule="exact" w:before="85"/>
              <w:ind w:right="43"/>
              <w:jc w:val="right"/>
              <w:rPr>
                <w:sz w:val="20"/>
              </w:rPr>
            </w:pPr>
            <w:r>
              <w:rPr>
                <w:spacing w:val="-5"/>
                <w:sz w:val="20"/>
              </w:rPr>
              <w:t>60</w:t>
            </w:r>
          </w:p>
        </w:tc>
        <w:tc>
          <w:tcPr>
            <w:tcW w:w="1134" w:type="dxa"/>
            <w:tcBorders>
              <w:top w:val="single" w:sz="8" w:space="0" w:color="ADADAD"/>
            </w:tcBorders>
          </w:tcPr>
          <w:p>
            <w:pPr>
              <w:pStyle w:val="TableParagraph"/>
              <w:rPr>
                <w:sz w:val="22"/>
              </w:rPr>
            </w:pPr>
          </w:p>
        </w:tc>
        <w:tc>
          <w:tcPr>
            <w:tcW w:w="1275" w:type="dxa"/>
            <w:tcBorders>
              <w:top w:val="single" w:sz="8" w:space="0" w:color="ADADAD"/>
            </w:tcBorders>
          </w:tcPr>
          <w:p>
            <w:pPr>
              <w:pStyle w:val="TableParagraph"/>
              <w:rPr>
                <w:sz w:val="22"/>
              </w:rPr>
            </w:pPr>
          </w:p>
        </w:tc>
        <w:tc>
          <w:tcPr>
            <w:tcW w:w="1134" w:type="dxa"/>
            <w:tcBorders>
              <w:top w:val="single" w:sz="8" w:space="0" w:color="ADADAD"/>
            </w:tcBorders>
          </w:tcPr>
          <w:p>
            <w:pPr>
              <w:pStyle w:val="TableParagraph"/>
              <w:rPr>
                <w:sz w:val="22"/>
              </w:rPr>
            </w:pPr>
          </w:p>
        </w:tc>
        <w:tc>
          <w:tcPr>
            <w:tcW w:w="1157" w:type="dxa"/>
            <w:tcBorders>
              <w:top w:val="single" w:sz="8" w:space="0" w:color="ADADAD"/>
            </w:tcBorders>
          </w:tcPr>
          <w:p>
            <w:pPr>
              <w:pStyle w:val="TableParagraph"/>
              <w:rPr>
                <w:sz w:val="22"/>
              </w:rPr>
            </w:pPr>
          </w:p>
        </w:tc>
      </w:tr>
    </w:tbl>
    <w:p>
      <w:pPr>
        <w:spacing w:before="0"/>
        <w:ind w:left="568" w:right="0" w:firstLine="0"/>
        <w:jc w:val="left"/>
        <w:rPr>
          <w:i/>
          <w:sz w:val="20"/>
        </w:rPr>
      </w:pPr>
      <w:r>
        <w:rPr>
          <w:i/>
          <w:sz w:val="20"/>
        </w:rPr>
        <w:t>Sumber</w:t>
      </w:r>
      <w:r>
        <w:rPr>
          <w:i/>
          <w:spacing w:val="-3"/>
          <w:sz w:val="20"/>
        </w:rPr>
        <w:t> </w:t>
      </w:r>
      <w:r>
        <w:rPr>
          <w:i/>
          <w:sz w:val="20"/>
        </w:rPr>
        <w:t>:</w:t>
      </w:r>
      <w:r>
        <w:rPr>
          <w:i/>
          <w:spacing w:val="-2"/>
          <w:sz w:val="20"/>
        </w:rPr>
        <w:t> </w:t>
      </w:r>
      <w:r>
        <w:rPr>
          <w:i/>
          <w:sz w:val="20"/>
        </w:rPr>
        <w:t>Output</w:t>
      </w:r>
      <w:r>
        <w:rPr>
          <w:i/>
          <w:spacing w:val="45"/>
          <w:sz w:val="20"/>
        </w:rPr>
        <w:t> </w:t>
      </w:r>
      <w:r>
        <w:rPr>
          <w:i/>
          <w:spacing w:val="-5"/>
          <w:sz w:val="20"/>
        </w:rPr>
        <w:t>23</w:t>
      </w:r>
    </w:p>
    <w:p>
      <w:pPr>
        <w:pStyle w:val="BodyText"/>
        <w:rPr>
          <w:i/>
          <w:sz w:val="20"/>
        </w:rPr>
      </w:pPr>
    </w:p>
    <w:p>
      <w:pPr>
        <w:pStyle w:val="BodyText"/>
        <w:spacing w:line="480" w:lineRule="auto"/>
        <w:ind w:left="994" w:right="659" w:firstLine="567"/>
      </w:pPr>
      <w:r>
        <w:rPr/>
        <w:t>Nilai</w:t>
      </w:r>
      <w:r>
        <w:rPr>
          <w:spacing w:val="80"/>
        </w:rPr>
        <w:t> </w:t>
      </w:r>
      <w:r>
        <w:rPr/>
        <w:t>output</w:t>
      </w:r>
      <w:r>
        <w:rPr>
          <w:spacing w:val="80"/>
        </w:rPr>
        <w:t> </w:t>
      </w:r>
      <w:r>
        <w:rPr/>
        <w:t>statistik</w:t>
      </w:r>
      <w:r>
        <w:rPr>
          <w:spacing w:val="80"/>
        </w:rPr>
        <w:t> </w:t>
      </w:r>
      <w:r>
        <w:rPr/>
        <w:t>dari</w:t>
      </w:r>
      <w:r>
        <w:rPr>
          <w:spacing w:val="80"/>
        </w:rPr>
        <w:t> </w:t>
      </w:r>
      <w:r>
        <w:rPr/>
        <w:t>masing-masing</w:t>
      </w:r>
      <w:r>
        <w:rPr>
          <w:spacing w:val="80"/>
        </w:rPr>
        <w:t> </w:t>
      </w:r>
      <w:r>
        <w:rPr/>
        <w:t>variabel,</w:t>
      </w:r>
      <w:r>
        <w:rPr>
          <w:spacing w:val="80"/>
        </w:rPr>
        <w:t> </w:t>
      </w:r>
      <w:r>
        <w:rPr/>
        <w:t>seperti</w:t>
      </w:r>
      <w:r>
        <w:rPr>
          <w:spacing w:val="80"/>
        </w:rPr>
        <w:t> </w:t>
      </w:r>
      <w:r>
        <w:rPr/>
        <w:t>yang</w:t>
      </w:r>
      <w:r>
        <w:rPr>
          <w:spacing w:val="80"/>
          <w:w w:val="150"/>
        </w:rPr>
        <w:t> </w:t>
      </w:r>
      <w:r>
        <w:rPr/>
        <w:t>ditunjukkan dalam tabel 4.2. dapat dilihat:</w:t>
      </w:r>
    </w:p>
    <w:p>
      <w:pPr>
        <w:pStyle w:val="ListParagraph"/>
        <w:numPr>
          <w:ilvl w:val="0"/>
          <w:numId w:val="28"/>
        </w:numPr>
        <w:tabs>
          <w:tab w:pos="1276" w:val="left" w:leader="none"/>
        </w:tabs>
        <w:spacing w:line="240" w:lineRule="auto" w:before="0" w:after="0"/>
        <w:ind w:left="1276" w:right="0" w:hanging="359"/>
        <w:jc w:val="both"/>
        <w:rPr>
          <w:i/>
          <w:sz w:val="24"/>
        </w:rPr>
      </w:pPr>
      <w:r>
        <w:rPr>
          <w:i/>
          <w:sz w:val="24"/>
        </w:rPr>
        <w:t>Green</w:t>
      </w:r>
      <w:r>
        <w:rPr>
          <w:i/>
          <w:spacing w:val="-2"/>
          <w:sz w:val="24"/>
        </w:rPr>
        <w:t> Accounting</w:t>
      </w:r>
    </w:p>
    <w:p>
      <w:pPr>
        <w:pStyle w:val="BodyText"/>
        <w:rPr>
          <w:i/>
        </w:rPr>
      </w:pPr>
    </w:p>
    <w:p>
      <w:pPr>
        <w:spacing w:line="480" w:lineRule="auto" w:before="0"/>
        <w:ind w:left="1277" w:right="1133" w:hanging="1"/>
        <w:jc w:val="both"/>
        <w:rPr>
          <w:sz w:val="24"/>
        </w:rPr>
      </w:pPr>
      <w:r>
        <w:rPr>
          <w:sz w:val="24"/>
        </w:rPr>
        <w:t>Berdasarkan</w:t>
      </w:r>
      <w:r>
        <w:rPr>
          <w:spacing w:val="-15"/>
          <w:sz w:val="24"/>
        </w:rPr>
        <w:t> </w:t>
      </w:r>
      <w:r>
        <w:rPr>
          <w:sz w:val="24"/>
        </w:rPr>
        <w:t>tabel</w:t>
      </w:r>
      <w:r>
        <w:rPr>
          <w:spacing w:val="-15"/>
          <w:sz w:val="24"/>
        </w:rPr>
        <w:t> </w:t>
      </w:r>
      <w:r>
        <w:rPr>
          <w:sz w:val="24"/>
        </w:rPr>
        <w:t>di</w:t>
      </w:r>
      <w:r>
        <w:rPr>
          <w:spacing w:val="-15"/>
          <w:sz w:val="24"/>
        </w:rPr>
        <w:t> </w:t>
      </w:r>
      <w:r>
        <w:rPr>
          <w:sz w:val="24"/>
        </w:rPr>
        <w:t>atas</w:t>
      </w:r>
      <w:r>
        <w:rPr>
          <w:spacing w:val="-15"/>
          <w:sz w:val="24"/>
        </w:rPr>
        <w:t> </w:t>
      </w:r>
      <w:r>
        <w:rPr>
          <w:sz w:val="24"/>
        </w:rPr>
        <w:t>variabel</w:t>
      </w:r>
      <w:r>
        <w:rPr>
          <w:spacing w:val="-15"/>
          <w:sz w:val="24"/>
        </w:rPr>
        <w:t> </w:t>
      </w:r>
      <w:r>
        <w:rPr>
          <w:i/>
          <w:sz w:val="24"/>
        </w:rPr>
        <w:t>green</w:t>
      </w:r>
      <w:r>
        <w:rPr>
          <w:i/>
          <w:spacing w:val="-15"/>
          <w:sz w:val="24"/>
        </w:rPr>
        <w:t> </w:t>
      </w:r>
      <w:r>
        <w:rPr>
          <w:i/>
          <w:sz w:val="24"/>
        </w:rPr>
        <w:t>accounting</w:t>
      </w:r>
      <w:r>
        <w:rPr>
          <w:i/>
          <w:spacing w:val="-15"/>
          <w:sz w:val="24"/>
        </w:rPr>
        <w:t> </w:t>
      </w:r>
      <w:r>
        <w:rPr>
          <w:sz w:val="24"/>
        </w:rPr>
        <w:t>memiliki</w:t>
      </w:r>
      <w:r>
        <w:rPr>
          <w:spacing w:val="-15"/>
          <w:sz w:val="24"/>
        </w:rPr>
        <w:t> </w:t>
      </w:r>
      <w:r>
        <w:rPr>
          <w:sz w:val="24"/>
        </w:rPr>
        <w:t>nilai</w:t>
      </w:r>
      <w:r>
        <w:rPr>
          <w:spacing w:val="-15"/>
          <w:sz w:val="24"/>
        </w:rPr>
        <w:t> </w:t>
      </w:r>
      <w:r>
        <w:rPr>
          <w:i/>
          <w:sz w:val="24"/>
        </w:rPr>
        <w:t>minimum </w:t>
      </w:r>
      <w:r>
        <w:rPr>
          <w:sz w:val="24"/>
        </w:rPr>
        <w:t>(terendah)</w:t>
      </w:r>
      <w:r>
        <w:rPr>
          <w:spacing w:val="-7"/>
          <w:sz w:val="24"/>
        </w:rPr>
        <w:t> </w:t>
      </w:r>
      <w:r>
        <w:rPr>
          <w:sz w:val="24"/>
        </w:rPr>
        <w:t>sebesar</w:t>
      </w:r>
      <w:r>
        <w:rPr>
          <w:spacing w:val="-7"/>
          <w:sz w:val="24"/>
        </w:rPr>
        <w:t> </w:t>
      </w:r>
      <w:r>
        <w:rPr>
          <w:sz w:val="24"/>
        </w:rPr>
        <w:t>0,15</w:t>
      </w:r>
      <w:r>
        <w:rPr>
          <w:spacing w:val="-7"/>
          <w:sz w:val="24"/>
        </w:rPr>
        <w:t> </w:t>
      </w:r>
      <w:r>
        <w:rPr>
          <w:sz w:val="24"/>
        </w:rPr>
        <w:t>dan</w:t>
      </w:r>
      <w:r>
        <w:rPr>
          <w:spacing w:val="-7"/>
          <w:sz w:val="24"/>
        </w:rPr>
        <w:t> </w:t>
      </w:r>
      <w:r>
        <w:rPr>
          <w:sz w:val="24"/>
        </w:rPr>
        <w:t>nilai</w:t>
      </w:r>
      <w:r>
        <w:rPr>
          <w:spacing w:val="-5"/>
          <w:sz w:val="24"/>
        </w:rPr>
        <w:t> </w:t>
      </w:r>
      <w:r>
        <w:rPr>
          <w:i/>
          <w:sz w:val="24"/>
        </w:rPr>
        <w:t>maximum</w:t>
      </w:r>
      <w:r>
        <w:rPr>
          <w:i/>
          <w:spacing w:val="-7"/>
          <w:sz w:val="24"/>
        </w:rPr>
        <w:t> </w:t>
      </w:r>
      <w:r>
        <w:rPr>
          <w:sz w:val="24"/>
        </w:rPr>
        <w:t>(tertinggi)</w:t>
      </w:r>
      <w:r>
        <w:rPr>
          <w:spacing w:val="-7"/>
          <w:sz w:val="24"/>
        </w:rPr>
        <w:t> </w:t>
      </w:r>
      <w:r>
        <w:rPr>
          <w:sz w:val="24"/>
        </w:rPr>
        <w:t>sebesar</w:t>
      </w:r>
      <w:r>
        <w:rPr>
          <w:spacing w:val="-7"/>
          <w:sz w:val="24"/>
        </w:rPr>
        <w:t> </w:t>
      </w:r>
      <w:r>
        <w:rPr>
          <w:sz w:val="24"/>
        </w:rPr>
        <w:t>1</w:t>
      </w:r>
      <w:r>
        <w:rPr>
          <w:spacing w:val="-7"/>
          <w:sz w:val="24"/>
        </w:rPr>
        <w:t> </w:t>
      </w:r>
      <w:r>
        <w:rPr>
          <w:sz w:val="24"/>
        </w:rPr>
        <w:t>dari</w:t>
      </w:r>
      <w:r>
        <w:rPr>
          <w:spacing w:val="-7"/>
          <w:sz w:val="24"/>
        </w:rPr>
        <w:t> </w:t>
      </w:r>
      <w:r>
        <w:rPr>
          <w:sz w:val="24"/>
        </w:rPr>
        <w:t>jumlah data 60. Rata-rata nilai variabel </w:t>
      </w:r>
      <w:r>
        <w:rPr>
          <w:i/>
          <w:sz w:val="24"/>
        </w:rPr>
        <w:t>green accounting </w:t>
      </w:r>
      <w:r>
        <w:rPr>
          <w:sz w:val="24"/>
        </w:rPr>
        <w:t>sebesar 0.6308 dengan standar deviasi 0.27295.</w:t>
      </w:r>
    </w:p>
    <w:p>
      <w:pPr>
        <w:pStyle w:val="ListParagraph"/>
        <w:numPr>
          <w:ilvl w:val="0"/>
          <w:numId w:val="28"/>
        </w:numPr>
        <w:tabs>
          <w:tab w:pos="1277" w:val="left" w:leader="none"/>
        </w:tabs>
        <w:spacing w:line="240" w:lineRule="auto" w:before="0" w:after="0"/>
        <w:ind w:left="1277" w:right="0" w:hanging="360"/>
        <w:jc w:val="both"/>
        <w:rPr>
          <w:sz w:val="24"/>
        </w:rPr>
      </w:pPr>
      <w:r>
        <w:rPr>
          <w:sz w:val="24"/>
        </w:rPr>
        <w:t>Kinerja</w:t>
      </w:r>
      <w:r>
        <w:rPr>
          <w:spacing w:val="-7"/>
          <w:sz w:val="24"/>
        </w:rPr>
        <w:t> </w:t>
      </w:r>
      <w:r>
        <w:rPr>
          <w:spacing w:val="-2"/>
          <w:sz w:val="24"/>
        </w:rPr>
        <w:t>Lingkungan</w:t>
      </w:r>
    </w:p>
    <w:p>
      <w:pPr>
        <w:pStyle w:val="BodyText"/>
      </w:pPr>
    </w:p>
    <w:p>
      <w:pPr>
        <w:pStyle w:val="BodyText"/>
        <w:ind w:left="1277"/>
        <w:jc w:val="both"/>
      </w:pPr>
      <w:r>
        <w:rPr/>
        <w:t>Berdasarkan</w:t>
      </w:r>
      <w:r>
        <w:rPr>
          <w:spacing w:val="54"/>
          <w:w w:val="150"/>
        </w:rPr>
        <w:t> </w:t>
      </w:r>
      <w:r>
        <w:rPr/>
        <w:t>tabel</w:t>
      </w:r>
      <w:r>
        <w:rPr>
          <w:spacing w:val="54"/>
          <w:w w:val="150"/>
        </w:rPr>
        <w:t> </w:t>
      </w:r>
      <w:r>
        <w:rPr/>
        <w:t>di</w:t>
      </w:r>
      <w:r>
        <w:rPr>
          <w:spacing w:val="54"/>
          <w:w w:val="150"/>
        </w:rPr>
        <w:t> </w:t>
      </w:r>
      <w:r>
        <w:rPr/>
        <w:t>atas</w:t>
      </w:r>
      <w:r>
        <w:rPr>
          <w:spacing w:val="54"/>
          <w:w w:val="150"/>
        </w:rPr>
        <w:t> </w:t>
      </w:r>
      <w:r>
        <w:rPr/>
        <w:t>variabel</w:t>
      </w:r>
      <w:r>
        <w:rPr>
          <w:spacing w:val="54"/>
          <w:w w:val="150"/>
        </w:rPr>
        <w:t> </w:t>
      </w:r>
      <w:r>
        <w:rPr/>
        <w:t>kinerja</w:t>
      </w:r>
      <w:r>
        <w:rPr>
          <w:spacing w:val="54"/>
          <w:w w:val="150"/>
        </w:rPr>
        <w:t> </w:t>
      </w:r>
      <w:r>
        <w:rPr/>
        <w:t>lingkungan</w:t>
      </w:r>
      <w:r>
        <w:rPr>
          <w:spacing w:val="54"/>
          <w:w w:val="150"/>
        </w:rPr>
        <w:t> </w:t>
      </w:r>
      <w:r>
        <w:rPr/>
        <w:t>memiliki</w:t>
      </w:r>
      <w:r>
        <w:rPr>
          <w:spacing w:val="54"/>
          <w:w w:val="150"/>
        </w:rPr>
        <w:t> </w:t>
      </w:r>
      <w:r>
        <w:rPr>
          <w:spacing w:val="-2"/>
        </w:rPr>
        <w:t>nilai</w:t>
      </w:r>
    </w:p>
    <w:p>
      <w:pPr>
        <w:pStyle w:val="BodyText"/>
      </w:pPr>
    </w:p>
    <w:p>
      <w:pPr>
        <w:spacing w:before="0"/>
        <w:ind w:left="1277" w:right="0" w:firstLine="0"/>
        <w:jc w:val="both"/>
        <w:rPr>
          <w:sz w:val="24"/>
        </w:rPr>
      </w:pPr>
      <w:r>
        <w:rPr>
          <w:i/>
          <w:sz w:val="24"/>
        </w:rPr>
        <w:t>minimum</w:t>
      </w:r>
      <w:r>
        <w:rPr>
          <w:i/>
          <w:spacing w:val="-1"/>
          <w:sz w:val="24"/>
        </w:rPr>
        <w:t> </w:t>
      </w:r>
      <w:r>
        <w:rPr>
          <w:sz w:val="24"/>
        </w:rPr>
        <w:t>(terendah)</w:t>
      </w:r>
      <w:r>
        <w:rPr>
          <w:spacing w:val="1"/>
          <w:sz w:val="24"/>
        </w:rPr>
        <w:t> </w:t>
      </w:r>
      <w:r>
        <w:rPr>
          <w:sz w:val="24"/>
        </w:rPr>
        <w:t>sebesar</w:t>
      </w:r>
      <w:r>
        <w:rPr>
          <w:spacing w:val="1"/>
          <w:sz w:val="24"/>
        </w:rPr>
        <w:t> </w:t>
      </w:r>
      <w:r>
        <w:rPr>
          <w:sz w:val="24"/>
        </w:rPr>
        <w:t>3</w:t>
      </w:r>
      <w:r>
        <w:rPr>
          <w:spacing w:val="1"/>
          <w:sz w:val="24"/>
        </w:rPr>
        <w:t> </w:t>
      </w:r>
      <w:r>
        <w:rPr>
          <w:sz w:val="24"/>
        </w:rPr>
        <w:t>dan</w:t>
      </w:r>
      <w:r>
        <w:rPr>
          <w:spacing w:val="2"/>
          <w:sz w:val="24"/>
        </w:rPr>
        <w:t> </w:t>
      </w:r>
      <w:r>
        <w:rPr>
          <w:sz w:val="24"/>
        </w:rPr>
        <w:t>nilai</w:t>
      </w:r>
      <w:r>
        <w:rPr>
          <w:spacing w:val="3"/>
          <w:sz w:val="24"/>
        </w:rPr>
        <w:t> </w:t>
      </w:r>
      <w:r>
        <w:rPr>
          <w:i/>
          <w:sz w:val="24"/>
        </w:rPr>
        <w:t>maximum</w:t>
      </w:r>
      <w:r>
        <w:rPr>
          <w:i/>
          <w:spacing w:val="1"/>
          <w:sz w:val="24"/>
        </w:rPr>
        <w:t> </w:t>
      </w:r>
      <w:r>
        <w:rPr>
          <w:sz w:val="24"/>
        </w:rPr>
        <w:t>(tertinggi)</w:t>
      </w:r>
      <w:r>
        <w:rPr>
          <w:spacing w:val="1"/>
          <w:sz w:val="24"/>
        </w:rPr>
        <w:t> </w:t>
      </w:r>
      <w:r>
        <w:rPr>
          <w:sz w:val="24"/>
        </w:rPr>
        <w:t>sebesar</w:t>
      </w:r>
      <w:r>
        <w:rPr>
          <w:spacing w:val="1"/>
          <w:sz w:val="24"/>
        </w:rPr>
        <w:t> </w:t>
      </w:r>
      <w:r>
        <w:rPr>
          <w:sz w:val="24"/>
        </w:rPr>
        <w:t>5</w:t>
      </w:r>
      <w:r>
        <w:rPr>
          <w:spacing w:val="2"/>
          <w:sz w:val="24"/>
        </w:rPr>
        <w:t> </w:t>
      </w:r>
      <w:r>
        <w:rPr>
          <w:spacing w:val="-4"/>
          <w:sz w:val="24"/>
        </w:rPr>
        <w:t>dari</w:t>
      </w:r>
    </w:p>
    <w:p>
      <w:pPr>
        <w:spacing w:after="0"/>
        <w:jc w:val="both"/>
        <w:rPr>
          <w:sz w:val="24"/>
        </w:rPr>
        <w:sectPr>
          <w:pgSz w:w="11910" w:h="16840"/>
          <w:pgMar w:header="718" w:footer="0" w:top="1920" w:bottom="280" w:left="1700" w:right="566"/>
        </w:sectPr>
      </w:pPr>
    </w:p>
    <w:p>
      <w:pPr>
        <w:pStyle w:val="BodyText"/>
        <w:spacing w:before="54"/>
      </w:pPr>
    </w:p>
    <w:p>
      <w:pPr>
        <w:pStyle w:val="BodyText"/>
        <w:spacing w:line="480" w:lineRule="auto"/>
        <w:ind w:left="1277" w:right="1139"/>
        <w:jc w:val="both"/>
      </w:pPr>
      <w:r>
        <w:rPr/>
        <w:t>jumlah data 60. Rata-rata nilai variabel Kinerja Lingkungan sebesar 3,48 dengan standar deviasi 0,701.</w:t>
      </w:r>
    </w:p>
    <w:p>
      <w:pPr>
        <w:pStyle w:val="ListParagraph"/>
        <w:numPr>
          <w:ilvl w:val="0"/>
          <w:numId w:val="28"/>
        </w:numPr>
        <w:tabs>
          <w:tab w:pos="1276" w:val="left" w:leader="none"/>
        </w:tabs>
        <w:spacing w:line="240" w:lineRule="auto" w:before="0" w:after="0"/>
        <w:ind w:left="1276" w:right="0" w:hanging="359"/>
        <w:jc w:val="left"/>
        <w:rPr>
          <w:sz w:val="24"/>
        </w:rPr>
      </w:pPr>
      <w:r>
        <w:rPr>
          <w:sz w:val="24"/>
        </w:rPr>
        <w:t>Kinerja</w:t>
      </w:r>
      <w:r>
        <w:rPr>
          <w:spacing w:val="-7"/>
          <w:sz w:val="24"/>
        </w:rPr>
        <w:t> </w:t>
      </w:r>
      <w:r>
        <w:rPr>
          <w:spacing w:val="-2"/>
          <w:sz w:val="24"/>
        </w:rPr>
        <w:t>Keuangan</w:t>
      </w:r>
    </w:p>
    <w:p>
      <w:pPr>
        <w:pStyle w:val="BodyText"/>
      </w:pPr>
    </w:p>
    <w:p>
      <w:pPr>
        <w:pStyle w:val="BodyText"/>
        <w:spacing w:line="480" w:lineRule="auto"/>
        <w:ind w:left="1277" w:right="1134"/>
        <w:jc w:val="both"/>
      </w:pPr>
      <w:r>
        <w:rPr/>
        <w:t>Berdasarkan tabel di atas variabel Kinerja Keuangan memiliki nilai </w:t>
      </w:r>
      <w:r>
        <w:rPr>
          <w:i/>
        </w:rPr>
        <w:t>minimum </w:t>
      </w:r>
      <w:r>
        <w:rPr/>
        <w:t>(terendah) sebesar -1.001 dan nilai </w:t>
      </w:r>
      <w:r>
        <w:rPr>
          <w:i/>
        </w:rPr>
        <w:t>maximum </w:t>
      </w:r>
      <w:r>
        <w:rPr/>
        <w:t>(tertinggi) sebesar 0.734</w:t>
      </w:r>
      <w:r>
        <w:rPr>
          <w:spacing w:val="-15"/>
        </w:rPr>
        <w:t> </w:t>
      </w:r>
      <w:r>
        <w:rPr/>
        <w:t>dari</w:t>
      </w:r>
      <w:r>
        <w:rPr>
          <w:spacing w:val="-15"/>
        </w:rPr>
        <w:t> </w:t>
      </w:r>
      <w:r>
        <w:rPr/>
        <w:t>jumlah</w:t>
      </w:r>
      <w:r>
        <w:rPr>
          <w:spacing w:val="-15"/>
        </w:rPr>
        <w:t> </w:t>
      </w:r>
      <w:r>
        <w:rPr/>
        <w:t>data</w:t>
      </w:r>
      <w:r>
        <w:rPr>
          <w:spacing w:val="-15"/>
        </w:rPr>
        <w:t> </w:t>
      </w:r>
      <w:r>
        <w:rPr/>
        <w:t>60.</w:t>
      </w:r>
      <w:r>
        <w:rPr>
          <w:spacing w:val="-15"/>
        </w:rPr>
        <w:t> </w:t>
      </w:r>
      <w:r>
        <w:rPr/>
        <w:t>Rata-rata</w:t>
      </w:r>
      <w:r>
        <w:rPr>
          <w:spacing w:val="-15"/>
        </w:rPr>
        <w:t> </w:t>
      </w:r>
      <w:r>
        <w:rPr/>
        <w:t>nilai</w:t>
      </w:r>
      <w:r>
        <w:rPr>
          <w:spacing w:val="-15"/>
        </w:rPr>
        <w:t> </w:t>
      </w:r>
      <w:r>
        <w:rPr/>
        <w:t>variabel</w:t>
      </w:r>
      <w:r>
        <w:rPr>
          <w:spacing w:val="-15"/>
        </w:rPr>
        <w:t> </w:t>
      </w:r>
      <w:r>
        <w:rPr/>
        <w:t>Kinerja</w:t>
      </w:r>
      <w:r>
        <w:rPr>
          <w:spacing w:val="-15"/>
        </w:rPr>
        <w:t> </w:t>
      </w:r>
      <w:r>
        <w:rPr/>
        <w:t>Keuangan</w:t>
      </w:r>
      <w:r>
        <w:rPr>
          <w:spacing w:val="-15"/>
        </w:rPr>
        <w:t> </w:t>
      </w:r>
      <w:r>
        <w:rPr/>
        <w:t>sebesar 0.26509 dengan standar deviasi 0.228874.</w:t>
      </w:r>
    </w:p>
    <w:p>
      <w:pPr>
        <w:pStyle w:val="Heading2"/>
        <w:numPr>
          <w:ilvl w:val="2"/>
          <w:numId w:val="29"/>
        </w:numPr>
        <w:tabs>
          <w:tab w:pos="1228" w:val="left" w:leader="none"/>
        </w:tabs>
        <w:spacing w:line="240" w:lineRule="auto" w:before="0" w:after="0"/>
        <w:ind w:left="1228" w:right="0" w:hanging="660"/>
        <w:jc w:val="both"/>
      </w:pPr>
      <w:bookmarkStart w:name="_bookmark45" w:id="46"/>
      <w:bookmarkEnd w:id="46"/>
      <w:r>
        <w:rPr>
          <w:b w:val="0"/>
        </w:rPr>
      </w:r>
      <w:r>
        <w:rPr/>
        <w:t>Uji</w:t>
      </w:r>
      <w:r>
        <w:rPr>
          <w:spacing w:val="-4"/>
        </w:rPr>
        <w:t> </w:t>
      </w:r>
      <w:r>
        <w:rPr/>
        <w:t>Asumsi</w:t>
      </w:r>
      <w:r>
        <w:rPr>
          <w:spacing w:val="-3"/>
        </w:rPr>
        <w:t> </w:t>
      </w:r>
      <w:r>
        <w:rPr>
          <w:spacing w:val="-2"/>
        </w:rPr>
        <w:t>Klasik</w:t>
      </w:r>
    </w:p>
    <w:p>
      <w:pPr>
        <w:pStyle w:val="BodyText"/>
        <w:rPr>
          <w:b/>
        </w:rPr>
      </w:pPr>
    </w:p>
    <w:p>
      <w:pPr>
        <w:pStyle w:val="ListParagraph"/>
        <w:numPr>
          <w:ilvl w:val="0"/>
          <w:numId w:val="30"/>
        </w:numPr>
        <w:tabs>
          <w:tab w:pos="808" w:val="left" w:leader="none"/>
        </w:tabs>
        <w:spacing w:line="240" w:lineRule="auto" w:before="0" w:after="0"/>
        <w:ind w:left="808" w:right="0" w:hanging="240"/>
        <w:jc w:val="both"/>
        <w:rPr>
          <w:b/>
          <w:sz w:val="24"/>
        </w:rPr>
      </w:pPr>
      <w:r>
        <w:rPr>
          <w:b/>
          <w:sz w:val="24"/>
        </w:rPr>
        <w:t>Uji</w:t>
      </w:r>
      <w:r>
        <w:rPr>
          <w:b/>
          <w:spacing w:val="-2"/>
          <w:sz w:val="24"/>
        </w:rPr>
        <w:t> Normalitas</w:t>
      </w:r>
    </w:p>
    <w:p>
      <w:pPr>
        <w:pStyle w:val="BodyText"/>
        <w:rPr>
          <w:b/>
        </w:rPr>
      </w:pPr>
    </w:p>
    <w:p>
      <w:pPr>
        <w:pStyle w:val="BodyText"/>
        <w:spacing w:line="480" w:lineRule="auto"/>
        <w:ind w:left="568" w:right="1137" w:firstLine="720"/>
        <w:jc w:val="both"/>
      </w:pPr>
      <w:r>
        <w:rPr/>
        <w:t>Pengujian normalitas bertujuan untuk mengetahui apakah variabel residual dalam</w:t>
      </w:r>
      <w:r>
        <w:rPr>
          <w:spacing w:val="-14"/>
        </w:rPr>
        <w:t> </w:t>
      </w:r>
      <w:r>
        <w:rPr/>
        <w:t>model</w:t>
      </w:r>
      <w:r>
        <w:rPr>
          <w:spacing w:val="-14"/>
        </w:rPr>
        <w:t> </w:t>
      </w:r>
      <w:r>
        <w:rPr/>
        <w:t>regresi</w:t>
      </w:r>
      <w:r>
        <w:rPr>
          <w:spacing w:val="-14"/>
        </w:rPr>
        <w:t> </w:t>
      </w:r>
      <w:r>
        <w:rPr/>
        <w:t>memiliki</w:t>
      </w:r>
      <w:r>
        <w:rPr>
          <w:spacing w:val="-14"/>
        </w:rPr>
        <w:t> </w:t>
      </w:r>
      <w:r>
        <w:rPr/>
        <w:t>distribusi</w:t>
      </w:r>
      <w:r>
        <w:rPr>
          <w:spacing w:val="-14"/>
        </w:rPr>
        <w:t> </w:t>
      </w:r>
      <w:r>
        <w:rPr/>
        <w:t>normal.</w:t>
      </w:r>
      <w:r>
        <w:rPr>
          <w:spacing w:val="-14"/>
        </w:rPr>
        <w:t> </w:t>
      </w:r>
      <w:r>
        <w:rPr/>
        <w:t>Salah</w:t>
      </w:r>
      <w:r>
        <w:rPr>
          <w:spacing w:val="-14"/>
        </w:rPr>
        <w:t> </w:t>
      </w:r>
      <w:r>
        <w:rPr/>
        <w:t>satu</w:t>
      </w:r>
      <w:r>
        <w:rPr>
          <w:spacing w:val="-14"/>
        </w:rPr>
        <w:t> </w:t>
      </w:r>
      <w:r>
        <w:rPr/>
        <w:t>metode</w:t>
      </w:r>
      <w:r>
        <w:rPr>
          <w:spacing w:val="-14"/>
        </w:rPr>
        <w:t> </w:t>
      </w:r>
      <w:r>
        <w:rPr/>
        <w:t>yang</w:t>
      </w:r>
      <w:r>
        <w:rPr>
          <w:spacing w:val="-14"/>
        </w:rPr>
        <w:t> </w:t>
      </w:r>
      <w:r>
        <w:rPr/>
        <w:t>digunakan dalam pengujian ini adalah uji Kolmogorov-Smirnov (K-S). Berdasarkan panduan dari Ghozali (2021), apabila nilai signifikansi dari hasil uji lebih besar dari 0,05 (5%), maka data dianggap berdistribusi normal. Sebaliknya, jika nilai signifikansinya kurang dari 0,05, maka data tidak memenuhi asumsi normalitas. Hasil pengujian normalitas disajikan dalam tabel berikut :</w:t>
      </w:r>
    </w:p>
    <w:p>
      <w:pPr>
        <w:spacing w:before="200"/>
        <w:ind w:left="568" w:right="0" w:firstLine="0"/>
        <w:jc w:val="left"/>
        <w:rPr>
          <w:b/>
          <w:sz w:val="22"/>
        </w:rPr>
      </w:pPr>
      <w:bookmarkStart w:name="_bookmark46" w:id="47"/>
      <w:bookmarkEnd w:id="47"/>
      <w:r>
        <w:rPr/>
      </w:r>
      <w:r>
        <w:rPr>
          <w:b/>
          <w:sz w:val="22"/>
        </w:rPr>
        <w:t>Tabel</w:t>
      </w:r>
      <w:r>
        <w:rPr>
          <w:b/>
          <w:spacing w:val="-3"/>
          <w:sz w:val="22"/>
        </w:rPr>
        <w:t> </w:t>
      </w:r>
      <w:r>
        <w:rPr>
          <w:b/>
          <w:sz w:val="22"/>
        </w:rPr>
        <w:t>4.6</w:t>
      </w:r>
      <w:r>
        <w:rPr>
          <w:b/>
          <w:spacing w:val="-3"/>
          <w:sz w:val="22"/>
        </w:rPr>
        <w:t> </w:t>
      </w:r>
      <w:r>
        <w:rPr>
          <w:b/>
          <w:sz w:val="22"/>
        </w:rPr>
        <w:t>Uji</w:t>
      </w:r>
      <w:r>
        <w:rPr>
          <w:b/>
          <w:spacing w:val="-3"/>
          <w:sz w:val="22"/>
        </w:rPr>
        <w:t> </w:t>
      </w:r>
      <w:r>
        <w:rPr>
          <w:b/>
          <w:sz w:val="22"/>
        </w:rPr>
        <w:t>Normalitas</w:t>
      </w:r>
      <w:r>
        <w:rPr>
          <w:b/>
          <w:spacing w:val="-3"/>
          <w:sz w:val="22"/>
        </w:rPr>
        <w:t> </w:t>
      </w:r>
      <w:r>
        <w:rPr>
          <w:b/>
          <w:sz w:val="22"/>
        </w:rPr>
        <w:t>(</w:t>
      </w:r>
      <w:r>
        <w:rPr>
          <w:b/>
          <w:spacing w:val="-3"/>
          <w:sz w:val="22"/>
        </w:rPr>
        <w:t> </w:t>
      </w:r>
      <w:r>
        <w:rPr>
          <w:b/>
          <w:sz w:val="22"/>
        </w:rPr>
        <w:t>Sebelum</w:t>
      </w:r>
      <w:r>
        <w:rPr>
          <w:b/>
          <w:spacing w:val="-3"/>
          <w:sz w:val="22"/>
        </w:rPr>
        <w:t> </w:t>
      </w:r>
      <w:r>
        <w:rPr>
          <w:b/>
          <w:sz w:val="22"/>
        </w:rPr>
        <w:t>Outlier</w:t>
      </w:r>
      <w:r>
        <w:rPr>
          <w:b/>
          <w:spacing w:val="-2"/>
          <w:sz w:val="22"/>
        </w:rPr>
        <w:t> </w:t>
      </w:r>
      <w:r>
        <w:rPr>
          <w:b/>
          <w:spacing w:val="-10"/>
          <w:sz w:val="22"/>
        </w:rPr>
        <w:t>)</w:t>
      </w:r>
    </w:p>
    <w:p>
      <w:pPr>
        <w:pStyle w:val="BodyText"/>
        <w:spacing w:before="14"/>
        <w:rPr>
          <w:b/>
          <w:sz w:val="22"/>
        </w:rPr>
      </w:pPr>
    </w:p>
    <w:p>
      <w:pPr>
        <w:spacing w:before="0"/>
        <w:ind w:left="1386" w:right="0" w:firstLine="0"/>
        <w:jc w:val="left"/>
        <w:rPr>
          <w:b/>
          <w:sz w:val="22"/>
        </w:rPr>
      </w:pPr>
      <w:r>
        <w:rPr>
          <w:b/>
          <w:color w:val="010205"/>
          <w:sz w:val="22"/>
        </w:rPr>
        <w:t>One-Sample</w:t>
      </w:r>
      <w:r>
        <w:rPr>
          <w:b/>
          <w:color w:val="010205"/>
          <w:spacing w:val="-5"/>
          <w:sz w:val="22"/>
        </w:rPr>
        <w:t> </w:t>
      </w:r>
      <w:r>
        <w:rPr>
          <w:b/>
          <w:color w:val="010205"/>
          <w:sz w:val="22"/>
        </w:rPr>
        <w:t>Kolmogorov-Smirnov</w:t>
      </w:r>
      <w:r>
        <w:rPr>
          <w:b/>
          <w:color w:val="010205"/>
          <w:spacing w:val="-4"/>
          <w:sz w:val="22"/>
        </w:rPr>
        <w:t> Test</w:t>
      </w:r>
    </w:p>
    <w:tbl>
      <w:tblPr>
        <w:tblW w:w="0" w:type="auto"/>
        <w:jc w:val="left"/>
        <w:tblInd w:w="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0"/>
        <w:gridCol w:w="1478"/>
        <w:gridCol w:w="1537"/>
      </w:tblGrid>
      <w:tr>
        <w:trPr>
          <w:trHeight w:val="498" w:hRule="atLeast"/>
        </w:trPr>
        <w:tc>
          <w:tcPr>
            <w:tcW w:w="3828" w:type="dxa"/>
            <w:gridSpan w:val="2"/>
            <w:tcBorders>
              <w:top w:val="single" w:sz="12" w:space="0" w:color="000000"/>
              <w:left w:val="single" w:sz="12" w:space="0" w:color="000000"/>
              <w:bottom w:val="single" w:sz="12" w:space="0" w:color="000000"/>
              <w:right w:val="single" w:sz="12" w:space="0" w:color="000000"/>
            </w:tcBorders>
          </w:tcPr>
          <w:p>
            <w:pPr>
              <w:pStyle w:val="TableParagraph"/>
              <w:rPr>
                <w:sz w:val="22"/>
              </w:rPr>
            </w:pPr>
          </w:p>
        </w:tc>
        <w:tc>
          <w:tcPr>
            <w:tcW w:w="1537" w:type="dxa"/>
            <w:tcBorders>
              <w:top w:val="single" w:sz="12" w:space="0" w:color="000000"/>
              <w:left w:val="single" w:sz="12" w:space="0" w:color="000000"/>
              <w:bottom w:val="single" w:sz="12" w:space="0" w:color="000000"/>
              <w:right w:val="single" w:sz="12" w:space="0" w:color="000000"/>
            </w:tcBorders>
          </w:tcPr>
          <w:p>
            <w:pPr>
              <w:pStyle w:val="TableParagraph"/>
              <w:spacing w:line="230" w:lineRule="atLeast" w:before="19"/>
              <w:ind w:left="418" w:hanging="278"/>
              <w:rPr>
                <w:sz w:val="20"/>
              </w:rPr>
            </w:pPr>
            <w:r>
              <w:rPr>
                <w:spacing w:val="-2"/>
                <w:sz w:val="20"/>
              </w:rPr>
              <w:t>Unstandardized Residual</w:t>
            </w:r>
          </w:p>
        </w:tc>
      </w:tr>
      <w:tr>
        <w:trPr>
          <w:trHeight w:val="384" w:hRule="atLeast"/>
        </w:trPr>
        <w:tc>
          <w:tcPr>
            <w:tcW w:w="2350" w:type="dxa"/>
            <w:tcBorders>
              <w:top w:val="single" w:sz="12" w:space="0" w:color="000000"/>
              <w:left w:val="single" w:sz="12" w:space="0" w:color="000000"/>
            </w:tcBorders>
            <w:shd w:val="clear" w:color="auto" w:fill="DFDFDF"/>
          </w:tcPr>
          <w:p>
            <w:pPr>
              <w:pStyle w:val="TableParagraph"/>
              <w:spacing w:before="90"/>
              <w:ind w:left="74"/>
              <w:rPr>
                <w:sz w:val="20"/>
              </w:rPr>
            </w:pPr>
            <w:r>
              <w:rPr>
                <w:spacing w:val="-10"/>
                <w:sz w:val="20"/>
              </w:rPr>
              <w:t>N</w:t>
            </w:r>
          </w:p>
        </w:tc>
        <w:tc>
          <w:tcPr>
            <w:tcW w:w="1478" w:type="dxa"/>
            <w:tcBorders>
              <w:top w:val="single" w:sz="12" w:space="0" w:color="000000"/>
            </w:tcBorders>
            <w:shd w:val="clear" w:color="auto" w:fill="DFDFDF"/>
          </w:tcPr>
          <w:p>
            <w:pPr>
              <w:pStyle w:val="TableParagraph"/>
              <w:rPr>
                <w:sz w:val="22"/>
              </w:rPr>
            </w:pPr>
          </w:p>
        </w:tc>
        <w:tc>
          <w:tcPr>
            <w:tcW w:w="1537" w:type="dxa"/>
            <w:tcBorders>
              <w:top w:val="single" w:sz="12" w:space="0" w:color="000000"/>
              <w:right w:val="single" w:sz="12" w:space="0" w:color="000000"/>
            </w:tcBorders>
          </w:tcPr>
          <w:p>
            <w:pPr>
              <w:pStyle w:val="TableParagraph"/>
              <w:spacing w:before="90"/>
              <w:ind w:right="43"/>
              <w:jc w:val="right"/>
              <w:rPr>
                <w:sz w:val="20"/>
              </w:rPr>
            </w:pPr>
            <w:r>
              <w:rPr>
                <w:spacing w:val="-5"/>
                <w:sz w:val="20"/>
              </w:rPr>
              <w:t>60</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Normal</w:t>
            </w:r>
            <w:r>
              <w:rPr>
                <w:spacing w:val="-5"/>
                <w:sz w:val="20"/>
              </w:rPr>
              <w:t> </w:t>
            </w:r>
            <w:r>
              <w:rPr>
                <w:spacing w:val="-2"/>
                <w:sz w:val="20"/>
              </w:rPr>
              <w:t>Parameters</w:t>
            </w:r>
            <w:r>
              <w:rPr>
                <w:spacing w:val="-2"/>
                <w:sz w:val="20"/>
                <w:vertAlign w:val="superscript"/>
              </w:rPr>
              <w:t>a,b</w:t>
            </w:r>
          </w:p>
        </w:tc>
        <w:tc>
          <w:tcPr>
            <w:tcW w:w="1478" w:type="dxa"/>
            <w:shd w:val="clear" w:color="auto" w:fill="DFDFDF"/>
          </w:tcPr>
          <w:p>
            <w:pPr>
              <w:pStyle w:val="TableParagraph"/>
              <w:spacing w:before="26"/>
              <w:ind w:left="169"/>
              <w:rPr>
                <w:sz w:val="20"/>
              </w:rPr>
            </w:pPr>
            <w:r>
              <w:rPr>
                <w:spacing w:val="-4"/>
                <w:sz w:val="20"/>
              </w:rPr>
              <w:t>Mean</w:t>
            </w:r>
          </w:p>
        </w:tc>
        <w:tc>
          <w:tcPr>
            <w:tcW w:w="1537" w:type="dxa"/>
            <w:tcBorders>
              <w:right w:val="single" w:sz="12" w:space="0" w:color="000000"/>
            </w:tcBorders>
          </w:tcPr>
          <w:p>
            <w:pPr>
              <w:pStyle w:val="TableParagraph"/>
              <w:spacing w:before="26"/>
              <w:ind w:right="42"/>
              <w:jc w:val="right"/>
              <w:rPr>
                <w:sz w:val="20"/>
              </w:rPr>
            </w:pPr>
            <w:r>
              <w:rPr>
                <w:spacing w:val="-2"/>
                <w:sz w:val="20"/>
              </w:rPr>
              <w:t>0.0000000</w:t>
            </w:r>
          </w:p>
        </w:tc>
      </w:tr>
      <w:tr>
        <w:trPr>
          <w:trHeight w:val="320" w:hRule="atLeast"/>
        </w:trPr>
        <w:tc>
          <w:tcPr>
            <w:tcW w:w="2350" w:type="dxa"/>
            <w:tcBorders>
              <w:left w:val="single" w:sz="12" w:space="0" w:color="000000"/>
            </w:tcBorders>
            <w:shd w:val="clear" w:color="auto" w:fill="DFDFDF"/>
          </w:tcPr>
          <w:p>
            <w:pPr>
              <w:pStyle w:val="TableParagraph"/>
              <w:rPr>
                <w:sz w:val="22"/>
              </w:rPr>
            </w:pPr>
          </w:p>
        </w:tc>
        <w:tc>
          <w:tcPr>
            <w:tcW w:w="1478" w:type="dxa"/>
            <w:shd w:val="clear" w:color="auto" w:fill="DFDFDF"/>
          </w:tcPr>
          <w:p>
            <w:pPr>
              <w:pStyle w:val="TableParagraph"/>
              <w:spacing w:before="26"/>
              <w:ind w:left="169"/>
              <w:rPr>
                <w:sz w:val="20"/>
              </w:rPr>
            </w:pPr>
            <w:r>
              <w:rPr>
                <w:sz w:val="20"/>
              </w:rPr>
              <w:t>Std. </w:t>
            </w:r>
            <w:r>
              <w:rPr>
                <w:spacing w:val="-2"/>
                <w:sz w:val="20"/>
              </w:rPr>
              <w:t>Deviation</w:t>
            </w:r>
          </w:p>
        </w:tc>
        <w:tc>
          <w:tcPr>
            <w:tcW w:w="1537" w:type="dxa"/>
            <w:tcBorders>
              <w:right w:val="single" w:sz="12" w:space="0" w:color="000000"/>
            </w:tcBorders>
          </w:tcPr>
          <w:p>
            <w:pPr>
              <w:pStyle w:val="TableParagraph"/>
              <w:spacing w:before="26"/>
              <w:ind w:right="42"/>
              <w:jc w:val="right"/>
              <w:rPr>
                <w:sz w:val="20"/>
              </w:rPr>
            </w:pPr>
            <w:r>
              <w:rPr>
                <w:spacing w:val="-2"/>
                <w:sz w:val="20"/>
              </w:rPr>
              <w:t>0.20576422</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Most</w:t>
            </w:r>
            <w:r>
              <w:rPr>
                <w:spacing w:val="-5"/>
                <w:sz w:val="20"/>
              </w:rPr>
              <w:t> </w:t>
            </w:r>
            <w:r>
              <w:rPr>
                <w:sz w:val="20"/>
              </w:rPr>
              <w:t>Extreme</w:t>
            </w:r>
            <w:r>
              <w:rPr>
                <w:spacing w:val="-4"/>
                <w:sz w:val="20"/>
              </w:rPr>
              <w:t> </w:t>
            </w:r>
            <w:r>
              <w:rPr>
                <w:spacing w:val="-2"/>
                <w:sz w:val="20"/>
              </w:rPr>
              <w:t>Differences</w:t>
            </w:r>
          </w:p>
        </w:tc>
        <w:tc>
          <w:tcPr>
            <w:tcW w:w="1478" w:type="dxa"/>
            <w:shd w:val="clear" w:color="auto" w:fill="DFDFDF"/>
          </w:tcPr>
          <w:p>
            <w:pPr>
              <w:pStyle w:val="TableParagraph"/>
              <w:spacing w:before="26"/>
              <w:ind w:left="169"/>
              <w:rPr>
                <w:sz w:val="20"/>
              </w:rPr>
            </w:pPr>
            <w:r>
              <w:rPr>
                <w:spacing w:val="-2"/>
                <w:sz w:val="20"/>
              </w:rPr>
              <w:t>Absolute</w:t>
            </w:r>
          </w:p>
        </w:tc>
        <w:tc>
          <w:tcPr>
            <w:tcW w:w="1537" w:type="dxa"/>
            <w:tcBorders>
              <w:right w:val="single" w:sz="12" w:space="0" w:color="000000"/>
            </w:tcBorders>
          </w:tcPr>
          <w:p>
            <w:pPr>
              <w:pStyle w:val="TableParagraph"/>
              <w:spacing w:before="26"/>
              <w:ind w:right="42"/>
              <w:jc w:val="right"/>
              <w:rPr>
                <w:sz w:val="20"/>
              </w:rPr>
            </w:pPr>
            <w:r>
              <w:rPr>
                <w:spacing w:val="-2"/>
                <w:sz w:val="20"/>
              </w:rPr>
              <w:t>0.254</w:t>
            </w:r>
          </w:p>
        </w:tc>
      </w:tr>
      <w:tr>
        <w:trPr>
          <w:trHeight w:val="320" w:hRule="atLeast"/>
        </w:trPr>
        <w:tc>
          <w:tcPr>
            <w:tcW w:w="2350" w:type="dxa"/>
            <w:tcBorders>
              <w:left w:val="single" w:sz="12" w:space="0" w:color="000000"/>
            </w:tcBorders>
            <w:shd w:val="clear" w:color="auto" w:fill="DFDFDF"/>
          </w:tcPr>
          <w:p>
            <w:pPr>
              <w:pStyle w:val="TableParagraph"/>
              <w:rPr>
                <w:sz w:val="22"/>
              </w:rPr>
            </w:pPr>
          </w:p>
        </w:tc>
        <w:tc>
          <w:tcPr>
            <w:tcW w:w="1478" w:type="dxa"/>
            <w:shd w:val="clear" w:color="auto" w:fill="DFDFDF"/>
          </w:tcPr>
          <w:p>
            <w:pPr>
              <w:pStyle w:val="TableParagraph"/>
              <w:spacing w:before="26"/>
              <w:ind w:left="169"/>
              <w:rPr>
                <w:sz w:val="20"/>
              </w:rPr>
            </w:pPr>
            <w:r>
              <w:rPr>
                <w:spacing w:val="-2"/>
                <w:sz w:val="20"/>
              </w:rPr>
              <w:t>Positive</w:t>
            </w:r>
          </w:p>
        </w:tc>
        <w:tc>
          <w:tcPr>
            <w:tcW w:w="1537" w:type="dxa"/>
            <w:tcBorders>
              <w:right w:val="single" w:sz="12" w:space="0" w:color="000000"/>
            </w:tcBorders>
          </w:tcPr>
          <w:p>
            <w:pPr>
              <w:pStyle w:val="TableParagraph"/>
              <w:spacing w:before="26"/>
              <w:ind w:right="42"/>
              <w:jc w:val="right"/>
              <w:rPr>
                <w:sz w:val="20"/>
              </w:rPr>
            </w:pPr>
            <w:r>
              <w:rPr>
                <w:spacing w:val="-2"/>
                <w:sz w:val="20"/>
              </w:rPr>
              <w:t>0.127</w:t>
            </w:r>
          </w:p>
        </w:tc>
      </w:tr>
      <w:tr>
        <w:trPr>
          <w:trHeight w:val="320" w:hRule="atLeast"/>
        </w:trPr>
        <w:tc>
          <w:tcPr>
            <w:tcW w:w="2350" w:type="dxa"/>
            <w:tcBorders>
              <w:left w:val="single" w:sz="12" w:space="0" w:color="000000"/>
            </w:tcBorders>
            <w:shd w:val="clear" w:color="auto" w:fill="DFDFDF"/>
          </w:tcPr>
          <w:p>
            <w:pPr>
              <w:pStyle w:val="TableParagraph"/>
              <w:rPr>
                <w:sz w:val="22"/>
              </w:rPr>
            </w:pPr>
          </w:p>
        </w:tc>
        <w:tc>
          <w:tcPr>
            <w:tcW w:w="1478" w:type="dxa"/>
            <w:shd w:val="clear" w:color="auto" w:fill="DFDFDF"/>
          </w:tcPr>
          <w:p>
            <w:pPr>
              <w:pStyle w:val="TableParagraph"/>
              <w:spacing w:before="26"/>
              <w:ind w:left="169"/>
              <w:rPr>
                <w:sz w:val="20"/>
              </w:rPr>
            </w:pPr>
            <w:r>
              <w:rPr>
                <w:spacing w:val="-2"/>
                <w:sz w:val="20"/>
              </w:rPr>
              <w:t>Negative</w:t>
            </w:r>
          </w:p>
        </w:tc>
        <w:tc>
          <w:tcPr>
            <w:tcW w:w="1537" w:type="dxa"/>
            <w:tcBorders>
              <w:right w:val="single" w:sz="12" w:space="0" w:color="000000"/>
            </w:tcBorders>
          </w:tcPr>
          <w:p>
            <w:pPr>
              <w:pStyle w:val="TableParagraph"/>
              <w:spacing w:before="26"/>
              <w:ind w:right="42"/>
              <w:jc w:val="right"/>
              <w:rPr>
                <w:sz w:val="20"/>
              </w:rPr>
            </w:pPr>
            <w:r>
              <w:rPr>
                <w:sz w:val="20"/>
              </w:rPr>
              <w:t>-</w:t>
            </w:r>
            <w:r>
              <w:rPr>
                <w:spacing w:val="-2"/>
                <w:sz w:val="20"/>
              </w:rPr>
              <w:t>0.254</w:t>
            </w:r>
          </w:p>
        </w:tc>
      </w:tr>
      <w:tr>
        <w:trPr>
          <w:trHeight w:val="270" w:hRule="atLeast"/>
        </w:trPr>
        <w:tc>
          <w:tcPr>
            <w:tcW w:w="2350" w:type="dxa"/>
            <w:tcBorders>
              <w:left w:val="single" w:sz="12" w:space="0" w:color="000000"/>
            </w:tcBorders>
            <w:shd w:val="clear" w:color="auto" w:fill="DFDFDF"/>
          </w:tcPr>
          <w:p>
            <w:pPr>
              <w:pStyle w:val="TableParagraph"/>
              <w:spacing w:line="225" w:lineRule="exact" w:before="26"/>
              <w:ind w:left="74"/>
              <w:rPr>
                <w:sz w:val="20"/>
              </w:rPr>
            </w:pPr>
            <w:r>
              <w:rPr>
                <w:sz w:val="20"/>
              </w:rPr>
              <w:t>Test</w:t>
            </w:r>
            <w:r>
              <w:rPr>
                <w:spacing w:val="-3"/>
                <w:sz w:val="20"/>
              </w:rPr>
              <w:t> </w:t>
            </w:r>
            <w:r>
              <w:rPr>
                <w:spacing w:val="-2"/>
                <w:sz w:val="20"/>
              </w:rPr>
              <w:t>Statistic</w:t>
            </w:r>
          </w:p>
        </w:tc>
        <w:tc>
          <w:tcPr>
            <w:tcW w:w="1478" w:type="dxa"/>
            <w:shd w:val="clear" w:color="auto" w:fill="DFDFDF"/>
          </w:tcPr>
          <w:p>
            <w:pPr>
              <w:pStyle w:val="TableParagraph"/>
              <w:rPr>
                <w:sz w:val="20"/>
              </w:rPr>
            </w:pPr>
          </w:p>
        </w:tc>
        <w:tc>
          <w:tcPr>
            <w:tcW w:w="1537" w:type="dxa"/>
            <w:tcBorders>
              <w:right w:val="single" w:sz="12" w:space="0" w:color="000000"/>
            </w:tcBorders>
          </w:tcPr>
          <w:p>
            <w:pPr>
              <w:pStyle w:val="TableParagraph"/>
              <w:spacing w:line="225" w:lineRule="exact" w:before="26"/>
              <w:ind w:right="42"/>
              <w:jc w:val="right"/>
              <w:rPr>
                <w:sz w:val="20"/>
              </w:rPr>
            </w:pPr>
            <w:r>
              <w:rPr>
                <w:spacing w:val="-2"/>
                <w:sz w:val="20"/>
              </w:rPr>
              <w:t>0.254</w:t>
            </w:r>
          </w:p>
        </w:tc>
      </w:tr>
    </w:tbl>
    <w:p>
      <w:pPr>
        <w:pStyle w:val="TableParagraph"/>
        <w:spacing w:after="0" w:line="225" w:lineRule="exact"/>
        <w:jc w:val="right"/>
        <w:rPr>
          <w:sz w:val="20"/>
        </w:rPr>
        <w:sectPr>
          <w:pgSz w:w="11910" w:h="16840"/>
          <w:pgMar w:header="718" w:footer="0" w:top="1920" w:bottom="280" w:left="1700" w:right="566"/>
        </w:sectPr>
      </w:pPr>
    </w:p>
    <w:p>
      <w:pPr>
        <w:pStyle w:val="BodyText"/>
        <w:spacing w:before="85"/>
        <w:rPr>
          <w:b/>
          <w:sz w:val="20"/>
        </w:rPr>
      </w:pPr>
    </w:p>
    <w:tbl>
      <w:tblPr>
        <w:tblW w:w="0" w:type="auto"/>
        <w:jc w:val="left"/>
        <w:tblInd w:w="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8"/>
        <w:gridCol w:w="1537"/>
      </w:tblGrid>
      <w:tr>
        <w:trPr>
          <w:trHeight w:val="305" w:hRule="atLeast"/>
        </w:trPr>
        <w:tc>
          <w:tcPr>
            <w:tcW w:w="3828" w:type="dxa"/>
            <w:tcBorders>
              <w:left w:val="single" w:sz="12" w:space="0" w:color="000000"/>
              <w:bottom w:val="single" w:sz="12" w:space="0" w:color="000000"/>
            </w:tcBorders>
            <w:shd w:val="clear" w:color="auto" w:fill="DFDFDF"/>
          </w:tcPr>
          <w:p>
            <w:pPr>
              <w:pStyle w:val="TableParagraph"/>
              <w:spacing w:line="195" w:lineRule="exact" w:before="90"/>
              <w:ind w:left="74"/>
              <w:rPr>
                <w:sz w:val="20"/>
              </w:rPr>
            </w:pPr>
            <w:r>
              <w:rPr>
                <w:sz w:val="20"/>
              </w:rPr>
              <w:t>Asymp. Sig. (2-</w:t>
            </w:r>
            <w:r>
              <w:rPr>
                <w:spacing w:val="-2"/>
                <w:sz w:val="20"/>
              </w:rPr>
              <w:t>tailed)</w:t>
            </w:r>
          </w:p>
        </w:tc>
        <w:tc>
          <w:tcPr>
            <w:tcW w:w="1537" w:type="dxa"/>
            <w:tcBorders>
              <w:bottom w:val="single" w:sz="12" w:space="0" w:color="000000"/>
              <w:right w:val="single" w:sz="12" w:space="0" w:color="000000"/>
            </w:tcBorders>
          </w:tcPr>
          <w:p>
            <w:pPr>
              <w:pStyle w:val="TableParagraph"/>
              <w:spacing w:line="195" w:lineRule="exact" w:before="90"/>
              <w:ind w:left="969"/>
              <w:rPr>
                <w:sz w:val="20"/>
              </w:rPr>
            </w:pPr>
            <w:r>
              <w:rPr>
                <w:spacing w:val="-2"/>
                <w:sz w:val="20"/>
              </w:rPr>
              <w:t>0.000</w:t>
            </w:r>
            <w:r>
              <w:rPr>
                <w:spacing w:val="-2"/>
                <w:sz w:val="20"/>
                <w:vertAlign w:val="superscript"/>
              </w:rPr>
              <w:t>c</w:t>
            </w:r>
          </w:p>
        </w:tc>
      </w:tr>
    </w:tbl>
    <w:p>
      <w:pPr>
        <w:pStyle w:val="ListParagraph"/>
        <w:numPr>
          <w:ilvl w:val="1"/>
          <w:numId w:val="30"/>
        </w:numPr>
        <w:tabs>
          <w:tab w:pos="797" w:val="left" w:leader="none"/>
        </w:tabs>
        <w:spacing w:line="240" w:lineRule="auto" w:before="143" w:after="0"/>
        <w:ind w:left="797" w:right="0" w:hanging="169"/>
        <w:jc w:val="left"/>
        <w:rPr>
          <w:sz w:val="18"/>
        </w:rPr>
      </w:pPr>
      <w:r>
        <w:rPr>
          <w:sz w:val="18"/>
        </w:rPr>
        <w:t>Test</w:t>
      </w:r>
      <w:r>
        <w:rPr>
          <w:spacing w:val="-2"/>
          <w:sz w:val="18"/>
        </w:rPr>
        <w:t> </w:t>
      </w:r>
      <w:r>
        <w:rPr>
          <w:sz w:val="18"/>
        </w:rPr>
        <w:t>distribution</w:t>
      </w:r>
      <w:r>
        <w:rPr>
          <w:spacing w:val="-1"/>
          <w:sz w:val="18"/>
        </w:rPr>
        <w:t> </w:t>
      </w:r>
      <w:r>
        <w:rPr>
          <w:sz w:val="18"/>
        </w:rPr>
        <w:t>is</w:t>
      </w:r>
      <w:r>
        <w:rPr>
          <w:spacing w:val="-1"/>
          <w:sz w:val="18"/>
        </w:rPr>
        <w:t> </w:t>
      </w:r>
      <w:r>
        <w:rPr>
          <w:spacing w:val="-2"/>
          <w:sz w:val="18"/>
        </w:rPr>
        <w:t>Normal.</w:t>
      </w:r>
    </w:p>
    <w:p>
      <w:pPr>
        <w:pStyle w:val="ListParagraph"/>
        <w:numPr>
          <w:ilvl w:val="1"/>
          <w:numId w:val="30"/>
        </w:numPr>
        <w:tabs>
          <w:tab w:pos="808" w:val="left" w:leader="none"/>
        </w:tabs>
        <w:spacing w:line="240" w:lineRule="auto" w:before="113" w:after="0"/>
        <w:ind w:left="808" w:right="0" w:hanging="180"/>
        <w:jc w:val="left"/>
        <w:rPr>
          <w:sz w:val="18"/>
        </w:rPr>
      </w:pPr>
      <w:r>
        <w:rPr>
          <w:sz w:val="18"/>
        </w:rPr>
        <w:t>Calculated</w:t>
      </w:r>
      <w:r>
        <w:rPr>
          <w:spacing w:val="-2"/>
          <w:sz w:val="18"/>
        </w:rPr>
        <w:t> </w:t>
      </w:r>
      <w:r>
        <w:rPr>
          <w:sz w:val="18"/>
        </w:rPr>
        <w:t>from</w:t>
      </w:r>
      <w:r>
        <w:rPr>
          <w:spacing w:val="-1"/>
          <w:sz w:val="18"/>
        </w:rPr>
        <w:t> </w:t>
      </w:r>
      <w:r>
        <w:rPr>
          <w:spacing w:val="-2"/>
          <w:sz w:val="18"/>
        </w:rPr>
        <w:t>data.</w:t>
      </w:r>
    </w:p>
    <w:p>
      <w:pPr>
        <w:pStyle w:val="ListParagraph"/>
        <w:numPr>
          <w:ilvl w:val="1"/>
          <w:numId w:val="30"/>
        </w:numPr>
        <w:tabs>
          <w:tab w:pos="797" w:val="left" w:leader="none"/>
        </w:tabs>
        <w:spacing w:line="240" w:lineRule="auto" w:before="113" w:after="0"/>
        <w:ind w:left="797" w:right="0" w:hanging="169"/>
        <w:jc w:val="left"/>
        <w:rPr>
          <w:sz w:val="18"/>
        </w:rPr>
      </w:pPr>
      <w:r>
        <w:rPr>
          <w:sz w:val="18"/>
        </w:rPr>
        <w:t>Lilliefors</w:t>
      </w:r>
      <w:r>
        <w:rPr>
          <w:spacing w:val="-10"/>
          <w:sz w:val="18"/>
        </w:rPr>
        <w:t> </w:t>
      </w:r>
      <w:r>
        <w:rPr>
          <w:sz w:val="18"/>
        </w:rPr>
        <w:t>Significance</w:t>
      </w:r>
      <w:r>
        <w:rPr>
          <w:spacing w:val="-10"/>
          <w:sz w:val="18"/>
        </w:rPr>
        <w:t> </w:t>
      </w:r>
      <w:r>
        <w:rPr>
          <w:spacing w:val="-2"/>
          <w:sz w:val="18"/>
        </w:rPr>
        <w:t>Correction.</w:t>
      </w:r>
    </w:p>
    <w:p>
      <w:pPr>
        <w:spacing w:before="0"/>
        <w:ind w:left="568" w:right="0" w:firstLine="0"/>
        <w:jc w:val="left"/>
        <w:rPr>
          <w:i/>
          <w:sz w:val="20"/>
        </w:rPr>
      </w:pPr>
      <w:r>
        <w:rPr>
          <w:i/>
          <w:sz w:val="20"/>
        </w:rPr>
        <w:t>Sumber</w:t>
      </w:r>
      <w:r>
        <w:rPr>
          <w:i/>
          <w:spacing w:val="-3"/>
          <w:sz w:val="20"/>
        </w:rPr>
        <w:t> </w:t>
      </w:r>
      <w:r>
        <w:rPr>
          <w:i/>
          <w:sz w:val="20"/>
        </w:rPr>
        <w:t>:</w:t>
      </w:r>
      <w:r>
        <w:rPr>
          <w:i/>
          <w:spacing w:val="-3"/>
          <w:sz w:val="20"/>
        </w:rPr>
        <w:t> </w:t>
      </w:r>
      <w:r>
        <w:rPr>
          <w:i/>
          <w:sz w:val="20"/>
        </w:rPr>
        <w:t>Ouput</w:t>
      </w:r>
      <w:r>
        <w:rPr>
          <w:i/>
          <w:spacing w:val="-3"/>
          <w:sz w:val="20"/>
        </w:rPr>
        <w:t> </w:t>
      </w:r>
      <w:r>
        <w:rPr>
          <w:i/>
          <w:spacing w:val="-5"/>
          <w:sz w:val="20"/>
        </w:rPr>
        <w:t>23</w:t>
      </w:r>
    </w:p>
    <w:p>
      <w:pPr>
        <w:pStyle w:val="BodyText"/>
        <w:rPr>
          <w:i/>
          <w:sz w:val="20"/>
        </w:rPr>
      </w:pPr>
    </w:p>
    <w:p>
      <w:pPr>
        <w:pStyle w:val="BodyText"/>
        <w:spacing w:line="480" w:lineRule="auto"/>
        <w:ind w:left="568" w:right="1138" w:firstLine="720"/>
        <w:jc w:val="both"/>
      </w:pPr>
      <w:r>
        <w:rPr/>
        <w:t>Berdasarkan</w:t>
      </w:r>
      <w:r>
        <w:rPr>
          <w:spacing w:val="-3"/>
        </w:rPr>
        <w:t> </w:t>
      </w:r>
      <w:r>
        <w:rPr/>
        <w:t>hasil</w:t>
      </w:r>
      <w:r>
        <w:rPr>
          <w:spacing w:val="-3"/>
        </w:rPr>
        <w:t> </w:t>
      </w:r>
      <w:r>
        <w:rPr/>
        <w:t>pengujian,</w:t>
      </w:r>
      <w:r>
        <w:rPr>
          <w:spacing w:val="-3"/>
        </w:rPr>
        <w:t> </w:t>
      </w:r>
      <w:r>
        <w:rPr/>
        <w:t>data</w:t>
      </w:r>
      <w:r>
        <w:rPr>
          <w:spacing w:val="-3"/>
        </w:rPr>
        <w:t> </w:t>
      </w:r>
      <w:r>
        <w:rPr/>
        <w:t>diketahui</w:t>
      </w:r>
      <w:r>
        <w:rPr>
          <w:spacing w:val="-3"/>
        </w:rPr>
        <w:t> </w:t>
      </w:r>
      <w:r>
        <w:rPr/>
        <w:t>tidak</w:t>
      </w:r>
      <w:r>
        <w:rPr>
          <w:spacing w:val="-3"/>
        </w:rPr>
        <w:t> </w:t>
      </w:r>
      <w:r>
        <w:rPr/>
        <w:t>berdistribusi</w:t>
      </w:r>
      <w:r>
        <w:rPr>
          <w:spacing w:val="-3"/>
        </w:rPr>
        <w:t> </w:t>
      </w:r>
      <w:r>
        <w:rPr/>
        <w:t>normal.</w:t>
      </w:r>
      <w:r>
        <w:rPr>
          <w:spacing w:val="-3"/>
        </w:rPr>
        <w:t> </w:t>
      </w:r>
      <w:r>
        <w:rPr/>
        <w:t>Hal ini ditunjukan melalui uji Kolmogorov – Smirnov yang dapat dilihat pada nilai </w:t>
      </w:r>
      <w:r>
        <w:rPr>
          <w:i/>
        </w:rPr>
        <w:t>Asymp Sig. (2-tailed) </w:t>
      </w:r>
      <w:r>
        <w:rPr/>
        <w:t>menunjukkan nilai signifikansi sebesar 0.000, yang lebih kecil dari 0,05. Ini menunjukkan bahwa data tidak terdistribusi secara normal. Akibatnya, deteksi outlier dilakukan. Outlier adalah titik data yang menyimpang secara signifikan dari pola keseluruhan dataset, biasanya dengan nilai yang sangat </w:t>
      </w:r>
      <w:r>
        <w:rPr>
          <w:spacing w:val="-2"/>
        </w:rPr>
        <w:t>ekstrem.</w:t>
      </w:r>
    </w:p>
    <w:p>
      <w:pPr>
        <w:spacing w:before="0"/>
        <w:ind w:left="568" w:right="0" w:firstLine="0"/>
        <w:jc w:val="left"/>
        <w:rPr>
          <w:b/>
          <w:sz w:val="22"/>
        </w:rPr>
      </w:pPr>
      <w:bookmarkStart w:name="_bookmark47" w:id="48"/>
      <w:bookmarkEnd w:id="48"/>
      <w:r>
        <w:rPr/>
      </w:r>
      <w:r>
        <w:rPr>
          <w:b/>
          <w:sz w:val="22"/>
        </w:rPr>
        <w:t>Tabel</w:t>
      </w:r>
      <w:r>
        <w:rPr>
          <w:b/>
          <w:spacing w:val="-4"/>
          <w:sz w:val="22"/>
        </w:rPr>
        <w:t> </w:t>
      </w:r>
      <w:r>
        <w:rPr>
          <w:b/>
          <w:sz w:val="22"/>
        </w:rPr>
        <w:t>4.7</w:t>
      </w:r>
      <w:r>
        <w:rPr>
          <w:b/>
          <w:spacing w:val="-4"/>
          <w:sz w:val="22"/>
        </w:rPr>
        <w:t> </w:t>
      </w:r>
      <w:r>
        <w:rPr>
          <w:b/>
          <w:sz w:val="22"/>
        </w:rPr>
        <w:t>Uji</w:t>
      </w:r>
      <w:r>
        <w:rPr>
          <w:b/>
          <w:spacing w:val="-4"/>
          <w:sz w:val="22"/>
        </w:rPr>
        <w:t> </w:t>
      </w:r>
      <w:r>
        <w:rPr>
          <w:b/>
          <w:sz w:val="22"/>
        </w:rPr>
        <w:t>Normalitas</w:t>
      </w:r>
      <w:r>
        <w:rPr>
          <w:b/>
          <w:spacing w:val="-3"/>
          <w:sz w:val="22"/>
        </w:rPr>
        <w:t> </w:t>
      </w:r>
      <w:r>
        <w:rPr>
          <w:b/>
          <w:sz w:val="22"/>
        </w:rPr>
        <w:t>(</w:t>
      </w:r>
      <w:r>
        <w:rPr>
          <w:b/>
          <w:spacing w:val="-4"/>
          <w:sz w:val="22"/>
        </w:rPr>
        <w:t> </w:t>
      </w:r>
      <w:r>
        <w:rPr>
          <w:b/>
          <w:sz w:val="22"/>
        </w:rPr>
        <w:t>Sesudah</w:t>
      </w:r>
      <w:r>
        <w:rPr>
          <w:b/>
          <w:spacing w:val="-4"/>
          <w:sz w:val="22"/>
        </w:rPr>
        <w:t> </w:t>
      </w:r>
      <w:r>
        <w:rPr>
          <w:b/>
          <w:sz w:val="22"/>
        </w:rPr>
        <w:t>Outlier</w:t>
      </w:r>
      <w:r>
        <w:rPr>
          <w:b/>
          <w:spacing w:val="-3"/>
          <w:sz w:val="22"/>
        </w:rPr>
        <w:t> </w:t>
      </w:r>
      <w:r>
        <w:rPr>
          <w:b/>
          <w:spacing w:val="-10"/>
          <w:sz w:val="22"/>
        </w:rPr>
        <w:t>)</w:t>
      </w:r>
    </w:p>
    <w:p>
      <w:pPr>
        <w:pStyle w:val="BodyText"/>
        <w:spacing w:before="14"/>
        <w:rPr>
          <w:b/>
          <w:sz w:val="22"/>
        </w:rPr>
      </w:pPr>
    </w:p>
    <w:p>
      <w:pPr>
        <w:spacing w:before="0"/>
        <w:ind w:left="1386" w:right="0" w:firstLine="0"/>
        <w:jc w:val="left"/>
        <w:rPr>
          <w:b/>
          <w:sz w:val="22"/>
        </w:rPr>
      </w:pPr>
      <w:r>
        <w:rPr>
          <w:b/>
          <w:color w:val="010205"/>
          <w:sz w:val="22"/>
        </w:rPr>
        <w:t>One-Sample</w:t>
      </w:r>
      <w:r>
        <w:rPr>
          <w:b/>
          <w:color w:val="010205"/>
          <w:spacing w:val="-5"/>
          <w:sz w:val="22"/>
        </w:rPr>
        <w:t> </w:t>
      </w:r>
      <w:r>
        <w:rPr>
          <w:b/>
          <w:color w:val="010205"/>
          <w:sz w:val="22"/>
        </w:rPr>
        <w:t>Kolmogorov-Smirnov</w:t>
      </w:r>
      <w:r>
        <w:rPr>
          <w:b/>
          <w:color w:val="010205"/>
          <w:spacing w:val="-4"/>
          <w:sz w:val="22"/>
        </w:rPr>
        <w:t> Test</w:t>
      </w:r>
    </w:p>
    <w:tbl>
      <w:tblPr>
        <w:tblW w:w="0" w:type="auto"/>
        <w:jc w:val="left"/>
        <w:tblInd w:w="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0"/>
        <w:gridCol w:w="1540"/>
        <w:gridCol w:w="1475"/>
      </w:tblGrid>
      <w:tr>
        <w:trPr>
          <w:trHeight w:val="640" w:hRule="atLeast"/>
        </w:trPr>
        <w:tc>
          <w:tcPr>
            <w:tcW w:w="3890" w:type="dxa"/>
            <w:gridSpan w:val="2"/>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1475" w:type="dxa"/>
            <w:tcBorders>
              <w:top w:val="single" w:sz="12" w:space="0" w:color="000000"/>
              <w:left w:val="single" w:sz="12" w:space="0" w:color="000000"/>
              <w:bottom w:val="single" w:sz="12" w:space="0" w:color="000000"/>
              <w:right w:val="single" w:sz="12" w:space="0" w:color="000000"/>
            </w:tcBorders>
          </w:tcPr>
          <w:p>
            <w:pPr>
              <w:pStyle w:val="TableParagraph"/>
              <w:spacing w:line="320" w:lineRule="atLeast"/>
              <w:ind w:left="387" w:hanging="278"/>
              <w:rPr>
                <w:sz w:val="20"/>
              </w:rPr>
            </w:pPr>
            <w:r>
              <w:rPr>
                <w:spacing w:val="-2"/>
                <w:sz w:val="20"/>
              </w:rPr>
              <w:t>Unstandardized Residual</w:t>
            </w:r>
          </w:p>
        </w:tc>
      </w:tr>
      <w:tr>
        <w:trPr>
          <w:trHeight w:val="384" w:hRule="atLeast"/>
        </w:trPr>
        <w:tc>
          <w:tcPr>
            <w:tcW w:w="2350" w:type="dxa"/>
            <w:tcBorders>
              <w:top w:val="single" w:sz="12" w:space="0" w:color="000000"/>
              <w:left w:val="single" w:sz="12" w:space="0" w:color="000000"/>
            </w:tcBorders>
            <w:shd w:val="clear" w:color="auto" w:fill="DFDFDF"/>
          </w:tcPr>
          <w:p>
            <w:pPr>
              <w:pStyle w:val="TableParagraph"/>
              <w:spacing w:before="90"/>
              <w:ind w:left="74"/>
              <w:rPr>
                <w:sz w:val="20"/>
              </w:rPr>
            </w:pPr>
            <w:r>
              <w:rPr>
                <w:spacing w:val="-10"/>
                <w:sz w:val="20"/>
              </w:rPr>
              <w:t>N</w:t>
            </w:r>
          </w:p>
        </w:tc>
        <w:tc>
          <w:tcPr>
            <w:tcW w:w="1540" w:type="dxa"/>
            <w:tcBorders>
              <w:top w:val="single" w:sz="12" w:space="0" w:color="000000"/>
            </w:tcBorders>
            <w:shd w:val="clear" w:color="auto" w:fill="DFDFDF"/>
          </w:tcPr>
          <w:p>
            <w:pPr>
              <w:pStyle w:val="TableParagraph"/>
              <w:rPr>
                <w:sz w:val="20"/>
              </w:rPr>
            </w:pPr>
          </w:p>
        </w:tc>
        <w:tc>
          <w:tcPr>
            <w:tcW w:w="1475" w:type="dxa"/>
            <w:tcBorders>
              <w:top w:val="single" w:sz="12" w:space="0" w:color="000000"/>
              <w:right w:val="single" w:sz="12" w:space="0" w:color="000000"/>
            </w:tcBorders>
          </w:tcPr>
          <w:p>
            <w:pPr>
              <w:pStyle w:val="TableParagraph"/>
              <w:spacing w:before="90"/>
              <w:ind w:right="43"/>
              <w:jc w:val="right"/>
              <w:rPr>
                <w:sz w:val="20"/>
              </w:rPr>
            </w:pPr>
            <w:r>
              <w:rPr>
                <w:spacing w:val="-5"/>
                <w:sz w:val="20"/>
              </w:rPr>
              <w:t>47</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Normal</w:t>
            </w:r>
            <w:r>
              <w:rPr>
                <w:spacing w:val="-5"/>
                <w:sz w:val="20"/>
              </w:rPr>
              <w:t> </w:t>
            </w:r>
            <w:r>
              <w:rPr>
                <w:spacing w:val="-2"/>
                <w:sz w:val="20"/>
              </w:rPr>
              <w:t>Parameters</w:t>
            </w:r>
            <w:r>
              <w:rPr>
                <w:spacing w:val="-2"/>
                <w:sz w:val="20"/>
                <w:vertAlign w:val="superscript"/>
              </w:rPr>
              <w:t>a,b</w:t>
            </w:r>
          </w:p>
        </w:tc>
        <w:tc>
          <w:tcPr>
            <w:tcW w:w="1540" w:type="dxa"/>
            <w:shd w:val="clear" w:color="auto" w:fill="DFDFDF"/>
          </w:tcPr>
          <w:p>
            <w:pPr>
              <w:pStyle w:val="TableParagraph"/>
              <w:spacing w:before="26"/>
              <w:ind w:left="169"/>
              <w:rPr>
                <w:sz w:val="20"/>
              </w:rPr>
            </w:pPr>
            <w:r>
              <w:rPr>
                <w:spacing w:val="-4"/>
                <w:sz w:val="20"/>
              </w:rPr>
              <w:t>Mean</w:t>
            </w:r>
          </w:p>
        </w:tc>
        <w:tc>
          <w:tcPr>
            <w:tcW w:w="1475" w:type="dxa"/>
            <w:tcBorders>
              <w:right w:val="single" w:sz="12" w:space="0" w:color="000000"/>
            </w:tcBorders>
          </w:tcPr>
          <w:p>
            <w:pPr>
              <w:pStyle w:val="TableParagraph"/>
              <w:spacing w:before="26"/>
              <w:ind w:right="42"/>
              <w:jc w:val="right"/>
              <w:rPr>
                <w:sz w:val="20"/>
              </w:rPr>
            </w:pPr>
            <w:r>
              <w:rPr>
                <w:sz w:val="20"/>
              </w:rPr>
              <w:t>-</w:t>
            </w:r>
            <w:r>
              <w:rPr>
                <w:spacing w:val="-2"/>
                <w:sz w:val="20"/>
              </w:rPr>
              <w:t>0.0240934</w:t>
            </w:r>
          </w:p>
        </w:tc>
      </w:tr>
      <w:tr>
        <w:trPr>
          <w:trHeight w:val="320" w:hRule="atLeast"/>
        </w:trPr>
        <w:tc>
          <w:tcPr>
            <w:tcW w:w="2350" w:type="dxa"/>
            <w:tcBorders>
              <w:left w:val="single" w:sz="12" w:space="0" w:color="000000"/>
            </w:tcBorders>
            <w:shd w:val="clear" w:color="auto" w:fill="DFDFDF"/>
          </w:tcPr>
          <w:p>
            <w:pPr>
              <w:pStyle w:val="TableParagraph"/>
              <w:rPr>
                <w:sz w:val="20"/>
              </w:rPr>
            </w:pPr>
          </w:p>
        </w:tc>
        <w:tc>
          <w:tcPr>
            <w:tcW w:w="1540" w:type="dxa"/>
            <w:shd w:val="clear" w:color="auto" w:fill="DFDFDF"/>
          </w:tcPr>
          <w:p>
            <w:pPr>
              <w:pStyle w:val="TableParagraph"/>
              <w:spacing w:before="26"/>
              <w:ind w:left="169"/>
              <w:rPr>
                <w:sz w:val="20"/>
              </w:rPr>
            </w:pPr>
            <w:r>
              <w:rPr>
                <w:sz w:val="20"/>
              </w:rPr>
              <w:t>Std. </w:t>
            </w:r>
            <w:r>
              <w:rPr>
                <w:spacing w:val="-2"/>
                <w:sz w:val="20"/>
              </w:rPr>
              <w:t>Deviation</w:t>
            </w:r>
          </w:p>
        </w:tc>
        <w:tc>
          <w:tcPr>
            <w:tcW w:w="1475" w:type="dxa"/>
            <w:tcBorders>
              <w:right w:val="single" w:sz="12" w:space="0" w:color="000000"/>
            </w:tcBorders>
          </w:tcPr>
          <w:p>
            <w:pPr>
              <w:pStyle w:val="TableParagraph"/>
              <w:spacing w:before="26"/>
              <w:ind w:right="42"/>
              <w:jc w:val="right"/>
              <w:rPr>
                <w:sz w:val="20"/>
              </w:rPr>
            </w:pPr>
            <w:r>
              <w:rPr>
                <w:spacing w:val="-2"/>
                <w:sz w:val="20"/>
              </w:rPr>
              <w:t>0.13879715</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Most</w:t>
            </w:r>
            <w:r>
              <w:rPr>
                <w:spacing w:val="-5"/>
                <w:sz w:val="20"/>
              </w:rPr>
              <w:t> </w:t>
            </w:r>
            <w:r>
              <w:rPr>
                <w:sz w:val="20"/>
              </w:rPr>
              <w:t>Extreme</w:t>
            </w:r>
            <w:r>
              <w:rPr>
                <w:spacing w:val="-4"/>
                <w:sz w:val="20"/>
              </w:rPr>
              <w:t> </w:t>
            </w:r>
            <w:r>
              <w:rPr>
                <w:spacing w:val="-2"/>
                <w:sz w:val="20"/>
              </w:rPr>
              <w:t>Differences</w:t>
            </w:r>
          </w:p>
        </w:tc>
        <w:tc>
          <w:tcPr>
            <w:tcW w:w="1540" w:type="dxa"/>
            <w:shd w:val="clear" w:color="auto" w:fill="DFDFDF"/>
          </w:tcPr>
          <w:p>
            <w:pPr>
              <w:pStyle w:val="TableParagraph"/>
              <w:spacing w:before="26"/>
              <w:ind w:left="169"/>
              <w:rPr>
                <w:sz w:val="20"/>
              </w:rPr>
            </w:pPr>
            <w:r>
              <w:rPr>
                <w:spacing w:val="-2"/>
                <w:sz w:val="20"/>
              </w:rPr>
              <w:t>Absolute</w:t>
            </w:r>
          </w:p>
        </w:tc>
        <w:tc>
          <w:tcPr>
            <w:tcW w:w="1475" w:type="dxa"/>
            <w:tcBorders>
              <w:right w:val="single" w:sz="12" w:space="0" w:color="000000"/>
            </w:tcBorders>
          </w:tcPr>
          <w:p>
            <w:pPr>
              <w:pStyle w:val="TableParagraph"/>
              <w:spacing w:before="26"/>
              <w:ind w:right="42"/>
              <w:jc w:val="right"/>
              <w:rPr>
                <w:sz w:val="20"/>
              </w:rPr>
            </w:pPr>
            <w:r>
              <w:rPr>
                <w:spacing w:val="-2"/>
                <w:sz w:val="20"/>
              </w:rPr>
              <w:t>0.104</w:t>
            </w:r>
          </w:p>
        </w:tc>
      </w:tr>
      <w:tr>
        <w:trPr>
          <w:trHeight w:val="320" w:hRule="atLeast"/>
        </w:trPr>
        <w:tc>
          <w:tcPr>
            <w:tcW w:w="2350" w:type="dxa"/>
            <w:tcBorders>
              <w:left w:val="single" w:sz="12" w:space="0" w:color="000000"/>
            </w:tcBorders>
            <w:shd w:val="clear" w:color="auto" w:fill="DFDFDF"/>
          </w:tcPr>
          <w:p>
            <w:pPr>
              <w:pStyle w:val="TableParagraph"/>
              <w:rPr>
                <w:sz w:val="20"/>
              </w:rPr>
            </w:pPr>
          </w:p>
        </w:tc>
        <w:tc>
          <w:tcPr>
            <w:tcW w:w="1540" w:type="dxa"/>
            <w:shd w:val="clear" w:color="auto" w:fill="DFDFDF"/>
          </w:tcPr>
          <w:p>
            <w:pPr>
              <w:pStyle w:val="TableParagraph"/>
              <w:spacing w:before="26"/>
              <w:ind w:left="169"/>
              <w:rPr>
                <w:sz w:val="20"/>
              </w:rPr>
            </w:pPr>
            <w:r>
              <w:rPr>
                <w:spacing w:val="-2"/>
                <w:sz w:val="20"/>
              </w:rPr>
              <w:t>Positive</w:t>
            </w:r>
          </w:p>
        </w:tc>
        <w:tc>
          <w:tcPr>
            <w:tcW w:w="1475" w:type="dxa"/>
            <w:tcBorders>
              <w:right w:val="single" w:sz="12" w:space="0" w:color="000000"/>
            </w:tcBorders>
          </w:tcPr>
          <w:p>
            <w:pPr>
              <w:pStyle w:val="TableParagraph"/>
              <w:spacing w:before="26"/>
              <w:ind w:right="42"/>
              <w:jc w:val="right"/>
              <w:rPr>
                <w:sz w:val="20"/>
              </w:rPr>
            </w:pPr>
            <w:r>
              <w:rPr>
                <w:spacing w:val="-2"/>
                <w:sz w:val="20"/>
              </w:rPr>
              <w:t>0.104</w:t>
            </w:r>
          </w:p>
        </w:tc>
      </w:tr>
      <w:tr>
        <w:trPr>
          <w:trHeight w:val="320" w:hRule="atLeast"/>
        </w:trPr>
        <w:tc>
          <w:tcPr>
            <w:tcW w:w="2350" w:type="dxa"/>
            <w:tcBorders>
              <w:left w:val="single" w:sz="12" w:space="0" w:color="000000"/>
            </w:tcBorders>
            <w:shd w:val="clear" w:color="auto" w:fill="DFDFDF"/>
          </w:tcPr>
          <w:p>
            <w:pPr>
              <w:pStyle w:val="TableParagraph"/>
              <w:rPr>
                <w:sz w:val="20"/>
              </w:rPr>
            </w:pPr>
          </w:p>
        </w:tc>
        <w:tc>
          <w:tcPr>
            <w:tcW w:w="1540" w:type="dxa"/>
            <w:shd w:val="clear" w:color="auto" w:fill="DFDFDF"/>
          </w:tcPr>
          <w:p>
            <w:pPr>
              <w:pStyle w:val="TableParagraph"/>
              <w:spacing w:before="26"/>
              <w:ind w:left="169"/>
              <w:rPr>
                <w:sz w:val="20"/>
              </w:rPr>
            </w:pPr>
            <w:r>
              <w:rPr>
                <w:spacing w:val="-2"/>
                <w:sz w:val="20"/>
              </w:rPr>
              <w:t>Negative</w:t>
            </w:r>
          </w:p>
        </w:tc>
        <w:tc>
          <w:tcPr>
            <w:tcW w:w="1475" w:type="dxa"/>
            <w:tcBorders>
              <w:right w:val="single" w:sz="12" w:space="0" w:color="000000"/>
            </w:tcBorders>
          </w:tcPr>
          <w:p>
            <w:pPr>
              <w:pStyle w:val="TableParagraph"/>
              <w:spacing w:before="26"/>
              <w:ind w:right="42"/>
              <w:jc w:val="right"/>
              <w:rPr>
                <w:sz w:val="20"/>
              </w:rPr>
            </w:pPr>
            <w:r>
              <w:rPr>
                <w:sz w:val="20"/>
              </w:rPr>
              <w:t>-</w:t>
            </w:r>
            <w:r>
              <w:rPr>
                <w:spacing w:val="-2"/>
                <w:sz w:val="20"/>
              </w:rPr>
              <w:t>0.088</w:t>
            </w:r>
          </w:p>
        </w:tc>
      </w:tr>
      <w:tr>
        <w:trPr>
          <w:trHeight w:val="319"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Test</w:t>
            </w:r>
            <w:r>
              <w:rPr>
                <w:spacing w:val="-3"/>
                <w:sz w:val="20"/>
              </w:rPr>
              <w:t> </w:t>
            </w:r>
            <w:r>
              <w:rPr>
                <w:spacing w:val="-2"/>
                <w:sz w:val="20"/>
              </w:rPr>
              <w:t>Statistic</w:t>
            </w:r>
          </w:p>
        </w:tc>
        <w:tc>
          <w:tcPr>
            <w:tcW w:w="1540" w:type="dxa"/>
            <w:shd w:val="clear" w:color="auto" w:fill="DFDFDF"/>
          </w:tcPr>
          <w:p>
            <w:pPr>
              <w:pStyle w:val="TableParagraph"/>
              <w:rPr>
                <w:sz w:val="20"/>
              </w:rPr>
            </w:pPr>
          </w:p>
        </w:tc>
        <w:tc>
          <w:tcPr>
            <w:tcW w:w="1475" w:type="dxa"/>
            <w:tcBorders>
              <w:right w:val="single" w:sz="12" w:space="0" w:color="000000"/>
            </w:tcBorders>
          </w:tcPr>
          <w:p>
            <w:pPr>
              <w:pStyle w:val="TableParagraph"/>
              <w:spacing w:before="26"/>
              <w:ind w:right="42"/>
              <w:jc w:val="right"/>
              <w:rPr>
                <w:sz w:val="20"/>
              </w:rPr>
            </w:pPr>
            <w:r>
              <w:rPr>
                <w:spacing w:val="-2"/>
                <w:sz w:val="20"/>
              </w:rPr>
              <w:t>0.104</w:t>
            </w:r>
          </w:p>
        </w:tc>
      </w:tr>
      <w:tr>
        <w:trPr>
          <w:trHeight w:val="255" w:hRule="atLeast"/>
        </w:trPr>
        <w:tc>
          <w:tcPr>
            <w:tcW w:w="2350" w:type="dxa"/>
            <w:tcBorders>
              <w:left w:val="single" w:sz="12" w:space="0" w:color="000000"/>
              <w:bottom w:val="single" w:sz="12" w:space="0" w:color="000000"/>
            </w:tcBorders>
            <w:shd w:val="clear" w:color="auto" w:fill="DFDFDF"/>
          </w:tcPr>
          <w:p>
            <w:pPr>
              <w:pStyle w:val="TableParagraph"/>
              <w:spacing w:line="210" w:lineRule="exact" w:before="26"/>
              <w:ind w:left="74"/>
              <w:rPr>
                <w:sz w:val="20"/>
              </w:rPr>
            </w:pPr>
            <w:r>
              <w:rPr>
                <w:sz w:val="20"/>
              </w:rPr>
              <w:t>Asymp. Sig. (2-</w:t>
            </w:r>
            <w:r>
              <w:rPr>
                <w:spacing w:val="-2"/>
                <w:sz w:val="20"/>
              </w:rPr>
              <w:t>tailed)</w:t>
            </w:r>
          </w:p>
        </w:tc>
        <w:tc>
          <w:tcPr>
            <w:tcW w:w="1540" w:type="dxa"/>
            <w:tcBorders>
              <w:bottom w:val="single" w:sz="12" w:space="0" w:color="000000"/>
            </w:tcBorders>
            <w:shd w:val="clear" w:color="auto" w:fill="DFDFDF"/>
          </w:tcPr>
          <w:p>
            <w:pPr>
              <w:pStyle w:val="TableParagraph"/>
              <w:rPr>
                <w:sz w:val="18"/>
              </w:rPr>
            </w:pPr>
          </w:p>
        </w:tc>
        <w:tc>
          <w:tcPr>
            <w:tcW w:w="1475" w:type="dxa"/>
            <w:tcBorders>
              <w:bottom w:val="single" w:sz="12" w:space="0" w:color="000000"/>
              <w:right w:val="single" w:sz="12" w:space="0" w:color="000000"/>
            </w:tcBorders>
          </w:tcPr>
          <w:p>
            <w:pPr>
              <w:pStyle w:val="TableParagraph"/>
              <w:spacing w:line="210" w:lineRule="exact" w:before="26"/>
              <w:ind w:right="42"/>
              <w:jc w:val="right"/>
              <w:rPr>
                <w:sz w:val="20"/>
              </w:rPr>
            </w:pPr>
            <w:r>
              <w:rPr>
                <w:spacing w:val="-2"/>
                <w:sz w:val="20"/>
              </w:rPr>
              <w:t>0.200</w:t>
            </w:r>
            <w:r>
              <w:rPr>
                <w:spacing w:val="-2"/>
                <w:sz w:val="20"/>
                <w:vertAlign w:val="superscript"/>
              </w:rPr>
              <w:t>c,d</w:t>
            </w:r>
          </w:p>
        </w:tc>
      </w:tr>
    </w:tbl>
    <w:p>
      <w:pPr>
        <w:pStyle w:val="ListParagraph"/>
        <w:numPr>
          <w:ilvl w:val="0"/>
          <w:numId w:val="31"/>
        </w:numPr>
        <w:tabs>
          <w:tab w:pos="797" w:val="left" w:leader="none"/>
        </w:tabs>
        <w:spacing w:line="240" w:lineRule="auto" w:before="115" w:after="0"/>
        <w:ind w:left="797" w:right="0" w:hanging="169"/>
        <w:jc w:val="left"/>
        <w:rPr>
          <w:sz w:val="18"/>
        </w:rPr>
      </w:pPr>
      <w:r>
        <w:rPr>
          <w:sz w:val="18"/>
        </w:rPr>
        <w:t>Test</w:t>
      </w:r>
      <w:r>
        <w:rPr>
          <w:spacing w:val="-2"/>
          <w:sz w:val="18"/>
        </w:rPr>
        <w:t> </w:t>
      </w:r>
      <w:r>
        <w:rPr>
          <w:sz w:val="18"/>
        </w:rPr>
        <w:t>distribution</w:t>
      </w:r>
      <w:r>
        <w:rPr>
          <w:spacing w:val="-1"/>
          <w:sz w:val="18"/>
        </w:rPr>
        <w:t> </w:t>
      </w:r>
      <w:r>
        <w:rPr>
          <w:sz w:val="18"/>
        </w:rPr>
        <w:t>is</w:t>
      </w:r>
      <w:r>
        <w:rPr>
          <w:spacing w:val="-1"/>
          <w:sz w:val="18"/>
        </w:rPr>
        <w:t> </w:t>
      </w:r>
      <w:r>
        <w:rPr>
          <w:spacing w:val="-2"/>
          <w:sz w:val="18"/>
        </w:rPr>
        <w:t>Normal.</w:t>
      </w:r>
    </w:p>
    <w:p>
      <w:pPr>
        <w:pStyle w:val="ListParagraph"/>
        <w:numPr>
          <w:ilvl w:val="0"/>
          <w:numId w:val="31"/>
        </w:numPr>
        <w:tabs>
          <w:tab w:pos="808" w:val="left" w:leader="none"/>
        </w:tabs>
        <w:spacing w:line="240" w:lineRule="auto" w:before="113" w:after="0"/>
        <w:ind w:left="808" w:right="0" w:hanging="180"/>
        <w:jc w:val="left"/>
        <w:rPr>
          <w:sz w:val="18"/>
        </w:rPr>
      </w:pPr>
      <w:r>
        <w:rPr>
          <w:sz w:val="18"/>
        </w:rPr>
        <w:t>Calculated</w:t>
      </w:r>
      <w:r>
        <w:rPr>
          <w:spacing w:val="-2"/>
          <w:sz w:val="18"/>
        </w:rPr>
        <w:t> </w:t>
      </w:r>
      <w:r>
        <w:rPr>
          <w:sz w:val="18"/>
        </w:rPr>
        <w:t>from</w:t>
      </w:r>
      <w:r>
        <w:rPr>
          <w:spacing w:val="-1"/>
          <w:sz w:val="18"/>
        </w:rPr>
        <w:t> </w:t>
      </w:r>
      <w:r>
        <w:rPr>
          <w:spacing w:val="-2"/>
          <w:sz w:val="18"/>
        </w:rPr>
        <w:t>data.</w:t>
      </w:r>
    </w:p>
    <w:p>
      <w:pPr>
        <w:pStyle w:val="ListParagraph"/>
        <w:numPr>
          <w:ilvl w:val="0"/>
          <w:numId w:val="31"/>
        </w:numPr>
        <w:tabs>
          <w:tab w:pos="797" w:val="left" w:leader="none"/>
        </w:tabs>
        <w:spacing w:line="240" w:lineRule="auto" w:before="113" w:after="0"/>
        <w:ind w:left="797" w:right="0" w:hanging="169"/>
        <w:jc w:val="left"/>
        <w:rPr>
          <w:sz w:val="18"/>
        </w:rPr>
      </w:pPr>
      <w:r>
        <w:rPr>
          <w:sz w:val="18"/>
        </w:rPr>
        <w:t>Lilliefors</w:t>
      </w:r>
      <w:r>
        <w:rPr>
          <w:spacing w:val="-10"/>
          <w:sz w:val="18"/>
        </w:rPr>
        <w:t> </w:t>
      </w:r>
      <w:r>
        <w:rPr>
          <w:sz w:val="18"/>
        </w:rPr>
        <w:t>Significance</w:t>
      </w:r>
      <w:r>
        <w:rPr>
          <w:spacing w:val="-10"/>
          <w:sz w:val="18"/>
        </w:rPr>
        <w:t> </w:t>
      </w:r>
      <w:r>
        <w:rPr>
          <w:spacing w:val="-2"/>
          <w:sz w:val="18"/>
        </w:rPr>
        <w:t>Correction.</w:t>
      </w:r>
    </w:p>
    <w:p>
      <w:pPr>
        <w:pStyle w:val="ListParagraph"/>
        <w:numPr>
          <w:ilvl w:val="0"/>
          <w:numId w:val="31"/>
        </w:numPr>
        <w:tabs>
          <w:tab w:pos="808" w:val="left" w:leader="none"/>
        </w:tabs>
        <w:spacing w:line="240" w:lineRule="auto" w:before="113" w:after="0"/>
        <w:ind w:left="808" w:right="0" w:hanging="180"/>
        <w:jc w:val="left"/>
        <w:rPr>
          <w:sz w:val="18"/>
        </w:rPr>
      </w:pPr>
      <w:r>
        <w:rPr>
          <w:sz w:val="18"/>
        </w:rPr>
        <w:t>This</w:t>
      </w:r>
      <w:r>
        <w:rPr>
          <w:spacing w:val="-2"/>
          <w:sz w:val="18"/>
        </w:rPr>
        <w:t> </w:t>
      </w:r>
      <w:r>
        <w:rPr>
          <w:sz w:val="18"/>
        </w:rPr>
        <w:t>is</w:t>
      </w:r>
      <w:r>
        <w:rPr>
          <w:spacing w:val="-1"/>
          <w:sz w:val="18"/>
        </w:rPr>
        <w:t> </w:t>
      </w:r>
      <w:r>
        <w:rPr>
          <w:sz w:val="18"/>
        </w:rPr>
        <w:t>a</w:t>
      </w:r>
      <w:r>
        <w:rPr>
          <w:spacing w:val="-1"/>
          <w:sz w:val="18"/>
        </w:rPr>
        <w:t> </w:t>
      </w:r>
      <w:r>
        <w:rPr>
          <w:sz w:val="18"/>
        </w:rPr>
        <w:t>lower</w:t>
      </w:r>
      <w:r>
        <w:rPr>
          <w:spacing w:val="-1"/>
          <w:sz w:val="18"/>
        </w:rPr>
        <w:t> </w:t>
      </w:r>
      <w:r>
        <w:rPr>
          <w:sz w:val="18"/>
        </w:rPr>
        <w:t>bound</w:t>
      </w:r>
      <w:r>
        <w:rPr>
          <w:spacing w:val="-1"/>
          <w:sz w:val="18"/>
        </w:rPr>
        <w:t> </w:t>
      </w:r>
      <w:r>
        <w:rPr>
          <w:sz w:val="18"/>
        </w:rPr>
        <w:t>of</w:t>
      </w:r>
      <w:r>
        <w:rPr>
          <w:spacing w:val="-1"/>
          <w:sz w:val="18"/>
        </w:rPr>
        <w:t> </w:t>
      </w:r>
      <w:r>
        <w:rPr>
          <w:sz w:val="18"/>
        </w:rPr>
        <w:t>the</w:t>
      </w:r>
      <w:r>
        <w:rPr>
          <w:spacing w:val="-1"/>
          <w:sz w:val="18"/>
        </w:rPr>
        <w:t> </w:t>
      </w:r>
      <w:r>
        <w:rPr>
          <w:sz w:val="18"/>
        </w:rPr>
        <w:t>true</w:t>
      </w:r>
      <w:r>
        <w:rPr>
          <w:spacing w:val="-1"/>
          <w:sz w:val="18"/>
        </w:rPr>
        <w:t> </w:t>
      </w:r>
      <w:r>
        <w:rPr>
          <w:spacing w:val="-2"/>
          <w:sz w:val="18"/>
        </w:rPr>
        <w:t>significance.</w:t>
      </w:r>
    </w:p>
    <w:p>
      <w:pPr>
        <w:spacing w:before="170"/>
        <w:ind w:left="568" w:right="0" w:firstLine="0"/>
        <w:jc w:val="left"/>
        <w:rPr>
          <w:i/>
          <w:sz w:val="20"/>
        </w:rPr>
      </w:pPr>
      <w:r>
        <w:rPr>
          <w:i/>
          <w:sz w:val="20"/>
        </w:rPr>
        <w:t>Sumber</w:t>
      </w:r>
      <w:r>
        <w:rPr>
          <w:i/>
          <w:spacing w:val="-3"/>
          <w:sz w:val="20"/>
        </w:rPr>
        <w:t> </w:t>
      </w:r>
      <w:r>
        <w:rPr>
          <w:i/>
          <w:sz w:val="20"/>
        </w:rPr>
        <w:t>:</w:t>
      </w:r>
      <w:r>
        <w:rPr>
          <w:i/>
          <w:spacing w:val="-2"/>
          <w:sz w:val="20"/>
        </w:rPr>
        <w:t> </w:t>
      </w:r>
      <w:r>
        <w:rPr>
          <w:i/>
          <w:sz w:val="20"/>
        </w:rPr>
        <w:t>Ouput</w:t>
      </w:r>
      <w:r>
        <w:rPr>
          <w:i/>
          <w:spacing w:val="46"/>
          <w:sz w:val="20"/>
        </w:rPr>
        <w:t> </w:t>
      </w:r>
      <w:r>
        <w:rPr>
          <w:i/>
          <w:spacing w:val="-5"/>
          <w:sz w:val="20"/>
        </w:rPr>
        <w:t>23</w:t>
      </w:r>
    </w:p>
    <w:p>
      <w:pPr>
        <w:pStyle w:val="BodyText"/>
        <w:spacing w:before="170"/>
        <w:rPr>
          <w:i/>
          <w:sz w:val="20"/>
        </w:rPr>
      </w:pPr>
    </w:p>
    <w:p>
      <w:pPr>
        <w:pStyle w:val="BodyText"/>
        <w:spacing w:line="480" w:lineRule="auto"/>
        <w:ind w:left="568" w:right="659" w:firstLine="720"/>
      </w:pPr>
      <w:r>
        <w:rPr/>
        <w:t>Setelah</w:t>
      </w:r>
      <w:r>
        <w:rPr>
          <w:spacing w:val="80"/>
        </w:rPr>
        <w:t> </w:t>
      </w:r>
      <w:r>
        <w:rPr/>
        <w:t>proses</w:t>
      </w:r>
      <w:r>
        <w:rPr>
          <w:spacing w:val="80"/>
        </w:rPr>
        <w:t> </w:t>
      </w:r>
      <w:r>
        <w:rPr/>
        <w:t>identifikasi</w:t>
      </w:r>
      <w:r>
        <w:rPr>
          <w:spacing w:val="80"/>
        </w:rPr>
        <w:t> </w:t>
      </w:r>
      <w:r>
        <w:rPr/>
        <w:t>dan</w:t>
      </w:r>
      <w:r>
        <w:rPr>
          <w:spacing w:val="80"/>
        </w:rPr>
        <w:t> </w:t>
      </w:r>
      <w:r>
        <w:rPr/>
        <w:t>penghapusan</w:t>
      </w:r>
      <w:r>
        <w:rPr>
          <w:spacing w:val="80"/>
        </w:rPr>
        <w:t> </w:t>
      </w:r>
      <w:r>
        <w:rPr/>
        <w:t>outlier</w:t>
      </w:r>
      <w:r>
        <w:rPr>
          <w:spacing w:val="80"/>
        </w:rPr>
        <w:t> </w:t>
      </w:r>
      <w:r>
        <w:rPr/>
        <w:t>dilakukan,</w:t>
      </w:r>
      <w:r>
        <w:rPr>
          <w:spacing w:val="80"/>
        </w:rPr>
        <w:t> </w:t>
      </w:r>
      <w:r>
        <w:rPr/>
        <w:t>hasil pengujian</w:t>
      </w:r>
      <w:r>
        <w:rPr>
          <w:spacing w:val="8"/>
        </w:rPr>
        <w:t> </w:t>
      </w:r>
      <w:r>
        <w:rPr/>
        <w:t>menunjukkan</w:t>
      </w:r>
      <w:r>
        <w:rPr>
          <w:spacing w:val="11"/>
        </w:rPr>
        <w:t> </w:t>
      </w:r>
      <w:r>
        <w:rPr/>
        <w:t>bahwa</w:t>
      </w:r>
      <w:r>
        <w:rPr>
          <w:spacing w:val="10"/>
        </w:rPr>
        <w:t> </w:t>
      </w:r>
      <w:r>
        <w:rPr/>
        <w:t>data</w:t>
      </w:r>
      <w:r>
        <w:rPr>
          <w:spacing w:val="11"/>
        </w:rPr>
        <w:t> </w:t>
      </w:r>
      <w:r>
        <w:rPr/>
        <w:t>telah</w:t>
      </w:r>
      <w:r>
        <w:rPr>
          <w:spacing w:val="10"/>
        </w:rPr>
        <w:t> </w:t>
      </w:r>
      <w:r>
        <w:rPr/>
        <w:t>berdistribusi</w:t>
      </w:r>
      <w:r>
        <w:rPr>
          <w:spacing w:val="11"/>
        </w:rPr>
        <w:t> </w:t>
      </w:r>
      <w:r>
        <w:rPr/>
        <w:t>normal.</w:t>
      </w:r>
      <w:r>
        <w:rPr>
          <w:spacing w:val="10"/>
        </w:rPr>
        <w:t> </w:t>
      </w:r>
      <w:r>
        <w:rPr/>
        <w:t>Sebanyak</w:t>
      </w:r>
      <w:r>
        <w:rPr>
          <w:spacing w:val="11"/>
        </w:rPr>
        <w:t> </w:t>
      </w:r>
      <w:r>
        <w:rPr/>
        <w:t>13</w:t>
      </w:r>
      <w:r>
        <w:rPr>
          <w:spacing w:val="11"/>
        </w:rPr>
        <w:t> </w:t>
      </w:r>
      <w:r>
        <w:rPr>
          <w:spacing w:val="-4"/>
        </w:rPr>
        <w:t>data</w:t>
      </w:r>
    </w:p>
    <w:p>
      <w:pPr>
        <w:pStyle w:val="BodyText"/>
        <w:spacing w:after="0" w:line="480" w:lineRule="auto"/>
        <w:sectPr>
          <w:pgSz w:w="11910" w:h="16840"/>
          <w:pgMar w:header="718" w:footer="0" w:top="1920" w:bottom="280" w:left="1700" w:right="566"/>
        </w:sectPr>
      </w:pPr>
    </w:p>
    <w:p>
      <w:pPr>
        <w:pStyle w:val="BodyText"/>
        <w:spacing w:before="54"/>
      </w:pPr>
    </w:p>
    <w:p>
      <w:pPr>
        <w:pStyle w:val="BodyText"/>
        <w:spacing w:line="480" w:lineRule="auto"/>
        <w:ind w:left="567" w:right="1137"/>
        <w:jc w:val="both"/>
      </w:pPr>
      <w:r>
        <w:rPr/>
        <w:t>diidentifikasi sebagai outlier, sehingga jumlah data berkurang dari 60 menjadi 47. Proses penghapusan outlier dilakukan karena terdapat beberapa observasi yang memiliki nilai ekstrem dan menyimpang dari distribusi data secara umum. Keberadaan outlier dapat mempengaruhi normalitas residual dan mengganggu keakuratan model regresi. Oleh karena itu, data outlier dihapus agar model memenuhi asumsi klasik dan menghasilkan estimasi yang lebih stabil. Normalitas data ini dibuktikan melalui uji Kolmogorov–Smirnov, di mana nilai Asymp. Sig. (2-tailed)</w:t>
      </w:r>
      <w:r>
        <w:rPr>
          <w:spacing w:val="-5"/>
        </w:rPr>
        <w:t> </w:t>
      </w:r>
      <w:r>
        <w:rPr/>
        <w:t>sebesar</w:t>
      </w:r>
      <w:r>
        <w:rPr>
          <w:spacing w:val="-5"/>
        </w:rPr>
        <w:t> </w:t>
      </w:r>
      <w:r>
        <w:rPr/>
        <w:t>0.200</w:t>
      </w:r>
      <w:r>
        <w:rPr>
          <w:spacing w:val="-5"/>
        </w:rPr>
        <w:t> </w:t>
      </w:r>
      <w:r>
        <w:rPr/>
        <w:t>,</w:t>
      </w:r>
      <w:r>
        <w:rPr>
          <w:spacing w:val="-5"/>
        </w:rPr>
        <w:t> </w:t>
      </w:r>
      <w:r>
        <w:rPr/>
        <w:t>yang</w:t>
      </w:r>
      <w:r>
        <w:rPr>
          <w:spacing w:val="-5"/>
        </w:rPr>
        <w:t> </w:t>
      </w:r>
      <w:r>
        <w:rPr/>
        <w:t>berarti</w:t>
      </w:r>
      <w:r>
        <w:rPr>
          <w:spacing w:val="-5"/>
        </w:rPr>
        <w:t> </w:t>
      </w:r>
      <w:r>
        <w:rPr/>
        <w:t>lebih</w:t>
      </w:r>
      <w:r>
        <w:rPr>
          <w:spacing w:val="-5"/>
        </w:rPr>
        <w:t> </w:t>
      </w:r>
      <w:r>
        <w:rPr/>
        <w:t>besar</w:t>
      </w:r>
      <w:r>
        <w:rPr>
          <w:spacing w:val="-5"/>
        </w:rPr>
        <w:t> </w:t>
      </w:r>
      <w:r>
        <w:rPr/>
        <w:t>dari</w:t>
      </w:r>
      <w:r>
        <w:rPr>
          <w:spacing w:val="-5"/>
        </w:rPr>
        <w:t> </w:t>
      </w:r>
      <w:r>
        <w:rPr/>
        <w:t>0.05.</w:t>
      </w:r>
      <w:r>
        <w:rPr>
          <w:spacing w:val="-5"/>
        </w:rPr>
        <w:t> </w:t>
      </w:r>
      <w:r>
        <w:rPr/>
        <w:t>Dengan</w:t>
      </w:r>
      <w:r>
        <w:rPr>
          <w:spacing w:val="-5"/>
        </w:rPr>
        <w:t> </w:t>
      </w:r>
      <w:r>
        <w:rPr/>
        <w:t>demikian,</w:t>
      </w:r>
      <w:r>
        <w:rPr>
          <w:spacing w:val="-5"/>
        </w:rPr>
        <w:t> </w:t>
      </w:r>
      <w:r>
        <w:rPr/>
        <w:t>data dinyatakan memenuhi asumsi normalitas.</w:t>
      </w:r>
    </w:p>
    <w:p>
      <w:pPr>
        <w:pStyle w:val="Heading2"/>
        <w:numPr>
          <w:ilvl w:val="0"/>
          <w:numId w:val="30"/>
        </w:numPr>
        <w:tabs>
          <w:tab w:pos="867" w:val="left" w:leader="none"/>
        </w:tabs>
        <w:spacing w:line="240" w:lineRule="auto" w:before="0" w:after="0"/>
        <w:ind w:left="867" w:right="0" w:hanging="300"/>
        <w:jc w:val="both"/>
      </w:pPr>
      <w:r>
        <w:rPr/>
        <w:t>Uji</w:t>
      </w:r>
      <w:r>
        <w:rPr>
          <w:spacing w:val="-2"/>
        </w:rPr>
        <w:t> Multikolonieritas</w:t>
      </w:r>
    </w:p>
    <w:p>
      <w:pPr>
        <w:pStyle w:val="BodyText"/>
        <w:rPr>
          <w:b/>
        </w:rPr>
      </w:pPr>
    </w:p>
    <w:p>
      <w:pPr>
        <w:pStyle w:val="BodyText"/>
        <w:spacing w:line="480" w:lineRule="auto"/>
        <w:ind w:left="567" w:right="1138" w:firstLine="720"/>
        <w:jc w:val="both"/>
      </w:pPr>
      <w:r>
        <w:rPr/>
        <w:t>Untuk mengetahui adanya hubungan antar variabel independen dalam model regresi, dilakukan pengujian multikolinearitas. Pengujian ini didasarkan pada nilai tolerance dan variance inflation factor (VIF). Suatu model dapat dikatakan terbebas dari masalah multikolinearitas apabila memiliki nilai tolerance di atas 0,1 dan VIF di bawah angka 10. Model regresi yang baik seharusnya tidak menunjukkan adanya hubungan linear yang kuat antar variabel independen.</w:t>
      </w:r>
    </w:p>
    <w:p>
      <w:pPr>
        <w:spacing w:before="0"/>
        <w:ind w:left="567" w:right="0" w:firstLine="0"/>
        <w:jc w:val="both"/>
        <w:rPr>
          <w:b/>
          <w:sz w:val="22"/>
        </w:rPr>
      </w:pPr>
      <w:bookmarkStart w:name="_bookmark48" w:id="49"/>
      <w:bookmarkEnd w:id="49"/>
      <w:r>
        <w:rPr/>
      </w:r>
      <w:r>
        <w:rPr>
          <w:b/>
          <w:sz w:val="22"/>
        </w:rPr>
        <w:t>Tabel</w:t>
      </w:r>
      <w:r>
        <w:rPr>
          <w:b/>
          <w:spacing w:val="-2"/>
          <w:sz w:val="22"/>
        </w:rPr>
        <w:t> </w:t>
      </w:r>
      <w:r>
        <w:rPr>
          <w:b/>
          <w:sz w:val="22"/>
        </w:rPr>
        <w:t>4.8</w:t>
      </w:r>
      <w:r>
        <w:rPr>
          <w:b/>
          <w:spacing w:val="-2"/>
          <w:sz w:val="22"/>
        </w:rPr>
        <w:t> </w:t>
      </w:r>
      <w:r>
        <w:rPr>
          <w:b/>
          <w:sz w:val="22"/>
        </w:rPr>
        <w:t>Uji</w:t>
      </w:r>
      <w:r>
        <w:rPr>
          <w:b/>
          <w:spacing w:val="-1"/>
          <w:sz w:val="22"/>
        </w:rPr>
        <w:t> </w:t>
      </w:r>
      <w:r>
        <w:rPr>
          <w:b/>
          <w:spacing w:val="-2"/>
          <w:sz w:val="22"/>
        </w:rPr>
        <w:t>Multikolonieritas</w:t>
      </w:r>
    </w:p>
    <w:p>
      <w:pPr>
        <w:pStyle w:val="BodyText"/>
        <w:spacing w:before="75"/>
        <w:rPr>
          <w:b/>
          <w:sz w:val="22"/>
        </w:rPr>
      </w:pPr>
    </w:p>
    <w:p>
      <w:pPr>
        <w:spacing w:before="0" w:after="46"/>
        <w:ind w:left="1562" w:right="2127" w:firstLine="0"/>
        <w:jc w:val="center"/>
        <w:rPr>
          <w:b/>
          <w:sz w:val="22"/>
        </w:rPr>
      </w:pPr>
      <w:r>
        <w:rPr>
          <w:b/>
          <w:color w:val="010205"/>
          <w:spacing w:val="-2"/>
          <w:sz w:val="22"/>
        </w:rPr>
        <w:t>Coefficients</w:t>
      </w:r>
      <w:r>
        <w:rPr>
          <w:b/>
          <w:color w:val="010205"/>
          <w:spacing w:val="-2"/>
          <w:sz w:val="22"/>
          <w:vertAlign w:val="superscript"/>
        </w:rPr>
        <w:t>a</w:t>
      </w:r>
    </w:p>
    <w:tbl>
      <w:tblPr>
        <w:tblW w:w="0" w:type="auto"/>
        <w:jc w:val="left"/>
        <w:tblInd w:w="14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57"/>
        <w:gridCol w:w="1639"/>
        <w:gridCol w:w="1486"/>
      </w:tblGrid>
      <w:tr>
        <w:trPr>
          <w:trHeight w:val="488" w:hRule="exact"/>
        </w:trPr>
        <w:tc>
          <w:tcPr>
            <w:tcW w:w="3057" w:type="dxa"/>
            <w:vMerge w:val="restart"/>
          </w:tcPr>
          <w:p>
            <w:pPr>
              <w:pStyle w:val="TableParagraph"/>
              <w:rPr>
                <w:b/>
                <w:sz w:val="18"/>
              </w:rPr>
            </w:pPr>
          </w:p>
          <w:p>
            <w:pPr>
              <w:pStyle w:val="TableParagraph"/>
              <w:spacing w:before="202"/>
              <w:rPr>
                <w:b/>
                <w:sz w:val="18"/>
              </w:rPr>
            </w:pPr>
          </w:p>
          <w:p>
            <w:pPr>
              <w:pStyle w:val="TableParagraph"/>
              <w:spacing w:line="172" w:lineRule="exact"/>
              <w:ind w:left="60"/>
              <w:rPr>
                <w:sz w:val="18"/>
              </w:rPr>
            </w:pPr>
            <w:r>
              <w:rPr>
                <w:spacing w:val="-2"/>
                <w:sz w:val="18"/>
              </w:rPr>
              <w:t>Model</w:t>
            </w:r>
          </w:p>
        </w:tc>
        <w:tc>
          <w:tcPr>
            <w:tcW w:w="3125" w:type="dxa"/>
            <w:gridSpan w:val="2"/>
          </w:tcPr>
          <w:p>
            <w:pPr>
              <w:pStyle w:val="TableParagraph"/>
              <w:spacing w:before="13"/>
              <w:rPr>
                <w:b/>
                <w:sz w:val="20"/>
              </w:rPr>
            </w:pPr>
          </w:p>
          <w:p>
            <w:pPr>
              <w:pStyle w:val="TableParagraph"/>
              <w:spacing w:line="195" w:lineRule="exact"/>
              <w:ind w:left="683"/>
              <w:rPr>
                <w:sz w:val="20"/>
              </w:rPr>
            </w:pPr>
            <w:r>
              <w:rPr>
                <w:sz w:val="20"/>
              </w:rPr>
              <w:t>Collinearity </w:t>
            </w:r>
            <w:r>
              <w:rPr>
                <w:spacing w:val="-2"/>
                <w:sz w:val="20"/>
              </w:rPr>
              <w:t>Statistics</w:t>
            </w:r>
          </w:p>
        </w:tc>
      </w:tr>
      <w:tr>
        <w:trPr>
          <w:trHeight w:val="350" w:hRule="exact"/>
        </w:trPr>
        <w:tc>
          <w:tcPr>
            <w:tcW w:w="3057" w:type="dxa"/>
            <w:vMerge/>
            <w:tcBorders>
              <w:top w:val="nil"/>
            </w:tcBorders>
          </w:tcPr>
          <w:p>
            <w:pPr>
              <w:rPr>
                <w:sz w:val="2"/>
                <w:szCs w:val="2"/>
              </w:rPr>
            </w:pPr>
          </w:p>
        </w:tc>
        <w:tc>
          <w:tcPr>
            <w:tcW w:w="1639" w:type="dxa"/>
            <w:vMerge w:val="restart"/>
          </w:tcPr>
          <w:p>
            <w:pPr>
              <w:pStyle w:val="TableParagraph"/>
              <w:spacing w:before="105"/>
              <w:ind w:left="404"/>
              <w:rPr>
                <w:sz w:val="20"/>
              </w:rPr>
            </w:pPr>
            <w:r>
              <w:rPr>
                <w:spacing w:val="-2"/>
                <w:sz w:val="20"/>
              </w:rPr>
              <w:t>Tolerance</w:t>
            </w:r>
          </w:p>
          <w:p>
            <w:pPr>
              <w:pStyle w:val="TableParagraph"/>
              <w:spacing w:before="120"/>
              <w:ind w:left="1099"/>
              <w:rPr>
                <w:sz w:val="20"/>
              </w:rPr>
            </w:pPr>
            <w:r>
              <w:rPr>
                <w:spacing w:val="-2"/>
                <w:sz w:val="20"/>
              </w:rPr>
              <w:t>0.986</w:t>
            </w:r>
          </w:p>
          <w:p>
            <w:pPr>
              <w:pStyle w:val="TableParagraph"/>
              <w:spacing w:line="195" w:lineRule="exact" w:before="228"/>
              <w:ind w:left="1099"/>
              <w:rPr>
                <w:sz w:val="20"/>
              </w:rPr>
            </w:pPr>
            <w:r>
              <w:rPr>
                <w:spacing w:val="-2"/>
                <w:sz w:val="20"/>
              </w:rPr>
              <w:t>0.986</w:t>
            </w:r>
          </w:p>
        </w:tc>
        <w:tc>
          <w:tcPr>
            <w:tcW w:w="1486" w:type="dxa"/>
            <w:vMerge w:val="restart"/>
          </w:tcPr>
          <w:p>
            <w:pPr>
              <w:pStyle w:val="TableParagraph"/>
              <w:spacing w:before="105"/>
              <w:jc w:val="center"/>
              <w:rPr>
                <w:sz w:val="20"/>
              </w:rPr>
            </w:pPr>
            <w:r>
              <w:rPr>
                <w:spacing w:val="-5"/>
                <w:sz w:val="20"/>
              </w:rPr>
              <w:t>VIF</w:t>
            </w:r>
          </w:p>
          <w:p>
            <w:pPr>
              <w:pStyle w:val="TableParagraph"/>
              <w:spacing w:before="120"/>
              <w:ind w:left="946"/>
              <w:rPr>
                <w:sz w:val="20"/>
              </w:rPr>
            </w:pPr>
            <w:r>
              <w:rPr>
                <w:spacing w:val="-2"/>
                <w:sz w:val="20"/>
              </w:rPr>
              <w:t>1.015</w:t>
            </w:r>
          </w:p>
          <w:p>
            <w:pPr>
              <w:pStyle w:val="TableParagraph"/>
              <w:spacing w:line="195" w:lineRule="exact" w:before="228"/>
              <w:ind w:left="946"/>
              <w:rPr>
                <w:sz w:val="20"/>
              </w:rPr>
            </w:pPr>
            <w:r>
              <w:rPr>
                <w:spacing w:val="-2"/>
                <w:sz w:val="20"/>
              </w:rPr>
              <w:t>1.015</w:t>
            </w:r>
          </w:p>
        </w:tc>
      </w:tr>
      <w:tr>
        <w:trPr>
          <w:trHeight w:val="808" w:hRule="exact"/>
        </w:trPr>
        <w:tc>
          <w:tcPr>
            <w:tcW w:w="3057" w:type="dxa"/>
            <w:shd w:val="clear" w:color="auto" w:fill="DFDFDF"/>
          </w:tcPr>
          <w:p>
            <w:pPr>
              <w:pStyle w:val="TableParagraph"/>
              <w:tabs>
                <w:tab w:pos="1105" w:val="left" w:leader="none"/>
              </w:tabs>
              <w:spacing w:before="100"/>
              <w:ind w:left="60"/>
              <w:rPr>
                <w:position w:val="1"/>
                <w:sz w:val="20"/>
              </w:rPr>
            </w:pPr>
            <w:r>
              <w:rPr>
                <w:rFonts w:ascii="Arial"/>
                <w:spacing w:val="-10"/>
                <w:sz w:val="18"/>
              </w:rPr>
              <w:t>1</w:t>
            </w:r>
            <w:r>
              <w:rPr>
                <w:rFonts w:ascii="Arial"/>
                <w:sz w:val="18"/>
              </w:rPr>
              <w:tab/>
            </w:r>
            <w:r>
              <w:rPr>
                <w:position w:val="1"/>
                <w:sz w:val="20"/>
              </w:rPr>
              <w:t>Green </w:t>
            </w:r>
            <w:r>
              <w:rPr>
                <w:spacing w:val="-2"/>
                <w:position w:val="1"/>
                <w:sz w:val="20"/>
              </w:rPr>
              <w:t>Accounting</w:t>
            </w:r>
          </w:p>
          <w:p>
            <w:pPr>
              <w:pStyle w:val="TableParagraph"/>
              <w:spacing w:line="195" w:lineRule="exact" w:before="228"/>
              <w:ind w:left="1105"/>
              <w:rPr>
                <w:sz w:val="20"/>
              </w:rPr>
            </w:pPr>
            <w:r>
              <w:rPr>
                <w:sz w:val="20"/>
              </w:rPr>
              <w:t>Kinerja</w:t>
            </w:r>
            <w:r>
              <w:rPr>
                <w:spacing w:val="-6"/>
                <w:sz w:val="20"/>
              </w:rPr>
              <w:t> </w:t>
            </w:r>
            <w:r>
              <w:rPr>
                <w:spacing w:val="-2"/>
                <w:sz w:val="20"/>
              </w:rPr>
              <w:t>Lingkungan</w:t>
            </w:r>
          </w:p>
        </w:tc>
        <w:tc>
          <w:tcPr>
            <w:tcW w:w="1639" w:type="dxa"/>
            <w:vMerge/>
            <w:tcBorders>
              <w:top w:val="nil"/>
            </w:tcBorders>
          </w:tcPr>
          <w:p>
            <w:pPr>
              <w:rPr>
                <w:sz w:val="2"/>
                <w:szCs w:val="2"/>
              </w:rPr>
            </w:pPr>
          </w:p>
        </w:tc>
        <w:tc>
          <w:tcPr>
            <w:tcW w:w="1486" w:type="dxa"/>
            <w:vMerge/>
            <w:tcBorders>
              <w:top w:val="nil"/>
            </w:tcBorders>
          </w:tcPr>
          <w:p>
            <w:pPr>
              <w:rPr>
                <w:sz w:val="2"/>
                <w:szCs w:val="2"/>
              </w:rPr>
            </w:pPr>
          </w:p>
        </w:tc>
      </w:tr>
    </w:tbl>
    <w:p>
      <w:pPr>
        <w:pStyle w:val="ListParagraph"/>
        <w:numPr>
          <w:ilvl w:val="1"/>
          <w:numId w:val="30"/>
        </w:numPr>
        <w:tabs>
          <w:tab w:pos="1633" w:val="left" w:leader="none"/>
        </w:tabs>
        <w:spacing w:line="240" w:lineRule="auto" w:before="105" w:after="0"/>
        <w:ind w:left="1633" w:right="0" w:hanging="188"/>
        <w:jc w:val="left"/>
        <w:rPr>
          <w:sz w:val="20"/>
        </w:rPr>
      </w:pPr>
      <w:r>
        <w:rPr>
          <w:sz w:val="20"/>
        </w:rPr>
        <w:t>Dependent</w:t>
      </w:r>
      <w:r>
        <w:rPr>
          <w:spacing w:val="-8"/>
          <w:sz w:val="20"/>
        </w:rPr>
        <w:t> </w:t>
      </w:r>
      <w:r>
        <w:rPr>
          <w:sz w:val="20"/>
        </w:rPr>
        <w:t>Variable:</w:t>
      </w:r>
      <w:r>
        <w:rPr>
          <w:spacing w:val="-7"/>
          <w:sz w:val="20"/>
        </w:rPr>
        <w:t> </w:t>
      </w:r>
      <w:r>
        <w:rPr>
          <w:sz w:val="20"/>
        </w:rPr>
        <w:t>Kinerja</w:t>
      </w:r>
      <w:r>
        <w:rPr>
          <w:spacing w:val="-7"/>
          <w:sz w:val="20"/>
        </w:rPr>
        <w:t> </w:t>
      </w:r>
      <w:r>
        <w:rPr>
          <w:spacing w:val="-2"/>
          <w:sz w:val="20"/>
        </w:rPr>
        <w:t>Keuangan</w:t>
      </w:r>
    </w:p>
    <w:p>
      <w:pPr>
        <w:spacing w:before="122"/>
        <w:ind w:left="1338" w:right="0" w:firstLine="0"/>
        <w:jc w:val="left"/>
        <w:rPr>
          <w:i/>
          <w:sz w:val="20"/>
        </w:rPr>
      </w:pPr>
      <w:r>
        <w:rPr>
          <w:i/>
          <w:sz w:val="20"/>
        </w:rPr>
        <w:t>Sumber</w:t>
      </w:r>
      <w:r>
        <w:rPr>
          <w:i/>
          <w:spacing w:val="-3"/>
          <w:sz w:val="20"/>
        </w:rPr>
        <w:t> </w:t>
      </w:r>
      <w:r>
        <w:rPr>
          <w:i/>
          <w:sz w:val="20"/>
        </w:rPr>
        <w:t>:</w:t>
      </w:r>
      <w:r>
        <w:rPr>
          <w:i/>
          <w:spacing w:val="-2"/>
          <w:sz w:val="20"/>
        </w:rPr>
        <w:t> </w:t>
      </w:r>
      <w:r>
        <w:rPr>
          <w:i/>
          <w:sz w:val="20"/>
        </w:rPr>
        <w:t>Ouput</w:t>
      </w:r>
      <w:r>
        <w:rPr>
          <w:i/>
          <w:spacing w:val="46"/>
          <w:sz w:val="20"/>
        </w:rPr>
        <w:t> </w:t>
      </w:r>
      <w:r>
        <w:rPr>
          <w:i/>
          <w:spacing w:val="-5"/>
          <w:sz w:val="20"/>
        </w:rPr>
        <w:t>23</w:t>
      </w:r>
    </w:p>
    <w:p>
      <w:pPr>
        <w:spacing w:after="0"/>
        <w:jc w:val="left"/>
        <w:rPr>
          <w:i/>
          <w:sz w:val="20"/>
        </w:rPr>
        <w:sectPr>
          <w:pgSz w:w="11910" w:h="16840"/>
          <w:pgMar w:header="718" w:footer="0" w:top="1920" w:bottom="280" w:left="1700" w:right="566"/>
        </w:sectPr>
      </w:pPr>
    </w:p>
    <w:p>
      <w:pPr>
        <w:pStyle w:val="BodyText"/>
        <w:spacing w:before="54"/>
        <w:rPr>
          <w:i/>
        </w:rPr>
      </w:pPr>
    </w:p>
    <w:p>
      <w:pPr>
        <w:pStyle w:val="BodyText"/>
        <w:spacing w:line="480" w:lineRule="auto"/>
        <w:ind w:left="567" w:right="1136" w:firstLine="720"/>
        <w:jc w:val="both"/>
      </w:pPr>
      <w:r>
        <w:rPr/>
        <w:t>Merujuk pada tabel di atas, seluruh variabel menunjukkan nilai VIF di bawah 10 dan nilai </w:t>
      </w:r>
      <w:r>
        <w:rPr>
          <w:i/>
        </w:rPr>
        <w:t>tolerance </w:t>
      </w:r>
      <w:r>
        <w:rPr/>
        <w:t>yang lebih besar dari 0,01. Dengan demikian, dapat disimpulkan bahwa model regresi ini bebas dari permasalahan multikolinearitas.</w:t>
      </w:r>
    </w:p>
    <w:p>
      <w:pPr>
        <w:pStyle w:val="Heading2"/>
        <w:numPr>
          <w:ilvl w:val="0"/>
          <w:numId w:val="30"/>
        </w:numPr>
        <w:tabs>
          <w:tab w:pos="807" w:val="left" w:leader="none"/>
        </w:tabs>
        <w:spacing w:line="240" w:lineRule="auto" w:before="0" w:after="0"/>
        <w:ind w:left="807" w:right="0" w:hanging="240"/>
        <w:jc w:val="both"/>
      </w:pPr>
      <w:r>
        <w:rPr/>
        <w:t>Uji</w:t>
      </w:r>
      <w:r>
        <w:rPr>
          <w:spacing w:val="-2"/>
        </w:rPr>
        <w:t> Heteroskedastisitas</w:t>
      </w:r>
    </w:p>
    <w:p>
      <w:pPr>
        <w:pStyle w:val="BodyText"/>
        <w:rPr>
          <w:b/>
        </w:rPr>
      </w:pPr>
    </w:p>
    <w:p>
      <w:pPr>
        <w:pStyle w:val="BodyText"/>
        <w:spacing w:line="480" w:lineRule="auto"/>
        <w:ind w:left="567" w:right="1138" w:firstLine="720"/>
        <w:jc w:val="both"/>
      </w:pPr>
      <w:r>
        <w:rPr/>
        <w:t>Uji heteroskedastisitas dilakukan untuk mengetahui ketidaknyamanan varian dan residual dari satu pengamatan ke pengamatan lainya. Uji heteroskedastisitas</w:t>
      </w:r>
      <w:r>
        <w:rPr>
          <w:spacing w:val="-15"/>
        </w:rPr>
        <w:t> </w:t>
      </w:r>
      <w:r>
        <w:rPr/>
        <w:t>dalam</w:t>
      </w:r>
      <w:r>
        <w:rPr>
          <w:spacing w:val="-15"/>
        </w:rPr>
        <w:t> </w:t>
      </w:r>
      <w:r>
        <w:rPr/>
        <w:t>penelitian</w:t>
      </w:r>
      <w:r>
        <w:rPr>
          <w:spacing w:val="-15"/>
        </w:rPr>
        <w:t> </w:t>
      </w:r>
      <w:r>
        <w:rPr/>
        <w:t>ini</w:t>
      </w:r>
      <w:r>
        <w:rPr>
          <w:spacing w:val="-15"/>
        </w:rPr>
        <w:t> </w:t>
      </w:r>
      <w:r>
        <w:rPr/>
        <w:t>dilakukan</w:t>
      </w:r>
      <w:r>
        <w:rPr>
          <w:spacing w:val="-15"/>
        </w:rPr>
        <w:t> </w:t>
      </w:r>
      <w:r>
        <w:rPr/>
        <w:t>menggunakan</w:t>
      </w:r>
      <w:r>
        <w:rPr>
          <w:spacing w:val="-15"/>
        </w:rPr>
        <w:t> </w:t>
      </w:r>
      <w:r>
        <w:rPr/>
        <w:t>metode</w:t>
      </w:r>
      <w:r>
        <w:rPr>
          <w:spacing w:val="-15"/>
        </w:rPr>
        <w:t> </w:t>
      </w:r>
      <w:r>
        <w:rPr/>
        <w:t>uji</w:t>
      </w:r>
      <w:r>
        <w:rPr>
          <w:spacing w:val="-15"/>
        </w:rPr>
        <w:t> </w:t>
      </w:r>
      <w:r>
        <w:rPr/>
        <w:t>glejser, yaitu dengan meregresikan nilai absolut residual terhadap variabel independen. Menurut Ghozali (2021), model regresi dinyatakan tidak mengandung heteroskedastisitas apabila nilai signifikansi masing-masing variabel independen lebih besar dari 0,05.</w:t>
      </w:r>
    </w:p>
    <w:p>
      <w:pPr>
        <w:spacing w:before="0"/>
        <w:ind w:left="567" w:right="0" w:firstLine="0"/>
        <w:jc w:val="left"/>
        <w:rPr>
          <w:b/>
          <w:sz w:val="22"/>
        </w:rPr>
      </w:pPr>
      <w:bookmarkStart w:name="_bookmark49" w:id="50"/>
      <w:bookmarkEnd w:id="50"/>
      <w:r>
        <w:rPr/>
      </w:r>
      <w:r>
        <w:rPr>
          <w:b/>
          <w:sz w:val="22"/>
        </w:rPr>
        <w:t>Tabel</w:t>
      </w:r>
      <w:r>
        <w:rPr>
          <w:b/>
          <w:spacing w:val="-3"/>
          <w:sz w:val="22"/>
        </w:rPr>
        <w:t> </w:t>
      </w:r>
      <w:r>
        <w:rPr>
          <w:b/>
          <w:sz w:val="22"/>
        </w:rPr>
        <w:t>4.9</w:t>
      </w:r>
      <w:r>
        <w:rPr>
          <w:b/>
          <w:spacing w:val="-2"/>
          <w:sz w:val="22"/>
        </w:rPr>
        <w:t> </w:t>
      </w:r>
      <w:r>
        <w:rPr>
          <w:b/>
          <w:sz w:val="22"/>
        </w:rPr>
        <w:t>Tabel</w:t>
      </w:r>
      <w:r>
        <w:rPr>
          <w:b/>
          <w:spacing w:val="-2"/>
          <w:sz w:val="22"/>
        </w:rPr>
        <w:t> </w:t>
      </w:r>
      <w:r>
        <w:rPr>
          <w:b/>
          <w:sz w:val="22"/>
        </w:rPr>
        <w:t>Uji</w:t>
      </w:r>
      <w:r>
        <w:rPr>
          <w:b/>
          <w:spacing w:val="-3"/>
          <w:sz w:val="22"/>
        </w:rPr>
        <w:t> </w:t>
      </w:r>
      <w:r>
        <w:rPr>
          <w:b/>
          <w:sz w:val="22"/>
        </w:rPr>
        <w:t>Gletjer</w:t>
      </w:r>
      <w:r>
        <w:rPr>
          <w:b/>
          <w:spacing w:val="-2"/>
          <w:sz w:val="22"/>
        </w:rPr>
        <w:t> </w:t>
      </w:r>
      <w:r>
        <w:rPr>
          <w:b/>
          <w:sz w:val="22"/>
        </w:rPr>
        <w:t>sebelum</w:t>
      </w:r>
      <w:r>
        <w:rPr>
          <w:b/>
          <w:spacing w:val="-2"/>
          <w:sz w:val="22"/>
        </w:rPr>
        <w:t> </w:t>
      </w:r>
      <w:r>
        <w:rPr>
          <w:b/>
          <w:spacing w:val="-5"/>
          <w:sz w:val="22"/>
        </w:rPr>
        <w:t>LN</w:t>
      </w:r>
    </w:p>
    <w:p>
      <w:pPr>
        <w:spacing w:before="200"/>
        <w:ind w:left="0" w:right="171" w:firstLine="0"/>
        <w:jc w:val="center"/>
        <w:rPr>
          <w:b/>
          <w:sz w:val="24"/>
        </w:rPr>
      </w:pPr>
      <w:r>
        <w:rPr>
          <w:b/>
          <w:color w:val="010205"/>
          <w:spacing w:val="-2"/>
          <w:sz w:val="24"/>
        </w:rPr>
        <w:t>Coefficients</w:t>
      </w:r>
      <w:r>
        <w:rPr>
          <w:b/>
          <w:color w:val="010205"/>
          <w:spacing w:val="-2"/>
          <w:sz w:val="24"/>
          <w:vertAlign w:val="superscript"/>
        </w:rPr>
        <w:t>a</w:t>
      </w:r>
    </w:p>
    <w:p>
      <w:pPr>
        <w:pStyle w:val="BodyText"/>
        <w:spacing w:before="8"/>
        <w:rPr>
          <w:b/>
          <w:sz w:val="18"/>
        </w:rPr>
      </w:pP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2"/>
        <w:gridCol w:w="907"/>
        <w:gridCol w:w="1338"/>
        <w:gridCol w:w="1476"/>
        <w:gridCol w:w="1029"/>
        <w:gridCol w:w="1029"/>
      </w:tblGrid>
      <w:tr>
        <w:trPr>
          <w:trHeight w:val="459" w:hRule="atLeast"/>
        </w:trPr>
        <w:tc>
          <w:tcPr>
            <w:tcW w:w="2552" w:type="dxa"/>
            <w:vMerge w:val="restart"/>
          </w:tcPr>
          <w:p>
            <w:pPr>
              <w:pStyle w:val="TableParagraph"/>
              <w:rPr>
                <w:b/>
                <w:sz w:val="20"/>
              </w:rPr>
            </w:pPr>
          </w:p>
          <w:p>
            <w:pPr>
              <w:pStyle w:val="TableParagraph"/>
              <w:spacing w:before="135"/>
              <w:rPr>
                <w:b/>
                <w:sz w:val="20"/>
              </w:rPr>
            </w:pPr>
          </w:p>
          <w:p>
            <w:pPr>
              <w:pStyle w:val="TableParagraph"/>
              <w:spacing w:line="195" w:lineRule="exact"/>
              <w:ind w:left="74"/>
              <w:rPr>
                <w:sz w:val="20"/>
              </w:rPr>
            </w:pPr>
            <w:r>
              <w:rPr>
                <w:spacing w:val="-2"/>
                <w:sz w:val="20"/>
              </w:rPr>
              <w:t>Model</w:t>
            </w:r>
          </w:p>
        </w:tc>
        <w:tc>
          <w:tcPr>
            <w:tcW w:w="2245" w:type="dxa"/>
            <w:gridSpan w:val="2"/>
          </w:tcPr>
          <w:p>
            <w:pPr>
              <w:pStyle w:val="TableParagraph"/>
              <w:spacing w:line="230" w:lineRule="atLeast"/>
              <w:ind w:left="633" w:hanging="139"/>
              <w:rPr>
                <w:sz w:val="20"/>
              </w:rPr>
            </w:pPr>
            <w:r>
              <w:rPr>
                <w:spacing w:val="-2"/>
                <w:sz w:val="20"/>
              </w:rPr>
              <w:t>Unstandardized Coefficients</w:t>
            </w:r>
          </w:p>
        </w:tc>
        <w:tc>
          <w:tcPr>
            <w:tcW w:w="1476" w:type="dxa"/>
          </w:tcPr>
          <w:p>
            <w:pPr>
              <w:pStyle w:val="TableParagraph"/>
              <w:spacing w:line="230" w:lineRule="atLeast"/>
              <w:ind w:left="249" w:hanging="34"/>
              <w:rPr>
                <w:sz w:val="20"/>
              </w:rPr>
            </w:pPr>
            <w:r>
              <w:rPr>
                <w:spacing w:val="-2"/>
                <w:sz w:val="20"/>
              </w:rPr>
              <w:t>Standardized Coefficients</w:t>
            </w:r>
          </w:p>
        </w:tc>
        <w:tc>
          <w:tcPr>
            <w:tcW w:w="1029" w:type="dxa"/>
            <w:vMerge w:val="restart"/>
          </w:tcPr>
          <w:p>
            <w:pPr>
              <w:pStyle w:val="TableParagraph"/>
              <w:rPr>
                <w:b/>
                <w:sz w:val="20"/>
              </w:rPr>
            </w:pPr>
          </w:p>
          <w:p>
            <w:pPr>
              <w:pStyle w:val="TableParagraph"/>
              <w:spacing w:before="135"/>
              <w:rPr>
                <w:b/>
                <w:sz w:val="20"/>
              </w:rPr>
            </w:pPr>
          </w:p>
          <w:p>
            <w:pPr>
              <w:pStyle w:val="TableParagraph"/>
              <w:spacing w:line="195" w:lineRule="exact"/>
              <w:ind w:left="30"/>
              <w:jc w:val="center"/>
              <w:rPr>
                <w:sz w:val="20"/>
              </w:rPr>
            </w:pPr>
            <w:r>
              <w:rPr>
                <w:spacing w:val="-10"/>
                <w:sz w:val="20"/>
              </w:rPr>
              <w:t>t</w:t>
            </w:r>
          </w:p>
        </w:tc>
        <w:tc>
          <w:tcPr>
            <w:tcW w:w="1029" w:type="dxa"/>
            <w:vMerge w:val="restart"/>
          </w:tcPr>
          <w:p>
            <w:pPr>
              <w:pStyle w:val="TableParagraph"/>
              <w:rPr>
                <w:b/>
                <w:sz w:val="20"/>
              </w:rPr>
            </w:pPr>
          </w:p>
          <w:p>
            <w:pPr>
              <w:pStyle w:val="TableParagraph"/>
              <w:spacing w:before="135"/>
              <w:rPr>
                <w:b/>
                <w:sz w:val="20"/>
              </w:rPr>
            </w:pPr>
          </w:p>
          <w:p>
            <w:pPr>
              <w:pStyle w:val="TableParagraph"/>
              <w:spacing w:line="195" w:lineRule="exact"/>
              <w:ind w:left="356"/>
              <w:rPr>
                <w:sz w:val="20"/>
              </w:rPr>
            </w:pPr>
            <w:r>
              <w:rPr>
                <w:spacing w:val="-4"/>
                <w:sz w:val="20"/>
              </w:rPr>
              <w:t>Sig.</w:t>
            </w:r>
          </w:p>
        </w:tc>
      </w:tr>
      <w:tr>
        <w:trPr>
          <w:trHeight w:val="320" w:hRule="atLeast"/>
        </w:trPr>
        <w:tc>
          <w:tcPr>
            <w:tcW w:w="2552" w:type="dxa"/>
            <w:vMerge/>
            <w:tcBorders>
              <w:top w:val="nil"/>
            </w:tcBorders>
          </w:tcPr>
          <w:p>
            <w:pPr>
              <w:rPr>
                <w:sz w:val="2"/>
                <w:szCs w:val="2"/>
              </w:rPr>
            </w:pPr>
          </w:p>
        </w:tc>
        <w:tc>
          <w:tcPr>
            <w:tcW w:w="907" w:type="dxa"/>
          </w:tcPr>
          <w:p>
            <w:pPr>
              <w:pStyle w:val="TableParagraph"/>
              <w:spacing w:line="195" w:lineRule="exact" w:before="105"/>
              <w:ind w:left="29"/>
              <w:jc w:val="center"/>
              <w:rPr>
                <w:sz w:val="20"/>
              </w:rPr>
            </w:pPr>
            <w:r>
              <w:rPr>
                <w:spacing w:val="-10"/>
                <w:sz w:val="20"/>
              </w:rPr>
              <w:t>B</w:t>
            </w:r>
          </w:p>
        </w:tc>
        <w:tc>
          <w:tcPr>
            <w:tcW w:w="1338" w:type="dxa"/>
          </w:tcPr>
          <w:p>
            <w:pPr>
              <w:pStyle w:val="TableParagraph"/>
              <w:spacing w:line="195" w:lineRule="exact" w:before="105"/>
              <w:ind w:left="274"/>
              <w:rPr>
                <w:sz w:val="20"/>
              </w:rPr>
            </w:pPr>
            <w:r>
              <w:rPr>
                <w:sz w:val="20"/>
              </w:rPr>
              <w:t>Std. </w:t>
            </w:r>
            <w:r>
              <w:rPr>
                <w:spacing w:val="-2"/>
                <w:sz w:val="20"/>
              </w:rPr>
              <w:t>Error</w:t>
            </w:r>
          </w:p>
        </w:tc>
        <w:tc>
          <w:tcPr>
            <w:tcW w:w="1476" w:type="dxa"/>
          </w:tcPr>
          <w:p>
            <w:pPr>
              <w:pStyle w:val="TableParagraph"/>
              <w:spacing w:line="195" w:lineRule="exact" w:before="105"/>
              <w:ind w:left="29"/>
              <w:jc w:val="center"/>
              <w:rPr>
                <w:sz w:val="20"/>
              </w:rPr>
            </w:pPr>
            <w:r>
              <w:rPr>
                <w:spacing w:val="-4"/>
                <w:sz w:val="20"/>
              </w:rPr>
              <w:t>Beta</w:t>
            </w:r>
          </w:p>
        </w:tc>
        <w:tc>
          <w:tcPr>
            <w:tcW w:w="1029" w:type="dxa"/>
            <w:vMerge/>
            <w:tcBorders>
              <w:top w:val="nil"/>
            </w:tcBorders>
          </w:tcPr>
          <w:p>
            <w:pPr>
              <w:rPr>
                <w:sz w:val="2"/>
                <w:szCs w:val="2"/>
              </w:rPr>
            </w:pPr>
          </w:p>
        </w:tc>
        <w:tc>
          <w:tcPr>
            <w:tcW w:w="1029" w:type="dxa"/>
            <w:vMerge/>
            <w:tcBorders>
              <w:top w:val="nil"/>
            </w:tcBorders>
          </w:tcPr>
          <w:p>
            <w:pPr>
              <w:rPr>
                <w:sz w:val="2"/>
                <w:szCs w:val="2"/>
              </w:rPr>
            </w:pPr>
          </w:p>
        </w:tc>
      </w:tr>
      <w:tr>
        <w:trPr>
          <w:trHeight w:val="384" w:hRule="atLeast"/>
        </w:trPr>
        <w:tc>
          <w:tcPr>
            <w:tcW w:w="2552" w:type="dxa"/>
            <w:tcBorders>
              <w:bottom w:val="nil"/>
              <w:right w:val="nil"/>
            </w:tcBorders>
            <w:shd w:val="clear" w:color="auto" w:fill="DFDFDF"/>
          </w:tcPr>
          <w:p>
            <w:pPr>
              <w:pStyle w:val="TableParagraph"/>
              <w:tabs>
                <w:tab w:pos="796" w:val="left" w:leader="none"/>
              </w:tabs>
              <w:spacing w:before="105"/>
              <w:ind w:left="74"/>
              <w:rPr>
                <w:sz w:val="20"/>
              </w:rPr>
            </w:pPr>
            <w:r>
              <w:rPr>
                <w:spacing w:val="-10"/>
                <w:sz w:val="20"/>
              </w:rPr>
              <w:t>1</w:t>
            </w:r>
            <w:r>
              <w:rPr>
                <w:sz w:val="20"/>
              </w:rPr>
              <w:tab/>
            </w:r>
            <w:r>
              <w:rPr>
                <w:spacing w:val="-2"/>
                <w:sz w:val="20"/>
              </w:rPr>
              <w:t>(Constant)</w:t>
            </w:r>
          </w:p>
        </w:tc>
        <w:tc>
          <w:tcPr>
            <w:tcW w:w="907" w:type="dxa"/>
            <w:tcBorders>
              <w:left w:val="nil"/>
              <w:bottom w:val="nil"/>
              <w:right w:val="nil"/>
            </w:tcBorders>
          </w:tcPr>
          <w:p>
            <w:pPr>
              <w:pStyle w:val="TableParagraph"/>
              <w:spacing w:before="105"/>
              <w:ind w:right="42"/>
              <w:jc w:val="right"/>
              <w:rPr>
                <w:sz w:val="20"/>
              </w:rPr>
            </w:pPr>
            <w:r>
              <w:rPr>
                <w:sz w:val="20"/>
              </w:rPr>
              <w:t>-</w:t>
            </w:r>
            <w:r>
              <w:rPr>
                <w:spacing w:val="-2"/>
                <w:sz w:val="20"/>
              </w:rPr>
              <w:t>0.069</w:t>
            </w:r>
          </w:p>
        </w:tc>
        <w:tc>
          <w:tcPr>
            <w:tcW w:w="1338" w:type="dxa"/>
            <w:tcBorders>
              <w:left w:val="nil"/>
              <w:bottom w:val="nil"/>
              <w:right w:val="nil"/>
            </w:tcBorders>
          </w:tcPr>
          <w:p>
            <w:pPr>
              <w:pStyle w:val="TableParagraph"/>
              <w:spacing w:before="105"/>
              <w:ind w:right="42"/>
              <w:jc w:val="right"/>
              <w:rPr>
                <w:sz w:val="20"/>
              </w:rPr>
            </w:pPr>
            <w:r>
              <w:rPr>
                <w:spacing w:val="-2"/>
                <w:sz w:val="20"/>
              </w:rPr>
              <w:t>0.072</w:t>
            </w:r>
          </w:p>
        </w:tc>
        <w:tc>
          <w:tcPr>
            <w:tcW w:w="1476" w:type="dxa"/>
            <w:tcBorders>
              <w:left w:val="nil"/>
              <w:bottom w:val="nil"/>
              <w:right w:val="nil"/>
            </w:tcBorders>
          </w:tcPr>
          <w:p>
            <w:pPr>
              <w:pStyle w:val="TableParagraph"/>
              <w:rPr>
                <w:sz w:val="22"/>
              </w:rPr>
            </w:pPr>
          </w:p>
        </w:tc>
        <w:tc>
          <w:tcPr>
            <w:tcW w:w="1029" w:type="dxa"/>
            <w:tcBorders>
              <w:left w:val="nil"/>
              <w:bottom w:val="nil"/>
              <w:right w:val="nil"/>
            </w:tcBorders>
          </w:tcPr>
          <w:p>
            <w:pPr>
              <w:pStyle w:val="TableParagraph"/>
              <w:spacing w:before="105"/>
              <w:ind w:right="42"/>
              <w:jc w:val="right"/>
              <w:rPr>
                <w:sz w:val="20"/>
              </w:rPr>
            </w:pPr>
            <w:r>
              <w:rPr>
                <w:sz w:val="20"/>
              </w:rPr>
              <w:t>-</w:t>
            </w:r>
            <w:r>
              <w:rPr>
                <w:spacing w:val="-2"/>
                <w:sz w:val="20"/>
              </w:rPr>
              <w:t>0.966</w:t>
            </w:r>
          </w:p>
        </w:tc>
        <w:tc>
          <w:tcPr>
            <w:tcW w:w="1029" w:type="dxa"/>
            <w:tcBorders>
              <w:left w:val="nil"/>
              <w:bottom w:val="nil"/>
            </w:tcBorders>
          </w:tcPr>
          <w:p>
            <w:pPr>
              <w:pStyle w:val="TableParagraph"/>
              <w:spacing w:before="105"/>
              <w:ind w:right="42"/>
              <w:jc w:val="right"/>
              <w:rPr>
                <w:sz w:val="20"/>
              </w:rPr>
            </w:pPr>
            <w:r>
              <w:rPr>
                <w:spacing w:val="-2"/>
                <w:sz w:val="20"/>
              </w:rPr>
              <w:t>0.339</w:t>
            </w:r>
          </w:p>
        </w:tc>
      </w:tr>
      <w:tr>
        <w:trPr>
          <w:trHeight w:val="335" w:hRule="atLeast"/>
        </w:trPr>
        <w:tc>
          <w:tcPr>
            <w:tcW w:w="2552" w:type="dxa"/>
            <w:tcBorders>
              <w:top w:val="nil"/>
              <w:bottom w:val="nil"/>
              <w:right w:val="nil"/>
            </w:tcBorders>
            <w:shd w:val="clear" w:color="auto" w:fill="DFDFDF"/>
          </w:tcPr>
          <w:p>
            <w:pPr>
              <w:pStyle w:val="TableParagraph"/>
              <w:spacing w:before="40"/>
              <w:ind w:left="796"/>
              <w:rPr>
                <w:sz w:val="20"/>
              </w:rPr>
            </w:pPr>
            <w:r>
              <w:rPr>
                <w:sz w:val="20"/>
              </w:rPr>
              <w:t>Green </w:t>
            </w:r>
            <w:r>
              <w:rPr>
                <w:spacing w:val="-2"/>
                <w:sz w:val="20"/>
              </w:rPr>
              <w:t>Accounting</w:t>
            </w:r>
          </w:p>
        </w:tc>
        <w:tc>
          <w:tcPr>
            <w:tcW w:w="907" w:type="dxa"/>
            <w:tcBorders>
              <w:top w:val="nil"/>
              <w:left w:val="nil"/>
              <w:bottom w:val="nil"/>
              <w:right w:val="nil"/>
            </w:tcBorders>
          </w:tcPr>
          <w:p>
            <w:pPr>
              <w:pStyle w:val="TableParagraph"/>
              <w:spacing w:before="40"/>
              <w:ind w:right="42"/>
              <w:jc w:val="right"/>
              <w:rPr>
                <w:sz w:val="20"/>
              </w:rPr>
            </w:pPr>
            <w:r>
              <w:rPr>
                <w:spacing w:val="-2"/>
                <w:sz w:val="20"/>
              </w:rPr>
              <w:t>0.016</w:t>
            </w:r>
          </w:p>
        </w:tc>
        <w:tc>
          <w:tcPr>
            <w:tcW w:w="1338" w:type="dxa"/>
            <w:tcBorders>
              <w:top w:val="nil"/>
              <w:left w:val="nil"/>
              <w:bottom w:val="nil"/>
              <w:right w:val="nil"/>
            </w:tcBorders>
          </w:tcPr>
          <w:p>
            <w:pPr>
              <w:pStyle w:val="TableParagraph"/>
              <w:spacing w:before="40"/>
              <w:ind w:right="42"/>
              <w:jc w:val="right"/>
              <w:rPr>
                <w:sz w:val="20"/>
              </w:rPr>
            </w:pPr>
            <w:r>
              <w:rPr>
                <w:spacing w:val="-2"/>
                <w:sz w:val="20"/>
              </w:rPr>
              <w:t>0.046</w:t>
            </w:r>
          </w:p>
        </w:tc>
        <w:tc>
          <w:tcPr>
            <w:tcW w:w="1476" w:type="dxa"/>
            <w:tcBorders>
              <w:top w:val="nil"/>
              <w:left w:val="nil"/>
              <w:bottom w:val="nil"/>
              <w:right w:val="nil"/>
            </w:tcBorders>
          </w:tcPr>
          <w:p>
            <w:pPr>
              <w:pStyle w:val="TableParagraph"/>
              <w:spacing w:before="40"/>
              <w:ind w:right="43"/>
              <w:jc w:val="right"/>
              <w:rPr>
                <w:sz w:val="20"/>
              </w:rPr>
            </w:pPr>
            <w:r>
              <w:rPr>
                <w:spacing w:val="-2"/>
                <w:sz w:val="20"/>
              </w:rPr>
              <w:t>0.049</w:t>
            </w:r>
          </w:p>
        </w:tc>
        <w:tc>
          <w:tcPr>
            <w:tcW w:w="1029" w:type="dxa"/>
            <w:tcBorders>
              <w:top w:val="nil"/>
              <w:left w:val="nil"/>
              <w:bottom w:val="nil"/>
              <w:right w:val="nil"/>
            </w:tcBorders>
          </w:tcPr>
          <w:p>
            <w:pPr>
              <w:pStyle w:val="TableParagraph"/>
              <w:spacing w:before="40"/>
              <w:ind w:right="42"/>
              <w:jc w:val="right"/>
              <w:rPr>
                <w:sz w:val="20"/>
              </w:rPr>
            </w:pPr>
            <w:r>
              <w:rPr>
                <w:spacing w:val="-2"/>
                <w:sz w:val="20"/>
              </w:rPr>
              <w:t>0.348</w:t>
            </w:r>
          </w:p>
        </w:tc>
        <w:tc>
          <w:tcPr>
            <w:tcW w:w="1029" w:type="dxa"/>
            <w:tcBorders>
              <w:top w:val="nil"/>
              <w:left w:val="nil"/>
              <w:bottom w:val="nil"/>
            </w:tcBorders>
          </w:tcPr>
          <w:p>
            <w:pPr>
              <w:pStyle w:val="TableParagraph"/>
              <w:spacing w:before="40"/>
              <w:ind w:right="42"/>
              <w:jc w:val="right"/>
              <w:rPr>
                <w:sz w:val="20"/>
              </w:rPr>
            </w:pPr>
            <w:r>
              <w:rPr>
                <w:spacing w:val="-2"/>
                <w:sz w:val="20"/>
              </w:rPr>
              <w:t>0.730</w:t>
            </w:r>
          </w:p>
        </w:tc>
      </w:tr>
      <w:tr>
        <w:trPr>
          <w:trHeight w:val="270" w:hRule="atLeast"/>
        </w:trPr>
        <w:tc>
          <w:tcPr>
            <w:tcW w:w="2552" w:type="dxa"/>
            <w:tcBorders>
              <w:top w:val="nil"/>
              <w:right w:val="nil"/>
            </w:tcBorders>
            <w:shd w:val="clear" w:color="auto" w:fill="DFDFDF"/>
          </w:tcPr>
          <w:p>
            <w:pPr>
              <w:pStyle w:val="TableParagraph"/>
              <w:spacing w:line="195" w:lineRule="exact" w:before="55"/>
              <w:ind w:left="796"/>
              <w:rPr>
                <w:sz w:val="20"/>
              </w:rPr>
            </w:pPr>
            <w:r>
              <w:rPr>
                <w:sz w:val="20"/>
              </w:rPr>
              <w:t>Kinerja</w:t>
            </w:r>
            <w:r>
              <w:rPr>
                <w:spacing w:val="-6"/>
                <w:sz w:val="20"/>
              </w:rPr>
              <w:t> </w:t>
            </w:r>
            <w:r>
              <w:rPr>
                <w:spacing w:val="-2"/>
                <w:sz w:val="20"/>
              </w:rPr>
              <w:t>Lingkungan</w:t>
            </w:r>
          </w:p>
        </w:tc>
        <w:tc>
          <w:tcPr>
            <w:tcW w:w="907" w:type="dxa"/>
            <w:tcBorders>
              <w:top w:val="nil"/>
              <w:left w:val="nil"/>
              <w:right w:val="nil"/>
            </w:tcBorders>
          </w:tcPr>
          <w:p>
            <w:pPr>
              <w:pStyle w:val="TableParagraph"/>
              <w:spacing w:line="195" w:lineRule="exact" w:before="55"/>
              <w:ind w:right="42"/>
              <w:jc w:val="right"/>
              <w:rPr>
                <w:sz w:val="20"/>
              </w:rPr>
            </w:pPr>
            <w:r>
              <w:rPr>
                <w:spacing w:val="-2"/>
                <w:sz w:val="20"/>
              </w:rPr>
              <w:t>0.050</w:t>
            </w:r>
          </w:p>
        </w:tc>
        <w:tc>
          <w:tcPr>
            <w:tcW w:w="1338" w:type="dxa"/>
            <w:tcBorders>
              <w:top w:val="nil"/>
              <w:left w:val="nil"/>
              <w:right w:val="nil"/>
            </w:tcBorders>
          </w:tcPr>
          <w:p>
            <w:pPr>
              <w:pStyle w:val="TableParagraph"/>
              <w:spacing w:line="195" w:lineRule="exact" w:before="55"/>
              <w:ind w:right="42"/>
              <w:jc w:val="right"/>
              <w:rPr>
                <w:sz w:val="20"/>
              </w:rPr>
            </w:pPr>
            <w:r>
              <w:rPr>
                <w:spacing w:val="-2"/>
                <w:sz w:val="20"/>
              </w:rPr>
              <w:t>0.018</w:t>
            </w:r>
          </w:p>
        </w:tc>
        <w:tc>
          <w:tcPr>
            <w:tcW w:w="1476" w:type="dxa"/>
            <w:tcBorders>
              <w:top w:val="nil"/>
              <w:left w:val="nil"/>
              <w:right w:val="nil"/>
            </w:tcBorders>
          </w:tcPr>
          <w:p>
            <w:pPr>
              <w:pStyle w:val="TableParagraph"/>
              <w:spacing w:line="195" w:lineRule="exact" w:before="55"/>
              <w:ind w:right="43"/>
              <w:jc w:val="right"/>
              <w:rPr>
                <w:sz w:val="20"/>
              </w:rPr>
            </w:pPr>
            <w:r>
              <w:rPr>
                <w:spacing w:val="-2"/>
                <w:sz w:val="20"/>
              </w:rPr>
              <w:t>0.384</w:t>
            </w:r>
          </w:p>
        </w:tc>
        <w:tc>
          <w:tcPr>
            <w:tcW w:w="1029" w:type="dxa"/>
            <w:tcBorders>
              <w:top w:val="nil"/>
              <w:left w:val="nil"/>
              <w:right w:val="nil"/>
            </w:tcBorders>
          </w:tcPr>
          <w:p>
            <w:pPr>
              <w:pStyle w:val="TableParagraph"/>
              <w:spacing w:line="195" w:lineRule="exact" w:before="55"/>
              <w:ind w:right="42"/>
              <w:jc w:val="right"/>
              <w:rPr>
                <w:sz w:val="20"/>
              </w:rPr>
            </w:pPr>
            <w:r>
              <w:rPr>
                <w:spacing w:val="-2"/>
                <w:sz w:val="20"/>
              </w:rPr>
              <w:t>2.736</w:t>
            </w:r>
          </w:p>
        </w:tc>
        <w:tc>
          <w:tcPr>
            <w:tcW w:w="1029" w:type="dxa"/>
            <w:tcBorders>
              <w:top w:val="nil"/>
              <w:left w:val="nil"/>
            </w:tcBorders>
          </w:tcPr>
          <w:p>
            <w:pPr>
              <w:pStyle w:val="TableParagraph"/>
              <w:spacing w:line="195" w:lineRule="exact" w:before="55"/>
              <w:ind w:right="42"/>
              <w:jc w:val="right"/>
              <w:rPr>
                <w:sz w:val="20"/>
              </w:rPr>
            </w:pPr>
            <w:r>
              <w:rPr>
                <w:spacing w:val="-2"/>
                <w:sz w:val="20"/>
              </w:rPr>
              <w:t>0.009</w:t>
            </w:r>
          </w:p>
        </w:tc>
      </w:tr>
    </w:tbl>
    <w:p>
      <w:pPr>
        <w:pStyle w:val="ListParagraph"/>
        <w:numPr>
          <w:ilvl w:val="1"/>
          <w:numId w:val="30"/>
        </w:numPr>
        <w:tabs>
          <w:tab w:pos="816" w:val="left" w:leader="none"/>
        </w:tabs>
        <w:spacing w:line="240" w:lineRule="auto" w:before="107" w:after="0"/>
        <w:ind w:left="816" w:right="0" w:hanging="188"/>
        <w:jc w:val="both"/>
        <w:rPr>
          <w:sz w:val="20"/>
        </w:rPr>
      </w:pPr>
      <w:r>
        <w:rPr>
          <w:sz w:val="20"/>
        </w:rPr>
        <w:t>Dependent</w:t>
      </w:r>
      <w:r>
        <w:rPr>
          <w:spacing w:val="-8"/>
          <w:sz w:val="20"/>
        </w:rPr>
        <w:t> </w:t>
      </w:r>
      <w:r>
        <w:rPr>
          <w:sz w:val="20"/>
        </w:rPr>
        <w:t>Variable:</w:t>
      </w:r>
      <w:r>
        <w:rPr>
          <w:spacing w:val="-8"/>
          <w:sz w:val="20"/>
        </w:rPr>
        <w:t> </w:t>
      </w:r>
      <w:r>
        <w:rPr>
          <w:spacing w:val="-2"/>
          <w:sz w:val="20"/>
        </w:rPr>
        <w:t>ABS_RES</w:t>
      </w:r>
    </w:p>
    <w:p>
      <w:pPr>
        <w:pStyle w:val="BodyText"/>
        <w:spacing w:before="124"/>
      </w:pPr>
    </w:p>
    <w:p>
      <w:pPr>
        <w:pStyle w:val="BodyText"/>
        <w:spacing w:line="480" w:lineRule="auto"/>
        <w:ind w:left="568" w:right="1139"/>
        <w:jc w:val="both"/>
      </w:pPr>
      <w:r>
        <w:rPr/>
        <w:t>Berdasarkan hasil pengujian, variabel kinerja lingkungan (X2) menunjukkan nilai signifikansi 0,009 yang mana kurang dari 0,05, sehingga terindikasi terjadi gejala heteroskedastisitas dalam model regresi. Hal ini menunjukkan adanya ketidaksamaan varian residual antar pengamatan yang dapat mempengaruhi keakuratan estimasi model. Untuk mengatasi permasalahan tersebut, dilakukan transformasi</w:t>
      </w:r>
      <w:r>
        <w:rPr>
          <w:spacing w:val="40"/>
        </w:rPr>
        <w:t> </w:t>
      </w:r>
      <w:r>
        <w:rPr/>
        <w:t>data</w:t>
      </w:r>
      <w:r>
        <w:rPr>
          <w:spacing w:val="40"/>
        </w:rPr>
        <w:t> </w:t>
      </w:r>
      <w:r>
        <w:rPr/>
        <w:t>menggunakan</w:t>
      </w:r>
      <w:r>
        <w:rPr>
          <w:spacing w:val="40"/>
        </w:rPr>
        <w:t> </w:t>
      </w:r>
      <w:r>
        <w:rPr/>
        <w:t>logaritma</w:t>
      </w:r>
      <w:r>
        <w:rPr>
          <w:spacing w:val="40"/>
        </w:rPr>
        <w:t> </w:t>
      </w:r>
      <w:r>
        <w:rPr/>
        <w:t>natural</w:t>
      </w:r>
      <w:r>
        <w:rPr>
          <w:spacing w:val="40"/>
        </w:rPr>
        <w:t> </w:t>
      </w:r>
      <w:r>
        <w:rPr/>
        <w:t>(LN)</w:t>
      </w:r>
      <w:r>
        <w:rPr>
          <w:spacing w:val="40"/>
        </w:rPr>
        <w:t> </w:t>
      </w:r>
      <w:r>
        <w:rPr/>
        <w:t>pada</w:t>
      </w:r>
      <w:r>
        <w:rPr>
          <w:spacing w:val="40"/>
        </w:rPr>
        <w:t> </w:t>
      </w:r>
      <w:r>
        <w:rPr/>
        <w:t>variabel</w:t>
      </w:r>
      <w:r>
        <w:rPr>
          <w:spacing w:val="40"/>
        </w:rPr>
        <w:t> </w:t>
      </w:r>
      <w:r>
        <w:rPr/>
        <w:t>kinerja</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659"/>
      </w:pPr>
      <w:r>
        <w:rPr/>
        <w:t>lingkungan</w:t>
      </w:r>
      <w:r>
        <w:rPr>
          <w:spacing w:val="80"/>
          <w:w w:val="150"/>
        </w:rPr>
        <w:t> </w:t>
      </w:r>
      <w:r>
        <w:rPr/>
        <w:t>(X2).</w:t>
      </w:r>
      <w:r>
        <w:rPr>
          <w:spacing w:val="80"/>
          <w:w w:val="150"/>
        </w:rPr>
        <w:t> </w:t>
      </w:r>
      <w:r>
        <w:rPr/>
        <w:t>Transformasi</w:t>
      </w:r>
      <w:r>
        <w:rPr>
          <w:spacing w:val="80"/>
          <w:w w:val="150"/>
        </w:rPr>
        <w:t> </w:t>
      </w:r>
      <w:r>
        <w:rPr/>
        <w:t>logaritma</w:t>
      </w:r>
      <w:r>
        <w:rPr>
          <w:spacing w:val="80"/>
          <w:w w:val="150"/>
        </w:rPr>
        <w:t> </w:t>
      </w:r>
      <w:r>
        <w:rPr/>
        <w:t>dilakukan</w:t>
      </w:r>
      <w:r>
        <w:rPr>
          <w:spacing w:val="80"/>
          <w:w w:val="150"/>
        </w:rPr>
        <w:t> </w:t>
      </w:r>
      <w:r>
        <w:rPr/>
        <w:t>dengan</w:t>
      </w:r>
      <w:r>
        <w:rPr>
          <w:spacing w:val="80"/>
          <w:w w:val="150"/>
        </w:rPr>
        <w:t> </w:t>
      </w:r>
      <w:r>
        <w:rPr/>
        <w:t>tujuan</w:t>
      </w:r>
      <w:r>
        <w:rPr>
          <w:spacing w:val="80"/>
          <w:w w:val="150"/>
        </w:rPr>
        <w:t> </w:t>
      </w:r>
      <w:r>
        <w:rPr/>
        <w:t>untuk menstabilkan varian dan mengurangi penyebaran data yang terlalu ekstrem.</w:t>
      </w:r>
    </w:p>
    <w:p>
      <w:pPr>
        <w:spacing w:before="0"/>
        <w:ind w:left="567" w:right="0" w:firstLine="0"/>
        <w:jc w:val="left"/>
        <w:rPr>
          <w:b/>
          <w:sz w:val="22"/>
        </w:rPr>
      </w:pPr>
      <w:bookmarkStart w:name="_bookmark50" w:id="51"/>
      <w:bookmarkEnd w:id="51"/>
      <w:r>
        <w:rPr/>
      </w:r>
      <w:r>
        <w:rPr>
          <w:b/>
          <w:sz w:val="22"/>
        </w:rPr>
        <w:t>Tabel</w:t>
      </w:r>
      <w:r>
        <w:rPr>
          <w:b/>
          <w:spacing w:val="-4"/>
          <w:sz w:val="22"/>
        </w:rPr>
        <w:t> </w:t>
      </w:r>
      <w:r>
        <w:rPr>
          <w:b/>
          <w:sz w:val="22"/>
        </w:rPr>
        <w:t>4.10</w:t>
      </w:r>
      <w:r>
        <w:rPr>
          <w:b/>
          <w:spacing w:val="-3"/>
          <w:sz w:val="22"/>
        </w:rPr>
        <w:t> </w:t>
      </w:r>
      <w:r>
        <w:rPr>
          <w:b/>
          <w:sz w:val="22"/>
        </w:rPr>
        <w:t>Tabel</w:t>
      </w:r>
      <w:r>
        <w:rPr>
          <w:b/>
          <w:spacing w:val="-3"/>
          <w:sz w:val="22"/>
        </w:rPr>
        <w:t> </w:t>
      </w:r>
      <w:r>
        <w:rPr>
          <w:b/>
          <w:sz w:val="22"/>
        </w:rPr>
        <w:t>Uji</w:t>
      </w:r>
      <w:r>
        <w:rPr>
          <w:b/>
          <w:spacing w:val="-4"/>
          <w:sz w:val="22"/>
        </w:rPr>
        <w:t> </w:t>
      </w:r>
      <w:r>
        <w:rPr>
          <w:b/>
          <w:sz w:val="22"/>
        </w:rPr>
        <w:t>Gletjer</w:t>
      </w:r>
      <w:r>
        <w:rPr>
          <w:b/>
          <w:spacing w:val="-3"/>
          <w:sz w:val="22"/>
        </w:rPr>
        <w:t> </w:t>
      </w:r>
      <w:r>
        <w:rPr>
          <w:b/>
          <w:sz w:val="22"/>
        </w:rPr>
        <w:t>sesudah</w:t>
      </w:r>
      <w:r>
        <w:rPr>
          <w:b/>
          <w:spacing w:val="-3"/>
          <w:sz w:val="22"/>
        </w:rPr>
        <w:t> </w:t>
      </w:r>
      <w:r>
        <w:rPr>
          <w:b/>
          <w:spacing w:val="-5"/>
          <w:sz w:val="22"/>
        </w:rPr>
        <w:t>LN</w:t>
      </w:r>
    </w:p>
    <w:p>
      <w:pPr>
        <w:pStyle w:val="Heading2"/>
        <w:spacing w:before="200"/>
        <w:ind w:left="0" w:right="171" w:firstLine="0"/>
        <w:jc w:val="center"/>
      </w:pPr>
      <w:r>
        <w:rPr>
          <w:spacing w:val="-2"/>
        </w:rPr>
        <w:t>Coefficients</w:t>
      </w:r>
      <w:r>
        <w:rPr>
          <w:spacing w:val="-2"/>
          <w:vertAlign w:val="superscript"/>
        </w:rPr>
        <w:t>a</w:t>
      </w:r>
    </w:p>
    <w:p>
      <w:pPr>
        <w:pStyle w:val="BodyText"/>
        <w:spacing w:before="8"/>
        <w:rPr>
          <w:b/>
          <w:sz w:val="20"/>
        </w:rPr>
      </w:pP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10"/>
        <w:gridCol w:w="1049"/>
        <w:gridCol w:w="1338"/>
        <w:gridCol w:w="1476"/>
        <w:gridCol w:w="1029"/>
        <w:gridCol w:w="1029"/>
      </w:tblGrid>
      <w:tr>
        <w:trPr>
          <w:trHeight w:val="459" w:hRule="atLeast"/>
        </w:trPr>
        <w:tc>
          <w:tcPr>
            <w:tcW w:w="2410" w:type="dxa"/>
            <w:vMerge w:val="restart"/>
          </w:tcPr>
          <w:p>
            <w:pPr>
              <w:pStyle w:val="TableParagraph"/>
              <w:rPr>
                <w:b/>
                <w:sz w:val="20"/>
              </w:rPr>
            </w:pPr>
          </w:p>
          <w:p>
            <w:pPr>
              <w:pStyle w:val="TableParagraph"/>
              <w:spacing w:before="45"/>
              <w:rPr>
                <w:b/>
                <w:sz w:val="20"/>
              </w:rPr>
            </w:pPr>
          </w:p>
          <w:p>
            <w:pPr>
              <w:pStyle w:val="TableParagraph"/>
              <w:spacing w:line="195" w:lineRule="exact"/>
              <w:ind w:left="74"/>
              <w:rPr>
                <w:sz w:val="20"/>
              </w:rPr>
            </w:pPr>
            <w:r>
              <w:rPr>
                <w:spacing w:val="-2"/>
                <w:sz w:val="20"/>
              </w:rPr>
              <w:t>Model</w:t>
            </w:r>
          </w:p>
        </w:tc>
        <w:tc>
          <w:tcPr>
            <w:tcW w:w="2387" w:type="dxa"/>
            <w:gridSpan w:val="2"/>
          </w:tcPr>
          <w:p>
            <w:pPr>
              <w:pStyle w:val="TableParagraph"/>
              <w:spacing w:line="230" w:lineRule="atLeast"/>
              <w:ind w:left="704" w:hanging="139"/>
              <w:rPr>
                <w:sz w:val="20"/>
              </w:rPr>
            </w:pPr>
            <w:r>
              <w:rPr>
                <w:spacing w:val="-2"/>
                <w:sz w:val="20"/>
              </w:rPr>
              <w:t>Unstandardized Coefficients</w:t>
            </w:r>
          </w:p>
        </w:tc>
        <w:tc>
          <w:tcPr>
            <w:tcW w:w="1476" w:type="dxa"/>
          </w:tcPr>
          <w:p>
            <w:pPr>
              <w:pStyle w:val="TableParagraph"/>
              <w:spacing w:line="230" w:lineRule="atLeast"/>
              <w:ind w:left="249" w:hanging="34"/>
              <w:rPr>
                <w:sz w:val="20"/>
              </w:rPr>
            </w:pPr>
            <w:r>
              <w:rPr>
                <w:spacing w:val="-2"/>
                <w:sz w:val="20"/>
              </w:rPr>
              <w:t>Standardized Coefficients</w:t>
            </w:r>
          </w:p>
        </w:tc>
        <w:tc>
          <w:tcPr>
            <w:tcW w:w="1029" w:type="dxa"/>
            <w:vMerge w:val="restart"/>
          </w:tcPr>
          <w:p>
            <w:pPr>
              <w:pStyle w:val="TableParagraph"/>
              <w:rPr>
                <w:b/>
                <w:sz w:val="20"/>
              </w:rPr>
            </w:pPr>
          </w:p>
          <w:p>
            <w:pPr>
              <w:pStyle w:val="TableParagraph"/>
              <w:spacing w:before="45"/>
              <w:rPr>
                <w:b/>
                <w:sz w:val="20"/>
              </w:rPr>
            </w:pPr>
          </w:p>
          <w:p>
            <w:pPr>
              <w:pStyle w:val="TableParagraph"/>
              <w:spacing w:line="195" w:lineRule="exact"/>
              <w:ind w:left="30"/>
              <w:jc w:val="center"/>
              <w:rPr>
                <w:sz w:val="20"/>
              </w:rPr>
            </w:pPr>
            <w:r>
              <w:rPr>
                <w:spacing w:val="-10"/>
                <w:sz w:val="20"/>
              </w:rPr>
              <w:t>t</w:t>
            </w:r>
          </w:p>
        </w:tc>
        <w:tc>
          <w:tcPr>
            <w:tcW w:w="1029" w:type="dxa"/>
            <w:vMerge w:val="restart"/>
          </w:tcPr>
          <w:p>
            <w:pPr>
              <w:pStyle w:val="TableParagraph"/>
              <w:rPr>
                <w:b/>
                <w:sz w:val="20"/>
              </w:rPr>
            </w:pPr>
          </w:p>
          <w:p>
            <w:pPr>
              <w:pStyle w:val="TableParagraph"/>
              <w:spacing w:before="45"/>
              <w:rPr>
                <w:b/>
                <w:sz w:val="20"/>
              </w:rPr>
            </w:pPr>
          </w:p>
          <w:p>
            <w:pPr>
              <w:pStyle w:val="TableParagraph"/>
              <w:spacing w:line="195" w:lineRule="exact"/>
              <w:ind w:left="356"/>
              <w:rPr>
                <w:sz w:val="20"/>
              </w:rPr>
            </w:pPr>
            <w:r>
              <w:rPr>
                <w:spacing w:val="-4"/>
                <w:sz w:val="20"/>
              </w:rPr>
              <w:t>Sig.</w:t>
            </w:r>
          </w:p>
        </w:tc>
      </w:tr>
      <w:tr>
        <w:trPr>
          <w:trHeight w:val="229" w:hRule="atLeast"/>
        </w:trPr>
        <w:tc>
          <w:tcPr>
            <w:tcW w:w="2410" w:type="dxa"/>
            <w:vMerge/>
            <w:tcBorders>
              <w:top w:val="nil"/>
            </w:tcBorders>
          </w:tcPr>
          <w:p>
            <w:pPr>
              <w:rPr>
                <w:sz w:val="2"/>
                <w:szCs w:val="2"/>
              </w:rPr>
            </w:pPr>
          </w:p>
        </w:tc>
        <w:tc>
          <w:tcPr>
            <w:tcW w:w="1049" w:type="dxa"/>
          </w:tcPr>
          <w:p>
            <w:pPr>
              <w:pStyle w:val="TableParagraph"/>
              <w:spacing w:line="195" w:lineRule="exact" w:before="15"/>
              <w:ind w:left="29"/>
              <w:jc w:val="center"/>
              <w:rPr>
                <w:sz w:val="20"/>
              </w:rPr>
            </w:pPr>
            <w:r>
              <w:rPr>
                <w:spacing w:val="-10"/>
                <w:sz w:val="20"/>
              </w:rPr>
              <w:t>B</w:t>
            </w:r>
          </w:p>
        </w:tc>
        <w:tc>
          <w:tcPr>
            <w:tcW w:w="1338" w:type="dxa"/>
          </w:tcPr>
          <w:p>
            <w:pPr>
              <w:pStyle w:val="TableParagraph"/>
              <w:spacing w:line="195" w:lineRule="exact" w:before="15"/>
              <w:ind w:left="274"/>
              <w:rPr>
                <w:sz w:val="20"/>
              </w:rPr>
            </w:pPr>
            <w:r>
              <w:rPr>
                <w:sz w:val="20"/>
              </w:rPr>
              <w:t>Std. </w:t>
            </w:r>
            <w:r>
              <w:rPr>
                <w:spacing w:val="-2"/>
                <w:sz w:val="20"/>
              </w:rPr>
              <w:t>Error</w:t>
            </w:r>
          </w:p>
        </w:tc>
        <w:tc>
          <w:tcPr>
            <w:tcW w:w="1476" w:type="dxa"/>
          </w:tcPr>
          <w:p>
            <w:pPr>
              <w:pStyle w:val="TableParagraph"/>
              <w:spacing w:line="195" w:lineRule="exact" w:before="15"/>
              <w:ind w:left="29"/>
              <w:jc w:val="center"/>
              <w:rPr>
                <w:sz w:val="20"/>
              </w:rPr>
            </w:pPr>
            <w:r>
              <w:rPr>
                <w:spacing w:val="-4"/>
                <w:sz w:val="20"/>
              </w:rPr>
              <w:t>Beta</w:t>
            </w:r>
          </w:p>
        </w:tc>
        <w:tc>
          <w:tcPr>
            <w:tcW w:w="1029" w:type="dxa"/>
            <w:vMerge/>
            <w:tcBorders>
              <w:top w:val="nil"/>
            </w:tcBorders>
          </w:tcPr>
          <w:p>
            <w:pPr>
              <w:rPr>
                <w:sz w:val="2"/>
                <w:szCs w:val="2"/>
              </w:rPr>
            </w:pPr>
          </w:p>
        </w:tc>
        <w:tc>
          <w:tcPr>
            <w:tcW w:w="1029" w:type="dxa"/>
            <w:vMerge/>
            <w:tcBorders>
              <w:top w:val="nil"/>
            </w:tcBorders>
          </w:tcPr>
          <w:p>
            <w:pPr>
              <w:rPr>
                <w:sz w:val="2"/>
                <w:szCs w:val="2"/>
              </w:rPr>
            </w:pPr>
          </w:p>
        </w:tc>
      </w:tr>
      <w:tr>
        <w:trPr>
          <w:trHeight w:val="384" w:hRule="atLeast"/>
        </w:trPr>
        <w:tc>
          <w:tcPr>
            <w:tcW w:w="2410" w:type="dxa"/>
            <w:tcBorders>
              <w:bottom w:val="nil"/>
              <w:right w:val="nil"/>
            </w:tcBorders>
            <w:shd w:val="clear" w:color="auto" w:fill="DFDFDF"/>
          </w:tcPr>
          <w:p>
            <w:pPr>
              <w:pStyle w:val="TableParagraph"/>
              <w:tabs>
                <w:tab w:pos="796" w:val="left" w:leader="none"/>
              </w:tabs>
              <w:spacing w:before="105"/>
              <w:ind w:left="74"/>
              <w:rPr>
                <w:sz w:val="20"/>
              </w:rPr>
            </w:pPr>
            <w:r>
              <w:rPr>
                <w:spacing w:val="-10"/>
                <w:sz w:val="20"/>
              </w:rPr>
              <w:t>1</w:t>
            </w:r>
            <w:r>
              <w:rPr>
                <w:sz w:val="20"/>
              </w:rPr>
              <w:tab/>
            </w:r>
            <w:r>
              <w:rPr>
                <w:spacing w:val="-2"/>
                <w:sz w:val="20"/>
              </w:rPr>
              <w:t>(Constant)</w:t>
            </w:r>
          </w:p>
        </w:tc>
        <w:tc>
          <w:tcPr>
            <w:tcW w:w="1049" w:type="dxa"/>
            <w:tcBorders>
              <w:left w:val="nil"/>
              <w:bottom w:val="nil"/>
              <w:right w:val="nil"/>
            </w:tcBorders>
          </w:tcPr>
          <w:p>
            <w:pPr>
              <w:pStyle w:val="TableParagraph"/>
              <w:spacing w:before="105"/>
              <w:ind w:right="42"/>
              <w:jc w:val="right"/>
              <w:rPr>
                <w:sz w:val="20"/>
              </w:rPr>
            </w:pPr>
            <w:r>
              <w:rPr>
                <w:spacing w:val="-2"/>
                <w:sz w:val="20"/>
              </w:rPr>
              <w:t>0.094</w:t>
            </w:r>
          </w:p>
        </w:tc>
        <w:tc>
          <w:tcPr>
            <w:tcW w:w="1338" w:type="dxa"/>
            <w:tcBorders>
              <w:left w:val="nil"/>
              <w:bottom w:val="nil"/>
              <w:right w:val="nil"/>
            </w:tcBorders>
          </w:tcPr>
          <w:p>
            <w:pPr>
              <w:pStyle w:val="TableParagraph"/>
              <w:spacing w:before="105"/>
              <w:ind w:right="42"/>
              <w:jc w:val="right"/>
              <w:rPr>
                <w:sz w:val="20"/>
              </w:rPr>
            </w:pPr>
            <w:r>
              <w:rPr>
                <w:spacing w:val="-2"/>
                <w:sz w:val="20"/>
              </w:rPr>
              <w:t>0.050</w:t>
            </w:r>
          </w:p>
        </w:tc>
        <w:tc>
          <w:tcPr>
            <w:tcW w:w="1476" w:type="dxa"/>
            <w:tcBorders>
              <w:left w:val="nil"/>
              <w:bottom w:val="nil"/>
              <w:right w:val="nil"/>
            </w:tcBorders>
          </w:tcPr>
          <w:p>
            <w:pPr>
              <w:pStyle w:val="TableParagraph"/>
              <w:rPr>
                <w:sz w:val="22"/>
              </w:rPr>
            </w:pPr>
          </w:p>
        </w:tc>
        <w:tc>
          <w:tcPr>
            <w:tcW w:w="1029" w:type="dxa"/>
            <w:tcBorders>
              <w:left w:val="nil"/>
              <w:bottom w:val="nil"/>
              <w:right w:val="nil"/>
            </w:tcBorders>
          </w:tcPr>
          <w:p>
            <w:pPr>
              <w:pStyle w:val="TableParagraph"/>
              <w:spacing w:before="105"/>
              <w:ind w:right="42"/>
              <w:jc w:val="right"/>
              <w:rPr>
                <w:sz w:val="20"/>
              </w:rPr>
            </w:pPr>
            <w:r>
              <w:rPr>
                <w:spacing w:val="-2"/>
                <w:sz w:val="20"/>
              </w:rPr>
              <w:t>1.888</w:t>
            </w:r>
          </w:p>
        </w:tc>
        <w:tc>
          <w:tcPr>
            <w:tcW w:w="1029" w:type="dxa"/>
            <w:tcBorders>
              <w:left w:val="nil"/>
              <w:bottom w:val="nil"/>
            </w:tcBorders>
          </w:tcPr>
          <w:p>
            <w:pPr>
              <w:pStyle w:val="TableParagraph"/>
              <w:spacing w:before="105"/>
              <w:ind w:right="42"/>
              <w:jc w:val="right"/>
              <w:rPr>
                <w:sz w:val="20"/>
              </w:rPr>
            </w:pPr>
            <w:r>
              <w:rPr>
                <w:spacing w:val="-2"/>
                <w:sz w:val="20"/>
              </w:rPr>
              <w:t>0.066</w:t>
            </w:r>
          </w:p>
        </w:tc>
      </w:tr>
      <w:tr>
        <w:trPr>
          <w:trHeight w:val="335" w:hRule="atLeast"/>
        </w:trPr>
        <w:tc>
          <w:tcPr>
            <w:tcW w:w="2410" w:type="dxa"/>
            <w:tcBorders>
              <w:top w:val="nil"/>
              <w:bottom w:val="nil"/>
              <w:right w:val="nil"/>
            </w:tcBorders>
            <w:shd w:val="clear" w:color="auto" w:fill="DFDFDF"/>
          </w:tcPr>
          <w:p>
            <w:pPr>
              <w:pStyle w:val="TableParagraph"/>
              <w:spacing w:before="40"/>
              <w:ind w:left="796"/>
              <w:rPr>
                <w:sz w:val="20"/>
              </w:rPr>
            </w:pPr>
            <w:r>
              <w:rPr>
                <w:sz w:val="20"/>
              </w:rPr>
              <w:t>Green </w:t>
            </w:r>
            <w:r>
              <w:rPr>
                <w:spacing w:val="-2"/>
                <w:sz w:val="20"/>
              </w:rPr>
              <w:t>Accounting</w:t>
            </w:r>
          </w:p>
        </w:tc>
        <w:tc>
          <w:tcPr>
            <w:tcW w:w="1049" w:type="dxa"/>
            <w:tcBorders>
              <w:top w:val="nil"/>
              <w:left w:val="nil"/>
              <w:bottom w:val="nil"/>
              <w:right w:val="nil"/>
            </w:tcBorders>
          </w:tcPr>
          <w:p>
            <w:pPr>
              <w:pStyle w:val="TableParagraph"/>
              <w:spacing w:before="40"/>
              <w:ind w:right="42"/>
              <w:jc w:val="right"/>
              <w:rPr>
                <w:sz w:val="20"/>
              </w:rPr>
            </w:pPr>
            <w:r>
              <w:rPr>
                <w:sz w:val="20"/>
              </w:rPr>
              <w:t>-</w:t>
            </w:r>
            <w:r>
              <w:rPr>
                <w:spacing w:val="-2"/>
                <w:sz w:val="20"/>
              </w:rPr>
              <w:t>0.050</w:t>
            </w:r>
          </w:p>
        </w:tc>
        <w:tc>
          <w:tcPr>
            <w:tcW w:w="1338" w:type="dxa"/>
            <w:tcBorders>
              <w:top w:val="nil"/>
              <w:left w:val="nil"/>
              <w:bottom w:val="nil"/>
              <w:right w:val="nil"/>
            </w:tcBorders>
          </w:tcPr>
          <w:p>
            <w:pPr>
              <w:pStyle w:val="TableParagraph"/>
              <w:spacing w:before="40"/>
              <w:ind w:right="42"/>
              <w:jc w:val="right"/>
              <w:rPr>
                <w:sz w:val="20"/>
              </w:rPr>
            </w:pPr>
            <w:r>
              <w:rPr>
                <w:spacing w:val="-2"/>
                <w:sz w:val="20"/>
              </w:rPr>
              <w:t>0.025</w:t>
            </w:r>
          </w:p>
        </w:tc>
        <w:tc>
          <w:tcPr>
            <w:tcW w:w="1476" w:type="dxa"/>
            <w:tcBorders>
              <w:top w:val="nil"/>
              <w:left w:val="nil"/>
              <w:bottom w:val="nil"/>
              <w:right w:val="nil"/>
            </w:tcBorders>
          </w:tcPr>
          <w:p>
            <w:pPr>
              <w:pStyle w:val="TableParagraph"/>
              <w:spacing w:before="40"/>
              <w:ind w:right="42"/>
              <w:jc w:val="right"/>
              <w:rPr>
                <w:sz w:val="20"/>
              </w:rPr>
            </w:pPr>
            <w:r>
              <w:rPr>
                <w:sz w:val="20"/>
              </w:rPr>
              <w:t>-</w:t>
            </w:r>
            <w:r>
              <w:rPr>
                <w:spacing w:val="-2"/>
                <w:sz w:val="20"/>
              </w:rPr>
              <w:t>0.288</w:t>
            </w:r>
          </w:p>
        </w:tc>
        <w:tc>
          <w:tcPr>
            <w:tcW w:w="1029" w:type="dxa"/>
            <w:tcBorders>
              <w:top w:val="nil"/>
              <w:left w:val="nil"/>
              <w:bottom w:val="nil"/>
              <w:right w:val="nil"/>
            </w:tcBorders>
          </w:tcPr>
          <w:p>
            <w:pPr>
              <w:pStyle w:val="TableParagraph"/>
              <w:spacing w:before="40"/>
              <w:ind w:right="42"/>
              <w:jc w:val="right"/>
              <w:rPr>
                <w:sz w:val="20"/>
              </w:rPr>
            </w:pPr>
            <w:r>
              <w:rPr>
                <w:sz w:val="20"/>
              </w:rPr>
              <w:t>-</w:t>
            </w:r>
            <w:r>
              <w:rPr>
                <w:spacing w:val="-2"/>
                <w:sz w:val="20"/>
              </w:rPr>
              <w:t>1.973</w:t>
            </w:r>
          </w:p>
        </w:tc>
        <w:tc>
          <w:tcPr>
            <w:tcW w:w="1029" w:type="dxa"/>
            <w:tcBorders>
              <w:top w:val="nil"/>
              <w:left w:val="nil"/>
              <w:bottom w:val="nil"/>
            </w:tcBorders>
          </w:tcPr>
          <w:p>
            <w:pPr>
              <w:pStyle w:val="TableParagraph"/>
              <w:spacing w:before="40"/>
              <w:ind w:right="42"/>
              <w:jc w:val="right"/>
              <w:rPr>
                <w:sz w:val="20"/>
              </w:rPr>
            </w:pPr>
            <w:r>
              <w:rPr>
                <w:spacing w:val="-2"/>
                <w:sz w:val="20"/>
              </w:rPr>
              <w:t>0.055</w:t>
            </w:r>
          </w:p>
        </w:tc>
      </w:tr>
      <w:tr>
        <w:trPr>
          <w:trHeight w:val="270" w:hRule="atLeast"/>
        </w:trPr>
        <w:tc>
          <w:tcPr>
            <w:tcW w:w="2410" w:type="dxa"/>
            <w:tcBorders>
              <w:top w:val="nil"/>
              <w:right w:val="nil"/>
            </w:tcBorders>
            <w:shd w:val="clear" w:color="auto" w:fill="DFDFDF"/>
          </w:tcPr>
          <w:p>
            <w:pPr>
              <w:pStyle w:val="TableParagraph"/>
              <w:spacing w:line="195" w:lineRule="exact" w:before="55"/>
              <w:ind w:left="796"/>
              <w:rPr>
                <w:sz w:val="20"/>
              </w:rPr>
            </w:pPr>
            <w:r>
              <w:rPr>
                <w:spacing w:val="-2"/>
                <w:sz w:val="20"/>
              </w:rPr>
              <w:t>Ln_X2</w:t>
            </w:r>
          </w:p>
        </w:tc>
        <w:tc>
          <w:tcPr>
            <w:tcW w:w="1049" w:type="dxa"/>
            <w:tcBorders>
              <w:top w:val="nil"/>
              <w:left w:val="nil"/>
              <w:right w:val="nil"/>
            </w:tcBorders>
          </w:tcPr>
          <w:p>
            <w:pPr>
              <w:pStyle w:val="TableParagraph"/>
              <w:spacing w:line="195" w:lineRule="exact" w:before="55"/>
              <w:ind w:right="42"/>
              <w:jc w:val="right"/>
              <w:rPr>
                <w:sz w:val="20"/>
              </w:rPr>
            </w:pPr>
            <w:r>
              <w:rPr>
                <w:spacing w:val="-2"/>
                <w:sz w:val="20"/>
              </w:rPr>
              <w:t>0.002</w:t>
            </w:r>
          </w:p>
        </w:tc>
        <w:tc>
          <w:tcPr>
            <w:tcW w:w="1338" w:type="dxa"/>
            <w:tcBorders>
              <w:top w:val="nil"/>
              <w:left w:val="nil"/>
              <w:right w:val="nil"/>
            </w:tcBorders>
          </w:tcPr>
          <w:p>
            <w:pPr>
              <w:pStyle w:val="TableParagraph"/>
              <w:spacing w:line="195" w:lineRule="exact" w:before="55"/>
              <w:ind w:right="42"/>
              <w:jc w:val="right"/>
              <w:rPr>
                <w:sz w:val="20"/>
              </w:rPr>
            </w:pPr>
            <w:r>
              <w:rPr>
                <w:spacing w:val="-2"/>
                <w:sz w:val="20"/>
              </w:rPr>
              <w:t>0.037</w:t>
            </w:r>
          </w:p>
        </w:tc>
        <w:tc>
          <w:tcPr>
            <w:tcW w:w="1476" w:type="dxa"/>
            <w:tcBorders>
              <w:top w:val="nil"/>
              <w:left w:val="nil"/>
              <w:right w:val="nil"/>
            </w:tcBorders>
          </w:tcPr>
          <w:p>
            <w:pPr>
              <w:pStyle w:val="TableParagraph"/>
              <w:spacing w:line="195" w:lineRule="exact" w:before="55"/>
              <w:ind w:right="43"/>
              <w:jc w:val="right"/>
              <w:rPr>
                <w:sz w:val="20"/>
              </w:rPr>
            </w:pPr>
            <w:r>
              <w:rPr>
                <w:spacing w:val="-2"/>
                <w:sz w:val="20"/>
              </w:rPr>
              <w:t>0.010</w:t>
            </w:r>
          </w:p>
        </w:tc>
        <w:tc>
          <w:tcPr>
            <w:tcW w:w="1029" w:type="dxa"/>
            <w:tcBorders>
              <w:top w:val="nil"/>
              <w:left w:val="nil"/>
              <w:right w:val="nil"/>
            </w:tcBorders>
          </w:tcPr>
          <w:p>
            <w:pPr>
              <w:pStyle w:val="TableParagraph"/>
              <w:spacing w:line="195" w:lineRule="exact" w:before="55"/>
              <w:ind w:right="42"/>
              <w:jc w:val="right"/>
              <w:rPr>
                <w:sz w:val="20"/>
              </w:rPr>
            </w:pPr>
            <w:r>
              <w:rPr>
                <w:spacing w:val="-2"/>
                <w:sz w:val="20"/>
              </w:rPr>
              <w:t>0.066</w:t>
            </w:r>
          </w:p>
        </w:tc>
        <w:tc>
          <w:tcPr>
            <w:tcW w:w="1029" w:type="dxa"/>
            <w:tcBorders>
              <w:top w:val="nil"/>
              <w:left w:val="nil"/>
            </w:tcBorders>
          </w:tcPr>
          <w:p>
            <w:pPr>
              <w:pStyle w:val="TableParagraph"/>
              <w:spacing w:line="195" w:lineRule="exact" w:before="55"/>
              <w:ind w:right="42"/>
              <w:jc w:val="right"/>
              <w:rPr>
                <w:sz w:val="20"/>
              </w:rPr>
            </w:pPr>
            <w:r>
              <w:rPr>
                <w:spacing w:val="-2"/>
                <w:sz w:val="20"/>
              </w:rPr>
              <w:t>0.948</w:t>
            </w:r>
          </w:p>
        </w:tc>
      </w:tr>
    </w:tbl>
    <w:p>
      <w:pPr>
        <w:spacing w:before="108"/>
        <w:ind w:left="628" w:right="0" w:firstLine="0"/>
        <w:jc w:val="both"/>
        <w:rPr>
          <w:sz w:val="20"/>
        </w:rPr>
      </w:pPr>
      <w:r>
        <w:rPr>
          <w:sz w:val="20"/>
        </w:rPr>
        <w:t>a.</w:t>
      </w:r>
      <w:r>
        <w:rPr>
          <w:spacing w:val="-6"/>
          <w:sz w:val="20"/>
        </w:rPr>
        <w:t> </w:t>
      </w:r>
      <w:r>
        <w:rPr>
          <w:sz w:val="20"/>
        </w:rPr>
        <w:t>Dependent</w:t>
      </w:r>
      <w:r>
        <w:rPr>
          <w:spacing w:val="-5"/>
          <w:sz w:val="20"/>
        </w:rPr>
        <w:t> </w:t>
      </w:r>
      <w:r>
        <w:rPr>
          <w:sz w:val="20"/>
        </w:rPr>
        <w:t>Variable:</w:t>
      </w:r>
      <w:r>
        <w:rPr>
          <w:spacing w:val="-5"/>
          <w:sz w:val="20"/>
        </w:rPr>
        <w:t> ABS</w:t>
      </w:r>
    </w:p>
    <w:p>
      <w:pPr>
        <w:spacing w:before="0"/>
        <w:ind w:left="568" w:right="0" w:firstLine="0"/>
        <w:jc w:val="left"/>
        <w:rPr>
          <w:i/>
          <w:sz w:val="20"/>
        </w:rPr>
      </w:pPr>
      <w:r>
        <w:rPr>
          <w:i/>
          <w:sz w:val="20"/>
        </w:rPr>
        <w:t>Sumber</w:t>
      </w:r>
      <w:r>
        <w:rPr>
          <w:i/>
          <w:spacing w:val="-3"/>
          <w:sz w:val="20"/>
        </w:rPr>
        <w:t> </w:t>
      </w:r>
      <w:r>
        <w:rPr>
          <w:i/>
          <w:sz w:val="20"/>
        </w:rPr>
        <w:t>:</w:t>
      </w:r>
      <w:r>
        <w:rPr>
          <w:i/>
          <w:spacing w:val="-2"/>
          <w:sz w:val="20"/>
        </w:rPr>
        <w:t> </w:t>
      </w:r>
      <w:r>
        <w:rPr>
          <w:i/>
          <w:sz w:val="20"/>
        </w:rPr>
        <w:t>Ouput</w:t>
      </w:r>
      <w:r>
        <w:rPr>
          <w:i/>
          <w:spacing w:val="46"/>
          <w:sz w:val="20"/>
        </w:rPr>
        <w:t> </w:t>
      </w:r>
      <w:r>
        <w:rPr>
          <w:i/>
          <w:spacing w:val="-5"/>
          <w:sz w:val="20"/>
        </w:rPr>
        <w:t>23</w:t>
      </w:r>
    </w:p>
    <w:p>
      <w:pPr>
        <w:pStyle w:val="BodyText"/>
        <w:spacing w:line="480" w:lineRule="auto" w:before="230"/>
        <w:ind w:left="568" w:right="1136" w:firstLine="720"/>
        <w:jc w:val="both"/>
      </w:pPr>
      <w:r>
        <w:rPr/>
        <w:t>Setelah dilakukan transformasi logaritma (LN_X2), dilakukan kembali uji Glejser. Berdasarkan hasil pengujian ulang, diperoleh nilai signifikansi variabel LN_X2 sebesar 0,948, yang lebih besar dari 0,05. Selain itu, variabel Green Accounting juga memiliki nilai signifikansi sebesar 0,055 (&gt;0,05). Dengan demikian,</w:t>
      </w:r>
      <w:r>
        <w:rPr>
          <w:spacing w:val="-7"/>
        </w:rPr>
        <w:t> </w:t>
      </w:r>
      <w:r>
        <w:rPr/>
        <w:t>dapat</w:t>
      </w:r>
      <w:r>
        <w:rPr>
          <w:spacing w:val="-7"/>
        </w:rPr>
        <w:t> </w:t>
      </w:r>
      <w:r>
        <w:rPr/>
        <w:t>disimpulkan</w:t>
      </w:r>
      <w:r>
        <w:rPr>
          <w:spacing w:val="-7"/>
        </w:rPr>
        <w:t> </w:t>
      </w:r>
      <w:r>
        <w:rPr/>
        <w:t>bahwa</w:t>
      </w:r>
      <w:r>
        <w:rPr>
          <w:spacing w:val="-7"/>
        </w:rPr>
        <w:t> </w:t>
      </w:r>
      <w:r>
        <w:rPr/>
        <w:t>setelah</w:t>
      </w:r>
      <w:r>
        <w:rPr>
          <w:spacing w:val="-7"/>
        </w:rPr>
        <w:t> </w:t>
      </w:r>
      <w:r>
        <w:rPr/>
        <w:t>dilakukan</w:t>
      </w:r>
      <w:r>
        <w:rPr>
          <w:spacing w:val="-7"/>
        </w:rPr>
        <w:t> </w:t>
      </w:r>
      <w:r>
        <w:rPr/>
        <w:t>transformasi</w:t>
      </w:r>
      <w:r>
        <w:rPr>
          <w:spacing w:val="-7"/>
        </w:rPr>
        <w:t> </w:t>
      </w:r>
      <w:r>
        <w:rPr/>
        <w:t>logaritma</w:t>
      </w:r>
      <w:r>
        <w:rPr>
          <w:spacing w:val="-7"/>
        </w:rPr>
        <w:t> </w:t>
      </w:r>
      <w:r>
        <w:rPr/>
        <w:t>pada variabel kinerja lingkungan, model regresi tidak lagi mengalami gejala </w:t>
      </w:r>
      <w:r>
        <w:rPr>
          <w:spacing w:val="-2"/>
        </w:rPr>
        <w:t>heteroskedastisitas.</w:t>
      </w:r>
    </w:p>
    <w:p>
      <w:pPr>
        <w:pStyle w:val="Heading2"/>
        <w:numPr>
          <w:ilvl w:val="0"/>
          <w:numId w:val="30"/>
        </w:numPr>
        <w:tabs>
          <w:tab w:pos="808" w:val="left" w:leader="none"/>
        </w:tabs>
        <w:spacing w:line="240" w:lineRule="auto" w:before="0" w:after="0"/>
        <w:ind w:left="808" w:right="0" w:hanging="240"/>
        <w:jc w:val="both"/>
      </w:pPr>
      <w:r>
        <w:rPr/>
        <w:t>Uji</w:t>
      </w:r>
      <w:r>
        <w:rPr>
          <w:spacing w:val="-2"/>
        </w:rPr>
        <w:t> Autokorelasi</w:t>
      </w:r>
    </w:p>
    <w:p>
      <w:pPr>
        <w:pStyle w:val="BodyText"/>
        <w:spacing w:line="480" w:lineRule="auto" w:before="276"/>
        <w:ind w:left="568" w:right="1139" w:firstLine="720"/>
        <w:jc w:val="both"/>
      </w:pPr>
      <w:r>
        <w:rPr/>
        <w:t>Uji autokorelasi dilakukan untuk mengidentifikasi adanya pelanggaran terhadap asumsi klasik, yakni terjadinya korelasi antara residual pada satu pengamatan dengan residual pada pengamatan lainnya dalam model regresi. Pengujian ini mengacu pada nilai Durbin-Watson (DW). Berdasarkan Ghozali (2018), apabila nilai DW kurang dari -2, maka terdapat autokorelasi positif; jika berada</w:t>
      </w:r>
      <w:r>
        <w:rPr>
          <w:spacing w:val="-9"/>
        </w:rPr>
        <w:t> </w:t>
      </w:r>
      <w:r>
        <w:rPr/>
        <w:t>di</w:t>
      </w:r>
      <w:r>
        <w:rPr>
          <w:spacing w:val="-9"/>
        </w:rPr>
        <w:t> </w:t>
      </w:r>
      <w:r>
        <w:rPr/>
        <w:t>antara</w:t>
      </w:r>
      <w:r>
        <w:rPr>
          <w:spacing w:val="-9"/>
        </w:rPr>
        <w:t> </w:t>
      </w:r>
      <w:r>
        <w:rPr/>
        <w:t>-2</w:t>
      </w:r>
      <w:r>
        <w:rPr>
          <w:spacing w:val="-9"/>
        </w:rPr>
        <w:t> </w:t>
      </w:r>
      <w:r>
        <w:rPr/>
        <w:t>hingga</w:t>
      </w:r>
      <w:r>
        <w:rPr>
          <w:spacing w:val="-9"/>
        </w:rPr>
        <w:t> </w:t>
      </w:r>
      <w:r>
        <w:rPr/>
        <w:t>2,</w:t>
      </w:r>
      <w:r>
        <w:rPr>
          <w:spacing w:val="-9"/>
        </w:rPr>
        <w:t> </w:t>
      </w:r>
      <w:r>
        <w:rPr/>
        <w:t>maka</w:t>
      </w:r>
      <w:r>
        <w:rPr>
          <w:spacing w:val="-9"/>
        </w:rPr>
        <w:t> </w:t>
      </w:r>
      <w:r>
        <w:rPr/>
        <w:t>tidak</w:t>
      </w:r>
      <w:r>
        <w:rPr>
          <w:spacing w:val="-9"/>
        </w:rPr>
        <w:t> </w:t>
      </w:r>
      <w:r>
        <w:rPr/>
        <w:t>ditemukan</w:t>
      </w:r>
      <w:r>
        <w:rPr>
          <w:spacing w:val="-9"/>
        </w:rPr>
        <w:t> </w:t>
      </w:r>
      <w:r>
        <w:rPr/>
        <w:t>autokorelasi;</w:t>
      </w:r>
      <w:r>
        <w:rPr>
          <w:spacing w:val="-9"/>
        </w:rPr>
        <w:t> </w:t>
      </w:r>
      <w:r>
        <w:rPr/>
        <w:t>dan</w:t>
      </w:r>
      <w:r>
        <w:rPr>
          <w:spacing w:val="-9"/>
        </w:rPr>
        <w:t> </w:t>
      </w:r>
      <w:r>
        <w:rPr/>
        <w:t>jika</w:t>
      </w:r>
      <w:r>
        <w:rPr>
          <w:spacing w:val="-9"/>
        </w:rPr>
        <w:t> </w:t>
      </w:r>
      <w:r>
        <w:rPr/>
        <w:t>nilai</w:t>
      </w:r>
      <w:r>
        <w:rPr>
          <w:spacing w:val="-9"/>
        </w:rPr>
        <w:t> </w:t>
      </w:r>
      <w:r>
        <w:rPr/>
        <w:t>DW lebih dari 2, maka menunjukkan adanya autokorelasi negatif.</w:t>
      </w:r>
    </w:p>
    <w:p>
      <w:pPr>
        <w:pStyle w:val="BodyText"/>
        <w:spacing w:after="0" w:line="480" w:lineRule="auto"/>
        <w:jc w:val="both"/>
        <w:sectPr>
          <w:pgSz w:w="11910" w:h="16840"/>
          <w:pgMar w:header="718" w:footer="0" w:top="1920" w:bottom="280" w:left="1700" w:right="566"/>
        </w:sectPr>
      </w:pPr>
    </w:p>
    <w:p>
      <w:pPr>
        <w:pStyle w:val="BodyText"/>
        <w:rPr>
          <w:sz w:val="22"/>
        </w:rPr>
      </w:pPr>
    </w:p>
    <w:p>
      <w:pPr>
        <w:pStyle w:val="BodyText"/>
        <w:rPr>
          <w:sz w:val="22"/>
        </w:rPr>
      </w:pPr>
    </w:p>
    <w:p>
      <w:pPr>
        <w:pStyle w:val="BodyText"/>
        <w:spacing w:before="123"/>
        <w:rPr>
          <w:sz w:val="22"/>
        </w:rPr>
      </w:pPr>
    </w:p>
    <w:p>
      <w:pPr>
        <w:spacing w:before="0"/>
        <w:ind w:left="567" w:right="0" w:firstLine="0"/>
        <w:jc w:val="left"/>
        <w:rPr>
          <w:b/>
          <w:sz w:val="22"/>
        </w:rPr>
      </w:pPr>
      <w:bookmarkStart w:name="_bookmark51" w:id="52"/>
      <w:bookmarkEnd w:id="52"/>
      <w:r>
        <w:rPr/>
      </w:r>
      <w:r>
        <w:rPr>
          <w:b/>
          <w:sz w:val="22"/>
        </w:rPr>
        <w:t>Tabel</w:t>
      </w:r>
      <w:r>
        <w:rPr>
          <w:b/>
          <w:spacing w:val="-2"/>
          <w:sz w:val="22"/>
        </w:rPr>
        <w:t> </w:t>
      </w:r>
      <w:r>
        <w:rPr>
          <w:b/>
          <w:sz w:val="22"/>
        </w:rPr>
        <w:t>4.11</w:t>
      </w:r>
      <w:r>
        <w:rPr>
          <w:b/>
          <w:spacing w:val="-2"/>
          <w:sz w:val="22"/>
        </w:rPr>
        <w:t> </w:t>
      </w:r>
      <w:r>
        <w:rPr>
          <w:b/>
          <w:sz w:val="22"/>
        </w:rPr>
        <w:t>Uji</w:t>
      </w:r>
      <w:r>
        <w:rPr>
          <w:b/>
          <w:spacing w:val="-1"/>
          <w:sz w:val="22"/>
        </w:rPr>
        <w:t> </w:t>
      </w:r>
      <w:r>
        <w:rPr>
          <w:b/>
          <w:spacing w:val="-2"/>
          <w:sz w:val="22"/>
        </w:rPr>
        <w:t>Autokorelasi</w:t>
      </w:r>
    </w:p>
    <w:p>
      <w:pPr>
        <w:pStyle w:val="Heading2"/>
        <w:spacing w:before="200"/>
        <w:ind w:left="0" w:right="1155" w:firstLine="0"/>
        <w:jc w:val="center"/>
      </w:pPr>
      <w:r>
        <w:rPr/>
        <w:t>Model</w:t>
      </w:r>
      <w:r>
        <w:rPr>
          <w:spacing w:val="-2"/>
        </w:rPr>
        <w:t> Summary</w:t>
      </w:r>
      <w:r>
        <w:rPr>
          <w:spacing w:val="-2"/>
          <w:vertAlign w:val="superscript"/>
        </w:rPr>
        <w:t>b</w:t>
      </w:r>
    </w:p>
    <w:p>
      <w:pPr>
        <w:pStyle w:val="BodyText"/>
        <w:spacing w:before="31"/>
        <w:rPr>
          <w:b/>
          <w:sz w:val="20"/>
        </w:rPr>
      </w:pP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9"/>
        <w:gridCol w:w="1030"/>
        <w:gridCol w:w="1092"/>
        <w:gridCol w:w="1476"/>
        <w:gridCol w:w="1476"/>
        <w:gridCol w:w="1476"/>
      </w:tblGrid>
      <w:tr>
        <w:trPr>
          <w:trHeight w:val="640" w:hRule="atLeast"/>
        </w:trPr>
        <w:tc>
          <w:tcPr>
            <w:tcW w:w="799" w:type="dxa"/>
          </w:tcPr>
          <w:p>
            <w:pPr>
              <w:pStyle w:val="TableParagraph"/>
              <w:spacing w:before="195"/>
              <w:rPr>
                <w:b/>
                <w:sz w:val="20"/>
              </w:rPr>
            </w:pPr>
          </w:p>
          <w:p>
            <w:pPr>
              <w:pStyle w:val="TableParagraph"/>
              <w:spacing w:line="195" w:lineRule="exact"/>
              <w:ind w:left="74"/>
              <w:rPr>
                <w:sz w:val="20"/>
              </w:rPr>
            </w:pPr>
            <w:r>
              <w:rPr>
                <w:spacing w:val="-2"/>
                <w:sz w:val="20"/>
              </w:rPr>
              <w:t>Model</w:t>
            </w:r>
          </w:p>
        </w:tc>
        <w:tc>
          <w:tcPr>
            <w:tcW w:w="1030" w:type="dxa"/>
          </w:tcPr>
          <w:p>
            <w:pPr>
              <w:pStyle w:val="TableParagraph"/>
              <w:spacing w:before="195"/>
              <w:rPr>
                <w:b/>
                <w:sz w:val="20"/>
              </w:rPr>
            </w:pPr>
          </w:p>
          <w:p>
            <w:pPr>
              <w:pStyle w:val="TableParagraph"/>
              <w:spacing w:line="195" w:lineRule="exact"/>
              <w:ind w:left="448"/>
              <w:rPr>
                <w:sz w:val="20"/>
              </w:rPr>
            </w:pPr>
            <w:r>
              <w:rPr>
                <w:spacing w:val="-10"/>
                <w:sz w:val="20"/>
              </w:rPr>
              <w:t>R</w:t>
            </w:r>
          </w:p>
        </w:tc>
        <w:tc>
          <w:tcPr>
            <w:tcW w:w="1092" w:type="dxa"/>
          </w:tcPr>
          <w:p>
            <w:pPr>
              <w:pStyle w:val="TableParagraph"/>
              <w:spacing w:before="195"/>
              <w:rPr>
                <w:b/>
                <w:sz w:val="20"/>
              </w:rPr>
            </w:pPr>
          </w:p>
          <w:p>
            <w:pPr>
              <w:pStyle w:val="TableParagraph"/>
              <w:spacing w:line="195" w:lineRule="exact"/>
              <w:ind w:left="176"/>
              <w:rPr>
                <w:sz w:val="20"/>
              </w:rPr>
            </w:pPr>
            <w:r>
              <w:rPr>
                <w:sz w:val="20"/>
              </w:rPr>
              <w:t>R </w:t>
            </w:r>
            <w:r>
              <w:rPr>
                <w:spacing w:val="-2"/>
                <w:sz w:val="20"/>
              </w:rPr>
              <w:t>Square</w:t>
            </w:r>
          </w:p>
        </w:tc>
        <w:tc>
          <w:tcPr>
            <w:tcW w:w="1476" w:type="dxa"/>
          </w:tcPr>
          <w:p>
            <w:pPr>
              <w:pStyle w:val="TableParagraph"/>
              <w:spacing w:line="320" w:lineRule="atLeast"/>
              <w:ind w:left="459" w:right="250" w:hanging="176"/>
              <w:rPr>
                <w:sz w:val="20"/>
              </w:rPr>
            </w:pPr>
            <w:r>
              <w:rPr>
                <w:sz w:val="20"/>
              </w:rPr>
              <w:t>Adjusted</w:t>
            </w:r>
            <w:r>
              <w:rPr>
                <w:spacing w:val="-13"/>
                <w:sz w:val="20"/>
              </w:rPr>
              <w:t> </w:t>
            </w:r>
            <w:r>
              <w:rPr>
                <w:sz w:val="20"/>
              </w:rPr>
              <w:t>R </w:t>
            </w:r>
            <w:r>
              <w:rPr>
                <w:spacing w:val="-2"/>
                <w:sz w:val="20"/>
              </w:rPr>
              <w:t>Square</w:t>
            </w:r>
          </w:p>
        </w:tc>
        <w:tc>
          <w:tcPr>
            <w:tcW w:w="1476" w:type="dxa"/>
          </w:tcPr>
          <w:p>
            <w:pPr>
              <w:pStyle w:val="TableParagraph"/>
              <w:spacing w:line="230" w:lineRule="atLeast" w:before="160"/>
              <w:ind w:left="387" w:hanging="300"/>
              <w:rPr>
                <w:sz w:val="20"/>
              </w:rPr>
            </w:pPr>
            <w:r>
              <w:rPr>
                <w:sz w:val="20"/>
              </w:rPr>
              <w:t>Std.</w:t>
            </w:r>
            <w:r>
              <w:rPr>
                <w:spacing w:val="-13"/>
                <w:sz w:val="20"/>
              </w:rPr>
              <w:t> </w:t>
            </w:r>
            <w:r>
              <w:rPr>
                <w:sz w:val="20"/>
              </w:rPr>
              <w:t>Error</w:t>
            </w:r>
            <w:r>
              <w:rPr>
                <w:spacing w:val="-12"/>
                <w:sz w:val="20"/>
              </w:rPr>
              <w:t> </w:t>
            </w:r>
            <w:r>
              <w:rPr>
                <w:sz w:val="20"/>
              </w:rPr>
              <w:t>of</w:t>
            </w:r>
            <w:r>
              <w:rPr>
                <w:spacing w:val="-13"/>
                <w:sz w:val="20"/>
              </w:rPr>
              <w:t> </w:t>
            </w:r>
            <w:r>
              <w:rPr>
                <w:sz w:val="20"/>
              </w:rPr>
              <w:t>the </w:t>
            </w:r>
            <w:r>
              <w:rPr>
                <w:spacing w:val="-2"/>
                <w:sz w:val="20"/>
              </w:rPr>
              <w:t>Estimate</w:t>
            </w:r>
          </w:p>
        </w:tc>
        <w:tc>
          <w:tcPr>
            <w:tcW w:w="1476" w:type="dxa"/>
          </w:tcPr>
          <w:p>
            <w:pPr>
              <w:pStyle w:val="TableParagraph"/>
              <w:spacing w:before="195"/>
              <w:rPr>
                <w:b/>
                <w:sz w:val="20"/>
              </w:rPr>
            </w:pPr>
          </w:p>
          <w:p>
            <w:pPr>
              <w:pStyle w:val="TableParagraph"/>
              <w:spacing w:line="195" w:lineRule="exact"/>
              <w:ind w:right="84"/>
              <w:jc w:val="right"/>
              <w:rPr>
                <w:sz w:val="20"/>
              </w:rPr>
            </w:pPr>
            <w:r>
              <w:rPr>
                <w:sz w:val="20"/>
              </w:rPr>
              <w:t>Durbin-</w:t>
            </w:r>
            <w:r>
              <w:rPr>
                <w:spacing w:val="-2"/>
                <w:sz w:val="20"/>
              </w:rPr>
              <w:t>Watson</w:t>
            </w:r>
          </w:p>
        </w:tc>
      </w:tr>
      <w:tr>
        <w:trPr>
          <w:trHeight w:val="320" w:hRule="atLeast"/>
        </w:trPr>
        <w:tc>
          <w:tcPr>
            <w:tcW w:w="799" w:type="dxa"/>
            <w:shd w:val="clear" w:color="auto" w:fill="DFDFDF"/>
          </w:tcPr>
          <w:p>
            <w:pPr>
              <w:pStyle w:val="TableParagraph"/>
              <w:spacing w:line="195" w:lineRule="exact" w:before="105"/>
              <w:ind w:left="74"/>
              <w:rPr>
                <w:sz w:val="20"/>
              </w:rPr>
            </w:pPr>
            <w:r>
              <w:rPr>
                <w:spacing w:val="-10"/>
                <w:sz w:val="20"/>
              </w:rPr>
              <w:t>1</w:t>
            </w:r>
          </w:p>
        </w:tc>
        <w:tc>
          <w:tcPr>
            <w:tcW w:w="1030" w:type="dxa"/>
          </w:tcPr>
          <w:p>
            <w:pPr>
              <w:pStyle w:val="TableParagraph"/>
              <w:spacing w:line="195" w:lineRule="exact" w:before="105"/>
              <w:ind w:left="447"/>
              <w:rPr>
                <w:sz w:val="20"/>
              </w:rPr>
            </w:pPr>
            <w:r>
              <w:rPr>
                <w:spacing w:val="-2"/>
                <w:sz w:val="20"/>
              </w:rPr>
              <w:t>0.654</w:t>
            </w:r>
            <w:r>
              <w:rPr>
                <w:spacing w:val="-2"/>
                <w:sz w:val="20"/>
                <w:vertAlign w:val="superscript"/>
              </w:rPr>
              <w:t>a</w:t>
            </w:r>
          </w:p>
        </w:tc>
        <w:tc>
          <w:tcPr>
            <w:tcW w:w="1092" w:type="dxa"/>
          </w:tcPr>
          <w:p>
            <w:pPr>
              <w:pStyle w:val="TableParagraph"/>
              <w:spacing w:line="195" w:lineRule="exact" w:before="105"/>
              <w:ind w:left="566"/>
              <w:rPr>
                <w:sz w:val="20"/>
              </w:rPr>
            </w:pPr>
            <w:r>
              <w:rPr>
                <w:spacing w:val="-2"/>
                <w:sz w:val="20"/>
              </w:rPr>
              <w:t>0.428</w:t>
            </w:r>
          </w:p>
        </w:tc>
        <w:tc>
          <w:tcPr>
            <w:tcW w:w="1476" w:type="dxa"/>
          </w:tcPr>
          <w:p>
            <w:pPr>
              <w:pStyle w:val="TableParagraph"/>
              <w:spacing w:line="195" w:lineRule="exact" w:before="105"/>
              <w:ind w:left="950"/>
              <w:rPr>
                <w:sz w:val="20"/>
              </w:rPr>
            </w:pPr>
            <w:r>
              <w:rPr>
                <w:spacing w:val="-2"/>
                <w:sz w:val="20"/>
              </w:rPr>
              <w:t>0.402</w:t>
            </w:r>
          </w:p>
        </w:tc>
        <w:tc>
          <w:tcPr>
            <w:tcW w:w="1476" w:type="dxa"/>
          </w:tcPr>
          <w:p>
            <w:pPr>
              <w:pStyle w:val="TableParagraph"/>
              <w:spacing w:line="195" w:lineRule="exact" w:before="105"/>
              <w:ind w:left="650"/>
              <w:rPr>
                <w:sz w:val="20"/>
              </w:rPr>
            </w:pPr>
            <w:r>
              <w:rPr>
                <w:spacing w:val="-2"/>
                <w:sz w:val="20"/>
              </w:rPr>
              <w:t>0.084130</w:t>
            </w:r>
          </w:p>
        </w:tc>
        <w:tc>
          <w:tcPr>
            <w:tcW w:w="1476" w:type="dxa"/>
          </w:tcPr>
          <w:p>
            <w:pPr>
              <w:pStyle w:val="TableParagraph"/>
              <w:spacing w:line="195" w:lineRule="exact" w:before="105"/>
              <w:ind w:right="43"/>
              <w:jc w:val="right"/>
              <w:rPr>
                <w:sz w:val="20"/>
              </w:rPr>
            </w:pPr>
            <w:r>
              <w:rPr>
                <w:spacing w:val="-2"/>
                <w:sz w:val="20"/>
              </w:rPr>
              <w:t>1.350</w:t>
            </w:r>
          </w:p>
        </w:tc>
      </w:tr>
    </w:tbl>
    <w:p>
      <w:pPr>
        <w:pStyle w:val="ListParagraph"/>
        <w:numPr>
          <w:ilvl w:val="1"/>
          <w:numId w:val="30"/>
        </w:numPr>
        <w:tabs>
          <w:tab w:pos="816" w:val="left" w:leader="none"/>
        </w:tabs>
        <w:spacing w:line="240" w:lineRule="auto" w:before="105" w:after="0"/>
        <w:ind w:left="816" w:right="0" w:hanging="188"/>
        <w:jc w:val="left"/>
        <w:rPr>
          <w:sz w:val="20"/>
        </w:rPr>
      </w:pPr>
      <w:r>
        <w:rPr>
          <w:sz w:val="20"/>
        </w:rPr>
        <w:t>Predictors:</w:t>
      </w:r>
      <w:r>
        <w:rPr>
          <w:spacing w:val="-4"/>
          <w:sz w:val="20"/>
        </w:rPr>
        <w:t> </w:t>
      </w:r>
      <w:r>
        <w:rPr>
          <w:sz w:val="20"/>
        </w:rPr>
        <w:t>(Constant),</w:t>
      </w:r>
      <w:r>
        <w:rPr>
          <w:spacing w:val="-3"/>
          <w:sz w:val="20"/>
        </w:rPr>
        <w:t> </w:t>
      </w:r>
      <w:r>
        <w:rPr>
          <w:sz w:val="20"/>
        </w:rPr>
        <w:t>Kinerja</w:t>
      </w:r>
      <w:r>
        <w:rPr>
          <w:spacing w:val="-3"/>
          <w:sz w:val="20"/>
        </w:rPr>
        <w:t> </w:t>
      </w:r>
      <w:r>
        <w:rPr>
          <w:sz w:val="20"/>
        </w:rPr>
        <w:t>Lingkungan,</w:t>
      </w:r>
      <w:r>
        <w:rPr>
          <w:spacing w:val="-3"/>
          <w:sz w:val="20"/>
        </w:rPr>
        <w:t> </w:t>
      </w:r>
      <w:r>
        <w:rPr>
          <w:sz w:val="20"/>
        </w:rPr>
        <w:t>Green</w:t>
      </w:r>
      <w:r>
        <w:rPr>
          <w:spacing w:val="-3"/>
          <w:sz w:val="20"/>
        </w:rPr>
        <w:t> </w:t>
      </w:r>
      <w:r>
        <w:rPr>
          <w:spacing w:val="-2"/>
          <w:sz w:val="20"/>
        </w:rPr>
        <w:t>Accounting</w:t>
      </w:r>
    </w:p>
    <w:p>
      <w:pPr>
        <w:pStyle w:val="ListParagraph"/>
        <w:numPr>
          <w:ilvl w:val="1"/>
          <w:numId w:val="30"/>
        </w:numPr>
        <w:tabs>
          <w:tab w:pos="828" w:val="left" w:leader="none"/>
        </w:tabs>
        <w:spacing w:line="240" w:lineRule="auto" w:before="90" w:after="0"/>
        <w:ind w:left="828" w:right="0" w:hanging="200"/>
        <w:jc w:val="left"/>
        <w:rPr>
          <w:sz w:val="20"/>
        </w:rPr>
      </w:pPr>
      <w:r>
        <w:rPr>
          <w:sz w:val="20"/>
        </w:rPr>
        <w:t>Dependent</w:t>
      </w:r>
      <w:r>
        <w:rPr>
          <w:spacing w:val="-8"/>
          <w:sz w:val="20"/>
        </w:rPr>
        <w:t> </w:t>
      </w:r>
      <w:r>
        <w:rPr>
          <w:sz w:val="20"/>
        </w:rPr>
        <w:t>Variable:</w:t>
      </w:r>
      <w:r>
        <w:rPr>
          <w:spacing w:val="-7"/>
          <w:sz w:val="20"/>
        </w:rPr>
        <w:t> </w:t>
      </w:r>
      <w:r>
        <w:rPr>
          <w:sz w:val="20"/>
        </w:rPr>
        <w:t>Kinerja</w:t>
      </w:r>
      <w:r>
        <w:rPr>
          <w:spacing w:val="-7"/>
          <w:sz w:val="20"/>
        </w:rPr>
        <w:t> </w:t>
      </w:r>
      <w:r>
        <w:rPr>
          <w:spacing w:val="-2"/>
          <w:sz w:val="20"/>
        </w:rPr>
        <w:t>Keuangan</w:t>
      </w:r>
    </w:p>
    <w:p>
      <w:pPr>
        <w:spacing w:before="0"/>
        <w:ind w:left="568" w:right="0" w:firstLine="0"/>
        <w:jc w:val="left"/>
        <w:rPr>
          <w:i/>
          <w:sz w:val="22"/>
        </w:rPr>
      </w:pPr>
      <w:r>
        <w:rPr>
          <w:i/>
          <w:sz w:val="22"/>
        </w:rPr>
        <w:t>Sumber</w:t>
      </w:r>
      <w:r>
        <w:rPr>
          <w:i/>
          <w:spacing w:val="-3"/>
          <w:sz w:val="22"/>
        </w:rPr>
        <w:t> </w:t>
      </w:r>
      <w:r>
        <w:rPr>
          <w:i/>
          <w:sz w:val="22"/>
        </w:rPr>
        <w:t>:</w:t>
      </w:r>
      <w:r>
        <w:rPr>
          <w:i/>
          <w:spacing w:val="-2"/>
          <w:sz w:val="22"/>
        </w:rPr>
        <w:t> </w:t>
      </w:r>
      <w:r>
        <w:rPr>
          <w:i/>
          <w:sz w:val="22"/>
        </w:rPr>
        <w:t>Ouput</w:t>
      </w:r>
      <w:r>
        <w:rPr>
          <w:i/>
          <w:spacing w:val="51"/>
          <w:sz w:val="22"/>
        </w:rPr>
        <w:t> </w:t>
      </w:r>
      <w:r>
        <w:rPr>
          <w:i/>
          <w:spacing w:val="-5"/>
          <w:sz w:val="22"/>
        </w:rPr>
        <w:t>23</w:t>
      </w:r>
    </w:p>
    <w:p>
      <w:pPr>
        <w:pStyle w:val="BodyText"/>
        <w:rPr>
          <w:i/>
          <w:sz w:val="22"/>
        </w:rPr>
      </w:pPr>
    </w:p>
    <w:p>
      <w:pPr>
        <w:pStyle w:val="BodyText"/>
        <w:spacing w:line="480" w:lineRule="auto"/>
        <w:ind w:left="567" w:right="1133" w:firstLine="720"/>
        <w:jc w:val="both"/>
      </w:pPr>
      <w:r>
        <w:rPr/>
        <w:t>Berdasarkan tabel diatas hasil uji statistik Durbin – Watson menunjukan bahwa nilai DW sebesar 1.350. Berdasarkan ketentuan bahwa nilai </w:t>
      </w:r>
      <w:r>
        <w:rPr>
          <w:i/>
        </w:rPr>
        <w:t>Durbin – Watson </w:t>
      </w:r>
      <w:r>
        <w:rPr/>
        <w:t>berada dalam rentang -2 hingga +2, maka dapat disimpulkan bahwa tidak terdapat aoutokorelasi dalam model regresi ini. Dengan kata lain, karena 1.350 berada dalam rentang -2 hingga +2, model regresi ini dinyatakan bebas dari </w:t>
      </w:r>
      <w:r>
        <w:rPr>
          <w:spacing w:val="-2"/>
        </w:rPr>
        <w:t>autokorelasi.</w:t>
      </w:r>
    </w:p>
    <w:p>
      <w:pPr>
        <w:pStyle w:val="Heading2"/>
        <w:numPr>
          <w:ilvl w:val="2"/>
          <w:numId w:val="27"/>
        </w:numPr>
        <w:tabs>
          <w:tab w:pos="1286" w:val="left" w:leader="none"/>
        </w:tabs>
        <w:spacing w:line="240" w:lineRule="auto" w:before="160" w:after="0"/>
        <w:ind w:left="1286" w:right="0" w:hanging="719"/>
        <w:jc w:val="both"/>
      </w:pPr>
      <w:bookmarkStart w:name="_bookmark52" w:id="53"/>
      <w:bookmarkEnd w:id="53"/>
      <w:r>
        <w:rPr>
          <w:b w:val="0"/>
        </w:rPr>
      </w:r>
      <w:r>
        <w:rPr/>
        <w:t>Uji</w:t>
      </w:r>
      <w:r>
        <w:rPr>
          <w:spacing w:val="-5"/>
        </w:rPr>
        <w:t> </w:t>
      </w:r>
      <w:r>
        <w:rPr/>
        <w:t>Kelayakan</w:t>
      </w:r>
      <w:r>
        <w:rPr>
          <w:spacing w:val="-4"/>
        </w:rPr>
        <w:t> </w:t>
      </w:r>
      <w:r>
        <w:rPr>
          <w:spacing w:val="-2"/>
        </w:rPr>
        <w:t>Model</w:t>
      </w:r>
    </w:p>
    <w:p>
      <w:pPr>
        <w:pStyle w:val="ListParagraph"/>
        <w:numPr>
          <w:ilvl w:val="3"/>
          <w:numId w:val="27"/>
        </w:numPr>
        <w:tabs>
          <w:tab w:pos="1287" w:val="left" w:leader="none"/>
        </w:tabs>
        <w:spacing w:line="240" w:lineRule="auto" w:before="258" w:after="0"/>
        <w:ind w:left="1287" w:right="0" w:hanging="720"/>
        <w:jc w:val="both"/>
        <w:rPr>
          <w:b/>
          <w:sz w:val="24"/>
        </w:rPr>
      </w:pPr>
      <w:r>
        <w:rPr>
          <w:b/>
          <w:sz w:val="24"/>
        </w:rPr>
        <w:t>Uji</w:t>
      </w:r>
      <w:r>
        <w:rPr>
          <w:b/>
          <w:spacing w:val="-2"/>
          <w:sz w:val="24"/>
        </w:rPr>
        <w:t> </w:t>
      </w:r>
      <w:r>
        <w:rPr>
          <w:b/>
          <w:spacing w:val="-10"/>
          <w:sz w:val="24"/>
        </w:rPr>
        <w:t>F</w:t>
      </w:r>
    </w:p>
    <w:p>
      <w:pPr>
        <w:pStyle w:val="BodyText"/>
        <w:spacing w:line="480" w:lineRule="auto" w:before="138"/>
        <w:ind w:left="567" w:right="1138" w:firstLine="710"/>
        <w:jc w:val="both"/>
      </w:pPr>
      <w:r>
        <w:rPr/>
        <w:t>Uji F digunakan untuk melihat kelayakan dari variabel independen dan variabel</w:t>
      </w:r>
      <w:r>
        <w:rPr>
          <w:spacing w:val="-13"/>
        </w:rPr>
        <w:t> </w:t>
      </w:r>
      <w:r>
        <w:rPr/>
        <w:t>dependen.</w:t>
      </w:r>
      <w:r>
        <w:rPr>
          <w:spacing w:val="-13"/>
        </w:rPr>
        <w:t> </w:t>
      </w:r>
      <w:r>
        <w:rPr/>
        <w:t>Variabel</w:t>
      </w:r>
      <w:r>
        <w:rPr>
          <w:spacing w:val="-13"/>
        </w:rPr>
        <w:t> </w:t>
      </w:r>
      <w:r>
        <w:rPr/>
        <w:t>yang</w:t>
      </w:r>
      <w:r>
        <w:rPr>
          <w:spacing w:val="-13"/>
        </w:rPr>
        <w:t> </w:t>
      </w:r>
      <w:r>
        <w:rPr/>
        <w:t>layak</w:t>
      </w:r>
      <w:r>
        <w:rPr>
          <w:spacing w:val="-13"/>
        </w:rPr>
        <w:t> </w:t>
      </w:r>
      <w:r>
        <w:rPr/>
        <w:t>akan</w:t>
      </w:r>
      <w:r>
        <w:rPr>
          <w:spacing w:val="-13"/>
        </w:rPr>
        <w:t> </w:t>
      </w:r>
      <w:r>
        <w:rPr/>
        <w:t>mempu</w:t>
      </w:r>
      <w:r>
        <w:rPr>
          <w:spacing w:val="-13"/>
        </w:rPr>
        <w:t> </w:t>
      </w:r>
      <w:r>
        <w:rPr/>
        <w:t>menjelaskan</w:t>
      </w:r>
      <w:r>
        <w:rPr>
          <w:spacing w:val="-13"/>
        </w:rPr>
        <w:t> </w:t>
      </w:r>
      <w:r>
        <w:rPr/>
        <w:t>hubungan</w:t>
      </w:r>
      <w:r>
        <w:rPr>
          <w:spacing w:val="-13"/>
        </w:rPr>
        <w:t> </w:t>
      </w:r>
      <w:r>
        <w:rPr/>
        <w:t>antara variabel independen dengan variabel terikat. Acuan dalam model pengujian ini apabila nilai signifikansi lebih dari 0,05 maka variabel dianggap layak dan jika sebaliknya nilai signifikansi lebih kecil dari 5% atau 0,05 maka variabel dianggap tidak layak dan tidak ada kesesuaian </w:t>
      </w:r>
      <w:r>
        <w:rPr>
          <w:sz w:val="22"/>
        </w:rPr>
        <w:t>(Ghozali, 2021)</w:t>
      </w:r>
      <w:r>
        <w:rPr/>
        <w:t>.</w:t>
      </w:r>
    </w:p>
    <w:p>
      <w:pPr>
        <w:pStyle w:val="BodyText"/>
        <w:spacing w:after="0" w:line="480" w:lineRule="auto"/>
        <w:jc w:val="both"/>
        <w:sectPr>
          <w:pgSz w:w="11910" w:h="16840"/>
          <w:pgMar w:header="718" w:footer="0" w:top="1920" w:bottom="280" w:left="1700" w:right="566"/>
        </w:sectPr>
      </w:pPr>
    </w:p>
    <w:p>
      <w:pPr>
        <w:pStyle w:val="BodyText"/>
        <w:spacing w:before="77"/>
        <w:rPr>
          <w:sz w:val="22"/>
        </w:rPr>
      </w:pPr>
    </w:p>
    <w:p>
      <w:pPr>
        <w:spacing w:before="0"/>
        <w:ind w:left="567" w:right="0" w:firstLine="0"/>
        <w:jc w:val="left"/>
        <w:rPr>
          <w:b/>
          <w:sz w:val="22"/>
        </w:rPr>
      </w:pPr>
      <w:bookmarkStart w:name="_bookmark53" w:id="54"/>
      <w:bookmarkEnd w:id="54"/>
      <w:r>
        <w:rPr/>
      </w:r>
      <w:r>
        <w:rPr>
          <w:b/>
          <w:sz w:val="22"/>
        </w:rPr>
        <w:t>Tabel</w:t>
      </w:r>
      <w:r>
        <w:rPr>
          <w:b/>
          <w:spacing w:val="-2"/>
          <w:sz w:val="22"/>
        </w:rPr>
        <w:t> </w:t>
      </w:r>
      <w:r>
        <w:rPr>
          <w:b/>
          <w:sz w:val="22"/>
        </w:rPr>
        <w:t>4.12</w:t>
      </w:r>
      <w:r>
        <w:rPr>
          <w:b/>
          <w:spacing w:val="-2"/>
          <w:sz w:val="22"/>
        </w:rPr>
        <w:t> </w:t>
      </w:r>
      <w:r>
        <w:rPr>
          <w:b/>
          <w:sz w:val="22"/>
        </w:rPr>
        <w:t>Uji</w:t>
      </w:r>
      <w:r>
        <w:rPr>
          <w:b/>
          <w:spacing w:val="-1"/>
          <w:sz w:val="22"/>
        </w:rPr>
        <w:t> </w:t>
      </w:r>
      <w:r>
        <w:rPr>
          <w:b/>
          <w:spacing w:val="-10"/>
          <w:sz w:val="22"/>
        </w:rPr>
        <w:t>F</w:t>
      </w:r>
    </w:p>
    <w:p>
      <w:pPr>
        <w:pStyle w:val="BodyText"/>
        <w:spacing w:before="14"/>
        <w:rPr>
          <w:b/>
          <w:sz w:val="22"/>
        </w:rPr>
      </w:pPr>
    </w:p>
    <w:p>
      <w:pPr>
        <w:spacing w:before="0"/>
        <w:ind w:left="1635" w:right="2127" w:firstLine="0"/>
        <w:jc w:val="center"/>
        <w:rPr>
          <w:b/>
          <w:sz w:val="22"/>
        </w:rPr>
      </w:pPr>
      <w:r>
        <w:rPr>
          <w:b/>
          <w:color w:val="010205"/>
          <w:spacing w:val="-2"/>
          <w:sz w:val="22"/>
        </w:rPr>
        <w:t>ANOVA</w:t>
      </w:r>
      <w:r>
        <w:rPr>
          <w:b/>
          <w:color w:val="010205"/>
          <w:spacing w:val="-2"/>
          <w:sz w:val="22"/>
          <w:vertAlign w:val="superscript"/>
        </w:rPr>
        <w:t>a</w:t>
      </w: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37"/>
        <w:gridCol w:w="1292"/>
        <w:gridCol w:w="1476"/>
        <w:gridCol w:w="1030"/>
        <w:gridCol w:w="1415"/>
        <w:gridCol w:w="1030"/>
        <w:gridCol w:w="1030"/>
      </w:tblGrid>
      <w:tr>
        <w:trPr>
          <w:trHeight w:val="320" w:hRule="atLeast"/>
        </w:trPr>
        <w:tc>
          <w:tcPr>
            <w:tcW w:w="2029" w:type="dxa"/>
            <w:gridSpan w:val="2"/>
          </w:tcPr>
          <w:p>
            <w:pPr>
              <w:pStyle w:val="TableParagraph"/>
              <w:spacing w:line="210" w:lineRule="exact" w:before="90"/>
              <w:ind w:left="74"/>
              <w:rPr>
                <w:sz w:val="20"/>
              </w:rPr>
            </w:pPr>
            <w:r>
              <w:rPr>
                <w:spacing w:val="-2"/>
                <w:sz w:val="20"/>
              </w:rPr>
              <w:t>Model</w:t>
            </w:r>
          </w:p>
        </w:tc>
        <w:tc>
          <w:tcPr>
            <w:tcW w:w="1476" w:type="dxa"/>
          </w:tcPr>
          <w:p>
            <w:pPr>
              <w:pStyle w:val="TableParagraph"/>
              <w:spacing w:line="210" w:lineRule="exact" w:before="90"/>
              <w:ind w:right="73"/>
              <w:jc w:val="right"/>
              <w:rPr>
                <w:sz w:val="20"/>
              </w:rPr>
            </w:pPr>
            <w:r>
              <w:rPr>
                <w:sz w:val="20"/>
              </w:rPr>
              <w:t>Sum</w:t>
            </w:r>
            <w:r>
              <w:rPr>
                <w:spacing w:val="-1"/>
                <w:sz w:val="20"/>
              </w:rPr>
              <w:t> </w:t>
            </w:r>
            <w:r>
              <w:rPr>
                <w:sz w:val="20"/>
              </w:rPr>
              <w:t>of</w:t>
            </w:r>
            <w:r>
              <w:rPr>
                <w:spacing w:val="-1"/>
                <w:sz w:val="20"/>
              </w:rPr>
              <w:t> </w:t>
            </w:r>
            <w:r>
              <w:rPr>
                <w:spacing w:val="-2"/>
                <w:sz w:val="20"/>
              </w:rPr>
              <w:t>Squares</w:t>
            </w:r>
          </w:p>
        </w:tc>
        <w:tc>
          <w:tcPr>
            <w:tcW w:w="1030" w:type="dxa"/>
          </w:tcPr>
          <w:p>
            <w:pPr>
              <w:pStyle w:val="TableParagraph"/>
              <w:spacing w:line="210" w:lineRule="exact" w:before="90"/>
              <w:ind w:left="28"/>
              <w:jc w:val="center"/>
              <w:rPr>
                <w:sz w:val="20"/>
              </w:rPr>
            </w:pPr>
            <w:r>
              <w:rPr>
                <w:spacing w:val="-5"/>
                <w:sz w:val="20"/>
              </w:rPr>
              <w:t>df</w:t>
            </w:r>
          </w:p>
        </w:tc>
        <w:tc>
          <w:tcPr>
            <w:tcW w:w="1415" w:type="dxa"/>
          </w:tcPr>
          <w:p>
            <w:pPr>
              <w:pStyle w:val="TableParagraph"/>
              <w:spacing w:line="210" w:lineRule="exact" w:before="90"/>
              <w:ind w:left="176"/>
              <w:rPr>
                <w:sz w:val="20"/>
              </w:rPr>
            </w:pPr>
            <w:r>
              <w:rPr>
                <w:sz w:val="20"/>
              </w:rPr>
              <w:t>Mean </w:t>
            </w:r>
            <w:r>
              <w:rPr>
                <w:spacing w:val="-2"/>
                <w:sz w:val="20"/>
              </w:rPr>
              <w:t>Square</w:t>
            </w:r>
          </w:p>
        </w:tc>
        <w:tc>
          <w:tcPr>
            <w:tcW w:w="1030" w:type="dxa"/>
          </w:tcPr>
          <w:p>
            <w:pPr>
              <w:pStyle w:val="TableParagraph"/>
              <w:spacing w:line="210" w:lineRule="exact" w:before="90"/>
              <w:ind w:left="458"/>
              <w:rPr>
                <w:sz w:val="20"/>
              </w:rPr>
            </w:pPr>
            <w:r>
              <w:rPr>
                <w:spacing w:val="-10"/>
                <w:sz w:val="20"/>
              </w:rPr>
              <w:t>F</w:t>
            </w:r>
          </w:p>
        </w:tc>
        <w:tc>
          <w:tcPr>
            <w:tcW w:w="1030" w:type="dxa"/>
          </w:tcPr>
          <w:p>
            <w:pPr>
              <w:pStyle w:val="TableParagraph"/>
              <w:spacing w:line="210" w:lineRule="exact" w:before="90"/>
              <w:ind w:left="355"/>
              <w:rPr>
                <w:sz w:val="20"/>
              </w:rPr>
            </w:pPr>
            <w:r>
              <w:rPr>
                <w:spacing w:val="-4"/>
                <w:sz w:val="20"/>
              </w:rPr>
              <w:t>Sig.</w:t>
            </w:r>
          </w:p>
        </w:tc>
      </w:tr>
      <w:tr>
        <w:trPr>
          <w:trHeight w:val="384" w:hRule="atLeast"/>
        </w:trPr>
        <w:tc>
          <w:tcPr>
            <w:tcW w:w="737" w:type="dxa"/>
            <w:tcBorders>
              <w:bottom w:val="nil"/>
            </w:tcBorders>
            <w:shd w:val="clear" w:color="auto" w:fill="DFDFDF"/>
          </w:tcPr>
          <w:p>
            <w:pPr>
              <w:pStyle w:val="TableParagraph"/>
              <w:spacing w:before="90"/>
              <w:ind w:left="74"/>
              <w:rPr>
                <w:sz w:val="20"/>
              </w:rPr>
            </w:pPr>
            <w:r>
              <w:rPr>
                <w:spacing w:val="-10"/>
                <w:sz w:val="20"/>
              </w:rPr>
              <w:t>1</w:t>
            </w:r>
          </w:p>
        </w:tc>
        <w:tc>
          <w:tcPr>
            <w:tcW w:w="1292" w:type="dxa"/>
            <w:tcBorders>
              <w:bottom w:val="nil"/>
            </w:tcBorders>
            <w:shd w:val="clear" w:color="auto" w:fill="DFDFDF"/>
          </w:tcPr>
          <w:p>
            <w:pPr>
              <w:pStyle w:val="TableParagraph"/>
              <w:spacing w:before="90"/>
              <w:ind w:left="74"/>
              <w:rPr>
                <w:sz w:val="20"/>
              </w:rPr>
            </w:pPr>
            <w:r>
              <w:rPr>
                <w:spacing w:val="-2"/>
                <w:sz w:val="20"/>
              </w:rPr>
              <w:t>Regression</w:t>
            </w:r>
          </w:p>
        </w:tc>
        <w:tc>
          <w:tcPr>
            <w:tcW w:w="1476" w:type="dxa"/>
            <w:tcBorders>
              <w:bottom w:val="nil"/>
            </w:tcBorders>
          </w:tcPr>
          <w:p>
            <w:pPr>
              <w:pStyle w:val="TableParagraph"/>
              <w:spacing w:before="90"/>
              <w:ind w:right="43"/>
              <w:jc w:val="right"/>
              <w:rPr>
                <w:sz w:val="20"/>
              </w:rPr>
            </w:pPr>
            <w:r>
              <w:rPr>
                <w:spacing w:val="-2"/>
                <w:sz w:val="20"/>
              </w:rPr>
              <w:t>0.233</w:t>
            </w:r>
          </w:p>
        </w:tc>
        <w:tc>
          <w:tcPr>
            <w:tcW w:w="1030" w:type="dxa"/>
            <w:tcBorders>
              <w:bottom w:val="nil"/>
            </w:tcBorders>
          </w:tcPr>
          <w:p>
            <w:pPr>
              <w:pStyle w:val="TableParagraph"/>
              <w:spacing w:before="90"/>
              <w:ind w:right="43"/>
              <w:jc w:val="right"/>
              <w:rPr>
                <w:sz w:val="20"/>
              </w:rPr>
            </w:pPr>
            <w:r>
              <w:rPr>
                <w:spacing w:val="-10"/>
                <w:sz w:val="20"/>
              </w:rPr>
              <w:t>2</w:t>
            </w:r>
          </w:p>
        </w:tc>
        <w:tc>
          <w:tcPr>
            <w:tcW w:w="1415" w:type="dxa"/>
            <w:tcBorders>
              <w:bottom w:val="nil"/>
            </w:tcBorders>
          </w:tcPr>
          <w:p>
            <w:pPr>
              <w:pStyle w:val="TableParagraph"/>
              <w:spacing w:before="90"/>
              <w:ind w:right="43"/>
              <w:jc w:val="right"/>
              <w:rPr>
                <w:sz w:val="20"/>
              </w:rPr>
            </w:pPr>
            <w:r>
              <w:rPr>
                <w:spacing w:val="-2"/>
                <w:sz w:val="20"/>
              </w:rPr>
              <w:t>0.117</w:t>
            </w:r>
          </w:p>
        </w:tc>
        <w:tc>
          <w:tcPr>
            <w:tcW w:w="1030" w:type="dxa"/>
            <w:tcBorders>
              <w:bottom w:val="nil"/>
            </w:tcBorders>
          </w:tcPr>
          <w:p>
            <w:pPr>
              <w:pStyle w:val="TableParagraph"/>
              <w:spacing w:before="90"/>
              <w:ind w:left="404"/>
              <w:rPr>
                <w:sz w:val="20"/>
              </w:rPr>
            </w:pPr>
            <w:r>
              <w:rPr>
                <w:spacing w:val="-2"/>
                <w:sz w:val="20"/>
              </w:rPr>
              <w:t>16.468</w:t>
            </w:r>
          </w:p>
        </w:tc>
        <w:tc>
          <w:tcPr>
            <w:tcW w:w="1030" w:type="dxa"/>
            <w:tcBorders>
              <w:bottom w:val="nil"/>
            </w:tcBorders>
          </w:tcPr>
          <w:p>
            <w:pPr>
              <w:pStyle w:val="TableParagraph"/>
              <w:spacing w:before="90"/>
              <w:ind w:left="439"/>
              <w:rPr>
                <w:sz w:val="20"/>
              </w:rPr>
            </w:pPr>
            <w:r>
              <w:rPr>
                <w:spacing w:val="-2"/>
                <w:sz w:val="20"/>
              </w:rPr>
              <w:t>0.000</w:t>
            </w:r>
            <w:r>
              <w:rPr>
                <w:spacing w:val="-2"/>
                <w:sz w:val="20"/>
                <w:vertAlign w:val="superscript"/>
              </w:rPr>
              <w:t>b</w:t>
            </w:r>
          </w:p>
        </w:tc>
      </w:tr>
      <w:tr>
        <w:trPr>
          <w:trHeight w:val="335" w:hRule="atLeast"/>
        </w:trPr>
        <w:tc>
          <w:tcPr>
            <w:tcW w:w="737" w:type="dxa"/>
            <w:tcBorders>
              <w:top w:val="nil"/>
              <w:bottom w:val="nil"/>
            </w:tcBorders>
            <w:shd w:val="clear" w:color="auto" w:fill="DFDFDF"/>
          </w:tcPr>
          <w:p>
            <w:pPr>
              <w:pStyle w:val="TableParagraph"/>
              <w:rPr>
                <w:sz w:val="22"/>
              </w:rPr>
            </w:pPr>
          </w:p>
        </w:tc>
        <w:tc>
          <w:tcPr>
            <w:tcW w:w="1292" w:type="dxa"/>
            <w:tcBorders>
              <w:top w:val="nil"/>
              <w:bottom w:val="nil"/>
            </w:tcBorders>
            <w:shd w:val="clear" w:color="auto" w:fill="DFDFDF"/>
          </w:tcPr>
          <w:p>
            <w:pPr>
              <w:pStyle w:val="TableParagraph"/>
              <w:spacing w:before="26"/>
              <w:ind w:left="74"/>
              <w:rPr>
                <w:sz w:val="20"/>
              </w:rPr>
            </w:pPr>
            <w:r>
              <w:rPr>
                <w:spacing w:val="-2"/>
                <w:sz w:val="20"/>
              </w:rPr>
              <w:t>Residual</w:t>
            </w:r>
          </w:p>
        </w:tc>
        <w:tc>
          <w:tcPr>
            <w:tcW w:w="1476" w:type="dxa"/>
            <w:tcBorders>
              <w:top w:val="nil"/>
              <w:bottom w:val="nil"/>
            </w:tcBorders>
          </w:tcPr>
          <w:p>
            <w:pPr>
              <w:pStyle w:val="TableParagraph"/>
              <w:spacing w:before="26"/>
              <w:ind w:right="43"/>
              <w:jc w:val="right"/>
              <w:rPr>
                <w:sz w:val="20"/>
              </w:rPr>
            </w:pPr>
            <w:r>
              <w:rPr>
                <w:spacing w:val="-2"/>
                <w:sz w:val="20"/>
              </w:rPr>
              <w:t>0.311</w:t>
            </w:r>
          </w:p>
        </w:tc>
        <w:tc>
          <w:tcPr>
            <w:tcW w:w="1030" w:type="dxa"/>
            <w:tcBorders>
              <w:top w:val="nil"/>
              <w:bottom w:val="nil"/>
            </w:tcBorders>
          </w:tcPr>
          <w:p>
            <w:pPr>
              <w:pStyle w:val="TableParagraph"/>
              <w:spacing w:before="26"/>
              <w:ind w:right="43"/>
              <w:jc w:val="right"/>
              <w:rPr>
                <w:sz w:val="20"/>
              </w:rPr>
            </w:pPr>
            <w:r>
              <w:rPr>
                <w:spacing w:val="-5"/>
                <w:sz w:val="20"/>
              </w:rPr>
              <w:t>44</w:t>
            </w:r>
          </w:p>
        </w:tc>
        <w:tc>
          <w:tcPr>
            <w:tcW w:w="1415" w:type="dxa"/>
            <w:tcBorders>
              <w:top w:val="nil"/>
              <w:bottom w:val="nil"/>
            </w:tcBorders>
          </w:tcPr>
          <w:p>
            <w:pPr>
              <w:pStyle w:val="TableParagraph"/>
              <w:spacing w:before="26"/>
              <w:ind w:right="43"/>
              <w:jc w:val="right"/>
              <w:rPr>
                <w:sz w:val="20"/>
              </w:rPr>
            </w:pPr>
            <w:r>
              <w:rPr>
                <w:spacing w:val="-2"/>
                <w:sz w:val="20"/>
              </w:rPr>
              <w:t>0.007</w:t>
            </w:r>
          </w:p>
        </w:tc>
        <w:tc>
          <w:tcPr>
            <w:tcW w:w="1030" w:type="dxa"/>
            <w:tcBorders>
              <w:top w:val="nil"/>
              <w:bottom w:val="nil"/>
            </w:tcBorders>
          </w:tcPr>
          <w:p>
            <w:pPr>
              <w:pStyle w:val="TableParagraph"/>
              <w:rPr>
                <w:sz w:val="22"/>
              </w:rPr>
            </w:pPr>
          </w:p>
        </w:tc>
        <w:tc>
          <w:tcPr>
            <w:tcW w:w="1030" w:type="dxa"/>
            <w:tcBorders>
              <w:top w:val="nil"/>
              <w:bottom w:val="nil"/>
            </w:tcBorders>
          </w:tcPr>
          <w:p>
            <w:pPr>
              <w:pStyle w:val="TableParagraph"/>
              <w:rPr>
                <w:sz w:val="22"/>
              </w:rPr>
            </w:pPr>
          </w:p>
        </w:tc>
      </w:tr>
      <w:tr>
        <w:trPr>
          <w:trHeight w:val="270" w:hRule="atLeast"/>
        </w:trPr>
        <w:tc>
          <w:tcPr>
            <w:tcW w:w="737" w:type="dxa"/>
            <w:tcBorders>
              <w:top w:val="nil"/>
            </w:tcBorders>
            <w:shd w:val="clear" w:color="auto" w:fill="DFDFDF"/>
          </w:tcPr>
          <w:p>
            <w:pPr>
              <w:pStyle w:val="TableParagraph"/>
              <w:rPr>
                <w:sz w:val="20"/>
              </w:rPr>
            </w:pPr>
          </w:p>
        </w:tc>
        <w:tc>
          <w:tcPr>
            <w:tcW w:w="1292" w:type="dxa"/>
            <w:tcBorders>
              <w:top w:val="nil"/>
            </w:tcBorders>
            <w:shd w:val="clear" w:color="auto" w:fill="DFDFDF"/>
          </w:tcPr>
          <w:p>
            <w:pPr>
              <w:pStyle w:val="TableParagraph"/>
              <w:spacing w:line="210" w:lineRule="exact" w:before="41"/>
              <w:ind w:left="74"/>
              <w:rPr>
                <w:sz w:val="20"/>
              </w:rPr>
            </w:pPr>
            <w:r>
              <w:rPr>
                <w:spacing w:val="-2"/>
                <w:sz w:val="20"/>
              </w:rPr>
              <w:t>Total</w:t>
            </w:r>
          </w:p>
        </w:tc>
        <w:tc>
          <w:tcPr>
            <w:tcW w:w="1476" w:type="dxa"/>
            <w:tcBorders>
              <w:top w:val="nil"/>
            </w:tcBorders>
          </w:tcPr>
          <w:p>
            <w:pPr>
              <w:pStyle w:val="TableParagraph"/>
              <w:spacing w:line="210" w:lineRule="exact" w:before="41"/>
              <w:ind w:right="43"/>
              <w:jc w:val="right"/>
              <w:rPr>
                <w:sz w:val="20"/>
              </w:rPr>
            </w:pPr>
            <w:r>
              <w:rPr>
                <w:spacing w:val="-2"/>
                <w:sz w:val="20"/>
              </w:rPr>
              <w:t>0.545</w:t>
            </w:r>
          </w:p>
        </w:tc>
        <w:tc>
          <w:tcPr>
            <w:tcW w:w="1030" w:type="dxa"/>
            <w:tcBorders>
              <w:top w:val="nil"/>
            </w:tcBorders>
          </w:tcPr>
          <w:p>
            <w:pPr>
              <w:pStyle w:val="TableParagraph"/>
              <w:spacing w:line="210" w:lineRule="exact" w:before="41"/>
              <w:ind w:right="43"/>
              <w:jc w:val="right"/>
              <w:rPr>
                <w:sz w:val="20"/>
              </w:rPr>
            </w:pPr>
            <w:r>
              <w:rPr>
                <w:spacing w:val="-5"/>
                <w:sz w:val="20"/>
              </w:rPr>
              <w:t>46</w:t>
            </w:r>
          </w:p>
        </w:tc>
        <w:tc>
          <w:tcPr>
            <w:tcW w:w="1415" w:type="dxa"/>
            <w:tcBorders>
              <w:top w:val="nil"/>
            </w:tcBorders>
          </w:tcPr>
          <w:p>
            <w:pPr>
              <w:pStyle w:val="TableParagraph"/>
              <w:rPr>
                <w:sz w:val="20"/>
              </w:rPr>
            </w:pPr>
          </w:p>
        </w:tc>
        <w:tc>
          <w:tcPr>
            <w:tcW w:w="1030" w:type="dxa"/>
            <w:tcBorders>
              <w:top w:val="nil"/>
            </w:tcBorders>
          </w:tcPr>
          <w:p>
            <w:pPr>
              <w:pStyle w:val="TableParagraph"/>
              <w:rPr>
                <w:sz w:val="20"/>
              </w:rPr>
            </w:pPr>
          </w:p>
        </w:tc>
        <w:tc>
          <w:tcPr>
            <w:tcW w:w="1030" w:type="dxa"/>
            <w:tcBorders>
              <w:top w:val="nil"/>
            </w:tcBorders>
          </w:tcPr>
          <w:p>
            <w:pPr>
              <w:pStyle w:val="TableParagraph"/>
              <w:rPr>
                <w:sz w:val="20"/>
              </w:rPr>
            </w:pPr>
          </w:p>
        </w:tc>
      </w:tr>
    </w:tbl>
    <w:p>
      <w:pPr>
        <w:pStyle w:val="ListParagraph"/>
        <w:numPr>
          <w:ilvl w:val="0"/>
          <w:numId w:val="32"/>
        </w:numPr>
        <w:tabs>
          <w:tab w:pos="816" w:val="left" w:leader="none"/>
        </w:tabs>
        <w:spacing w:line="240" w:lineRule="auto" w:before="91" w:after="0"/>
        <w:ind w:left="816" w:right="0" w:hanging="188"/>
        <w:jc w:val="left"/>
        <w:rPr>
          <w:sz w:val="20"/>
        </w:rPr>
      </w:pPr>
      <w:r>
        <w:rPr>
          <w:sz w:val="20"/>
        </w:rPr>
        <w:t>Dependent</w:t>
      </w:r>
      <w:r>
        <w:rPr>
          <w:spacing w:val="-8"/>
          <w:sz w:val="20"/>
        </w:rPr>
        <w:t> </w:t>
      </w:r>
      <w:r>
        <w:rPr>
          <w:sz w:val="20"/>
        </w:rPr>
        <w:t>Variable:</w:t>
      </w:r>
      <w:r>
        <w:rPr>
          <w:spacing w:val="-7"/>
          <w:sz w:val="20"/>
        </w:rPr>
        <w:t> </w:t>
      </w:r>
      <w:r>
        <w:rPr>
          <w:sz w:val="20"/>
        </w:rPr>
        <w:t>Kinerja</w:t>
      </w:r>
      <w:r>
        <w:rPr>
          <w:spacing w:val="-7"/>
          <w:sz w:val="20"/>
        </w:rPr>
        <w:t> </w:t>
      </w:r>
      <w:r>
        <w:rPr>
          <w:spacing w:val="-2"/>
          <w:sz w:val="20"/>
        </w:rPr>
        <w:t>Keuangan</w:t>
      </w:r>
    </w:p>
    <w:p>
      <w:pPr>
        <w:pStyle w:val="ListParagraph"/>
        <w:numPr>
          <w:ilvl w:val="0"/>
          <w:numId w:val="32"/>
        </w:numPr>
        <w:tabs>
          <w:tab w:pos="828" w:val="left" w:leader="none"/>
        </w:tabs>
        <w:spacing w:line="240" w:lineRule="auto" w:before="90" w:after="0"/>
        <w:ind w:left="828" w:right="0" w:hanging="200"/>
        <w:jc w:val="left"/>
        <w:rPr>
          <w:sz w:val="20"/>
        </w:rPr>
      </w:pPr>
      <w:r>
        <w:rPr>
          <w:sz w:val="20"/>
        </w:rPr>
        <w:t>Predictors:</w:t>
      </w:r>
      <w:r>
        <w:rPr>
          <w:spacing w:val="-4"/>
          <w:sz w:val="20"/>
        </w:rPr>
        <w:t> </w:t>
      </w:r>
      <w:r>
        <w:rPr>
          <w:sz w:val="20"/>
        </w:rPr>
        <w:t>(Constant),</w:t>
      </w:r>
      <w:r>
        <w:rPr>
          <w:spacing w:val="-3"/>
          <w:sz w:val="20"/>
        </w:rPr>
        <w:t> </w:t>
      </w:r>
      <w:r>
        <w:rPr>
          <w:sz w:val="20"/>
        </w:rPr>
        <w:t>Kinerja</w:t>
      </w:r>
      <w:r>
        <w:rPr>
          <w:spacing w:val="-3"/>
          <w:sz w:val="20"/>
        </w:rPr>
        <w:t> </w:t>
      </w:r>
      <w:r>
        <w:rPr>
          <w:sz w:val="20"/>
        </w:rPr>
        <w:t>Lingkungan,</w:t>
      </w:r>
      <w:r>
        <w:rPr>
          <w:spacing w:val="-3"/>
          <w:sz w:val="20"/>
        </w:rPr>
        <w:t> </w:t>
      </w:r>
      <w:r>
        <w:rPr>
          <w:sz w:val="20"/>
        </w:rPr>
        <w:t>Green</w:t>
      </w:r>
      <w:r>
        <w:rPr>
          <w:spacing w:val="-3"/>
          <w:sz w:val="20"/>
        </w:rPr>
        <w:t> </w:t>
      </w:r>
      <w:r>
        <w:rPr>
          <w:spacing w:val="-2"/>
          <w:sz w:val="20"/>
        </w:rPr>
        <w:t>Accounting</w:t>
      </w:r>
    </w:p>
    <w:p>
      <w:pPr>
        <w:spacing w:before="0"/>
        <w:ind w:left="568" w:right="0" w:firstLine="0"/>
        <w:jc w:val="left"/>
        <w:rPr>
          <w:i/>
          <w:sz w:val="20"/>
        </w:rPr>
      </w:pPr>
      <w:r>
        <w:rPr>
          <w:i/>
          <w:sz w:val="20"/>
        </w:rPr>
        <w:t>Sumber</w:t>
      </w:r>
      <w:r>
        <w:rPr>
          <w:i/>
          <w:spacing w:val="-3"/>
          <w:sz w:val="20"/>
        </w:rPr>
        <w:t> </w:t>
      </w:r>
      <w:r>
        <w:rPr>
          <w:i/>
          <w:sz w:val="20"/>
        </w:rPr>
        <w:t>:</w:t>
      </w:r>
      <w:r>
        <w:rPr>
          <w:i/>
          <w:spacing w:val="-2"/>
          <w:sz w:val="20"/>
        </w:rPr>
        <w:t> </w:t>
      </w:r>
      <w:r>
        <w:rPr>
          <w:i/>
          <w:sz w:val="20"/>
        </w:rPr>
        <w:t>Output</w:t>
      </w:r>
      <w:r>
        <w:rPr>
          <w:i/>
          <w:spacing w:val="45"/>
          <w:sz w:val="20"/>
        </w:rPr>
        <w:t> </w:t>
      </w:r>
      <w:r>
        <w:rPr>
          <w:i/>
          <w:spacing w:val="-5"/>
          <w:sz w:val="20"/>
        </w:rPr>
        <w:t>23</w:t>
      </w:r>
    </w:p>
    <w:p>
      <w:pPr>
        <w:pStyle w:val="BodyText"/>
        <w:rPr>
          <w:i/>
          <w:sz w:val="20"/>
        </w:rPr>
      </w:pPr>
    </w:p>
    <w:p>
      <w:pPr>
        <w:pStyle w:val="BodyText"/>
        <w:spacing w:line="480" w:lineRule="auto"/>
        <w:ind w:left="568" w:right="1138" w:firstLine="720"/>
        <w:jc w:val="both"/>
      </w:pPr>
      <w:r>
        <w:rPr/>
        <w:t>Berdasarkan tabel di atas diketahui bahwa nilai signifikan anova menunjukan nilai sig. yaitu 0.000 dalam artian nilai tersebut lebih kecil dari 0.05, maka dapat disimpulkan model regresi penelitian ini layak untuk diteliti.</w:t>
      </w:r>
    </w:p>
    <w:p>
      <w:pPr>
        <w:pStyle w:val="Heading2"/>
        <w:numPr>
          <w:ilvl w:val="3"/>
          <w:numId w:val="27"/>
        </w:numPr>
        <w:tabs>
          <w:tab w:pos="1288" w:val="left" w:leader="none"/>
        </w:tabs>
        <w:spacing w:line="240" w:lineRule="auto" w:before="40" w:after="0"/>
        <w:ind w:left="1288" w:right="0" w:hanging="720"/>
        <w:jc w:val="both"/>
      </w:pPr>
      <w:r>
        <w:rPr/>
        <w:t>Uji</w:t>
      </w:r>
      <w:r>
        <w:rPr>
          <w:spacing w:val="-5"/>
        </w:rPr>
        <w:t> </w:t>
      </w:r>
      <w:r>
        <w:rPr/>
        <w:t>Determinasi</w:t>
      </w:r>
      <w:r>
        <w:rPr>
          <w:spacing w:val="-2"/>
        </w:rPr>
        <w:t> </w:t>
      </w:r>
      <w:r>
        <w:rPr/>
        <w:t>(</w:t>
      </w:r>
      <w:r>
        <w:rPr>
          <w:spacing w:val="-2"/>
        </w:rPr>
        <w:t> </w:t>
      </w:r>
      <w:r>
        <w:rPr/>
        <w:t>R2</w:t>
      </w:r>
      <w:r>
        <w:rPr>
          <w:spacing w:val="-2"/>
        </w:rPr>
        <w:t> </w:t>
      </w:r>
      <w:r>
        <w:rPr>
          <w:spacing w:val="-10"/>
        </w:rPr>
        <w:t>)</w:t>
      </w:r>
    </w:p>
    <w:p>
      <w:pPr>
        <w:pStyle w:val="BodyText"/>
        <w:rPr>
          <w:b/>
        </w:rPr>
      </w:pPr>
    </w:p>
    <w:p>
      <w:pPr>
        <w:pStyle w:val="BodyText"/>
        <w:spacing w:line="480" w:lineRule="auto"/>
        <w:ind w:left="567" w:right="1136" w:firstLine="720"/>
        <w:jc w:val="both"/>
      </w:pPr>
      <w:r>
        <w:rPr/>
        <w:t>Konsep dasar dari uji ini menunjukkan bagaimana kemampuan model regresi dapat menginterpretasikan variasi pada variabel dependen. Nilai koefisien determinasi berkisar nol dan satu. Jika nilai R</w:t>
      </w:r>
      <w:r>
        <w:rPr>
          <w:vertAlign w:val="superscript"/>
        </w:rPr>
        <w:t>2</w:t>
      </w:r>
      <w:r>
        <w:rPr>
          <w:vertAlign w:val="baseline"/>
        </w:rPr>
        <w:t> rendah ini menunjukan bahwa kemampuan variabel independen dalam menjelaskan variabel terikat terbatas. Sedangkan</w:t>
      </w:r>
      <w:r>
        <w:rPr>
          <w:spacing w:val="-9"/>
          <w:vertAlign w:val="baseline"/>
        </w:rPr>
        <w:t> </w:t>
      </w:r>
      <w:r>
        <w:rPr>
          <w:vertAlign w:val="baseline"/>
        </w:rPr>
        <w:t>jika</w:t>
      </w:r>
      <w:r>
        <w:rPr>
          <w:spacing w:val="-9"/>
          <w:vertAlign w:val="baseline"/>
        </w:rPr>
        <w:t> </w:t>
      </w:r>
      <w:r>
        <w:rPr>
          <w:vertAlign w:val="baseline"/>
        </w:rPr>
        <w:t>nilai</w:t>
      </w:r>
      <w:r>
        <w:rPr>
          <w:spacing w:val="-9"/>
          <w:vertAlign w:val="baseline"/>
        </w:rPr>
        <w:t> </w:t>
      </w:r>
      <w:r>
        <w:rPr>
          <w:vertAlign w:val="baseline"/>
        </w:rPr>
        <w:t>yang</w:t>
      </w:r>
      <w:r>
        <w:rPr>
          <w:spacing w:val="-9"/>
          <w:vertAlign w:val="baseline"/>
        </w:rPr>
        <w:t> </w:t>
      </w:r>
      <w:r>
        <w:rPr>
          <w:vertAlign w:val="baseline"/>
        </w:rPr>
        <w:t>mendekati</w:t>
      </w:r>
      <w:r>
        <w:rPr>
          <w:spacing w:val="-9"/>
          <w:vertAlign w:val="baseline"/>
        </w:rPr>
        <w:t> </w:t>
      </w:r>
      <w:r>
        <w:rPr>
          <w:vertAlign w:val="baseline"/>
        </w:rPr>
        <w:t>satu</w:t>
      </w:r>
      <w:r>
        <w:rPr>
          <w:spacing w:val="-9"/>
          <w:vertAlign w:val="baseline"/>
        </w:rPr>
        <w:t> </w:t>
      </w:r>
      <w:r>
        <w:rPr>
          <w:vertAlign w:val="baseline"/>
        </w:rPr>
        <w:t>artinya</w:t>
      </w:r>
      <w:r>
        <w:rPr>
          <w:spacing w:val="-9"/>
          <w:vertAlign w:val="baseline"/>
        </w:rPr>
        <w:t> </w:t>
      </w:r>
      <w:r>
        <w:rPr>
          <w:vertAlign w:val="baseline"/>
        </w:rPr>
        <w:t>variabel</w:t>
      </w:r>
      <w:r>
        <w:rPr>
          <w:spacing w:val="-9"/>
          <w:vertAlign w:val="baseline"/>
        </w:rPr>
        <w:t> </w:t>
      </w:r>
      <w:r>
        <w:rPr>
          <w:vertAlign w:val="baseline"/>
        </w:rPr>
        <w:t>independen</w:t>
      </w:r>
      <w:r>
        <w:rPr>
          <w:spacing w:val="-9"/>
          <w:vertAlign w:val="baseline"/>
        </w:rPr>
        <w:t> </w:t>
      </w:r>
      <w:r>
        <w:rPr>
          <w:vertAlign w:val="baseline"/>
        </w:rPr>
        <w:t>menjelaskan hampir seluruh informasi dapat memprediksi variasi variabel terikat.</w:t>
      </w:r>
    </w:p>
    <w:p>
      <w:pPr>
        <w:spacing w:before="0"/>
        <w:ind w:left="567" w:right="0" w:firstLine="0"/>
        <w:jc w:val="left"/>
        <w:rPr>
          <w:b/>
          <w:sz w:val="22"/>
        </w:rPr>
      </w:pPr>
      <w:bookmarkStart w:name="_bookmark54" w:id="55"/>
      <w:bookmarkEnd w:id="55"/>
      <w:r>
        <w:rPr/>
      </w:r>
      <w:r>
        <w:rPr>
          <w:b/>
          <w:sz w:val="22"/>
        </w:rPr>
        <w:t>Tabel</w:t>
      </w:r>
      <w:r>
        <w:rPr>
          <w:b/>
          <w:spacing w:val="-3"/>
          <w:sz w:val="22"/>
        </w:rPr>
        <w:t> </w:t>
      </w:r>
      <w:r>
        <w:rPr>
          <w:b/>
          <w:sz w:val="22"/>
        </w:rPr>
        <w:t>4.13</w:t>
      </w:r>
      <w:r>
        <w:rPr>
          <w:b/>
          <w:spacing w:val="-2"/>
          <w:sz w:val="22"/>
        </w:rPr>
        <w:t> </w:t>
      </w:r>
      <w:r>
        <w:rPr>
          <w:b/>
          <w:sz w:val="22"/>
        </w:rPr>
        <w:t>Uji</w:t>
      </w:r>
      <w:r>
        <w:rPr>
          <w:b/>
          <w:spacing w:val="-3"/>
          <w:sz w:val="22"/>
        </w:rPr>
        <w:t> </w:t>
      </w:r>
      <w:r>
        <w:rPr>
          <w:b/>
          <w:sz w:val="22"/>
        </w:rPr>
        <w:t>Determinasi</w:t>
      </w:r>
      <w:r>
        <w:rPr>
          <w:b/>
          <w:spacing w:val="-2"/>
          <w:sz w:val="22"/>
        </w:rPr>
        <w:t> </w:t>
      </w:r>
      <w:r>
        <w:rPr>
          <w:b/>
          <w:sz w:val="22"/>
        </w:rPr>
        <w:t>(</w:t>
      </w:r>
      <w:r>
        <w:rPr>
          <w:b/>
          <w:spacing w:val="-3"/>
          <w:sz w:val="22"/>
        </w:rPr>
        <w:t> </w:t>
      </w:r>
      <w:r>
        <w:rPr>
          <w:b/>
          <w:sz w:val="22"/>
        </w:rPr>
        <w:t>R2</w:t>
      </w:r>
      <w:r>
        <w:rPr>
          <w:b/>
          <w:spacing w:val="-2"/>
          <w:sz w:val="22"/>
        </w:rPr>
        <w:t> </w:t>
      </w:r>
      <w:r>
        <w:rPr>
          <w:b/>
          <w:spacing w:val="-10"/>
          <w:sz w:val="22"/>
        </w:rPr>
        <w:t>)</w:t>
      </w:r>
    </w:p>
    <w:p>
      <w:pPr>
        <w:spacing w:before="200"/>
        <w:ind w:left="0" w:right="1155" w:firstLine="0"/>
        <w:jc w:val="center"/>
        <w:rPr>
          <w:b/>
          <w:sz w:val="22"/>
        </w:rPr>
      </w:pPr>
      <w:r>
        <w:rPr>
          <w:b/>
          <w:color w:val="010205"/>
          <w:sz w:val="22"/>
        </w:rPr>
        <w:t>Model</w:t>
      </w:r>
      <w:r>
        <w:rPr>
          <w:b/>
          <w:color w:val="010205"/>
          <w:spacing w:val="-4"/>
          <w:sz w:val="22"/>
        </w:rPr>
        <w:t> </w:t>
      </w:r>
      <w:r>
        <w:rPr>
          <w:b/>
          <w:color w:val="010205"/>
          <w:spacing w:val="-2"/>
          <w:sz w:val="22"/>
        </w:rPr>
        <w:t>Summary</w:t>
      </w:r>
      <w:r>
        <w:rPr>
          <w:b/>
          <w:color w:val="010205"/>
          <w:spacing w:val="-2"/>
          <w:sz w:val="22"/>
          <w:vertAlign w:val="superscript"/>
        </w:rPr>
        <w:t>b</w:t>
      </w:r>
    </w:p>
    <w:p>
      <w:pPr>
        <w:pStyle w:val="BodyText"/>
        <w:spacing w:before="8"/>
        <w:rPr>
          <w:b/>
          <w:sz w:val="20"/>
        </w:rPr>
      </w:pP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9"/>
        <w:gridCol w:w="1030"/>
        <w:gridCol w:w="1092"/>
        <w:gridCol w:w="1476"/>
        <w:gridCol w:w="1476"/>
        <w:gridCol w:w="1476"/>
      </w:tblGrid>
      <w:tr>
        <w:trPr>
          <w:trHeight w:val="640" w:hRule="atLeast"/>
        </w:trPr>
        <w:tc>
          <w:tcPr>
            <w:tcW w:w="799" w:type="dxa"/>
          </w:tcPr>
          <w:p>
            <w:pPr>
              <w:pStyle w:val="TableParagraph"/>
              <w:spacing w:before="195"/>
              <w:rPr>
                <w:b/>
                <w:sz w:val="20"/>
              </w:rPr>
            </w:pPr>
          </w:p>
          <w:p>
            <w:pPr>
              <w:pStyle w:val="TableParagraph"/>
              <w:spacing w:line="195" w:lineRule="exact"/>
              <w:ind w:left="74"/>
              <w:rPr>
                <w:sz w:val="20"/>
              </w:rPr>
            </w:pPr>
            <w:r>
              <w:rPr>
                <w:spacing w:val="-2"/>
                <w:sz w:val="20"/>
              </w:rPr>
              <w:t>Model</w:t>
            </w:r>
          </w:p>
        </w:tc>
        <w:tc>
          <w:tcPr>
            <w:tcW w:w="1030" w:type="dxa"/>
          </w:tcPr>
          <w:p>
            <w:pPr>
              <w:pStyle w:val="TableParagraph"/>
              <w:spacing w:before="195"/>
              <w:rPr>
                <w:b/>
                <w:sz w:val="20"/>
              </w:rPr>
            </w:pPr>
          </w:p>
          <w:p>
            <w:pPr>
              <w:pStyle w:val="TableParagraph"/>
              <w:spacing w:line="195" w:lineRule="exact"/>
              <w:ind w:left="448"/>
              <w:rPr>
                <w:sz w:val="20"/>
              </w:rPr>
            </w:pPr>
            <w:r>
              <w:rPr>
                <w:spacing w:val="-10"/>
                <w:sz w:val="20"/>
              </w:rPr>
              <w:t>R</w:t>
            </w:r>
          </w:p>
        </w:tc>
        <w:tc>
          <w:tcPr>
            <w:tcW w:w="1092" w:type="dxa"/>
          </w:tcPr>
          <w:p>
            <w:pPr>
              <w:pStyle w:val="TableParagraph"/>
              <w:spacing w:before="195"/>
              <w:rPr>
                <w:b/>
                <w:sz w:val="20"/>
              </w:rPr>
            </w:pPr>
          </w:p>
          <w:p>
            <w:pPr>
              <w:pStyle w:val="TableParagraph"/>
              <w:spacing w:line="195" w:lineRule="exact"/>
              <w:ind w:left="176"/>
              <w:rPr>
                <w:sz w:val="20"/>
              </w:rPr>
            </w:pPr>
            <w:r>
              <w:rPr>
                <w:sz w:val="20"/>
              </w:rPr>
              <w:t>R </w:t>
            </w:r>
            <w:r>
              <w:rPr>
                <w:spacing w:val="-2"/>
                <w:sz w:val="20"/>
              </w:rPr>
              <w:t>Square</w:t>
            </w:r>
          </w:p>
        </w:tc>
        <w:tc>
          <w:tcPr>
            <w:tcW w:w="1476" w:type="dxa"/>
          </w:tcPr>
          <w:p>
            <w:pPr>
              <w:pStyle w:val="TableParagraph"/>
              <w:spacing w:line="230" w:lineRule="atLeast" w:before="160"/>
              <w:ind w:left="459" w:right="250" w:hanging="176"/>
              <w:rPr>
                <w:sz w:val="20"/>
              </w:rPr>
            </w:pPr>
            <w:r>
              <w:rPr>
                <w:sz w:val="20"/>
              </w:rPr>
              <w:t>Adjusted</w:t>
            </w:r>
            <w:r>
              <w:rPr>
                <w:spacing w:val="-13"/>
                <w:sz w:val="20"/>
              </w:rPr>
              <w:t> </w:t>
            </w:r>
            <w:r>
              <w:rPr>
                <w:sz w:val="20"/>
              </w:rPr>
              <w:t>R </w:t>
            </w:r>
            <w:r>
              <w:rPr>
                <w:spacing w:val="-2"/>
                <w:sz w:val="20"/>
              </w:rPr>
              <w:t>Square</w:t>
            </w:r>
          </w:p>
        </w:tc>
        <w:tc>
          <w:tcPr>
            <w:tcW w:w="1476" w:type="dxa"/>
          </w:tcPr>
          <w:p>
            <w:pPr>
              <w:pStyle w:val="TableParagraph"/>
              <w:spacing w:line="320" w:lineRule="atLeast"/>
              <w:ind w:left="387" w:hanging="300"/>
              <w:rPr>
                <w:sz w:val="20"/>
              </w:rPr>
            </w:pPr>
            <w:r>
              <w:rPr>
                <w:sz w:val="20"/>
              </w:rPr>
              <w:t>Std.</w:t>
            </w:r>
            <w:r>
              <w:rPr>
                <w:spacing w:val="-13"/>
                <w:sz w:val="20"/>
              </w:rPr>
              <w:t> </w:t>
            </w:r>
            <w:r>
              <w:rPr>
                <w:sz w:val="20"/>
              </w:rPr>
              <w:t>Error</w:t>
            </w:r>
            <w:r>
              <w:rPr>
                <w:spacing w:val="-12"/>
                <w:sz w:val="20"/>
              </w:rPr>
              <w:t> </w:t>
            </w:r>
            <w:r>
              <w:rPr>
                <w:sz w:val="20"/>
              </w:rPr>
              <w:t>of</w:t>
            </w:r>
            <w:r>
              <w:rPr>
                <w:spacing w:val="-13"/>
                <w:sz w:val="20"/>
              </w:rPr>
              <w:t> </w:t>
            </w:r>
            <w:r>
              <w:rPr>
                <w:sz w:val="20"/>
              </w:rPr>
              <w:t>the </w:t>
            </w:r>
            <w:r>
              <w:rPr>
                <w:spacing w:val="-2"/>
                <w:sz w:val="20"/>
              </w:rPr>
              <w:t>Estimate</w:t>
            </w:r>
          </w:p>
        </w:tc>
        <w:tc>
          <w:tcPr>
            <w:tcW w:w="1476" w:type="dxa"/>
          </w:tcPr>
          <w:p>
            <w:pPr>
              <w:pStyle w:val="TableParagraph"/>
              <w:spacing w:before="195"/>
              <w:rPr>
                <w:b/>
                <w:sz w:val="20"/>
              </w:rPr>
            </w:pPr>
          </w:p>
          <w:p>
            <w:pPr>
              <w:pStyle w:val="TableParagraph"/>
              <w:spacing w:line="195" w:lineRule="exact"/>
              <w:ind w:right="84"/>
              <w:jc w:val="right"/>
              <w:rPr>
                <w:sz w:val="20"/>
              </w:rPr>
            </w:pPr>
            <w:r>
              <w:rPr>
                <w:sz w:val="20"/>
              </w:rPr>
              <w:t>Durbin-</w:t>
            </w:r>
            <w:r>
              <w:rPr>
                <w:spacing w:val="-2"/>
                <w:sz w:val="20"/>
              </w:rPr>
              <w:t>Watson</w:t>
            </w:r>
          </w:p>
        </w:tc>
      </w:tr>
      <w:tr>
        <w:trPr>
          <w:trHeight w:val="320" w:hRule="atLeast"/>
        </w:trPr>
        <w:tc>
          <w:tcPr>
            <w:tcW w:w="799" w:type="dxa"/>
            <w:shd w:val="clear" w:color="auto" w:fill="DFDFDF"/>
          </w:tcPr>
          <w:p>
            <w:pPr>
              <w:pStyle w:val="TableParagraph"/>
              <w:spacing w:line="195" w:lineRule="exact" w:before="105"/>
              <w:ind w:left="74"/>
              <w:rPr>
                <w:sz w:val="20"/>
              </w:rPr>
            </w:pPr>
            <w:r>
              <w:rPr>
                <w:spacing w:val="-10"/>
                <w:sz w:val="20"/>
              </w:rPr>
              <w:t>1</w:t>
            </w:r>
          </w:p>
        </w:tc>
        <w:tc>
          <w:tcPr>
            <w:tcW w:w="1030" w:type="dxa"/>
          </w:tcPr>
          <w:p>
            <w:pPr>
              <w:pStyle w:val="TableParagraph"/>
              <w:spacing w:line="195" w:lineRule="exact" w:before="105"/>
              <w:ind w:left="447"/>
              <w:rPr>
                <w:sz w:val="20"/>
              </w:rPr>
            </w:pPr>
            <w:r>
              <w:rPr>
                <w:spacing w:val="-2"/>
                <w:sz w:val="20"/>
              </w:rPr>
              <w:t>0.654</w:t>
            </w:r>
            <w:r>
              <w:rPr>
                <w:spacing w:val="-2"/>
                <w:sz w:val="20"/>
                <w:vertAlign w:val="superscript"/>
              </w:rPr>
              <w:t>a</w:t>
            </w:r>
          </w:p>
        </w:tc>
        <w:tc>
          <w:tcPr>
            <w:tcW w:w="1092" w:type="dxa"/>
          </w:tcPr>
          <w:p>
            <w:pPr>
              <w:pStyle w:val="TableParagraph"/>
              <w:spacing w:line="195" w:lineRule="exact" w:before="105"/>
              <w:ind w:left="566"/>
              <w:rPr>
                <w:sz w:val="20"/>
              </w:rPr>
            </w:pPr>
            <w:r>
              <w:rPr>
                <w:spacing w:val="-2"/>
                <w:sz w:val="20"/>
              </w:rPr>
              <w:t>0.428</w:t>
            </w:r>
          </w:p>
        </w:tc>
        <w:tc>
          <w:tcPr>
            <w:tcW w:w="1476" w:type="dxa"/>
          </w:tcPr>
          <w:p>
            <w:pPr>
              <w:pStyle w:val="TableParagraph"/>
              <w:spacing w:line="195" w:lineRule="exact" w:before="105"/>
              <w:ind w:left="950"/>
              <w:rPr>
                <w:sz w:val="20"/>
              </w:rPr>
            </w:pPr>
            <w:r>
              <w:rPr>
                <w:spacing w:val="-2"/>
                <w:sz w:val="20"/>
              </w:rPr>
              <w:t>0.402</w:t>
            </w:r>
          </w:p>
        </w:tc>
        <w:tc>
          <w:tcPr>
            <w:tcW w:w="1476" w:type="dxa"/>
          </w:tcPr>
          <w:p>
            <w:pPr>
              <w:pStyle w:val="TableParagraph"/>
              <w:spacing w:line="195" w:lineRule="exact" w:before="105"/>
              <w:ind w:left="650"/>
              <w:rPr>
                <w:sz w:val="20"/>
              </w:rPr>
            </w:pPr>
            <w:r>
              <w:rPr>
                <w:spacing w:val="-2"/>
                <w:sz w:val="20"/>
              </w:rPr>
              <w:t>0.084130</w:t>
            </w:r>
          </w:p>
        </w:tc>
        <w:tc>
          <w:tcPr>
            <w:tcW w:w="1476" w:type="dxa"/>
          </w:tcPr>
          <w:p>
            <w:pPr>
              <w:pStyle w:val="TableParagraph"/>
              <w:spacing w:line="195" w:lineRule="exact" w:before="105"/>
              <w:ind w:right="43"/>
              <w:jc w:val="right"/>
              <w:rPr>
                <w:sz w:val="20"/>
              </w:rPr>
            </w:pPr>
            <w:r>
              <w:rPr>
                <w:spacing w:val="-2"/>
                <w:sz w:val="20"/>
              </w:rPr>
              <w:t>1.350</w:t>
            </w:r>
          </w:p>
        </w:tc>
      </w:tr>
    </w:tbl>
    <w:p>
      <w:pPr>
        <w:pStyle w:val="ListParagraph"/>
        <w:numPr>
          <w:ilvl w:val="0"/>
          <w:numId w:val="33"/>
        </w:numPr>
        <w:tabs>
          <w:tab w:pos="816" w:val="left" w:leader="none"/>
        </w:tabs>
        <w:spacing w:line="240" w:lineRule="auto" w:before="105" w:after="0"/>
        <w:ind w:left="816" w:right="0" w:hanging="188"/>
        <w:jc w:val="left"/>
        <w:rPr>
          <w:sz w:val="20"/>
        </w:rPr>
      </w:pPr>
      <w:r>
        <w:rPr>
          <w:sz w:val="20"/>
        </w:rPr>
        <w:t>Predictors:</w:t>
      </w:r>
      <w:r>
        <w:rPr>
          <w:spacing w:val="-4"/>
          <w:sz w:val="20"/>
        </w:rPr>
        <w:t> </w:t>
      </w:r>
      <w:r>
        <w:rPr>
          <w:sz w:val="20"/>
        </w:rPr>
        <w:t>(Constant),</w:t>
      </w:r>
      <w:r>
        <w:rPr>
          <w:spacing w:val="-3"/>
          <w:sz w:val="20"/>
        </w:rPr>
        <w:t> </w:t>
      </w:r>
      <w:r>
        <w:rPr>
          <w:sz w:val="20"/>
        </w:rPr>
        <w:t>Kinerja</w:t>
      </w:r>
      <w:r>
        <w:rPr>
          <w:spacing w:val="-3"/>
          <w:sz w:val="20"/>
        </w:rPr>
        <w:t> </w:t>
      </w:r>
      <w:r>
        <w:rPr>
          <w:sz w:val="20"/>
        </w:rPr>
        <w:t>Lingkungan,</w:t>
      </w:r>
      <w:r>
        <w:rPr>
          <w:spacing w:val="-3"/>
          <w:sz w:val="20"/>
        </w:rPr>
        <w:t> </w:t>
      </w:r>
      <w:r>
        <w:rPr>
          <w:sz w:val="20"/>
        </w:rPr>
        <w:t>Green</w:t>
      </w:r>
      <w:r>
        <w:rPr>
          <w:spacing w:val="-3"/>
          <w:sz w:val="20"/>
        </w:rPr>
        <w:t> </w:t>
      </w:r>
      <w:r>
        <w:rPr>
          <w:spacing w:val="-2"/>
          <w:sz w:val="20"/>
        </w:rPr>
        <w:t>Accounting</w:t>
      </w:r>
    </w:p>
    <w:p>
      <w:pPr>
        <w:pStyle w:val="ListParagraph"/>
        <w:numPr>
          <w:ilvl w:val="0"/>
          <w:numId w:val="33"/>
        </w:numPr>
        <w:tabs>
          <w:tab w:pos="828" w:val="left" w:leader="none"/>
        </w:tabs>
        <w:spacing w:line="240" w:lineRule="auto" w:before="90" w:after="0"/>
        <w:ind w:left="828" w:right="0" w:hanging="200"/>
        <w:jc w:val="left"/>
        <w:rPr>
          <w:sz w:val="20"/>
        </w:rPr>
      </w:pPr>
      <w:r>
        <w:rPr>
          <w:sz w:val="20"/>
        </w:rPr>
        <w:t>Dependent</w:t>
      </w:r>
      <w:r>
        <w:rPr>
          <w:spacing w:val="-8"/>
          <w:sz w:val="20"/>
        </w:rPr>
        <w:t> </w:t>
      </w:r>
      <w:r>
        <w:rPr>
          <w:sz w:val="20"/>
        </w:rPr>
        <w:t>Variable:</w:t>
      </w:r>
      <w:r>
        <w:rPr>
          <w:spacing w:val="-7"/>
          <w:sz w:val="20"/>
        </w:rPr>
        <w:t> </w:t>
      </w:r>
      <w:r>
        <w:rPr>
          <w:sz w:val="20"/>
        </w:rPr>
        <w:t>Kinerja</w:t>
      </w:r>
      <w:r>
        <w:rPr>
          <w:spacing w:val="-7"/>
          <w:sz w:val="20"/>
        </w:rPr>
        <w:t> </w:t>
      </w:r>
      <w:r>
        <w:rPr>
          <w:spacing w:val="-2"/>
          <w:sz w:val="20"/>
        </w:rPr>
        <w:t>Keuangan</w:t>
      </w:r>
    </w:p>
    <w:p>
      <w:pPr>
        <w:spacing w:before="0"/>
        <w:ind w:left="568" w:right="0" w:firstLine="0"/>
        <w:jc w:val="left"/>
        <w:rPr>
          <w:i/>
          <w:sz w:val="20"/>
        </w:rPr>
      </w:pPr>
      <w:r>
        <w:rPr>
          <w:i/>
          <w:sz w:val="20"/>
        </w:rPr>
        <w:t>Sumber</w:t>
      </w:r>
      <w:r>
        <w:rPr>
          <w:i/>
          <w:spacing w:val="-3"/>
          <w:sz w:val="20"/>
        </w:rPr>
        <w:t> </w:t>
      </w:r>
      <w:r>
        <w:rPr>
          <w:i/>
          <w:sz w:val="20"/>
        </w:rPr>
        <w:t>:</w:t>
      </w:r>
      <w:r>
        <w:rPr>
          <w:i/>
          <w:spacing w:val="-1"/>
          <w:sz w:val="20"/>
        </w:rPr>
        <w:t> </w:t>
      </w:r>
      <w:r>
        <w:rPr>
          <w:i/>
          <w:sz w:val="20"/>
        </w:rPr>
        <w:t>data</w:t>
      </w:r>
      <w:r>
        <w:rPr>
          <w:i/>
          <w:spacing w:val="-1"/>
          <w:sz w:val="20"/>
        </w:rPr>
        <w:t> </w:t>
      </w:r>
      <w:r>
        <w:rPr>
          <w:i/>
          <w:sz w:val="20"/>
        </w:rPr>
        <w:t>diolah</w:t>
      </w:r>
      <w:r>
        <w:rPr>
          <w:i/>
          <w:spacing w:val="48"/>
          <w:sz w:val="20"/>
        </w:rPr>
        <w:t> </w:t>
      </w:r>
      <w:r>
        <w:rPr>
          <w:i/>
          <w:spacing w:val="-5"/>
          <w:sz w:val="20"/>
        </w:rPr>
        <w:t>23</w:t>
      </w:r>
    </w:p>
    <w:p>
      <w:pPr>
        <w:pStyle w:val="BodyText"/>
        <w:rPr>
          <w:i/>
          <w:sz w:val="20"/>
        </w:rPr>
      </w:pPr>
    </w:p>
    <w:p>
      <w:pPr>
        <w:pStyle w:val="BodyText"/>
        <w:spacing w:line="480" w:lineRule="auto"/>
        <w:ind w:left="568" w:right="1135" w:firstLine="720"/>
        <w:jc w:val="both"/>
      </w:pPr>
      <w:r>
        <w:rPr/>
        <w:t>Merujuk pada tabel di atas menunjukan nilai uji koefesien determinasi sebesar</w:t>
      </w:r>
      <w:r>
        <w:rPr>
          <w:spacing w:val="8"/>
        </w:rPr>
        <w:t> </w:t>
      </w:r>
      <w:r>
        <w:rPr>
          <w:color w:val="010205"/>
        </w:rPr>
        <w:t>0,402</w:t>
      </w:r>
      <w:r>
        <w:rPr>
          <w:color w:val="010205"/>
          <w:spacing w:val="12"/>
        </w:rPr>
        <w:t> </w:t>
      </w:r>
      <w:r>
        <w:rPr/>
        <w:t>dapat</w:t>
      </w:r>
      <w:r>
        <w:rPr>
          <w:spacing w:val="11"/>
        </w:rPr>
        <w:t> </w:t>
      </w:r>
      <w:r>
        <w:rPr/>
        <w:t>dilihat</w:t>
      </w:r>
      <w:r>
        <w:rPr>
          <w:spacing w:val="11"/>
        </w:rPr>
        <w:t> </w:t>
      </w:r>
      <w:r>
        <w:rPr/>
        <w:t>pada</w:t>
      </w:r>
      <w:r>
        <w:rPr>
          <w:spacing w:val="13"/>
        </w:rPr>
        <w:t> </w:t>
      </w:r>
      <w:r>
        <w:rPr>
          <w:i/>
        </w:rPr>
        <w:t>adjust</w:t>
      </w:r>
      <w:r>
        <w:rPr>
          <w:i/>
          <w:spacing w:val="12"/>
        </w:rPr>
        <w:t> </w:t>
      </w:r>
      <w:r>
        <w:rPr/>
        <w:t>nilai</w:t>
      </w:r>
      <w:r>
        <w:rPr>
          <w:spacing w:val="10"/>
        </w:rPr>
        <w:t> </w:t>
      </w:r>
      <w:r>
        <w:rPr>
          <w:i/>
        </w:rPr>
        <w:t>AR</w:t>
      </w:r>
      <w:r>
        <w:rPr>
          <w:i/>
          <w:spacing w:val="11"/>
        </w:rPr>
        <w:t> </w:t>
      </w:r>
      <w:r>
        <w:rPr/>
        <w:t>.</w:t>
      </w:r>
      <w:r>
        <w:rPr>
          <w:spacing w:val="11"/>
        </w:rPr>
        <w:t> </w:t>
      </w:r>
      <w:r>
        <w:rPr/>
        <w:t>Hal</w:t>
      </w:r>
      <w:r>
        <w:rPr>
          <w:spacing w:val="11"/>
        </w:rPr>
        <w:t> </w:t>
      </w:r>
      <w:r>
        <w:rPr/>
        <w:t>ini</w:t>
      </w:r>
      <w:r>
        <w:rPr>
          <w:spacing w:val="11"/>
        </w:rPr>
        <w:t> </w:t>
      </w:r>
      <w:r>
        <w:rPr/>
        <w:t>mengandung</w:t>
      </w:r>
      <w:r>
        <w:rPr>
          <w:spacing w:val="11"/>
        </w:rPr>
        <w:t> </w:t>
      </w:r>
      <w:r>
        <w:rPr/>
        <w:t>arti</w:t>
      </w:r>
      <w:r>
        <w:rPr>
          <w:spacing w:val="11"/>
        </w:rPr>
        <w:t> </w:t>
      </w:r>
      <w:r>
        <w:rPr>
          <w:spacing w:val="-2"/>
        </w:rPr>
        <w:t>bahwa</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38"/>
        <w:jc w:val="both"/>
      </w:pPr>
      <w:r>
        <w:rPr/>
        <w:t>terdapat</w:t>
      </w:r>
      <w:r>
        <w:rPr>
          <w:spacing w:val="-1"/>
        </w:rPr>
        <w:t> </w:t>
      </w:r>
      <w:r>
        <w:rPr/>
        <w:t>pengaruh</w:t>
      </w:r>
      <w:r>
        <w:rPr>
          <w:spacing w:val="-1"/>
        </w:rPr>
        <w:t> </w:t>
      </w:r>
      <w:r>
        <w:rPr/>
        <w:t>pada</w:t>
      </w:r>
      <w:r>
        <w:rPr>
          <w:spacing w:val="-1"/>
        </w:rPr>
        <w:t> </w:t>
      </w:r>
      <w:r>
        <w:rPr/>
        <w:t>variabel</w:t>
      </w:r>
      <w:r>
        <w:rPr>
          <w:spacing w:val="-1"/>
        </w:rPr>
        <w:t> </w:t>
      </w:r>
      <w:r>
        <w:rPr/>
        <w:t>independen</w:t>
      </w:r>
      <w:r>
        <w:rPr>
          <w:spacing w:val="40"/>
        </w:rPr>
        <w:t> </w:t>
      </w:r>
      <w:r>
        <w:rPr/>
        <w:t>(</w:t>
      </w:r>
      <w:r>
        <w:rPr>
          <w:spacing w:val="-1"/>
        </w:rPr>
        <w:t> </w:t>
      </w:r>
      <w:r>
        <w:rPr/>
        <w:t>X</w:t>
      </w:r>
      <w:r>
        <w:rPr>
          <w:spacing w:val="-1"/>
        </w:rPr>
        <w:t> </w:t>
      </w:r>
      <w:r>
        <w:rPr/>
        <w:t>)</w:t>
      </w:r>
      <w:r>
        <w:rPr>
          <w:spacing w:val="-1"/>
        </w:rPr>
        <w:t> </w:t>
      </w:r>
      <w:r>
        <w:rPr/>
        <w:t>terhadap</w:t>
      </w:r>
      <w:r>
        <w:rPr>
          <w:spacing w:val="-1"/>
        </w:rPr>
        <w:t> </w:t>
      </w:r>
      <w:r>
        <w:rPr/>
        <w:t>variabel</w:t>
      </w:r>
      <w:r>
        <w:rPr>
          <w:spacing w:val="-1"/>
        </w:rPr>
        <w:t> </w:t>
      </w:r>
      <w:r>
        <w:rPr/>
        <w:t>dependen</w:t>
      </w:r>
      <w:r>
        <w:rPr>
          <w:spacing w:val="-1"/>
        </w:rPr>
        <w:t> </w:t>
      </w:r>
      <w:r>
        <w:rPr/>
        <w:t>(Y) sebesar</w:t>
      </w:r>
      <w:r>
        <w:rPr>
          <w:spacing w:val="-14"/>
        </w:rPr>
        <w:t> </w:t>
      </w:r>
      <w:r>
        <w:rPr/>
        <w:t>40,2</w:t>
      </w:r>
      <w:r>
        <w:rPr>
          <w:spacing w:val="-14"/>
        </w:rPr>
        <w:t> </w:t>
      </w:r>
      <w:r>
        <w:rPr/>
        <w:t>%,</w:t>
      </w:r>
      <w:r>
        <w:rPr>
          <w:spacing w:val="-14"/>
        </w:rPr>
        <w:t> </w:t>
      </w:r>
      <w:r>
        <w:rPr/>
        <w:t>sedangakan</w:t>
      </w:r>
      <w:r>
        <w:rPr>
          <w:spacing w:val="-14"/>
        </w:rPr>
        <w:t> </w:t>
      </w:r>
      <w:r>
        <w:rPr/>
        <w:t>59,8</w:t>
      </w:r>
      <w:r>
        <w:rPr>
          <w:spacing w:val="-14"/>
        </w:rPr>
        <w:t> </w:t>
      </w:r>
      <w:r>
        <w:rPr/>
        <w:t>%</w:t>
      </w:r>
      <w:r>
        <w:rPr>
          <w:spacing w:val="-14"/>
        </w:rPr>
        <w:t> </w:t>
      </w:r>
      <w:r>
        <w:rPr/>
        <w:t>dipengaruhi</w:t>
      </w:r>
      <w:r>
        <w:rPr>
          <w:spacing w:val="-14"/>
        </w:rPr>
        <w:t> </w:t>
      </w:r>
      <w:r>
        <w:rPr/>
        <w:t>faktor</w:t>
      </w:r>
      <w:r>
        <w:rPr>
          <w:spacing w:val="-14"/>
        </w:rPr>
        <w:t> </w:t>
      </w:r>
      <w:r>
        <w:rPr/>
        <w:t>lain</w:t>
      </w:r>
      <w:r>
        <w:rPr>
          <w:spacing w:val="-14"/>
        </w:rPr>
        <w:t> </w:t>
      </w:r>
      <w:r>
        <w:rPr/>
        <w:t>yang</w:t>
      </w:r>
      <w:r>
        <w:rPr>
          <w:spacing w:val="-14"/>
        </w:rPr>
        <w:t> </w:t>
      </w:r>
      <w:r>
        <w:rPr/>
        <w:t>tidak</w:t>
      </w:r>
      <w:r>
        <w:rPr>
          <w:spacing w:val="-14"/>
        </w:rPr>
        <w:t> </w:t>
      </w:r>
      <w:r>
        <w:rPr/>
        <w:t>dibahas</w:t>
      </w:r>
      <w:r>
        <w:rPr>
          <w:spacing w:val="-14"/>
        </w:rPr>
        <w:t> </w:t>
      </w:r>
      <w:r>
        <w:rPr/>
        <w:t>pada penelitian ini.</w:t>
      </w:r>
    </w:p>
    <w:p>
      <w:pPr>
        <w:pStyle w:val="Heading2"/>
        <w:numPr>
          <w:ilvl w:val="2"/>
          <w:numId w:val="27"/>
        </w:numPr>
        <w:tabs>
          <w:tab w:pos="1227" w:val="left" w:leader="none"/>
        </w:tabs>
        <w:spacing w:line="240" w:lineRule="auto" w:before="40" w:after="0"/>
        <w:ind w:left="1227" w:right="0" w:hanging="660"/>
        <w:jc w:val="both"/>
      </w:pPr>
      <w:bookmarkStart w:name="_bookmark55" w:id="56"/>
      <w:bookmarkEnd w:id="56"/>
      <w:r>
        <w:rPr>
          <w:b w:val="0"/>
        </w:rPr>
      </w:r>
      <w:r>
        <w:rPr/>
        <w:t>Analisis</w:t>
      </w:r>
      <w:r>
        <w:rPr>
          <w:spacing w:val="-5"/>
        </w:rPr>
        <w:t> </w:t>
      </w:r>
      <w:r>
        <w:rPr/>
        <w:t>Regresi</w:t>
      </w:r>
      <w:r>
        <w:rPr>
          <w:spacing w:val="-5"/>
        </w:rPr>
        <w:t> </w:t>
      </w:r>
      <w:r>
        <w:rPr>
          <w:spacing w:val="-2"/>
        </w:rPr>
        <w:t>Berganda</w:t>
      </w:r>
    </w:p>
    <w:p>
      <w:pPr>
        <w:pStyle w:val="BodyText"/>
        <w:rPr>
          <w:b/>
        </w:rPr>
      </w:pPr>
    </w:p>
    <w:p>
      <w:pPr>
        <w:pStyle w:val="BodyText"/>
        <w:spacing w:line="480" w:lineRule="auto"/>
        <w:ind w:left="567" w:right="1139" w:firstLine="720"/>
        <w:jc w:val="both"/>
      </w:pPr>
      <w:r>
        <w:rPr/>
        <w:t>Analisis</w:t>
      </w:r>
      <w:r>
        <w:rPr>
          <w:spacing w:val="-10"/>
        </w:rPr>
        <w:t> </w:t>
      </w:r>
      <w:r>
        <w:rPr/>
        <w:t>berganda</w:t>
      </w:r>
      <w:r>
        <w:rPr>
          <w:spacing w:val="-10"/>
        </w:rPr>
        <w:t> </w:t>
      </w:r>
      <w:r>
        <w:rPr/>
        <w:t>dilakukan</w:t>
      </w:r>
      <w:r>
        <w:rPr>
          <w:spacing w:val="-10"/>
        </w:rPr>
        <w:t> </w:t>
      </w:r>
      <w:r>
        <w:rPr/>
        <w:t>untuk</w:t>
      </w:r>
      <w:r>
        <w:rPr>
          <w:spacing w:val="-10"/>
        </w:rPr>
        <w:t> </w:t>
      </w:r>
      <w:r>
        <w:rPr/>
        <w:t>menguji</w:t>
      </w:r>
      <w:r>
        <w:rPr>
          <w:spacing w:val="-10"/>
        </w:rPr>
        <w:t> </w:t>
      </w:r>
      <w:r>
        <w:rPr/>
        <w:t>adanya</w:t>
      </w:r>
      <w:r>
        <w:rPr>
          <w:spacing w:val="-10"/>
        </w:rPr>
        <w:t> </w:t>
      </w:r>
      <w:r>
        <w:rPr/>
        <w:t>pengaruh</w:t>
      </w:r>
      <w:r>
        <w:rPr>
          <w:spacing w:val="-10"/>
        </w:rPr>
        <w:t> </w:t>
      </w:r>
      <w:r>
        <w:rPr/>
        <w:t>antar</w:t>
      </w:r>
      <w:r>
        <w:rPr>
          <w:spacing w:val="-10"/>
        </w:rPr>
        <w:t> </w:t>
      </w:r>
      <w:r>
        <w:rPr/>
        <w:t>variabel independen dan dependen. Pegujian ini bertujuan melihat arah serta dampak dari variabel independen terhadap variabel terikat.</w:t>
      </w:r>
    </w:p>
    <w:p>
      <w:pPr>
        <w:pStyle w:val="BodyText"/>
        <w:spacing w:before="124"/>
        <w:ind w:left="634"/>
        <w:jc w:val="both"/>
      </w:pPr>
      <w:r>
        <w:rPr/>
        <w:t>a.</w:t>
      </w:r>
      <w:r>
        <w:rPr>
          <w:spacing w:val="34"/>
        </w:rPr>
        <w:t>  </w:t>
      </w:r>
      <w:r>
        <w:rPr/>
        <w:t>Dependent </w:t>
      </w:r>
      <w:r>
        <w:rPr>
          <w:spacing w:val="-2"/>
        </w:rPr>
        <w:t>Variabel</w:t>
      </w:r>
    </w:p>
    <w:p>
      <w:pPr>
        <w:pStyle w:val="BodyText"/>
      </w:pPr>
    </w:p>
    <w:p>
      <w:pPr>
        <w:spacing w:before="0"/>
        <w:ind w:left="567" w:right="0" w:firstLine="0"/>
        <w:jc w:val="both"/>
        <w:rPr>
          <w:b/>
          <w:sz w:val="22"/>
        </w:rPr>
      </w:pPr>
      <w:bookmarkStart w:name="_bookmark56" w:id="57"/>
      <w:bookmarkEnd w:id="57"/>
      <w:r>
        <w:rPr/>
      </w:r>
      <w:r>
        <w:rPr>
          <w:b/>
          <w:sz w:val="22"/>
        </w:rPr>
        <w:t>Tabel</w:t>
      </w:r>
      <w:r>
        <w:rPr>
          <w:b/>
          <w:spacing w:val="-4"/>
          <w:sz w:val="22"/>
        </w:rPr>
        <w:t> </w:t>
      </w:r>
      <w:r>
        <w:rPr>
          <w:b/>
          <w:sz w:val="22"/>
        </w:rPr>
        <w:t>4.14</w:t>
      </w:r>
      <w:r>
        <w:rPr>
          <w:b/>
          <w:spacing w:val="-4"/>
          <w:sz w:val="22"/>
        </w:rPr>
        <w:t> </w:t>
      </w:r>
      <w:r>
        <w:rPr>
          <w:b/>
          <w:sz w:val="22"/>
        </w:rPr>
        <w:t>Analisis</w:t>
      </w:r>
      <w:r>
        <w:rPr>
          <w:b/>
          <w:spacing w:val="-4"/>
          <w:sz w:val="22"/>
        </w:rPr>
        <w:t> </w:t>
      </w:r>
      <w:r>
        <w:rPr>
          <w:b/>
          <w:sz w:val="22"/>
        </w:rPr>
        <w:t>Regresi</w:t>
      </w:r>
      <w:r>
        <w:rPr>
          <w:b/>
          <w:spacing w:val="-4"/>
          <w:sz w:val="22"/>
        </w:rPr>
        <w:t> </w:t>
      </w:r>
      <w:r>
        <w:rPr>
          <w:b/>
          <w:spacing w:val="-2"/>
          <w:sz w:val="22"/>
        </w:rPr>
        <w:t>Berganda</w:t>
      </w:r>
    </w:p>
    <w:p>
      <w:pPr>
        <w:pStyle w:val="BodyText"/>
        <w:spacing w:before="14"/>
        <w:rPr>
          <w:b/>
          <w:sz w:val="22"/>
        </w:rPr>
      </w:pPr>
    </w:p>
    <w:p>
      <w:pPr>
        <w:spacing w:before="0"/>
        <w:ind w:left="0" w:right="171" w:firstLine="0"/>
        <w:jc w:val="center"/>
        <w:rPr>
          <w:b/>
          <w:sz w:val="22"/>
        </w:rPr>
      </w:pPr>
      <w:r>
        <w:rPr>
          <w:b/>
          <w:color w:val="010205"/>
          <w:spacing w:val="-2"/>
          <w:sz w:val="22"/>
        </w:rPr>
        <w:t>Coefficients</w:t>
      </w:r>
      <w:r>
        <w:rPr>
          <w:b/>
          <w:color w:val="010205"/>
          <w:spacing w:val="-2"/>
          <w:sz w:val="22"/>
          <w:vertAlign w:val="superscript"/>
        </w:rPr>
        <w:t>a</w:t>
      </w: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37"/>
        <w:gridCol w:w="1815"/>
        <w:gridCol w:w="907"/>
        <w:gridCol w:w="1338"/>
        <w:gridCol w:w="1476"/>
        <w:gridCol w:w="1029"/>
        <w:gridCol w:w="1029"/>
      </w:tblGrid>
      <w:tr>
        <w:trPr>
          <w:trHeight w:val="640" w:hRule="atLeast"/>
        </w:trPr>
        <w:tc>
          <w:tcPr>
            <w:tcW w:w="2552" w:type="dxa"/>
            <w:gridSpan w:val="2"/>
            <w:vMerge w:val="restart"/>
          </w:tcPr>
          <w:p>
            <w:pPr>
              <w:pStyle w:val="TableParagraph"/>
              <w:rPr>
                <w:b/>
                <w:sz w:val="20"/>
              </w:rPr>
            </w:pPr>
          </w:p>
          <w:p>
            <w:pPr>
              <w:pStyle w:val="TableParagraph"/>
              <w:rPr>
                <w:b/>
                <w:sz w:val="20"/>
              </w:rPr>
            </w:pPr>
          </w:p>
          <w:p>
            <w:pPr>
              <w:pStyle w:val="TableParagraph"/>
              <w:spacing w:before="70"/>
              <w:rPr>
                <w:b/>
                <w:sz w:val="20"/>
              </w:rPr>
            </w:pPr>
          </w:p>
          <w:p>
            <w:pPr>
              <w:pStyle w:val="TableParagraph"/>
              <w:spacing w:line="210" w:lineRule="exact"/>
              <w:ind w:left="74"/>
              <w:rPr>
                <w:sz w:val="20"/>
              </w:rPr>
            </w:pPr>
            <w:r>
              <w:rPr>
                <w:spacing w:val="-2"/>
                <w:sz w:val="20"/>
              </w:rPr>
              <w:t>Model</w:t>
            </w:r>
          </w:p>
        </w:tc>
        <w:tc>
          <w:tcPr>
            <w:tcW w:w="2245" w:type="dxa"/>
            <w:gridSpan w:val="2"/>
          </w:tcPr>
          <w:p>
            <w:pPr>
              <w:pStyle w:val="TableParagraph"/>
              <w:spacing w:line="320" w:lineRule="atLeast"/>
              <w:ind w:left="633" w:hanging="139"/>
              <w:rPr>
                <w:sz w:val="20"/>
              </w:rPr>
            </w:pPr>
            <w:r>
              <w:rPr>
                <w:spacing w:val="-2"/>
                <w:sz w:val="20"/>
              </w:rPr>
              <w:t>Unstandardized Coefficients</w:t>
            </w:r>
          </w:p>
        </w:tc>
        <w:tc>
          <w:tcPr>
            <w:tcW w:w="1476" w:type="dxa"/>
          </w:tcPr>
          <w:p>
            <w:pPr>
              <w:pStyle w:val="TableParagraph"/>
              <w:spacing w:line="320" w:lineRule="atLeast"/>
              <w:ind w:left="249" w:hanging="34"/>
              <w:rPr>
                <w:sz w:val="20"/>
              </w:rPr>
            </w:pPr>
            <w:r>
              <w:rPr>
                <w:spacing w:val="-2"/>
                <w:sz w:val="20"/>
              </w:rPr>
              <w:t>Standardized Coefficients</w:t>
            </w:r>
          </w:p>
        </w:tc>
        <w:tc>
          <w:tcPr>
            <w:tcW w:w="1029" w:type="dxa"/>
            <w:vMerge w:val="restart"/>
          </w:tcPr>
          <w:p>
            <w:pPr>
              <w:pStyle w:val="TableParagraph"/>
              <w:rPr>
                <w:b/>
                <w:sz w:val="20"/>
              </w:rPr>
            </w:pPr>
          </w:p>
          <w:p>
            <w:pPr>
              <w:pStyle w:val="TableParagraph"/>
              <w:rPr>
                <w:b/>
                <w:sz w:val="20"/>
              </w:rPr>
            </w:pPr>
          </w:p>
          <w:p>
            <w:pPr>
              <w:pStyle w:val="TableParagraph"/>
              <w:spacing w:before="70"/>
              <w:rPr>
                <w:b/>
                <w:sz w:val="20"/>
              </w:rPr>
            </w:pPr>
          </w:p>
          <w:p>
            <w:pPr>
              <w:pStyle w:val="TableParagraph"/>
              <w:spacing w:line="210" w:lineRule="exact"/>
              <w:ind w:left="30"/>
              <w:jc w:val="center"/>
              <w:rPr>
                <w:sz w:val="20"/>
              </w:rPr>
            </w:pPr>
            <w:r>
              <w:rPr>
                <w:spacing w:val="-10"/>
                <w:sz w:val="20"/>
              </w:rPr>
              <w:t>t</w:t>
            </w:r>
          </w:p>
        </w:tc>
        <w:tc>
          <w:tcPr>
            <w:tcW w:w="1029" w:type="dxa"/>
            <w:vMerge w:val="restart"/>
          </w:tcPr>
          <w:p>
            <w:pPr>
              <w:pStyle w:val="TableParagraph"/>
              <w:rPr>
                <w:b/>
                <w:sz w:val="20"/>
              </w:rPr>
            </w:pPr>
          </w:p>
          <w:p>
            <w:pPr>
              <w:pStyle w:val="TableParagraph"/>
              <w:rPr>
                <w:b/>
                <w:sz w:val="20"/>
              </w:rPr>
            </w:pPr>
          </w:p>
          <w:p>
            <w:pPr>
              <w:pStyle w:val="TableParagraph"/>
              <w:spacing w:before="70"/>
              <w:rPr>
                <w:b/>
                <w:sz w:val="20"/>
              </w:rPr>
            </w:pPr>
          </w:p>
          <w:p>
            <w:pPr>
              <w:pStyle w:val="TableParagraph"/>
              <w:spacing w:line="210" w:lineRule="exact"/>
              <w:ind w:left="356"/>
              <w:rPr>
                <w:sz w:val="20"/>
              </w:rPr>
            </w:pPr>
            <w:r>
              <w:rPr>
                <w:spacing w:val="-4"/>
                <w:sz w:val="20"/>
              </w:rPr>
              <w:t>Sig.</w:t>
            </w:r>
          </w:p>
        </w:tc>
      </w:tr>
      <w:tr>
        <w:trPr>
          <w:trHeight w:val="320" w:hRule="atLeast"/>
        </w:trPr>
        <w:tc>
          <w:tcPr>
            <w:tcW w:w="2552" w:type="dxa"/>
            <w:gridSpan w:val="2"/>
            <w:vMerge/>
            <w:tcBorders>
              <w:top w:val="nil"/>
            </w:tcBorders>
          </w:tcPr>
          <w:p>
            <w:pPr>
              <w:rPr>
                <w:sz w:val="2"/>
                <w:szCs w:val="2"/>
              </w:rPr>
            </w:pPr>
          </w:p>
        </w:tc>
        <w:tc>
          <w:tcPr>
            <w:tcW w:w="907" w:type="dxa"/>
          </w:tcPr>
          <w:p>
            <w:pPr>
              <w:pStyle w:val="TableParagraph"/>
              <w:spacing w:line="210" w:lineRule="exact" w:before="90"/>
              <w:ind w:left="29"/>
              <w:jc w:val="center"/>
              <w:rPr>
                <w:sz w:val="20"/>
              </w:rPr>
            </w:pPr>
            <w:r>
              <w:rPr>
                <w:spacing w:val="-10"/>
                <w:sz w:val="20"/>
              </w:rPr>
              <w:t>B</w:t>
            </w:r>
          </w:p>
        </w:tc>
        <w:tc>
          <w:tcPr>
            <w:tcW w:w="1338" w:type="dxa"/>
          </w:tcPr>
          <w:p>
            <w:pPr>
              <w:pStyle w:val="TableParagraph"/>
              <w:spacing w:line="210" w:lineRule="exact" w:before="90"/>
              <w:ind w:left="274"/>
              <w:rPr>
                <w:sz w:val="20"/>
              </w:rPr>
            </w:pPr>
            <w:r>
              <w:rPr>
                <w:sz w:val="20"/>
              </w:rPr>
              <w:t>Std. </w:t>
            </w:r>
            <w:r>
              <w:rPr>
                <w:spacing w:val="-2"/>
                <w:sz w:val="20"/>
              </w:rPr>
              <w:t>Error</w:t>
            </w:r>
          </w:p>
        </w:tc>
        <w:tc>
          <w:tcPr>
            <w:tcW w:w="1476" w:type="dxa"/>
          </w:tcPr>
          <w:p>
            <w:pPr>
              <w:pStyle w:val="TableParagraph"/>
              <w:spacing w:line="210" w:lineRule="exact" w:before="90"/>
              <w:ind w:left="29"/>
              <w:jc w:val="center"/>
              <w:rPr>
                <w:sz w:val="20"/>
              </w:rPr>
            </w:pPr>
            <w:r>
              <w:rPr>
                <w:spacing w:val="-4"/>
                <w:sz w:val="20"/>
              </w:rPr>
              <w:t>Beta</w:t>
            </w:r>
          </w:p>
        </w:tc>
        <w:tc>
          <w:tcPr>
            <w:tcW w:w="1029" w:type="dxa"/>
            <w:vMerge/>
            <w:tcBorders>
              <w:top w:val="nil"/>
            </w:tcBorders>
          </w:tcPr>
          <w:p>
            <w:pPr>
              <w:rPr>
                <w:sz w:val="2"/>
                <w:szCs w:val="2"/>
              </w:rPr>
            </w:pPr>
          </w:p>
        </w:tc>
        <w:tc>
          <w:tcPr>
            <w:tcW w:w="1029" w:type="dxa"/>
            <w:vMerge/>
            <w:tcBorders>
              <w:top w:val="nil"/>
            </w:tcBorders>
          </w:tcPr>
          <w:p>
            <w:pPr>
              <w:rPr>
                <w:sz w:val="2"/>
                <w:szCs w:val="2"/>
              </w:rPr>
            </w:pPr>
          </w:p>
        </w:tc>
      </w:tr>
      <w:tr>
        <w:trPr>
          <w:trHeight w:val="320" w:hRule="atLeast"/>
        </w:trPr>
        <w:tc>
          <w:tcPr>
            <w:tcW w:w="737" w:type="dxa"/>
            <w:vMerge w:val="restart"/>
            <w:shd w:val="clear" w:color="auto" w:fill="DFDFDF"/>
          </w:tcPr>
          <w:p>
            <w:pPr>
              <w:pStyle w:val="TableParagraph"/>
              <w:spacing w:before="113"/>
              <w:ind w:left="74"/>
              <w:rPr>
                <w:rFonts w:ascii="Arial"/>
                <w:sz w:val="18"/>
              </w:rPr>
            </w:pPr>
            <w:r>
              <w:rPr>
                <w:rFonts w:ascii="Arial"/>
                <w:color w:val="25495F"/>
                <w:spacing w:val="-10"/>
                <w:sz w:val="18"/>
              </w:rPr>
              <w:t>1</w:t>
            </w:r>
          </w:p>
        </w:tc>
        <w:tc>
          <w:tcPr>
            <w:tcW w:w="1815" w:type="dxa"/>
            <w:tcBorders>
              <w:bottom w:val="single" w:sz="8" w:space="0" w:color="ADADAD"/>
            </w:tcBorders>
            <w:shd w:val="clear" w:color="auto" w:fill="DFDFDF"/>
          </w:tcPr>
          <w:p>
            <w:pPr>
              <w:pStyle w:val="TableParagraph"/>
              <w:spacing w:line="210" w:lineRule="exact" w:before="90"/>
              <w:ind w:left="74"/>
              <w:rPr>
                <w:sz w:val="20"/>
              </w:rPr>
            </w:pPr>
            <w:r>
              <w:rPr>
                <w:spacing w:val="-2"/>
                <w:sz w:val="20"/>
              </w:rPr>
              <w:t>(Constant)</w:t>
            </w:r>
          </w:p>
        </w:tc>
        <w:tc>
          <w:tcPr>
            <w:tcW w:w="907" w:type="dxa"/>
            <w:tcBorders>
              <w:bottom w:val="single" w:sz="8" w:space="0" w:color="ADADAD"/>
            </w:tcBorders>
          </w:tcPr>
          <w:p>
            <w:pPr>
              <w:pStyle w:val="TableParagraph"/>
              <w:spacing w:line="210" w:lineRule="exact" w:before="90"/>
              <w:ind w:right="42"/>
              <w:jc w:val="right"/>
              <w:rPr>
                <w:sz w:val="20"/>
              </w:rPr>
            </w:pPr>
            <w:r>
              <w:rPr>
                <w:spacing w:val="-2"/>
                <w:sz w:val="20"/>
              </w:rPr>
              <w:t>0.691</w:t>
            </w:r>
          </w:p>
        </w:tc>
        <w:tc>
          <w:tcPr>
            <w:tcW w:w="1338" w:type="dxa"/>
            <w:tcBorders>
              <w:bottom w:val="single" w:sz="8" w:space="0" w:color="ADADAD"/>
            </w:tcBorders>
          </w:tcPr>
          <w:p>
            <w:pPr>
              <w:pStyle w:val="TableParagraph"/>
              <w:spacing w:line="210" w:lineRule="exact" w:before="90"/>
              <w:ind w:right="42"/>
              <w:jc w:val="right"/>
              <w:rPr>
                <w:sz w:val="20"/>
              </w:rPr>
            </w:pPr>
            <w:r>
              <w:rPr>
                <w:spacing w:val="-2"/>
                <w:sz w:val="20"/>
              </w:rPr>
              <w:t>0.073</w:t>
            </w:r>
          </w:p>
        </w:tc>
        <w:tc>
          <w:tcPr>
            <w:tcW w:w="1476" w:type="dxa"/>
            <w:tcBorders>
              <w:bottom w:val="single" w:sz="8" w:space="0" w:color="ADADAD"/>
            </w:tcBorders>
          </w:tcPr>
          <w:p>
            <w:pPr>
              <w:pStyle w:val="TableParagraph"/>
              <w:rPr>
                <w:sz w:val="22"/>
              </w:rPr>
            </w:pPr>
          </w:p>
        </w:tc>
        <w:tc>
          <w:tcPr>
            <w:tcW w:w="1029" w:type="dxa"/>
            <w:tcBorders>
              <w:bottom w:val="single" w:sz="8" w:space="0" w:color="ADADAD"/>
            </w:tcBorders>
          </w:tcPr>
          <w:p>
            <w:pPr>
              <w:pStyle w:val="TableParagraph"/>
              <w:spacing w:line="210" w:lineRule="exact" w:before="90"/>
              <w:ind w:right="42"/>
              <w:jc w:val="right"/>
              <w:rPr>
                <w:sz w:val="20"/>
              </w:rPr>
            </w:pPr>
            <w:r>
              <w:rPr>
                <w:spacing w:val="-2"/>
                <w:sz w:val="20"/>
              </w:rPr>
              <w:t>9.520</w:t>
            </w:r>
          </w:p>
        </w:tc>
        <w:tc>
          <w:tcPr>
            <w:tcW w:w="1029" w:type="dxa"/>
            <w:tcBorders>
              <w:bottom w:val="single" w:sz="8" w:space="0" w:color="ADADAD"/>
            </w:tcBorders>
          </w:tcPr>
          <w:p>
            <w:pPr>
              <w:pStyle w:val="TableParagraph"/>
              <w:spacing w:line="210" w:lineRule="exact" w:before="90"/>
              <w:ind w:right="42"/>
              <w:jc w:val="right"/>
              <w:rPr>
                <w:sz w:val="20"/>
              </w:rPr>
            </w:pPr>
            <w:r>
              <w:rPr>
                <w:spacing w:val="-2"/>
                <w:sz w:val="20"/>
              </w:rPr>
              <w:t>0.000</w:t>
            </w:r>
          </w:p>
        </w:tc>
      </w:tr>
      <w:tr>
        <w:trPr>
          <w:trHeight w:val="310" w:hRule="atLeast"/>
        </w:trPr>
        <w:tc>
          <w:tcPr>
            <w:tcW w:w="737" w:type="dxa"/>
            <w:vMerge/>
            <w:tcBorders>
              <w:top w:val="nil"/>
            </w:tcBorders>
            <w:shd w:val="clear" w:color="auto" w:fill="DFDFDF"/>
          </w:tcPr>
          <w:p>
            <w:pPr>
              <w:rPr>
                <w:sz w:val="2"/>
                <w:szCs w:val="2"/>
              </w:rPr>
            </w:pPr>
          </w:p>
        </w:tc>
        <w:tc>
          <w:tcPr>
            <w:tcW w:w="1815" w:type="dxa"/>
            <w:tcBorders>
              <w:top w:val="single" w:sz="8" w:space="0" w:color="ADADAD"/>
              <w:bottom w:val="single" w:sz="8" w:space="0" w:color="ADADAD"/>
            </w:tcBorders>
            <w:shd w:val="clear" w:color="auto" w:fill="DFDFDF"/>
          </w:tcPr>
          <w:p>
            <w:pPr>
              <w:pStyle w:val="TableParagraph"/>
              <w:spacing w:line="210" w:lineRule="exact" w:before="80"/>
              <w:ind w:left="74"/>
              <w:rPr>
                <w:sz w:val="20"/>
              </w:rPr>
            </w:pPr>
            <w:r>
              <w:rPr>
                <w:sz w:val="20"/>
              </w:rPr>
              <w:t>Green </w:t>
            </w:r>
            <w:r>
              <w:rPr>
                <w:spacing w:val="-2"/>
                <w:sz w:val="20"/>
              </w:rPr>
              <w:t>Accounting</w:t>
            </w:r>
          </w:p>
        </w:tc>
        <w:tc>
          <w:tcPr>
            <w:tcW w:w="907" w:type="dxa"/>
            <w:tcBorders>
              <w:top w:val="single" w:sz="8" w:space="0" w:color="ADADAD"/>
              <w:bottom w:val="single" w:sz="8" w:space="0" w:color="ADADAD"/>
            </w:tcBorders>
          </w:tcPr>
          <w:p>
            <w:pPr>
              <w:pStyle w:val="TableParagraph"/>
              <w:spacing w:line="210" w:lineRule="exact" w:before="80"/>
              <w:ind w:right="42"/>
              <w:jc w:val="right"/>
              <w:rPr>
                <w:sz w:val="20"/>
              </w:rPr>
            </w:pPr>
            <w:r>
              <w:rPr>
                <w:sz w:val="20"/>
              </w:rPr>
              <w:t>-</w:t>
            </w:r>
            <w:r>
              <w:rPr>
                <w:spacing w:val="-2"/>
                <w:sz w:val="20"/>
              </w:rPr>
              <w:t>0.187</w:t>
            </w:r>
          </w:p>
        </w:tc>
        <w:tc>
          <w:tcPr>
            <w:tcW w:w="1338" w:type="dxa"/>
            <w:tcBorders>
              <w:top w:val="single" w:sz="8" w:space="0" w:color="ADADAD"/>
              <w:bottom w:val="single" w:sz="8" w:space="0" w:color="ADADAD"/>
            </w:tcBorders>
          </w:tcPr>
          <w:p>
            <w:pPr>
              <w:pStyle w:val="TableParagraph"/>
              <w:spacing w:line="210" w:lineRule="exact" w:before="80"/>
              <w:ind w:right="42"/>
              <w:jc w:val="right"/>
              <w:rPr>
                <w:sz w:val="20"/>
              </w:rPr>
            </w:pPr>
            <w:r>
              <w:rPr>
                <w:spacing w:val="-2"/>
                <w:sz w:val="20"/>
              </w:rPr>
              <w:t>0.047</w:t>
            </w:r>
          </w:p>
        </w:tc>
        <w:tc>
          <w:tcPr>
            <w:tcW w:w="1476" w:type="dxa"/>
            <w:tcBorders>
              <w:top w:val="single" w:sz="8" w:space="0" w:color="ADADAD"/>
              <w:bottom w:val="single" w:sz="8" w:space="0" w:color="ADADAD"/>
            </w:tcBorders>
          </w:tcPr>
          <w:p>
            <w:pPr>
              <w:pStyle w:val="TableParagraph"/>
              <w:spacing w:line="210" w:lineRule="exact" w:before="80"/>
              <w:ind w:right="42"/>
              <w:jc w:val="right"/>
              <w:rPr>
                <w:sz w:val="20"/>
              </w:rPr>
            </w:pPr>
            <w:r>
              <w:rPr>
                <w:sz w:val="20"/>
              </w:rPr>
              <w:t>-</w:t>
            </w:r>
            <w:r>
              <w:rPr>
                <w:spacing w:val="-2"/>
                <w:sz w:val="20"/>
              </w:rPr>
              <w:t>0.459</w:t>
            </w:r>
          </w:p>
        </w:tc>
        <w:tc>
          <w:tcPr>
            <w:tcW w:w="1029" w:type="dxa"/>
            <w:tcBorders>
              <w:top w:val="single" w:sz="8" w:space="0" w:color="ADADAD"/>
              <w:bottom w:val="single" w:sz="8" w:space="0" w:color="ADADAD"/>
            </w:tcBorders>
          </w:tcPr>
          <w:p>
            <w:pPr>
              <w:pStyle w:val="TableParagraph"/>
              <w:spacing w:line="210" w:lineRule="exact" w:before="80"/>
              <w:ind w:right="42"/>
              <w:jc w:val="right"/>
              <w:rPr>
                <w:sz w:val="20"/>
              </w:rPr>
            </w:pPr>
            <w:r>
              <w:rPr>
                <w:sz w:val="20"/>
              </w:rPr>
              <w:t>-</w:t>
            </w:r>
            <w:r>
              <w:rPr>
                <w:spacing w:val="-2"/>
                <w:sz w:val="20"/>
              </w:rPr>
              <w:t>4.001</w:t>
            </w:r>
          </w:p>
        </w:tc>
        <w:tc>
          <w:tcPr>
            <w:tcW w:w="1029" w:type="dxa"/>
            <w:tcBorders>
              <w:top w:val="single" w:sz="8" w:space="0" w:color="ADADAD"/>
              <w:bottom w:val="single" w:sz="8" w:space="0" w:color="ADADAD"/>
            </w:tcBorders>
          </w:tcPr>
          <w:p>
            <w:pPr>
              <w:pStyle w:val="TableParagraph"/>
              <w:spacing w:line="210" w:lineRule="exact" w:before="80"/>
              <w:ind w:right="42"/>
              <w:jc w:val="right"/>
              <w:rPr>
                <w:sz w:val="20"/>
              </w:rPr>
            </w:pPr>
            <w:r>
              <w:rPr>
                <w:spacing w:val="-2"/>
                <w:sz w:val="20"/>
              </w:rPr>
              <w:t>0.000</w:t>
            </w:r>
          </w:p>
        </w:tc>
      </w:tr>
      <w:tr>
        <w:trPr>
          <w:trHeight w:val="320" w:hRule="atLeast"/>
        </w:trPr>
        <w:tc>
          <w:tcPr>
            <w:tcW w:w="737" w:type="dxa"/>
            <w:vMerge/>
            <w:tcBorders>
              <w:top w:val="nil"/>
            </w:tcBorders>
            <w:shd w:val="clear" w:color="auto" w:fill="DFDFDF"/>
          </w:tcPr>
          <w:p>
            <w:pPr>
              <w:rPr>
                <w:sz w:val="2"/>
                <w:szCs w:val="2"/>
              </w:rPr>
            </w:pPr>
          </w:p>
        </w:tc>
        <w:tc>
          <w:tcPr>
            <w:tcW w:w="1815" w:type="dxa"/>
            <w:tcBorders>
              <w:top w:val="single" w:sz="8" w:space="0" w:color="ADADAD"/>
            </w:tcBorders>
            <w:shd w:val="clear" w:color="auto" w:fill="DFDFDF"/>
          </w:tcPr>
          <w:p>
            <w:pPr>
              <w:pStyle w:val="TableParagraph"/>
              <w:spacing w:line="210" w:lineRule="exact" w:before="90"/>
              <w:ind w:left="74"/>
              <w:rPr>
                <w:sz w:val="20"/>
              </w:rPr>
            </w:pPr>
            <w:r>
              <w:rPr>
                <w:sz w:val="20"/>
              </w:rPr>
              <w:t>Kinerja</w:t>
            </w:r>
            <w:r>
              <w:rPr>
                <w:spacing w:val="-6"/>
                <w:sz w:val="20"/>
              </w:rPr>
              <w:t> </w:t>
            </w:r>
            <w:r>
              <w:rPr>
                <w:spacing w:val="-2"/>
                <w:sz w:val="20"/>
              </w:rPr>
              <w:t>Lingkungan</w:t>
            </w:r>
          </w:p>
        </w:tc>
        <w:tc>
          <w:tcPr>
            <w:tcW w:w="907" w:type="dxa"/>
            <w:tcBorders>
              <w:top w:val="single" w:sz="8" w:space="0" w:color="ADADAD"/>
            </w:tcBorders>
          </w:tcPr>
          <w:p>
            <w:pPr>
              <w:pStyle w:val="TableParagraph"/>
              <w:spacing w:line="210" w:lineRule="exact" w:before="90"/>
              <w:ind w:right="42"/>
              <w:jc w:val="right"/>
              <w:rPr>
                <w:sz w:val="20"/>
              </w:rPr>
            </w:pPr>
            <w:r>
              <w:rPr>
                <w:sz w:val="20"/>
              </w:rPr>
              <w:t>-</w:t>
            </w:r>
            <w:r>
              <w:rPr>
                <w:spacing w:val="-2"/>
                <w:sz w:val="20"/>
              </w:rPr>
              <w:t>0.084</w:t>
            </w:r>
          </w:p>
        </w:tc>
        <w:tc>
          <w:tcPr>
            <w:tcW w:w="1338" w:type="dxa"/>
            <w:tcBorders>
              <w:top w:val="single" w:sz="8" w:space="0" w:color="ADADAD"/>
            </w:tcBorders>
          </w:tcPr>
          <w:p>
            <w:pPr>
              <w:pStyle w:val="TableParagraph"/>
              <w:spacing w:line="210" w:lineRule="exact" w:before="90"/>
              <w:ind w:right="42"/>
              <w:jc w:val="right"/>
              <w:rPr>
                <w:sz w:val="20"/>
              </w:rPr>
            </w:pPr>
            <w:r>
              <w:rPr>
                <w:spacing w:val="-2"/>
                <w:sz w:val="20"/>
              </w:rPr>
              <w:t>0.018</w:t>
            </w:r>
          </w:p>
        </w:tc>
        <w:tc>
          <w:tcPr>
            <w:tcW w:w="1476" w:type="dxa"/>
            <w:tcBorders>
              <w:top w:val="single" w:sz="8" w:space="0" w:color="ADADAD"/>
            </w:tcBorders>
          </w:tcPr>
          <w:p>
            <w:pPr>
              <w:pStyle w:val="TableParagraph"/>
              <w:spacing w:line="210" w:lineRule="exact" w:before="90"/>
              <w:ind w:right="42"/>
              <w:jc w:val="right"/>
              <w:rPr>
                <w:sz w:val="20"/>
              </w:rPr>
            </w:pPr>
            <w:r>
              <w:rPr>
                <w:sz w:val="20"/>
              </w:rPr>
              <w:t>-</w:t>
            </w:r>
            <w:r>
              <w:rPr>
                <w:spacing w:val="-2"/>
                <w:sz w:val="20"/>
              </w:rPr>
              <w:t>0.524</w:t>
            </w:r>
          </w:p>
        </w:tc>
        <w:tc>
          <w:tcPr>
            <w:tcW w:w="1029" w:type="dxa"/>
            <w:tcBorders>
              <w:top w:val="single" w:sz="8" w:space="0" w:color="ADADAD"/>
            </w:tcBorders>
          </w:tcPr>
          <w:p>
            <w:pPr>
              <w:pStyle w:val="TableParagraph"/>
              <w:spacing w:line="210" w:lineRule="exact" w:before="90"/>
              <w:ind w:right="42"/>
              <w:jc w:val="right"/>
              <w:rPr>
                <w:sz w:val="20"/>
              </w:rPr>
            </w:pPr>
            <w:r>
              <w:rPr>
                <w:sz w:val="20"/>
              </w:rPr>
              <w:t>-</w:t>
            </w:r>
            <w:r>
              <w:rPr>
                <w:spacing w:val="-2"/>
                <w:sz w:val="20"/>
              </w:rPr>
              <w:t>4.563</w:t>
            </w:r>
          </w:p>
        </w:tc>
        <w:tc>
          <w:tcPr>
            <w:tcW w:w="1029" w:type="dxa"/>
            <w:tcBorders>
              <w:top w:val="single" w:sz="8" w:space="0" w:color="ADADAD"/>
            </w:tcBorders>
          </w:tcPr>
          <w:p>
            <w:pPr>
              <w:pStyle w:val="TableParagraph"/>
              <w:spacing w:line="210" w:lineRule="exact" w:before="90"/>
              <w:ind w:right="42"/>
              <w:jc w:val="right"/>
              <w:rPr>
                <w:sz w:val="20"/>
              </w:rPr>
            </w:pPr>
            <w:r>
              <w:rPr>
                <w:spacing w:val="-2"/>
                <w:sz w:val="20"/>
              </w:rPr>
              <w:t>0.000</w:t>
            </w:r>
          </w:p>
        </w:tc>
      </w:tr>
    </w:tbl>
    <w:p>
      <w:pPr>
        <w:spacing w:before="90"/>
        <w:ind w:left="628" w:right="0" w:firstLine="0"/>
        <w:jc w:val="left"/>
        <w:rPr>
          <w:sz w:val="20"/>
        </w:rPr>
      </w:pPr>
      <w:r>
        <w:rPr>
          <w:color w:val="010205"/>
          <w:sz w:val="20"/>
        </w:rPr>
        <w:t>a.</w:t>
      </w:r>
      <w:r>
        <w:rPr>
          <w:color w:val="010205"/>
          <w:spacing w:val="-6"/>
          <w:sz w:val="20"/>
        </w:rPr>
        <w:t> </w:t>
      </w:r>
      <w:r>
        <w:rPr>
          <w:color w:val="010205"/>
          <w:sz w:val="20"/>
        </w:rPr>
        <w:t>Dependent</w:t>
      </w:r>
      <w:r>
        <w:rPr>
          <w:color w:val="010205"/>
          <w:spacing w:val="-5"/>
          <w:sz w:val="20"/>
        </w:rPr>
        <w:t> </w:t>
      </w:r>
      <w:r>
        <w:rPr>
          <w:color w:val="010205"/>
          <w:sz w:val="20"/>
        </w:rPr>
        <w:t>Variable:</w:t>
      </w:r>
      <w:r>
        <w:rPr>
          <w:color w:val="010205"/>
          <w:spacing w:val="-6"/>
          <w:sz w:val="20"/>
        </w:rPr>
        <w:t> </w:t>
      </w:r>
      <w:r>
        <w:rPr>
          <w:color w:val="010205"/>
          <w:sz w:val="20"/>
        </w:rPr>
        <w:t>Kinerja</w:t>
      </w:r>
      <w:r>
        <w:rPr>
          <w:color w:val="010205"/>
          <w:spacing w:val="-5"/>
          <w:sz w:val="20"/>
        </w:rPr>
        <w:t> </w:t>
      </w:r>
      <w:r>
        <w:rPr>
          <w:color w:val="010205"/>
          <w:spacing w:val="-2"/>
          <w:sz w:val="20"/>
        </w:rPr>
        <w:t>Keuangan</w:t>
      </w:r>
    </w:p>
    <w:p>
      <w:pPr>
        <w:spacing w:before="0"/>
        <w:ind w:left="568" w:right="0" w:firstLine="0"/>
        <w:jc w:val="left"/>
        <w:rPr>
          <w:i/>
          <w:sz w:val="20"/>
        </w:rPr>
      </w:pPr>
      <w:r>
        <w:rPr>
          <w:i/>
          <w:sz w:val="20"/>
        </w:rPr>
        <w:t>Sumber</w:t>
      </w:r>
      <w:r>
        <w:rPr>
          <w:i/>
          <w:spacing w:val="-3"/>
          <w:sz w:val="20"/>
        </w:rPr>
        <w:t> </w:t>
      </w:r>
      <w:r>
        <w:rPr>
          <w:i/>
          <w:sz w:val="20"/>
        </w:rPr>
        <w:t>:</w:t>
      </w:r>
      <w:r>
        <w:rPr>
          <w:i/>
          <w:spacing w:val="-2"/>
          <w:sz w:val="20"/>
        </w:rPr>
        <w:t> </w:t>
      </w:r>
      <w:r>
        <w:rPr>
          <w:i/>
          <w:sz w:val="20"/>
        </w:rPr>
        <w:t>Ouput</w:t>
      </w:r>
      <w:r>
        <w:rPr>
          <w:i/>
          <w:spacing w:val="46"/>
          <w:sz w:val="20"/>
        </w:rPr>
        <w:t> </w:t>
      </w:r>
      <w:r>
        <w:rPr>
          <w:i/>
          <w:spacing w:val="-5"/>
          <w:sz w:val="20"/>
        </w:rPr>
        <w:t>23</w:t>
      </w:r>
    </w:p>
    <w:p>
      <w:pPr>
        <w:pStyle w:val="BodyText"/>
        <w:rPr>
          <w:i/>
          <w:sz w:val="20"/>
        </w:rPr>
      </w:pPr>
    </w:p>
    <w:p>
      <w:pPr>
        <w:pStyle w:val="BodyText"/>
        <w:spacing w:line="480" w:lineRule="auto"/>
        <w:ind w:left="568" w:right="1139" w:firstLine="720"/>
        <w:jc w:val="both"/>
      </w:pPr>
      <w:r>
        <w:rPr/>
        <w:t>Dari</w:t>
      </w:r>
      <w:r>
        <w:rPr>
          <w:spacing w:val="-11"/>
        </w:rPr>
        <w:t> </w:t>
      </w:r>
      <w:r>
        <w:rPr/>
        <w:t>tabel</w:t>
      </w:r>
      <w:r>
        <w:rPr>
          <w:spacing w:val="-11"/>
        </w:rPr>
        <w:t> </w:t>
      </w:r>
      <w:r>
        <w:rPr/>
        <w:t>diatas</w:t>
      </w:r>
      <w:r>
        <w:rPr>
          <w:spacing w:val="-11"/>
        </w:rPr>
        <w:t> </w:t>
      </w:r>
      <w:r>
        <w:rPr/>
        <w:t>menunjukan</w:t>
      </w:r>
      <w:r>
        <w:rPr>
          <w:spacing w:val="-11"/>
        </w:rPr>
        <w:t> </w:t>
      </w:r>
      <w:r>
        <w:rPr/>
        <w:t>hasil</w:t>
      </w:r>
      <w:r>
        <w:rPr>
          <w:spacing w:val="-11"/>
        </w:rPr>
        <w:t> </w:t>
      </w:r>
      <w:r>
        <w:rPr/>
        <w:t>uji</w:t>
      </w:r>
      <w:r>
        <w:rPr>
          <w:spacing w:val="-11"/>
        </w:rPr>
        <w:t> </w:t>
      </w:r>
      <w:r>
        <w:rPr/>
        <w:t>regresi</w:t>
      </w:r>
      <w:r>
        <w:rPr>
          <w:spacing w:val="-11"/>
        </w:rPr>
        <w:t> </w:t>
      </w:r>
      <w:r>
        <w:rPr/>
        <w:t>linear</w:t>
      </w:r>
      <w:r>
        <w:rPr>
          <w:spacing w:val="-11"/>
        </w:rPr>
        <w:t> </w:t>
      </w:r>
      <w:r>
        <w:rPr/>
        <w:t>berganda</w:t>
      </w:r>
      <w:r>
        <w:rPr>
          <w:spacing w:val="-11"/>
        </w:rPr>
        <w:t> </w:t>
      </w:r>
      <w:r>
        <w:rPr/>
        <w:t>antar</w:t>
      </w:r>
      <w:r>
        <w:rPr>
          <w:spacing w:val="-11"/>
        </w:rPr>
        <w:t> </w:t>
      </w:r>
      <w:r>
        <w:rPr/>
        <w:t>variabel independen ( X ) bersama variabel dependen ( Y ) yang dapat dirumuskan sebagai berikut :</w:t>
      </w:r>
    </w:p>
    <w:p>
      <w:pPr>
        <w:pStyle w:val="Heading2"/>
        <w:ind w:left="2811" w:firstLine="0"/>
        <w:jc w:val="both"/>
      </w:pPr>
      <w:r>
        <w:rPr/>
        <w:t>Y=</w:t>
      </w:r>
      <w:r>
        <w:rPr>
          <w:spacing w:val="-1"/>
        </w:rPr>
        <w:t> </w:t>
      </w:r>
      <w:r>
        <w:rPr/>
        <w:t>0,691 − 0,187X1 − 0,084X2 + </w:t>
      </w:r>
      <w:r>
        <w:rPr>
          <w:spacing w:val="-10"/>
        </w:rPr>
        <w:t>ε</w:t>
      </w:r>
    </w:p>
    <w:p>
      <w:pPr>
        <w:pStyle w:val="BodyText"/>
        <w:rPr>
          <w:b/>
        </w:rPr>
      </w:pPr>
    </w:p>
    <w:p>
      <w:pPr>
        <w:pStyle w:val="BodyText"/>
        <w:spacing w:line="480" w:lineRule="auto"/>
        <w:ind w:left="568" w:right="659"/>
      </w:pPr>
      <w:r>
        <w:rPr/>
        <w:t>Berdasarkan persamaan model regresi diatas maka dapat diinterpretasikan sebagai berikut :</w:t>
      </w:r>
    </w:p>
    <w:p>
      <w:pPr>
        <w:pStyle w:val="BodyText"/>
        <w:spacing w:after="0" w:line="480" w:lineRule="auto"/>
        <w:sectPr>
          <w:pgSz w:w="11910" w:h="16840"/>
          <w:pgMar w:header="718" w:footer="0" w:top="1920" w:bottom="280" w:left="1700" w:right="566"/>
        </w:sectPr>
      </w:pPr>
    </w:p>
    <w:p>
      <w:pPr>
        <w:pStyle w:val="BodyText"/>
        <w:spacing w:before="54"/>
      </w:pPr>
    </w:p>
    <w:p>
      <w:pPr>
        <w:pStyle w:val="ListParagraph"/>
        <w:numPr>
          <w:ilvl w:val="0"/>
          <w:numId w:val="34"/>
        </w:numPr>
        <w:tabs>
          <w:tab w:pos="1287" w:val="left" w:leader="none"/>
        </w:tabs>
        <w:spacing w:line="480" w:lineRule="auto" w:before="0" w:after="0"/>
        <w:ind w:left="568" w:right="1136" w:firstLine="0"/>
        <w:jc w:val="both"/>
        <w:rPr>
          <w:sz w:val="24"/>
        </w:rPr>
      </w:pPr>
      <w:r>
        <w:rPr>
          <w:sz w:val="24"/>
        </w:rPr>
        <w:t>Hasil dari nilai </w:t>
      </w:r>
      <w:r>
        <w:rPr>
          <w:i/>
          <w:sz w:val="24"/>
        </w:rPr>
        <w:t>a </w:t>
      </w:r>
      <w:r>
        <w:rPr>
          <w:sz w:val="24"/>
        </w:rPr>
        <w:t>atau konstanta sebesar 0,691 dengan tanda positif menunjukkan</w:t>
      </w:r>
      <w:r>
        <w:rPr>
          <w:spacing w:val="-6"/>
          <w:sz w:val="24"/>
        </w:rPr>
        <w:t> </w:t>
      </w:r>
      <w:r>
        <w:rPr>
          <w:sz w:val="24"/>
        </w:rPr>
        <w:t>kondisi</w:t>
      </w:r>
      <w:r>
        <w:rPr>
          <w:spacing w:val="-6"/>
          <w:sz w:val="24"/>
        </w:rPr>
        <w:t> </w:t>
      </w:r>
      <w:r>
        <w:rPr>
          <w:sz w:val="24"/>
        </w:rPr>
        <w:t>di</w:t>
      </w:r>
      <w:r>
        <w:rPr>
          <w:spacing w:val="-6"/>
          <w:sz w:val="24"/>
        </w:rPr>
        <w:t> </w:t>
      </w:r>
      <w:r>
        <w:rPr>
          <w:sz w:val="24"/>
        </w:rPr>
        <w:t>mana</w:t>
      </w:r>
      <w:r>
        <w:rPr>
          <w:spacing w:val="-6"/>
          <w:sz w:val="24"/>
        </w:rPr>
        <w:t> </w:t>
      </w:r>
      <w:r>
        <w:rPr>
          <w:sz w:val="24"/>
        </w:rPr>
        <w:t>variabel</w:t>
      </w:r>
      <w:r>
        <w:rPr>
          <w:spacing w:val="-6"/>
          <w:sz w:val="24"/>
        </w:rPr>
        <w:t> </w:t>
      </w:r>
      <w:r>
        <w:rPr>
          <w:sz w:val="24"/>
        </w:rPr>
        <w:t>kinerja</w:t>
      </w:r>
      <w:r>
        <w:rPr>
          <w:spacing w:val="-6"/>
          <w:sz w:val="24"/>
        </w:rPr>
        <w:t> </w:t>
      </w:r>
      <w:r>
        <w:rPr>
          <w:sz w:val="24"/>
        </w:rPr>
        <w:t>keuangan</w:t>
      </w:r>
      <w:r>
        <w:rPr>
          <w:spacing w:val="-6"/>
          <w:sz w:val="24"/>
        </w:rPr>
        <w:t> </w:t>
      </w:r>
      <w:r>
        <w:rPr>
          <w:sz w:val="24"/>
        </w:rPr>
        <w:t>dipengaruhi</w:t>
      </w:r>
      <w:r>
        <w:rPr>
          <w:spacing w:val="-6"/>
          <w:sz w:val="24"/>
        </w:rPr>
        <w:t> </w:t>
      </w:r>
      <w:r>
        <w:rPr>
          <w:sz w:val="24"/>
        </w:rPr>
        <w:t>oleh</w:t>
      </w:r>
      <w:r>
        <w:rPr>
          <w:spacing w:val="-6"/>
          <w:sz w:val="24"/>
        </w:rPr>
        <w:t> </w:t>
      </w:r>
      <w:r>
        <w:rPr>
          <w:sz w:val="24"/>
        </w:rPr>
        <w:t>variabel lain, yaitu </w:t>
      </w:r>
      <w:r>
        <w:rPr>
          <w:i/>
          <w:sz w:val="24"/>
        </w:rPr>
        <w:t>Green Accounting </w:t>
      </w:r>
      <w:r>
        <w:rPr>
          <w:sz w:val="24"/>
        </w:rPr>
        <w:t>(X1), kinerja lingkungan (X2). Hal ini mengindikasikan</w:t>
      </w:r>
      <w:r>
        <w:rPr>
          <w:spacing w:val="-10"/>
          <w:sz w:val="24"/>
        </w:rPr>
        <w:t> </w:t>
      </w:r>
      <w:r>
        <w:rPr>
          <w:sz w:val="24"/>
        </w:rPr>
        <w:t>bahwa</w:t>
      </w:r>
      <w:r>
        <w:rPr>
          <w:spacing w:val="-10"/>
          <w:sz w:val="24"/>
        </w:rPr>
        <w:t> </w:t>
      </w:r>
      <w:r>
        <w:rPr>
          <w:sz w:val="24"/>
        </w:rPr>
        <w:t>tanpa</w:t>
      </w:r>
      <w:r>
        <w:rPr>
          <w:spacing w:val="-10"/>
          <w:sz w:val="24"/>
        </w:rPr>
        <w:t> </w:t>
      </w:r>
      <w:r>
        <w:rPr>
          <w:sz w:val="24"/>
        </w:rPr>
        <w:t>adanya</w:t>
      </w:r>
      <w:r>
        <w:rPr>
          <w:spacing w:val="-10"/>
          <w:sz w:val="24"/>
        </w:rPr>
        <w:t> </w:t>
      </w:r>
      <w:r>
        <w:rPr>
          <w:sz w:val="24"/>
        </w:rPr>
        <w:t>pengaruh</w:t>
      </w:r>
      <w:r>
        <w:rPr>
          <w:spacing w:val="-10"/>
          <w:sz w:val="24"/>
        </w:rPr>
        <w:t> </w:t>
      </w:r>
      <w:r>
        <w:rPr>
          <w:sz w:val="24"/>
        </w:rPr>
        <w:t>dari</w:t>
      </w:r>
      <w:r>
        <w:rPr>
          <w:spacing w:val="-10"/>
          <w:sz w:val="24"/>
        </w:rPr>
        <w:t> </w:t>
      </w:r>
      <w:r>
        <w:rPr>
          <w:sz w:val="24"/>
        </w:rPr>
        <w:t>kedua</w:t>
      </w:r>
      <w:r>
        <w:rPr>
          <w:spacing w:val="-10"/>
          <w:sz w:val="24"/>
        </w:rPr>
        <w:t> </w:t>
      </w:r>
      <w:r>
        <w:rPr>
          <w:sz w:val="24"/>
        </w:rPr>
        <w:t>variabel</w:t>
      </w:r>
      <w:r>
        <w:rPr>
          <w:spacing w:val="-10"/>
          <w:sz w:val="24"/>
        </w:rPr>
        <w:t> </w:t>
      </w:r>
      <w:r>
        <w:rPr>
          <w:sz w:val="24"/>
        </w:rPr>
        <w:t>bebas</w:t>
      </w:r>
      <w:r>
        <w:rPr>
          <w:spacing w:val="-10"/>
          <w:sz w:val="24"/>
        </w:rPr>
        <w:t> </w:t>
      </w:r>
      <w:r>
        <w:rPr>
          <w:sz w:val="24"/>
        </w:rPr>
        <w:t>tersebut, kinerja</w:t>
      </w:r>
      <w:r>
        <w:rPr>
          <w:spacing w:val="-11"/>
          <w:sz w:val="24"/>
        </w:rPr>
        <w:t> </w:t>
      </w:r>
      <w:r>
        <w:rPr>
          <w:sz w:val="24"/>
        </w:rPr>
        <w:t>keuangan</w:t>
      </w:r>
      <w:r>
        <w:rPr>
          <w:spacing w:val="-11"/>
          <w:sz w:val="24"/>
        </w:rPr>
        <w:t> </w:t>
      </w:r>
      <w:r>
        <w:rPr>
          <w:sz w:val="24"/>
        </w:rPr>
        <w:t>perusahaan</w:t>
      </w:r>
      <w:r>
        <w:rPr>
          <w:spacing w:val="-11"/>
          <w:sz w:val="24"/>
        </w:rPr>
        <w:t> </w:t>
      </w:r>
      <w:r>
        <w:rPr>
          <w:sz w:val="24"/>
        </w:rPr>
        <w:t>masih</w:t>
      </w:r>
      <w:r>
        <w:rPr>
          <w:spacing w:val="-11"/>
          <w:sz w:val="24"/>
        </w:rPr>
        <w:t> </w:t>
      </w:r>
      <w:r>
        <w:rPr>
          <w:sz w:val="24"/>
        </w:rPr>
        <w:t>memiliki</w:t>
      </w:r>
      <w:r>
        <w:rPr>
          <w:spacing w:val="-11"/>
          <w:sz w:val="24"/>
        </w:rPr>
        <w:t> </w:t>
      </w:r>
      <w:r>
        <w:rPr>
          <w:sz w:val="24"/>
        </w:rPr>
        <w:t>tingkat</w:t>
      </w:r>
      <w:r>
        <w:rPr>
          <w:spacing w:val="-11"/>
          <w:sz w:val="24"/>
        </w:rPr>
        <w:t> </w:t>
      </w:r>
      <w:r>
        <w:rPr>
          <w:sz w:val="24"/>
        </w:rPr>
        <w:t>pengembalian</w:t>
      </w:r>
      <w:r>
        <w:rPr>
          <w:spacing w:val="-11"/>
          <w:sz w:val="24"/>
        </w:rPr>
        <w:t> </w:t>
      </w:r>
      <w:r>
        <w:rPr>
          <w:sz w:val="24"/>
        </w:rPr>
        <w:t>ekuitas</w:t>
      </w:r>
      <w:r>
        <w:rPr>
          <w:spacing w:val="-11"/>
          <w:sz w:val="24"/>
        </w:rPr>
        <w:t> </w:t>
      </w:r>
      <w:r>
        <w:rPr>
          <w:sz w:val="24"/>
        </w:rPr>
        <w:t>sebesar 0,691 satuan.</w:t>
      </w:r>
    </w:p>
    <w:p>
      <w:pPr>
        <w:pStyle w:val="ListParagraph"/>
        <w:numPr>
          <w:ilvl w:val="0"/>
          <w:numId w:val="34"/>
        </w:numPr>
        <w:tabs>
          <w:tab w:pos="1288" w:val="left" w:leader="none"/>
        </w:tabs>
        <w:spacing w:line="480" w:lineRule="auto" w:before="0" w:after="0"/>
        <w:ind w:left="568" w:right="1133" w:firstLine="0"/>
        <w:jc w:val="both"/>
        <w:rPr>
          <w:sz w:val="24"/>
        </w:rPr>
      </w:pPr>
      <w:r>
        <w:rPr>
          <w:i/>
          <w:sz w:val="24"/>
        </w:rPr>
        <w:t>Green Accounting </w:t>
      </w:r>
      <w:r>
        <w:rPr>
          <w:sz w:val="24"/>
        </w:rPr>
        <w:t>memiliki koeifsien regresi X1 sebesar -0.187 yang menunjukan bahwa variabel </w:t>
      </w:r>
      <w:r>
        <w:rPr>
          <w:i/>
          <w:sz w:val="24"/>
        </w:rPr>
        <w:t>green accounting </w:t>
      </w:r>
      <w:r>
        <w:rPr>
          <w:sz w:val="24"/>
        </w:rPr>
        <w:t>terhadap variabel kinerja keuangan menunjukkan bahwa setiap peningkatan 1 satuan </w:t>
      </w:r>
      <w:r>
        <w:rPr>
          <w:i/>
          <w:sz w:val="24"/>
        </w:rPr>
        <w:t>green accounting </w:t>
      </w:r>
      <w:r>
        <w:rPr>
          <w:sz w:val="24"/>
        </w:rPr>
        <w:t>akan menurunkan kinerja keuangan sebesar -0.187.</w:t>
      </w:r>
    </w:p>
    <w:p>
      <w:pPr>
        <w:pStyle w:val="ListParagraph"/>
        <w:numPr>
          <w:ilvl w:val="0"/>
          <w:numId w:val="34"/>
        </w:numPr>
        <w:tabs>
          <w:tab w:pos="1287" w:val="left" w:leader="none"/>
        </w:tabs>
        <w:spacing w:line="480" w:lineRule="auto" w:before="0" w:after="0"/>
        <w:ind w:left="568" w:right="1133" w:firstLine="0"/>
        <w:jc w:val="both"/>
        <w:rPr>
          <w:sz w:val="24"/>
        </w:rPr>
      </w:pPr>
      <w:r>
        <w:rPr>
          <w:sz w:val="24"/>
        </w:rPr>
        <w:t>Kinerja lingkungan memiliki koefesien regresi X2 sebesar -0.084 yang menunjukan</w:t>
      </w:r>
      <w:r>
        <w:rPr>
          <w:spacing w:val="-12"/>
          <w:sz w:val="24"/>
        </w:rPr>
        <w:t> </w:t>
      </w:r>
      <w:r>
        <w:rPr>
          <w:sz w:val="24"/>
        </w:rPr>
        <w:t>bahwa</w:t>
      </w:r>
      <w:r>
        <w:rPr>
          <w:spacing w:val="-12"/>
          <w:sz w:val="24"/>
        </w:rPr>
        <w:t> </w:t>
      </w:r>
      <w:r>
        <w:rPr>
          <w:sz w:val="24"/>
        </w:rPr>
        <w:t>variabel</w:t>
      </w:r>
      <w:r>
        <w:rPr>
          <w:spacing w:val="-12"/>
          <w:sz w:val="24"/>
        </w:rPr>
        <w:t> </w:t>
      </w:r>
      <w:r>
        <w:rPr>
          <w:sz w:val="24"/>
        </w:rPr>
        <w:t>kinerja</w:t>
      </w:r>
      <w:r>
        <w:rPr>
          <w:spacing w:val="-12"/>
          <w:sz w:val="24"/>
        </w:rPr>
        <w:t> </w:t>
      </w:r>
      <w:r>
        <w:rPr>
          <w:sz w:val="24"/>
        </w:rPr>
        <w:t>lingkungan</w:t>
      </w:r>
      <w:r>
        <w:rPr>
          <w:spacing w:val="-12"/>
          <w:sz w:val="24"/>
        </w:rPr>
        <w:t> </w:t>
      </w:r>
      <w:r>
        <w:rPr>
          <w:sz w:val="24"/>
        </w:rPr>
        <w:t>terhadap</w:t>
      </w:r>
      <w:r>
        <w:rPr>
          <w:spacing w:val="-12"/>
          <w:sz w:val="24"/>
        </w:rPr>
        <w:t> </w:t>
      </w:r>
      <w:r>
        <w:rPr>
          <w:sz w:val="24"/>
        </w:rPr>
        <w:t>variabel</w:t>
      </w:r>
      <w:r>
        <w:rPr>
          <w:spacing w:val="-12"/>
          <w:sz w:val="24"/>
        </w:rPr>
        <w:t> </w:t>
      </w:r>
      <w:r>
        <w:rPr>
          <w:sz w:val="24"/>
        </w:rPr>
        <w:t>kinerja</w:t>
      </w:r>
      <w:r>
        <w:rPr>
          <w:spacing w:val="-12"/>
          <w:sz w:val="24"/>
        </w:rPr>
        <w:t> </w:t>
      </w:r>
      <w:r>
        <w:rPr>
          <w:sz w:val="24"/>
        </w:rPr>
        <w:t>keuangan menunjukkan bahwa setiap peningkatan 1 satuan </w:t>
      </w:r>
      <w:r>
        <w:rPr>
          <w:i/>
          <w:sz w:val="24"/>
        </w:rPr>
        <w:t>Green Accounting </w:t>
      </w:r>
      <w:r>
        <w:rPr>
          <w:sz w:val="24"/>
        </w:rPr>
        <w:t>akan menurunkan kinerja keuangan sebesar -0.084.</w:t>
      </w:r>
    </w:p>
    <w:p>
      <w:pPr>
        <w:pStyle w:val="Heading2"/>
        <w:numPr>
          <w:ilvl w:val="2"/>
          <w:numId w:val="27"/>
        </w:numPr>
        <w:tabs>
          <w:tab w:pos="1168" w:val="left" w:leader="none"/>
        </w:tabs>
        <w:spacing w:line="240" w:lineRule="auto" w:before="40" w:after="0"/>
        <w:ind w:left="1168" w:right="0" w:hanging="600"/>
        <w:jc w:val="both"/>
      </w:pPr>
      <w:bookmarkStart w:name="_bookmark57" w:id="58"/>
      <w:bookmarkEnd w:id="58"/>
      <w:r>
        <w:rPr>
          <w:b w:val="0"/>
        </w:rPr>
      </w:r>
      <w:r>
        <w:rPr/>
        <w:t>Uji</w:t>
      </w:r>
      <w:r>
        <w:rPr>
          <w:spacing w:val="58"/>
        </w:rPr>
        <w:t> </w:t>
      </w:r>
      <w:r>
        <w:rPr>
          <w:spacing w:val="-2"/>
        </w:rPr>
        <w:t>Hipotesis</w:t>
      </w:r>
    </w:p>
    <w:p>
      <w:pPr>
        <w:pStyle w:val="BodyText"/>
        <w:rPr>
          <w:b/>
        </w:rPr>
      </w:pPr>
    </w:p>
    <w:p>
      <w:pPr>
        <w:pStyle w:val="BodyText"/>
        <w:spacing w:line="480" w:lineRule="auto"/>
        <w:ind w:left="568" w:right="1139" w:firstLine="720"/>
        <w:jc w:val="both"/>
      </w:pPr>
      <w:r>
        <w:rPr/>
        <w:t>Uji hipotesis dilakukan untuk mengetahui pengaruh parsial variabel independen</w:t>
      </w:r>
      <w:r>
        <w:rPr>
          <w:spacing w:val="-9"/>
        </w:rPr>
        <w:t> </w:t>
      </w:r>
      <w:r>
        <w:rPr/>
        <w:t>terhadap</w:t>
      </w:r>
      <w:r>
        <w:rPr>
          <w:spacing w:val="-9"/>
        </w:rPr>
        <w:t> </w:t>
      </w:r>
      <w:r>
        <w:rPr/>
        <w:t>variabel</w:t>
      </w:r>
      <w:r>
        <w:rPr>
          <w:spacing w:val="-9"/>
        </w:rPr>
        <w:t> </w:t>
      </w:r>
      <w:r>
        <w:rPr/>
        <w:t>dependen.</w:t>
      </w:r>
      <w:r>
        <w:rPr>
          <w:spacing w:val="-9"/>
        </w:rPr>
        <w:t> </w:t>
      </w:r>
      <w:r>
        <w:rPr/>
        <w:t>Dalam</w:t>
      </w:r>
      <w:r>
        <w:rPr>
          <w:spacing w:val="-9"/>
        </w:rPr>
        <w:t> </w:t>
      </w:r>
      <w:r>
        <w:rPr/>
        <w:t>tes</w:t>
      </w:r>
      <w:r>
        <w:rPr>
          <w:spacing w:val="-9"/>
        </w:rPr>
        <w:t> </w:t>
      </w:r>
      <w:r>
        <w:rPr/>
        <w:t>ini,</w:t>
      </w:r>
      <w:r>
        <w:rPr>
          <w:spacing w:val="-9"/>
        </w:rPr>
        <w:t> </w:t>
      </w:r>
      <w:r>
        <w:rPr/>
        <w:t>koefisien</w:t>
      </w:r>
      <w:r>
        <w:rPr>
          <w:spacing w:val="-9"/>
        </w:rPr>
        <w:t> </w:t>
      </w:r>
      <w:r>
        <w:rPr/>
        <w:t>regresi</w:t>
      </w:r>
      <w:r>
        <w:rPr>
          <w:spacing w:val="-9"/>
        </w:rPr>
        <w:t> </w:t>
      </w:r>
      <w:r>
        <w:rPr/>
        <w:t>digunakan dan signifikansi adalah α = 5%, atau 0,05. Menurut dasar pengambilan keputusan, hipotesis diterima jika nilai probabilitas signifikansi lebih kecil dari α = 5% dan koefisien regresi positif, dan sebaliknya, hipotesis ditolak jika nilai probabilitas signifikansi lebih besar dari α = 5% atau koefisien regresi negatif.</w:t>
      </w:r>
    </w:p>
    <w:p>
      <w:pPr>
        <w:pStyle w:val="BodyText"/>
        <w:spacing w:after="0" w:line="480" w:lineRule="auto"/>
        <w:jc w:val="both"/>
        <w:sectPr>
          <w:pgSz w:w="11910" w:h="16840"/>
          <w:pgMar w:header="718" w:footer="0" w:top="1920" w:bottom="280" w:left="1700" w:right="566"/>
        </w:sectPr>
      </w:pPr>
    </w:p>
    <w:p>
      <w:pPr>
        <w:pStyle w:val="BodyText"/>
        <w:spacing w:before="77"/>
        <w:rPr>
          <w:sz w:val="22"/>
        </w:rPr>
      </w:pPr>
    </w:p>
    <w:p>
      <w:pPr>
        <w:spacing w:before="0"/>
        <w:ind w:left="567" w:right="0" w:firstLine="0"/>
        <w:jc w:val="left"/>
        <w:rPr>
          <w:b/>
          <w:sz w:val="22"/>
        </w:rPr>
      </w:pPr>
      <w:bookmarkStart w:name="_bookmark58" w:id="59"/>
      <w:bookmarkEnd w:id="59"/>
      <w:r>
        <w:rPr/>
      </w:r>
      <w:r>
        <w:rPr>
          <w:b/>
          <w:sz w:val="22"/>
        </w:rPr>
        <w:t>Tabel</w:t>
      </w:r>
      <w:r>
        <w:rPr>
          <w:b/>
          <w:spacing w:val="-2"/>
          <w:sz w:val="22"/>
        </w:rPr>
        <w:t> </w:t>
      </w:r>
      <w:r>
        <w:rPr>
          <w:b/>
          <w:sz w:val="22"/>
        </w:rPr>
        <w:t>4.15</w:t>
      </w:r>
      <w:r>
        <w:rPr>
          <w:b/>
          <w:spacing w:val="-2"/>
          <w:sz w:val="22"/>
        </w:rPr>
        <w:t> </w:t>
      </w:r>
      <w:r>
        <w:rPr>
          <w:b/>
          <w:sz w:val="22"/>
        </w:rPr>
        <w:t>Uji</w:t>
      </w:r>
      <w:r>
        <w:rPr>
          <w:b/>
          <w:spacing w:val="-1"/>
          <w:sz w:val="22"/>
        </w:rPr>
        <w:t> </w:t>
      </w:r>
      <w:r>
        <w:rPr>
          <w:b/>
          <w:spacing w:val="-10"/>
          <w:sz w:val="22"/>
        </w:rPr>
        <w:t>t</w:t>
      </w:r>
    </w:p>
    <w:p>
      <w:pPr>
        <w:spacing w:before="244"/>
        <w:ind w:left="0" w:right="171" w:firstLine="0"/>
        <w:jc w:val="center"/>
        <w:rPr>
          <w:b/>
          <w:sz w:val="24"/>
        </w:rPr>
      </w:pPr>
      <w:r>
        <w:rPr>
          <w:b/>
          <w:color w:val="010205"/>
          <w:spacing w:val="-2"/>
          <w:sz w:val="24"/>
        </w:rPr>
        <w:t>Coefficients</w:t>
      </w:r>
      <w:r>
        <w:rPr>
          <w:b/>
          <w:color w:val="010205"/>
          <w:spacing w:val="-2"/>
          <w:sz w:val="24"/>
          <w:vertAlign w:val="superscript"/>
        </w:rPr>
        <w:t>a</w:t>
      </w: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94"/>
        <w:gridCol w:w="765"/>
        <w:gridCol w:w="1338"/>
        <w:gridCol w:w="1476"/>
        <w:gridCol w:w="1029"/>
        <w:gridCol w:w="1029"/>
      </w:tblGrid>
      <w:tr>
        <w:trPr>
          <w:trHeight w:val="640" w:hRule="atLeast"/>
        </w:trPr>
        <w:tc>
          <w:tcPr>
            <w:tcW w:w="2694" w:type="dxa"/>
            <w:vMerge w:val="restart"/>
          </w:tcPr>
          <w:p>
            <w:pPr>
              <w:pStyle w:val="TableParagraph"/>
              <w:rPr>
                <w:b/>
                <w:sz w:val="20"/>
              </w:rPr>
            </w:pPr>
          </w:p>
          <w:p>
            <w:pPr>
              <w:pStyle w:val="TableParagraph"/>
              <w:rPr>
                <w:b/>
                <w:sz w:val="20"/>
              </w:rPr>
            </w:pPr>
          </w:p>
          <w:p>
            <w:pPr>
              <w:pStyle w:val="TableParagraph"/>
              <w:spacing w:before="70"/>
              <w:rPr>
                <w:b/>
                <w:sz w:val="20"/>
              </w:rPr>
            </w:pPr>
          </w:p>
          <w:p>
            <w:pPr>
              <w:pStyle w:val="TableParagraph"/>
              <w:spacing w:line="210" w:lineRule="exact"/>
              <w:ind w:left="74"/>
              <w:rPr>
                <w:sz w:val="20"/>
              </w:rPr>
            </w:pPr>
            <w:r>
              <w:rPr>
                <w:spacing w:val="-2"/>
                <w:sz w:val="20"/>
              </w:rPr>
              <w:t>Model</w:t>
            </w:r>
          </w:p>
        </w:tc>
        <w:tc>
          <w:tcPr>
            <w:tcW w:w="2103" w:type="dxa"/>
            <w:gridSpan w:val="2"/>
          </w:tcPr>
          <w:p>
            <w:pPr>
              <w:pStyle w:val="TableParagraph"/>
              <w:spacing w:line="320" w:lineRule="atLeast"/>
              <w:ind w:left="862" w:right="91" w:hanging="139"/>
              <w:rPr>
                <w:sz w:val="20"/>
              </w:rPr>
            </w:pPr>
            <w:r>
              <w:rPr>
                <w:spacing w:val="-2"/>
                <w:sz w:val="20"/>
              </w:rPr>
              <w:t>Unstandardized Coefficients</w:t>
            </w:r>
          </w:p>
        </w:tc>
        <w:tc>
          <w:tcPr>
            <w:tcW w:w="1476" w:type="dxa"/>
          </w:tcPr>
          <w:p>
            <w:pPr>
              <w:pStyle w:val="TableParagraph"/>
              <w:spacing w:line="320" w:lineRule="atLeast"/>
              <w:ind w:left="249" w:hanging="34"/>
              <w:rPr>
                <w:sz w:val="20"/>
              </w:rPr>
            </w:pPr>
            <w:r>
              <w:rPr>
                <w:spacing w:val="-2"/>
                <w:sz w:val="20"/>
              </w:rPr>
              <w:t>Standardized Coefficients</w:t>
            </w:r>
          </w:p>
        </w:tc>
        <w:tc>
          <w:tcPr>
            <w:tcW w:w="1029" w:type="dxa"/>
            <w:vMerge w:val="restart"/>
          </w:tcPr>
          <w:p>
            <w:pPr>
              <w:pStyle w:val="TableParagraph"/>
              <w:rPr>
                <w:b/>
                <w:sz w:val="20"/>
              </w:rPr>
            </w:pPr>
          </w:p>
          <w:p>
            <w:pPr>
              <w:pStyle w:val="TableParagraph"/>
              <w:rPr>
                <w:b/>
                <w:sz w:val="20"/>
              </w:rPr>
            </w:pPr>
          </w:p>
          <w:p>
            <w:pPr>
              <w:pStyle w:val="TableParagraph"/>
              <w:spacing w:before="70"/>
              <w:rPr>
                <w:b/>
                <w:sz w:val="20"/>
              </w:rPr>
            </w:pPr>
          </w:p>
          <w:p>
            <w:pPr>
              <w:pStyle w:val="TableParagraph"/>
              <w:spacing w:line="210" w:lineRule="exact"/>
              <w:ind w:left="30"/>
              <w:jc w:val="center"/>
              <w:rPr>
                <w:sz w:val="20"/>
              </w:rPr>
            </w:pPr>
            <w:r>
              <w:rPr>
                <w:spacing w:val="-10"/>
                <w:sz w:val="20"/>
              </w:rPr>
              <w:t>t</w:t>
            </w:r>
          </w:p>
        </w:tc>
        <w:tc>
          <w:tcPr>
            <w:tcW w:w="1029" w:type="dxa"/>
            <w:vMerge w:val="restart"/>
          </w:tcPr>
          <w:p>
            <w:pPr>
              <w:pStyle w:val="TableParagraph"/>
              <w:rPr>
                <w:b/>
                <w:sz w:val="20"/>
              </w:rPr>
            </w:pPr>
          </w:p>
          <w:p>
            <w:pPr>
              <w:pStyle w:val="TableParagraph"/>
              <w:rPr>
                <w:b/>
                <w:sz w:val="20"/>
              </w:rPr>
            </w:pPr>
          </w:p>
          <w:p>
            <w:pPr>
              <w:pStyle w:val="TableParagraph"/>
              <w:spacing w:before="70"/>
              <w:rPr>
                <w:b/>
                <w:sz w:val="20"/>
              </w:rPr>
            </w:pPr>
          </w:p>
          <w:p>
            <w:pPr>
              <w:pStyle w:val="TableParagraph"/>
              <w:spacing w:line="210" w:lineRule="exact"/>
              <w:ind w:left="356"/>
              <w:rPr>
                <w:sz w:val="20"/>
              </w:rPr>
            </w:pPr>
            <w:r>
              <w:rPr>
                <w:spacing w:val="-4"/>
                <w:sz w:val="20"/>
              </w:rPr>
              <w:t>Sig.</w:t>
            </w:r>
          </w:p>
        </w:tc>
      </w:tr>
      <w:tr>
        <w:trPr>
          <w:trHeight w:val="320" w:hRule="atLeast"/>
        </w:trPr>
        <w:tc>
          <w:tcPr>
            <w:tcW w:w="2694" w:type="dxa"/>
            <w:vMerge/>
            <w:tcBorders>
              <w:top w:val="nil"/>
            </w:tcBorders>
          </w:tcPr>
          <w:p>
            <w:pPr>
              <w:rPr>
                <w:sz w:val="2"/>
                <w:szCs w:val="2"/>
              </w:rPr>
            </w:pPr>
          </w:p>
        </w:tc>
        <w:tc>
          <w:tcPr>
            <w:tcW w:w="765" w:type="dxa"/>
          </w:tcPr>
          <w:p>
            <w:pPr>
              <w:pStyle w:val="TableParagraph"/>
              <w:spacing w:line="210" w:lineRule="exact" w:before="90"/>
              <w:ind w:left="29"/>
              <w:jc w:val="center"/>
              <w:rPr>
                <w:sz w:val="20"/>
              </w:rPr>
            </w:pPr>
            <w:r>
              <w:rPr>
                <w:spacing w:val="-10"/>
                <w:sz w:val="20"/>
              </w:rPr>
              <w:t>B</w:t>
            </w:r>
          </w:p>
        </w:tc>
        <w:tc>
          <w:tcPr>
            <w:tcW w:w="1338" w:type="dxa"/>
          </w:tcPr>
          <w:p>
            <w:pPr>
              <w:pStyle w:val="TableParagraph"/>
              <w:spacing w:line="210" w:lineRule="exact" w:before="90"/>
              <w:ind w:left="274"/>
              <w:rPr>
                <w:sz w:val="20"/>
              </w:rPr>
            </w:pPr>
            <w:r>
              <w:rPr>
                <w:sz w:val="20"/>
              </w:rPr>
              <w:t>Std. </w:t>
            </w:r>
            <w:r>
              <w:rPr>
                <w:spacing w:val="-2"/>
                <w:sz w:val="20"/>
              </w:rPr>
              <w:t>Error</w:t>
            </w:r>
          </w:p>
        </w:tc>
        <w:tc>
          <w:tcPr>
            <w:tcW w:w="1476" w:type="dxa"/>
          </w:tcPr>
          <w:p>
            <w:pPr>
              <w:pStyle w:val="TableParagraph"/>
              <w:spacing w:line="210" w:lineRule="exact" w:before="90"/>
              <w:ind w:left="29"/>
              <w:jc w:val="center"/>
              <w:rPr>
                <w:sz w:val="20"/>
              </w:rPr>
            </w:pPr>
            <w:r>
              <w:rPr>
                <w:spacing w:val="-4"/>
                <w:sz w:val="20"/>
              </w:rPr>
              <w:t>Beta</w:t>
            </w:r>
          </w:p>
        </w:tc>
        <w:tc>
          <w:tcPr>
            <w:tcW w:w="1029" w:type="dxa"/>
            <w:vMerge/>
            <w:tcBorders>
              <w:top w:val="nil"/>
            </w:tcBorders>
          </w:tcPr>
          <w:p>
            <w:pPr>
              <w:rPr>
                <w:sz w:val="2"/>
                <w:szCs w:val="2"/>
              </w:rPr>
            </w:pPr>
          </w:p>
        </w:tc>
        <w:tc>
          <w:tcPr>
            <w:tcW w:w="1029" w:type="dxa"/>
            <w:vMerge/>
            <w:tcBorders>
              <w:top w:val="nil"/>
            </w:tcBorders>
          </w:tcPr>
          <w:p>
            <w:pPr>
              <w:rPr>
                <w:sz w:val="2"/>
                <w:szCs w:val="2"/>
              </w:rPr>
            </w:pPr>
          </w:p>
        </w:tc>
      </w:tr>
      <w:tr>
        <w:trPr>
          <w:trHeight w:val="384" w:hRule="atLeast"/>
        </w:trPr>
        <w:tc>
          <w:tcPr>
            <w:tcW w:w="2694" w:type="dxa"/>
            <w:tcBorders>
              <w:bottom w:val="nil"/>
              <w:right w:val="nil"/>
            </w:tcBorders>
            <w:shd w:val="clear" w:color="auto" w:fill="DFDFDF"/>
          </w:tcPr>
          <w:p>
            <w:pPr>
              <w:pStyle w:val="TableParagraph"/>
              <w:tabs>
                <w:tab w:pos="796" w:val="left" w:leader="none"/>
              </w:tabs>
              <w:spacing w:before="85"/>
              <w:ind w:left="74"/>
              <w:rPr>
                <w:position w:val="1"/>
                <w:sz w:val="20"/>
              </w:rPr>
            </w:pPr>
            <w:r>
              <w:rPr>
                <w:rFonts w:ascii="Arial"/>
                <w:spacing w:val="-10"/>
                <w:sz w:val="18"/>
              </w:rPr>
              <w:t>1</w:t>
            </w:r>
            <w:r>
              <w:rPr>
                <w:rFonts w:ascii="Arial"/>
                <w:sz w:val="18"/>
              </w:rPr>
              <w:tab/>
            </w:r>
            <w:r>
              <w:rPr>
                <w:spacing w:val="-2"/>
                <w:position w:val="1"/>
                <w:sz w:val="20"/>
              </w:rPr>
              <w:t>(Constant)</w:t>
            </w:r>
          </w:p>
        </w:tc>
        <w:tc>
          <w:tcPr>
            <w:tcW w:w="765" w:type="dxa"/>
            <w:tcBorders>
              <w:left w:val="nil"/>
              <w:bottom w:val="nil"/>
              <w:right w:val="nil"/>
            </w:tcBorders>
          </w:tcPr>
          <w:p>
            <w:pPr>
              <w:pStyle w:val="TableParagraph"/>
              <w:spacing w:before="90"/>
              <w:ind w:right="42"/>
              <w:jc w:val="right"/>
              <w:rPr>
                <w:sz w:val="20"/>
              </w:rPr>
            </w:pPr>
            <w:r>
              <w:rPr>
                <w:spacing w:val="-2"/>
                <w:sz w:val="20"/>
              </w:rPr>
              <w:t>0.691</w:t>
            </w:r>
          </w:p>
        </w:tc>
        <w:tc>
          <w:tcPr>
            <w:tcW w:w="1338" w:type="dxa"/>
            <w:tcBorders>
              <w:left w:val="nil"/>
              <w:bottom w:val="nil"/>
              <w:right w:val="nil"/>
            </w:tcBorders>
          </w:tcPr>
          <w:p>
            <w:pPr>
              <w:pStyle w:val="TableParagraph"/>
              <w:spacing w:before="90"/>
              <w:ind w:right="42"/>
              <w:jc w:val="right"/>
              <w:rPr>
                <w:sz w:val="20"/>
              </w:rPr>
            </w:pPr>
            <w:r>
              <w:rPr>
                <w:spacing w:val="-2"/>
                <w:sz w:val="20"/>
              </w:rPr>
              <w:t>0.073</w:t>
            </w:r>
          </w:p>
        </w:tc>
        <w:tc>
          <w:tcPr>
            <w:tcW w:w="1476" w:type="dxa"/>
            <w:tcBorders>
              <w:left w:val="nil"/>
              <w:bottom w:val="nil"/>
              <w:right w:val="nil"/>
            </w:tcBorders>
          </w:tcPr>
          <w:p>
            <w:pPr>
              <w:pStyle w:val="TableParagraph"/>
              <w:rPr>
                <w:sz w:val="22"/>
              </w:rPr>
            </w:pPr>
          </w:p>
        </w:tc>
        <w:tc>
          <w:tcPr>
            <w:tcW w:w="1029" w:type="dxa"/>
            <w:tcBorders>
              <w:left w:val="nil"/>
              <w:bottom w:val="nil"/>
              <w:right w:val="nil"/>
            </w:tcBorders>
          </w:tcPr>
          <w:p>
            <w:pPr>
              <w:pStyle w:val="TableParagraph"/>
              <w:spacing w:before="90"/>
              <w:ind w:right="42"/>
              <w:jc w:val="right"/>
              <w:rPr>
                <w:sz w:val="20"/>
              </w:rPr>
            </w:pPr>
            <w:r>
              <w:rPr>
                <w:spacing w:val="-2"/>
                <w:sz w:val="20"/>
              </w:rPr>
              <w:t>9.520</w:t>
            </w:r>
          </w:p>
        </w:tc>
        <w:tc>
          <w:tcPr>
            <w:tcW w:w="1029" w:type="dxa"/>
            <w:tcBorders>
              <w:left w:val="nil"/>
              <w:bottom w:val="nil"/>
            </w:tcBorders>
          </w:tcPr>
          <w:p>
            <w:pPr>
              <w:pStyle w:val="TableParagraph"/>
              <w:spacing w:before="90"/>
              <w:ind w:right="42"/>
              <w:jc w:val="right"/>
              <w:rPr>
                <w:sz w:val="20"/>
              </w:rPr>
            </w:pPr>
            <w:r>
              <w:rPr>
                <w:spacing w:val="-2"/>
                <w:sz w:val="20"/>
              </w:rPr>
              <w:t>0.000</w:t>
            </w:r>
          </w:p>
        </w:tc>
      </w:tr>
      <w:tr>
        <w:trPr>
          <w:trHeight w:val="335" w:hRule="atLeast"/>
        </w:trPr>
        <w:tc>
          <w:tcPr>
            <w:tcW w:w="2694" w:type="dxa"/>
            <w:tcBorders>
              <w:top w:val="nil"/>
              <w:bottom w:val="nil"/>
              <w:right w:val="nil"/>
            </w:tcBorders>
            <w:shd w:val="clear" w:color="auto" w:fill="DFDFDF"/>
          </w:tcPr>
          <w:p>
            <w:pPr>
              <w:pStyle w:val="TableParagraph"/>
              <w:spacing w:before="26"/>
              <w:ind w:left="796"/>
              <w:rPr>
                <w:sz w:val="20"/>
              </w:rPr>
            </w:pPr>
            <w:r>
              <w:rPr>
                <w:sz w:val="20"/>
              </w:rPr>
              <w:t>Green </w:t>
            </w:r>
            <w:r>
              <w:rPr>
                <w:spacing w:val="-2"/>
                <w:sz w:val="20"/>
              </w:rPr>
              <w:t>Accounting</w:t>
            </w:r>
          </w:p>
        </w:tc>
        <w:tc>
          <w:tcPr>
            <w:tcW w:w="765" w:type="dxa"/>
            <w:tcBorders>
              <w:top w:val="nil"/>
              <w:left w:val="nil"/>
              <w:bottom w:val="nil"/>
              <w:right w:val="nil"/>
            </w:tcBorders>
          </w:tcPr>
          <w:p>
            <w:pPr>
              <w:pStyle w:val="TableParagraph"/>
              <w:spacing w:before="26"/>
              <w:ind w:right="42"/>
              <w:jc w:val="right"/>
              <w:rPr>
                <w:sz w:val="20"/>
              </w:rPr>
            </w:pPr>
            <w:r>
              <w:rPr>
                <w:sz w:val="20"/>
              </w:rPr>
              <w:t>-</w:t>
            </w:r>
            <w:r>
              <w:rPr>
                <w:spacing w:val="-2"/>
                <w:sz w:val="20"/>
              </w:rPr>
              <w:t>0.187</w:t>
            </w:r>
          </w:p>
        </w:tc>
        <w:tc>
          <w:tcPr>
            <w:tcW w:w="1338" w:type="dxa"/>
            <w:tcBorders>
              <w:top w:val="nil"/>
              <w:left w:val="nil"/>
              <w:bottom w:val="nil"/>
              <w:right w:val="nil"/>
            </w:tcBorders>
          </w:tcPr>
          <w:p>
            <w:pPr>
              <w:pStyle w:val="TableParagraph"/>
              <w:spacing w:before="26"/>
              <w:ind w:right="42"/>
              <w:jc w:val="right"/>
              <w:rPr>
                <w:sz w:val="20"/>
              </w:rPr>
            </w:pPr>
            <w:r>
              <w:rPr>
                <w:spacing w:val="-2"/>
                <w:sz w:val="20"/>
              </w:rPr>
              <w:t>0.047</w:t>
            </w:r>
          </w:p>
        </w:tc>
        <w:tc>
          <w:tcPr>
            <w:tcW w:w="1476" w:type="dxa"/>
            <w:tcBorders>
              <w:top w:val="nil"/>
              <w:left w:val="nil"/>
              <w:bottom w:val="nil"/>
              <w:right w:val="nil"/>
            </w:tcBorders>
          </w:tcPr>
          <w:p>
            <w:pPr>
              <w:pStyle w:val="TableParagraph"/>
              <w:spacing w:before="26"/>
              <w:ind w:right="42"/>
              <w:jc w:val="right"/>
              <w:rPr>
                <w:sz w:val="20"/>
              </w:rPr>
            </w:pPr>
            <w:r>
              <w:rPr>
                <w:sz w:val="20"/>
              </w:rPr>
              <w:t>-</w:t>
            </w:r>
            <w:r>
              <w:rPr>
                <w:spacing w:val="-2"/>
                <w:sz w:val="20"/>
              </w:rPr>
              <w:t>0.459</w:t>
            </w:r>
          </w:p>
        </w:tc>
        <w:tc>
          <w:tcPr>
            <w:tcW w:w="1029" w:type="dxa"/>
            <w:tcBorders>
              <w:top w:val="nil"/>
              <w:left w:val="nil"/>
              <w:bottom w:val="nil"/>
              <w:right w:val="nil"/>
            </w:tcBorders>
          </w:tcPr>
          <w:p>
            <w:pPr>
              <w:pStyle w:val="TableParagraph"/>
              <w:spacing w:before="26"/>
              <w:ind w:right="42"/>
              <w:jc w:val="right"/>
              <w:rPr>
                <w:sz w:val="20"/>
              </w:rPr>
            </w:pPr>
            <w:r>
              <w:rPr>
                <w:sz w:val="20"/>
              </w:rPr>
              <w:t>-</w:t>
            </w:r>
            <w:r>
              <w:rPr>
                <w:spacing w:val="-2"/>
                <w:sz w:val="20"/>
              </w:rPr>
              <w:t>4.001</w:t>
            </w:r>
          </w:p>
        </w:tc>
        <w:tc>
          <w:tcPr>
            <w:tcW w:w="1029" w:type="dxa"/>
            <w:tcBorders>
              <w:top w:val="nil"/>
              <w:left w:val="nil"/>
              <w:bottom w:val="nil"/>
            </w:tcBorders>
          </w:tcPr>
          <w:p>
            <w:pPr>
              <w:pStyle w:val="TableParagraph"/>
              <w:spacing w:before="26"/>
              <w:ind w:right="42"/>
              <w:jc w:val="right"/>
              <w:rPr>
                <w:sz w:val="20"/>
              </w:rPr>
            </w:pPr>
            <w:r>
              <w:rPr>
                <w:spacing w:val="-2"/>
                <w:sz w:val="20"/>
              </w:rPr>
              <w:t>0.000</w:t>
            </w:r>
          </w:p>
        </w:tc>
      </w:tr>
      <w:tr>
        <w:trPr>
          <w:trHeight w:val="270" w:hRule="atLeast"/>
        </w:trPr>
        <w:tc>
          <w:tcPr>
            <w:tcW w:w="2694" w:type="dxa"/>
            <w:tcBorders>
              <w:top w:val="nil"/>
              <w:right w:val="nil"/>
            </w:tcBorders>
            <w:shd w:val="clear" w:color="auto" w:fill="DFDFDF"/>
          </w:tcPr>
          <w:p>
            <w:pPr>
              <w:pStyle w:val="TableParagraph"/>
              <w:spacing w:line="210" w:lineRule="exact" w:before="41"/>
              <w:ind w:left="796"/>
              <w:rPr>
                <w:sz w:val="20"/>
              </w:rPr>
            </w:pPr>
            <w:r>
              <w:rPr>
                <w:color w:val="25495F"/>
                <w:sz w:val="20"/>
              </w:rPr>
              <w:t>Kinerja</w:t>
            </w:r>
            <w:r>
              <w:rPr>
                <w:color w:val="25495F"/>
                <w:spacing w:val="-6"/>
                <w:sz w:val="20"/>
              </w:rPr>
              <w:t> </w:t>
            </w:r>
            <w:r>
              <w:rPr>
                <w:color w:val="25495F"/>
                <w:spacing w:val="-2"/>
                <w:sz w:val="20"/>
              </w:rPr>
              <w:t>Lingkungan</w:t>
            </w:r>
          </w:p>
        </w:tc>
        <w:tc>
          <w:tcPr>
            <w:tcW w:w="765" w:type="dxa"/>
            <w:tcBorders>
              <w:top w:val="nil"/>
              <w:left w:val="nil"/>
              <w:right w:val="nil"/>
            </w:tcBorders>
          </w:tcPr>
          <w:p>
            <w:pPr>
              <w:pStyle w:val="TableParagraph"/>
              <w:spacing w:line="210" w:lineRule="exact" w:before="41"/>
              <w:ind w:right="42"/>
              <w:jc w:val="right"/>
              <w:rPr>
                <w:sz w:val="20"/>
              </w:rPr>
            </w:pPr>
            <w:r>
              <w:rPr>
                <w:color w:val="010205"/>
                <w:sz w:val="20"/>
              </w:rPr>
              <w:t>-</w:t>
            </w:r>
            <w:r>
              <w:rPr>
                <w:color w:val="010205"/>
                <w:spacing w:val="-2"/>
                <w:sz w:val="20"/>
              </w:rPr>
              <w:t>0.084</w:t>
            </w:r>
          </w:p>
        </w:tc>
        <w:tc>
          <w:tcPr>
            <w:tcW w:w="1338" w:type="dxa"/>
            <w:tcBorders>
              <w:top w:val="nil"/>
              <w:left w:val="nil"/>
              <w:right w:val="nil"/>
            </w:tcBorders>
          </w:tcPr>
          <w:p>
            <w:pPr>
              <w:pStyle w:val="TableParagraph"/>
              <w:spacing w:line="210" w:lineRule="exact" w:before="41"/>
              <w:ind w:right="42"/>
              <w:jc w:val="right"/>
              <w:rPr>
                <w:sz w:val="20"/>
              </w:rPr>
            </w:pPr>
            <w:r>
              <w:rPr>
                <w:color w:val="010205"/>
                <w:spacing w:val="-2"/>
                <w:sz w:val="20"/>
              </w:rPr>
              <w:t>0.018</w:t>
            </w:r>
          </w:p>
        </w:tc>
        <w:tc>
          <w:tcPr>
            <w:tcW w:w="1476" w:type="dxa"/>
            <w:tcBorders>
              <w:top w:val="nil"/>
              <w:left w:val="nil"/>
              <w:right w:val="nil"/>
            </w:tcBorders>
          </w:tcPr>
          <w:p>
            <w:pPr>
              <w:pStyle w:val="TableParagraph"/>
              <w:spacing w:line="210" w:lineRule="exact" w:before="41"/>
              <w:ind w:right="42"/>
              <w:jc w:val="right"/>
              <w:rPr>
                <w:sz w:val="20"/>
              </w:rPr>
            </w:pPr>
            <w:r>
              <w:rPr>
                <w:color w:val="010205"/>
                <w:sz w:val="20"/>
              </w:rPr>
              <w:t>-</w:t>
            </w:r>
            <w:r>
              <w:rPr>
                <w:color w:val="010205"/>
                <w:spacing w:val="-2"/>
                <w:sz w:val="20"/>
              </w:rPr>
              <w:t>0.524</w:t>
            </w:r>
          </w:p>
        </w:tc>
        <w:tc>
          <w:tcPr>
            <w:tcW w:w="1029" w:type="dxa"/>
            <w:tcBorders>
              <w:top w:val="nil"/>
              <w:left w:val="nil"/>
              <w:right w:val="nil"/>
            </w:tcBorders>
          </w:tcPr>
          <w:p>
            <w:pPr>
              <w:pStyle w:val="TableParagraph"/>
              <w:spacing w:line="210" w:lineRule="exact" w:before="41"/>
              <w:ind w:right="42"/>
              <w:jc w:val="right"/>
              <w:rPr>
                <w:sz w:val="20"/>
              </w:rPr>
            </w:pPr>
            <w:r>
              <w:rPr>
                <w:color w:val="010205"/>
                <w:sz w:val="20"/>
              </w:rPr>
              <w:t>-</w:t>
            </w:r>
            <w:r>
              <w:rPr>
                <w:color w:val="010205"/>
                <w:spacing w:val="-2"/>
                <w:sz w:val="20"/>
              </w:rPr>
              <w:t>4.563</w:t>
            </w:r>
          </w:p>
        </w:tc>
        <w:tc>
          <w:tcPr>
            <w:tcW w:w="1029" w:type="dxa"/>
            <w:tcBorders>
              <w:top w:val="nil"/>
              <w:left w:val="nil"/>
            </w:tcBorders>
          </w:tcPr>
          <w:p>
            <w:pPr>
              <w:pStyle w:val="TableParagraph"/>
              <w:spacing w:line="210" w:lineRule="exact" w:before="41"/>
              <w:ind w:right="42"/>
              <w:jc w:val="right"/>
              <w:rPr>
                <w:sz w:val="20"/>
              </w:rPr>
            </w:pPr>
            <w:r>
              <w:rPr>
                <w:color w:val="010205"/>
                <w:spacing w:val="-2"/>
                <w:sz w:val="20"/>
              </w:rPr>
              <w:t>0.000</w:t>
            </w:r>
          </w:p>
        </w:tc>
      </w:tr>
    </w:tbl>
    <w:p>
      <w:pPr>
        <w:spacing w:before="91"/>
        <w:ind w:left="628" w:right="0" w:firstLine="0"/>
        <w:jc w:val="both"/>
        <w:rPr>
          <w:sz w:val="20"/>
        </w:rPr>
      </w:pPr>
      <w:r>
        <w:rPr>
          <w:color w:val="010205"/>
          <w:sz w:val="20"/>
        </w:rPr>
        <w:t>a.</w:t>
      </w:r>
      <w:r>
        <w:rPr>
          <w:color w:val="010205"/>
          <w:spacing w:val="-6"/>
          <w:sz w:val="20"/>
        </w:rPr>
        <w:t> </w:t>
      </w:r>
      <w:r>
        <w:rPr>
          <w:color w:val="010205"/>
          <w:sz w:val="20"/>
        </w:rPr>
        <w:t>Dependent</w:t>
      </w:r>
      <w:r>
        <w:rPr>
          <w:color w:val="010205"/>
          <w:spacing w:val="-5"/>
          <w:sz w:val="20"/>
        </w:rPr>
        <w:t> </w:t>
      </w:r>
      <w:r>
        <w:rPr>
          <w:color w:val="010205"/>
          <w:sz w:val="20"/>
        </w:rPr>
        <w:t>Variable:</w:t>
      </w:r>
      <w:r>
        <w:rPr>
          <w:color w:val="010205"/>
          <w:spacing w:val="-6"/>
          <w:sz w:val="20"/>
        </w:rPr>
        <w:t> </w:t>
      </w:r>
      <w:r>
        <w:rPr>
          <w:color w:val="010205"/>
          <w:sz w:val="20"/>
        </w:rPr>
        <w:t>Kinerja</w:t>
      </w:r>
      <w:r>
        <w:rPr>
          <w:color w:val="010205"/>
          <w:spacing w:val="-5"/>
          <w:sz w:val="20"/>
        </w:rPr>
        <w:t> </w:t>
      </w:r>
      <w:r>
        <w:rPr>
          <w:color w:val="010205"/>
          <w:spacing w:val="-2"/>
          <w:sz w:val="20"/>
        </w:rPr>
        <w:t>Keuangan</w:t>
      </w:r>
    </w:p>
    <w:p>
      <w:pPr>
        <w:spacing w:before="0"/>
        <w:ind w:left="568" w:right="0" w:firstLine="0"/>
        <w:jc w:val="left"/>
        <w:rPr>
          <w:i/>
          <w:sz w:val="20"/>
        </w:rPr>
      </w:pPr>
      <w:r>
        <w:rPr>
          <w:i/>
          <w:sz w:val="20"/>
        </w:rPr>
        <w:t>Sumber</w:t>
      </w:r>
      <w:r>
        <w:rPr>
          <w:i/>
          <w:spacing w:val="-3"/>
          <w:sz w:val="20"/>
        </w:rPr>
        <w:t> </w:t>
      </w:r>
      <w:r>
        <w:rPr>
          <w:i/>
          <w:sz w:val="20"/>
        </w:rPr>
        <w:t>:</w:t>
      </w:r>
      <w:r>
        <w:rPr>
          <w:i/>
          <w:spacing w:val="-2"/>
          <w:sz w:val="20"/>
        </w:rPr>
        <w:t> </w:t>
      </w:r>
      <w:r>
        <w:rPr>
          <w:i/>
          <w:sz w:val="20"/>
        </w:rPr>
        <w:t>Output</w:t>
      </w:r>
      <w:r>
        <w:rPr>
          <w:i/>
          <w:spacing w:val="45"/>
          <w:sz w:val="20"/>
        </w:rPr>
        <w:t> </w:t>
      </w:r>
      <w:r>
        <w:rPr>
          <w:i/>
          <w:spacing w:val="-5"/>
          <w:sz w:val="20"/>
        </w:rPr>
        <w:t>23</w:t>
      </w:r>
    </w:p>
    <w:p>
      <w:pPr>
        <w:pStyle w:val="BodyText"/>
        <w:rPr>
          <w:i/>
          <w:sz w:val="20"/>
        </w:rPr>
      </w:pPr>
    </w:p>
    <w:p>
      <w:pPr>
        <w:pStyle w:val="BodyText"/>
        <w:spacing w:line="480" w:lineRule="auto"/>
        <w:ind w:left="568" w:right="1139" w:firstLine="720"/>
        <w:jc w:val="both"/>
      </w:pPr>
      <w:r>
        <w:rPr/>
        <w:t>Dampak dari masing-masing variabel independen terhadap variabel terkait ditunjukkan oleh hasil uji, yang kemudian dapat dianalisis dengan cara yang dijelaskan di bawah ini:</w:t>
      </w:r>
    </w:p>
    <w:p>
      <w:pPr>
        <w:pStyle w:val="ListParagraph"/>
        <w:numPr>
          <w:ilvl w:val="0"/>
          <w:numId w:val="35"/>
        </w:numPr>
        <w:tabs>
          <w:tab w:pos="1288" w:val="left" w:leader="none"/>
        </w:tabs>
        <w:spacing w:line="240" w:lineRule="auto" w:before="0" w:after="0"/>
        <w:ind w:left="1288" w:right="0" w:hanging="720"/>
        <w:jc w:val="both"/>
        <w:rPr>
          <w:sz w:val="24"/>
        </w:rPr>
      </w:pPr>
      <w:r>
        <w:rPr>
          <w:spacing w:val="-2"/>
          <w:sz w:val="24"/>
        </w:rPr>
        <w:t>Hipotesis</w:t>
      </w:r>
    </w:p>
    <w:p>
      <w:pPr>
        <w:pStyle w:val="BodyText"/>
      </w:pPr>
    </w:p>
    <w:p>
      <w:pPr>
        <w:pStyle w:val="BodyText"/>
        <w:ind w:left="568"/>
      </w:pPr>
      <w:r>
        <w:rPr/>
        <w:t>Hipotesis</w:t>
      </w:r>
      <w:r>
        <w:rPr>
          <w:spacing w:val="-4"/>
        </w:rPr>
        <w:t> </w:t>
      </w:r>
      <w:r>
        <w:rPr/>
        <w:t>yang</w:t>
      </w:r>
      <w:r>
        <w:rPr>
          <w:spacing w:val="-3"/>
        </w:rPr>
        <w:t> </w:t>
      </w:r>
      <w:r>
        <w:rPr/>
        <w:t>diajukan</w:t>
      </w:r>
      <w:r>
        <w:rPr>
          <w:spacing w:val="-4"/>
        </w:rPr>
        <w:t> </w:t>
      </w:r>
      <w:r>
        <w:rPr/>
        <w:t>pada</w:t>
      </w:r>
      <w:r>
        <w:rPr>
          <w:spacing w:val="-3"/>
        </w:rPr>
        <w:t> </w:t>
      </w:r>
      <w:r>
        <w:rPr/>
        <w:t>penelitian</w:t>
      </w:r>
      <w:r>
        <w:rPr>
          <w:spacing w:val="-4"/>
        </w:rPr>
        <w:t> </w:t>
      </w:r>
      <w:r>
        <w:rPr/>
        <w:t>ini</w:t>
      </w:r>
      <w:r>
        <w:rPr>
          <w:spacing w:val="-3"/>
        </w:rPr>
        <w:t> </w:t>
      </w:r>
      <w:r>
        <w:rPr/>
        <w:t>yaitu</w:t>
      </w:r>
      <w:r>
        <w:rPr>
          <w:spacing w:val="-3"/>
        </w:rPr>
        <w:t> </w:t>
      </w:r>
      <w:r>
        <w:rPr>
          <w:spacing w:val="-10"/>
        </w:rPr>
        <w:t>:</w:t>
      </w:r>
    </w:p>
    <w:p>
      <w:pPr>
        <w:pStyle w:val="BodyText"/>
      </w:pPr>
    </w:p>
    <w:p>
      <w:pPr>
        <w:pStyle w:val="ListParagraph"/>
        <w:numPr>
          <w:ilvl w:val="1"/>
          <w:numId w:val="35"/>
        </w:numPr>
        <w:tabs>
          <w:tab w:pos="1135" w:val="left" w:leader="none"/>
        </w:tabs>
        <w:spacing w:line="480" w:lineRule="auto" w:before="0" w:after="0"/>
        <w:ind w:left="1135" w:right="1138" w:hanging="567"/>
        <w:jc w:val="left"/>
        <w:rPr>
          <w:sz w:val="24"/>
        </w:rPr>
      </w:pPr>
      <w:r>
        <w:rPr>
          <w:sz w:val="24"/>
        </w:rPr>
        <w:t>H1: </w:t>
      </w:r>
      <w:r>
        <w:rPr>
          <w:i/>
          <w:sz w:val="24"/>
        </w:rPr>
        <w:t>Green Accounting </w:t>
      </w:r>
      <w:r>
        <w:rPr>
          <w:sz w:val="24"/>
        </w:rPr>
        <w:t>berpengaruh signifikan dan negatif terhadap kinerja </w:t>
      </w:r>
      <w:r>
        <w:rPr>
          <w:spacing w:val="-2"/>
          <w:sz w:val="24"/>
        </w:rPr>
        <w:t>keuangan.</w:t>
      </w:r>
    </w:p>
    <w:p>
      <w:pPr>
        <w:pStyle w:val="ListParagraph"/>
        <w:numPr>
          <w:ilvl w:val="1"/>
          <w:numId w:val="35"/>
        </w:numPr>
        <w:tabs>
          <w:tab w:pos="1135" w:val="left" w:leader="none"/>
        </w:tabs>
        <w:spacing w:line="480" w:lineRule="auto" w:before="0" w:after="0"/>
        <w:ind w:left="1135" w:right="1141" w:hanging="567"/>
        <w:jc w:val="left"/>
        <w:rPr>
          <w:sz w:val="24"/>
        </w:rPr>
      </w:pPr>
      <w:r>
        <w:rPr>
          <w:sz w:val="24"/>
        </w:rPr>
        <w:t>H2:</w:t>
      </w:r>
      <w:r>
        <w:rPr>
          <w:spacing w:val="-8"/>
          <w:sz w:val="24"/>
        </w:rPr>
        <w:t> </w:t>
      </w:r>
      <w:r>
        <w:rPr>
          <w:sz w:val="24"/>
        </w:rPr>
        <w:t>Kinerja</w:t>
      </w:r>
      <w:r>
        <w:rPr>
          <w:spacing w:val="-8"/>
          <w:sz w:val="24"/>
        </w:rPr>
        <w:t> </w:t>
      </w:r>
      <w:r>
        <w:rPr>
          <w:sz w:val="24"/>
        </w:rPr>
        <w:t>Lingkungan</w:t>
      </w:r>
      <w:r>
        <w:rPr>
          <w:spacing w:val="-8"/>
          <w:sz w:val="24"/>
        </w:rPr>
        <w:t> </w:t>
      </w:r>
      <w:r>
        <w:rPr>
          <w:sz w:val="24"/>
        </w:rPr>
        <w:t>berpengaruh</w:t>
      </w:r>
      <w:r>
        <w:rPr>
          <w:spacing w:val="-8"/>
          <w:sz w:val="24"/>
        </w:rPr>
        <w:t> </w:t>
      </w:r>
      <w:r>
        <w:rPr>
          <w:sz w:val="24"/>
        </w:rPr>
        <w:t>signifikan</w:t>
      </w:r>
      <w:r>
        <w:rPr>
          <w:spacing w:val="-8"/>
          <w:sz w:val="24"/>
        </w:rPr>
        <w:t> </w:t>
      </w:r>
      <w:r>
        <w:rPr>
          <w:sz w:val="24"/>
        </w:rPr>
        <w:t>dan</w:t>
      </w:r>
      <w:r>
        <w:rPr>
          <w:spacing w:val="-8"/>
          <w:sz w:val="24"/>
        </w:rPr>
        <w:t> </w:t>
      </w:r>
      <w:r>
        <w:rPr>
          <w:sz w:val="24"/>
        </w:rPr>
        <w:t>negatif</w:t>
      </w:r>
      <w:r>
        <w:rPr>
          <w:spacing w:val="-8"/>
          <w:sz w:val="24"/>
        </w:rPr>
        <w:t> </w:t>
      </w:r>
      <w:r>
        <w:rPr>
          <w:sz w:val="24"/>
        </w:rPr>
        <w:t>terhadap</w:t>
      </w:r>
      <w:r>
        <w:rPr>
          <w:spacing w:val="-8"/>
          <w:sz w:val="24"/>
        </w:rPr>
        <w:t> </w:t>
      </w:r>
      <w:r>
        <w:rPr>
          <w:sz w:val="24"/>
        </w:rPr>
        <w:t>kinerja </w:t>
      </w:r>
      <w:r>
        <w:rPr>
          <w:spacing w:val="-2"/>
          <w:sz w:val="24"/>
        </w:rPr>
        <w:t>keuangan.</w:t>
      </w:r>
    </w:p>
    <w:p>
      <w:pPr>
        <w:pStyle w:val="ListParagraph"/>
        <w:numPr>
          <w:ilvl w:val="0"/>
          <w:numId w:val="35"/>
        </w:numPr>
        <w:tabs>
          <w:tab w:pos="1287" w:val="left" w:leader="none"/>
        </w:tabs>
        <w:spacing w:line="240" w:lineRule="auto" w:before="0" w:after="0"/>
        <w:ind w:left="1287" w:right="0" w:hanging="719"/>
        <w:jc w:val="left"/>
        <w:rPr>
          <w:sz w:val="24"/>
        </w:rPr>
      </w:pPr>
      <w:r>
        <w:rPr>
          <w:sz w:val="24"/>
        </w:rPr>
        <w:t>Tingkat</w:t>
      </w:r>
      <w:r>
        <w:rPr>
          <w:spacing w:val="-4"/>
          <w:sz w:val="24"/>
        </w:rPr>
        <w:t> </w:t>
      </w:r>
      <w:r>
        <w:rPr>
          <w:spacing w:val="-2"/>
          <w:sz w:val="24"/>
        </w:rPr>
        <w:t>signfikansi</w:t>
      </w:r>
    </w:p>
    <w:p>
      <w:pPr>
        <w:pStyle w:val="BodyText"/>
      </w:pPr>
    </w:p>
    <w:p>
      <w:pPr>
        <w:pStyle w:val="ListParagraph"/>
        <w:numPr>
          <w:ilvl w:val="1"/>
          <w:numId w:val="35"/>
        </w:numPr>
        <w:tabs>
          <w:tab w:pos="1287" w:val="left" w:leader="none"/>
        </w:tabs>
        <w:spacing w:line="480" w:lineRule="auto" w:before="0" w:after="0"/>
        <w:ind w:left="568" w:right="1136" w:firstLine="0"/>
        <w:jc w:val="both"/>
        <w:rPr>
          <w:sz w:val="24"/>
        </w:rPr>
      </w:pPr>
      <w:r>
        <w:rPr>
          <w:sz w:val="24"/>
        </w:rPr>
        <w:t>Pada variabel </w:t>
      </w:r>
      <w:r>
        <w:rPr>
          <w:i/>
          <w:sz w:val="24"/>
        </w:rPr>
        <w:t>Green Accounting </w:t>
      </w:r>
      <w:r>
        <w:rPr>
          <w:sz w:val="24"/>
        </w:rPr>
        <w:t>yang merupakan hasil pengujian pada hipotesis pertama (H1) menghasilkan nilai signifigan 0.000 dengan nilai koefisien sebesar -0.459 yang berarti nilai ini lebih besar dari 0.05 dan menunjukan arah yang negatif. Dari hasil tersebut menunjukan terdapat pengaruh yang signifikan </w:t>
      </w:r>
      <w:r>
        <w:rPr>
          <w:spacing w:val="-2"/>
          <w:sz w:val="24"/>
        </w:rPr>
        <w:t>dan</w:t>
      </w:r>
      <w:r>
        <w:rPr>
          <w:spacing w:val="-5"/>
          <w:sz w:val="24"/>
        </w:rPr>
        <w:t> </w:t>
      </w:r>
      <w:r>
        <w:rPr>
          <w:spacing w:val="-2"/>
          <w:sz w:val="24"/>
        </w:rPr>
        <w:t>negatif</w:t>
      </w:r>
      <w:r>
        <w:rPr>
          <w:spacing w:val="-5"/>
          <w:sz w:val="24"/>
        </w:rPr>
        <w:t> </w:t>
      </w:r>
      <w:r>
        <w:rPr>
          <w:spacing w:val="-2"/>
          <w:sz w:val="24"/>
        </w:rPr>
        <w:t>antar</w:t>
      </w:r>
      <w:r>
        <w:rPr>
          <w:spacing w:val="-5"/>
          <w:sz w:val="24"/>
        </w:rPr>
        <w:t> </w:t>
      </w:r>
      <w:r>
        <w:rPr>
          <w:spacing w:val="-2"/>
          <w:sz w:val="24"/>
        </w:rPr>
        <w:t>variabel </w:t>
      </w:r>
      <w:r>
        <w:rPr>
          <w:i/>
          <w:spacing w:val="-2"/>
          <w:sz w:val="24"/>
        </w:rPr>
        <w:t>Green</w:t>
      </w:r>
      <w:r>
        <w:rPr>
          <w:i/>
          <w:spacing w:val="-5"/>
          <w:sz w:val="24"/>
        </w:rPr>
        <w:t> </w:t>
      </w:r>
      <w:r>
        <w:rPr>
          <w:i/>
          <w:spacing w:val="-2"/>
          <w:sz w:val="24"/>
        </w:rPr>
        <w:t>Accounting</w:t>
      </w:r>
      <w:r>
        <w:rPr>
          <w:i/>
          <w:spacing w:val="-5"/>
          <w:sz w:val="24"/>
        </w:rPr>
        <w:t> </w:t>
      </w:r>
      <w:r>
        <w:rPr>
          <w:spacing w:val="-2"/>
          <w:sz w:val="24"/>
        </w:rPr>
        <w:t>terhadap</w:t>
      </w:r>
      <w:r>
        <w:rPr>
          <w:spacing w:val="-5"/>
          <w:sz w:val="24"/>
        </w:rPr>
        <w:t> </w:t>
      </w:r>
      <w:r>
        <w:rPr>
          <w:spacing w:val="-2"/>
          <w:sz w:val="24"/>
        </w:rPr>
        <w:t>kinerja</w:t>
      </w:r>
      <w:r>
        <w:rPr>
          <w:spacing w:val="-5"/>
          <w:sz w:val="24"/>
        </w:rPr>
        <w:t> </w:t>
      </w:r>
      <w:r>
        <w:rPr>
          <w:spacing w:val="-2"/>
          <w:sz w:val="24"/>
        </w:rPr>
        <w:t>keuangan,</w:t>
      </w:r>
      <w:r>
        <w:rPr>
          <w:spacing w:val="-5"/>
          <w:sz w:val="24"/>
        </w:rPr>
        <w:t> </w:t>
      </w:r>
      <w:r>
        <w:rPr>
          <w:spacing w:val="-2"/>
          <w:sz w:val="24"/>
        </w:rPr>
        <w:t>oleh</w:t>
      </w:r>
      <w:r>
        <w:rPr>
          <w:spacing w:val="-5"/>
          <w:sz w:val="24"/>
        </w:rPr>
        <w:t> </w:t>
      </w:r>
      <w:r>
        <w:rPr>
          <w:spacing w:val="-2"/>
          <w:sz w:val="24"/>
        </w:rPr>
        <w:t>karena </w:t>
      </w:r>
      <w:r>
        <w:rPr>
          <w:sz w:val="24"/>
        </w:rPr>
        <w:t>itu hipotesis pertama (H1) dapat diterima.</w:t>
      </w:r>
    </w:p>
    <w:p>
      <w:pPr>
        <w:pStyle w:val="ListParagraph"/>
        <w:spacing w:after="0" w:line="480" w:lineRule="auto"/>
        <w:jc w:val="both"/>
        <w:rPr>
          <w:sz w:val="24"/>
        </w:rPr>
        <w:sectPr>
          <w:pgSz w:w="11910" w:h="16840"/>
          <w:pgMar w:header="718" w:footer="0" w:top="1920" w:bottom="280" w:left="1700" w:right="566"/>
        </w:sectPr>
      </w:pPr>
    </w:p>
    <w:p>
      <w:pPr>
        <w:pStyle w:val="BodyText"/>
        <w:spacing w:before="54"/>
      </w:pPr>
    </w:p>
    <w:p>
      <w:pPr>
        <w:pStyle w:val="ListParagraph"/>
        <w:numPr>
          <w:ilvl w:val="1"/>
          <w:numId w:val="35"/>
        </w:numPr>
        <w:tabs>
          <w:tab w:pos="1287" w:val="left" w:leader="none"/>
        </w:tabs>
        <w:spacing w:line="480" w:lineRule="auto" w:before="0" w:after="0"/>
        <w:ind w:left="567" w:right="1139" w:firstLine="0"/>
        <w:jc w:val="both"/>
        <w:rPr>
          <w:sz w:val="24"/>
        </w:rPr>
      </w:pPr>
      <w:r>
        <w:rPr>
          <w:sz w:val="24"/>
        </w:rPr>
        <w:t>Pada</w:t>
      </w:r>
      <w:r>
        <w:rPr>
          <w:spacing w:val="-10"/>
          <w:sz w:val="24"/>
        </w:rPr>
        <w:t> </w:t>
      </w:r>
      <w:r>
        <w:rPr>
          <w:sz w:val="24"/>
        </w:rPr>
        <w:t>variabel</w:t>
      </w:r>
      <w:r>
        <w:rPr>
          <w:spacing w:val="-10"/>
          <w:sz w:val="24"/>
        </w:rPr>
        <w:t> </w:t>
      </w:r>
      <w:r>
        <w:rPr>
          <w:sz w:val="24"/>
        </w:rPr>
        <w:t>kinerja</w:t>
      </w:r>
      <w:r>
        <w:rPr>
          <w:spacing w:val="-10"/>
          <w:sz w:val="24"/>
        </w:rPr>
        <w:t> </w:t>
      </w:r>
      <w:r>
        <w:rPr>
          <w:sz w:val="24"/>
        </w:rPr>
        <w:t>lingkungan</w:t>
      </w:r>
      <w:r>
        <w:rPr>
          <w:spacing w:val="-10"/>
          <w:sz w:val="24"/>
        </w:rPr>
        <w:t> </w:t>
      </w:r>
      <w:r>
        <w:rPr>
          <w:sz w:val="24"/>
        </w:rPr>
        <w:t>yang</w:t>
      </w:r>
      <w:r>
        <w:rPr>
          <w:spacing w:val="-10"/>
          <w:sz w:val="24"/>
        </w:rPr>
        <w:t> </w:t>
      </w:r>
      <w:r>
        <w:rPr>
          <w:sz w:val="24"/>
        </w:rPr>
        <w:t>merupakan</w:t>
      </w:r>
      <w:r>
        <w:rPr>
          <w:spacing w:val="-10"/>
          <w:sz w:val="24"/>
        </w:rPr>
        <w:t> </w:t>
      </w:r>
      <w:r>
        <w:rPr>
          <w:sz w:val="24"/>
        </w:rPr>
        <w:t>hasil</w:t>
      </w:r>
      <w:r>
        <w:rPr>
          <w:spacing w:val="-10"/>
          <w:sz w:val="24"/>
        </w:rPr>
        <w:t> </w:t>
      </w:r>
      <w:r>
        <w:rPr>
          <w:sz w:val="24"/>
        </w:rPr>
        <w:t>pengujian</w:t>
      </w:r>
      <w:r>
        <w:rPr>
          <w:spacing w:val="-10"/>
          <w:sz w:val="24"/>
        </w:rPr>
        <w:t> </w:t>
      </w:r>
      <w:r>
        <w:rPr>
          <w:sz w:val="24"/>
        </w:rPr>
        <w:t>hipotesis kedua</w:t>
      </w:r>
      <w:r>
        <w:rPr>
          <w:spacing w:val="-11"/>
          <w:sz w:val="24"/>
        </w:rPr>
        <w:t> </w:t>
      </w:r>
      <w:r>
        <w:rPr>
          <w:sz w:val="24"/>
        </w:rPr>
        <w:t>(H2)</w:t>
      </w:r>
      <w:r>
        <w:rPr>
          <w:spacing w:val="-10"/>
          <w:sz w:val="24"/>
        </w:rPr>
        <w:t> </w:t>
      </w:r>
      <w:r>
        <w:rPr>
          <w:sz w:val="24"/>
        </w:rPr>
        <w:t>menunjukan</w:t>
      </w:r>
      <w:r>
        <w:rPr>
          <w:spacing w:val="-10"/>
          <w:sz w:val="24"/>
        </w:rPr>
        <w:t> </w:t>
      </w:r>
      <w:r>
        <w:rPr>
          <w:sz w:val="24"/>
        </w:rPr>
        <w:t>nilai</w:t>
      </w:r>
      <w:r>
        <w:rPr>
          <w:spacing w:val="-10"/>
          <w:sz w:val="24"/>
        </w:rPr>
        <w:t> </w:t>
      </w:r>
      <w:r>
        <w:rPr>
          <w:sz w:val="24"/>
        </w:rPr>
        <w:t>sig</w:t>
      </w:r>
      <w:r>
        <w:rPr>
          <w:spacing w:val="-11"/>
          <w:sz w:val="24"/>
        </w:rPr>
        <w:t> </w:t>
      </w:r>
      <w:r>
        <w:rPr>
          <w:sz w:val="24"/>
        </w:rPr>
        <w:t>sebesar</w:t>
      </w:r>
      <w:r>
        <w:rPr>
          <w:spacing w:val="-10"/>
          <w:sz w:val="24"/>
        </w:rPr>
        <w:t> </w:t>
      </w:r>
      <w:r>
        <w:rPr>
          <w:sz w:val="24"/>
        </w:rPr>
        <w:t>0.000</w:t>
      </w:r>
      <w:r>
        <w:rPr>
          <w:spacing w:val="-10"/>
          <w:sz w:val="24"/>
        </w:rPr>
        <w:t> </w:t>
      </w:r>
      <w:r>
        <w:rPr>
          <w:sz w:val="24"/>
        </w:rPr>
        <w:t>yang</w:t>
      </w:r>
      <w:r>
        <w:rPr>
          <w:spacing w:val="-10"/>
          <w:sz w:val="24"/>
        </w:rPr>
        <w:t> </w:t>
      </w:r>
      <w:r>
        <w:rPr>
          <w:sz w:val="24"/>
        </w:rPr>
        <w:t>berarti</w:t>
      </w:r>
      <w:r>
        <w:rPr>
          <w:spacing w:val="-11"/>
          <w:sz w:val="24"/>
        </w:rPr>
        <w:t> </w:t>
      </w:r>
      <w:r>
        <w:rPr>
          <w:sz w:val="24"/>
        </w:rPr>
        <w:t>nilai</w:t>
      </w:r>
      <w:r>
        <w:rPr>
          <w:spacing w:val="-10"/>
          <w:sz w:val="24"/>
        </w:rPr>
        <w:t> </w:t>
      </w:r>
      <w:r>
        <w:rPr>
          <w:sz w:val="24"/>
        </w:rPr>
        <w:t>ini</w:t>
      </w:r>
      <w:r>
        <w:rPr>
          <w:spacing w:val="-10"/>
          <w:sz w:val="24"/>
        </w:rPr>
        <w:t> </w:t>
      </w:r>
      <w:r>
        <w:rPr>
          <w:sz w:val="24"/>
        </w:rPr>
        <w:t>lebih</w:t>
      </w:r>
      <w:r>
        <w:rPr>
          <w:spacing w:val="-10"/>
          <w:sz w:val="24"/>
        </w:rPr>
        <w:t> </w:t>
      </w:r>
      <w:r>
        <w:rPr>
          <w:sz w:val="24"/>
        </w:rPr>
        <w:t>kecil</w:t>
      </w:r>
      <w:r>
        <w:rPr>
          <w:spacing w:val="-10"/>
          <w:sz w:val="24"/>
        </w:rPr>
        <w:t> </w:t>
      </w:r>
      <w:r>
        <w:rPr>
          <w:spacing w:val="-4"/>
          <w:sz w:val="24"/>
        </w:rPr>
        <w:t>dari</w:t>
      </w:r>
    </w:p>
    <w:p>
      <w:pPr>
        <w:pStyle w:val="BodyText"/>
        <w:spacing w:line="480" w:lineRule="auto"/>
        <w:ind w:left="567" w:right="1139"/>
        <w:jc w:val="both"/>
      </w:pPr>
      <w:r>
        <w:rPr/>
        <w:t>0.05 dan nilai koefisein sebesar -0.524. Dari hasil tersebut menunjukan terdapat pengaruh</w:t>
      </w:r>
      <w:r>
        <w:rPr>
          <w:spacing w:val="-14"/>
        </w:rPr>
        <w:t> </w:t>
      </w:r>
      <w:r>
        <w:rPr/>
        <w:t>yang</w:t>
      </w:r>
      <w:r>
        <w:rPr>
          <w:spacing w:val="-14"/>
        </w:rPr>
        <w:t> </w:t>
      </w:r>
      <w:r>
        <w:rPr/>
        <w:t>signifikan</w:t>
      </w:r>
      <w:r>
        <w:rPr>
          <w:spacing w:val="-14"/>
        </w:rPr>
        <w:t> </w:t>
      </w:r>
      <w:r>
        <w:rPr/>
        <w:t>dengan</w:t>
      </w:r>
      <w:r>
        <w:rPr>
          <w:spacing w:val="-14"/>
        </w:rPr>
        <w:t> </w:t>
      </w:r>
      <w:r>
        <w:rPr/>
        <w:t>arah</w:t>
      </w:r>
      <w:r>
        <w:rPr>
          <w:spacing w:val="-14"/>
        </w:rPr>
        <w:t> </w:t>
      </w:r>
      <w:r>
        <w:rPr/>
        <w:t>yang</w:t>
      </w:r>
      <w:r>
        <w:rPr>
          <w:spacing w:val="-14"/>
        </w:rPr>
        <w:t> </w:t>
      </w:r>
      <w:r>
        <w:rPr/>
        <w:t>postif</w:t>
      </w:r>
      <w:r>
        <w:rPr>
          <w:spacing w:val="-14"/>
        </w:rPr>
        <w:t> </w:t>
      </w:r>
      <w:r>
        <w:rPr/>
        <w:t>antar</w:t>
      </w:r>
      <w:r>
        <w:rPr>
          <w:spacing w:val="-14"/>
        </w:rPr>
        <w:t> </w:t>
      </w:r>
      <w:r>
        <w:rPr/>
        <w:t>variabel</w:t>
      </w:r>
      <w:r>
        <w:rPr>
          <w:spacing w:val="-14"/>
        </w:rPr>
        <w:t> </w:t>
      </w:r>
      <w:r>
        <w:rPr/>
        <w:t>kinerja</w:t>
      </w:r>
      <w:r>
        <w:rPr>
          <w:spacing w:val="-14"/>
        </w:rPr>
        <w:t> </w:t>
      </w:r>
      <w:r>
        <w:rPr/>
        <w:t>lingkungan terhadap kinerja keuangan, sehingga hipotesis kedua (H2) dinyatakan diterima.</w:t>
      </w:r>
    </w:p>
    <w:p>
      <w:pPr>
        <w:pStyle w:val="Heading2"/>
        <w:numPr>
          <w:ilvl w:val="1"/>
          <w:numId w:val="36"/>
        </w:numPr>
        <w:tabs>
          <w:tab w:pos="1287" w:val="left" w:leader="none"/>
        </w:tabs>
        <w:spacing w:line="240" w:lineRule="auto" w:before="0" w:after="0"/>
        <w:ind w:left="1287" w:right="0" w:hanging="720"/>
        <w:jc w:val="both"/>
      </w:pPr>
      <w:r>
        <w:rPr>
          <w:spacing w:val="-2"/>
        </w:rPr>
        <w:t>Pembahasan</w:t>
      </w:r>
    </w:p>
    <w:p>
      <w:pPr>
        <w:pStyle w:val="BodyText"/>
        <w:rPr>
          <w:b/>
        </w:rPr>
      </w:pPr>
    </w:p>
    <w:p>
      <w:pPr>
        <w:pStyle w:val="ListParagraph"/>
        <w:numPr>
          <w:ilvl w:val="2"/>
          <w:numId w:val="36"/>
        </w:numPr>
        <w:tabs>
          <w:tab w:pos="1287" w:val="left" w:leader="none"/>
        </w:tabs>
        <w:spacing w:line="240" w:lineRule="auto" w:before="0" w:after="0"/>
        <w:ind w:left="1287" w:right="0" w:hanging="720"/>
        <w:jc w:val="both"/>
        <w:rPr>
          <w:b/>
          <w:sz w:val="24"/>
        </w:rPr>
      </w:pPr>
      <w:r>
        <w:rPr>
          <w:b/>
          <w:sz w:val="24"/>
        </w:rPr>
        <w:t>Pengaruh</w:t>
      </w:r>
      <w:r>
        <w:rPr>
          <w:b/>
          <w:spacing w:val="-5"/>
          <w:sz w:val="24"/>
        </w:rPr>
        <w:t> </w:t>
      </w:r>
      <w:r>
        <w:rPr>
          <w:b/>
          <w:sz w:val="24"/>
        </w:rPr>
        <w:t>Green</w:t>
      </w:r>
      <w:r>
        <w:rPr>
          <w:b/>
          <w:spacing w:val="-3"/>
          <w:sz w:val="24"/>
        </w:rPr>
        <w:t> </w:t>
      </w:r>
      <w:r>
        <w:rPr>
          <w:b/>
          <w:sz w:val="24"/>
        </w:rPr>
        <w:t>Accounting</w:t>
      </w:r>
      <w:r>
        <w:rPr>
          <w:b/>
          <w:spacing w:val="-2"/>
          <w:sz w:val="24"/>
        </w:rPr>
        <w:t> </w:t>
      </w:r>
      <w:r>
        <w:rPr>
          <w:b/>
          <w:sz w:val="24"/>
        </w:rPr>
        <w:t>Terhadap</w:t>
      </w:r>
      <w:r>
        <w:rPr>
          <w:b/>
          <w:spacing w:val="-3"/>
          <w:sz w:val="24"/>
        </w:rPr>
        <w:t> </w:t>
      </w:r>
      <w:r>
        <w:rPr>
          <w:b/>
          <w:sz w:val="24"/>
        </w:rPr>
        <w:t>Kinerja</w:t>
      </w:r>
      <w:r>
        <w:rPr>
          <w:b/>
          <w:spacing w:val="-2"/>
          <w:sz w:val="24"/>
        </w:rPr>
        <w:t> Keuangan</w:t>
      </w:r>
    </w:p>
    <w:p>
      <w:pPr>
        <w:pStyle w:val="BodyText"/>
        <w:rPr>
          <w:b/>
        </w:rPr>
      </w:pPr>
    </w:p>
    <w:p>
      <w:pPr>
        <w:pStyle w:val="BodyText"/>
        <w:spacing w:line="480" w:lineRule="auto"/>
        <w:ind w:left="567" w:right="1133" w:firstLine="720"/>
        <w:jc w:val="both"/>
      </w:pPr>
      <w:r>
        <w:rPr/>
        <w:t>Berdasarkan hasil pengujian hipotesis sebelumnya, diketahui </w:t>
      </w:r>
      <w:r>
        <w:rPr>
          <w:i/>
        </w:rPr>
        <w:t>green accounting </w:t>
      </w:r>
      <w:r>
        <w:rPr/>
        <w:t>berpengaruh signifikan dengan arah positif terhadap kinerja keuangan perusahaan pertambangan di Indonesia yang terdaftar di BEI dengan nilai sig. variabel </w:t>
      </w:r>
      <w:r>
        <w:rPr>
          <w:i/>
        </w:rPr>
        <w:t>green accounting &lt; </w:t>
      </w:r>
      <w:r>
        <w:rPr/>
        <w:t>0.05 yakni 0.000 dan koefesien sebesar -0.459 yang artinya </w:t>
      </w:r>
      <w:r>
        <w:rPr>
          <w:i/>
        </w:rPr>
        <w:t>green accounting </w:t>
      </w:r>
      <w:r>
        <w:rPr/>
        <w:t>berpengaruh signifikan terhadap kinerja keuangan, hal ini</w:t>
      </w:r>
      <w:r>
        <w:rPr>
          <w:spacing w:val="-6"/>
        </w:rPr>
        <w:t> </w:t>
      </w:r>
      <w:r>
        <w:rPr/>
        <w:t>juga</w:t>
      </w:r>
      <w:r>
        <w:rPr>
          <w:spacing w:val="-6"/>
        </w:rPr>
        <w:t> </w:t>
      </w:r>
      <w:r>
        <w:rPr/>
        <w:t>menjelaskan</w:t>
      </w:r>
      <w:r>
        <w:rPr>
          <w:spacing w:val="-6"/>
        </w:rPr>
        <w:t> </w:t>
      </w:r>
      <w:r>
        <w:rPr/>
        <w:t>bahwa</w:t>
      </w:r>
      <w:r>
        <w:rPr>
          <w:spacing w:val="-6"/>
        </w:rPr>
        <w:t> </w:t>
      </w:r>
      <w:r>
        <w:rPr/>
        <w:t>hipotesis</w:t>
      </w:r>
      <w:r>
        <w:rPr>
          <w:spacing w:val="-6"/>
        </w:rPr>
        <w:t> </w:t>
      </w:r>
      <w:r>
        <w:rPr/>
        <w:t>pertama,</w:t>
      </w:r>
      <w:r>
        <w:rPr>
          <w:spacing w:val="-6"/>
        </w:rPr>
        <w:t> </w:t>
      </w:r>
      <w:r>
        <w:rPr/>
        <w:t>yang</w:t>
      </w:r>
      <w:r>
        <w:rPr>
          <w:spacing w:val="-6"/>
        </w:rPr>
        <w:t> </w:t>
      </w:r>
      <w:r>
        <w:rPr/>
        <w:t>menyatakan</w:t>
      </w:r>
      <w:r>
        <w:rPr>
          <w:spacing w:val="-6"/>
        </w:rPr>
        <w:t> </w:t>
      </w:r>
      <w:r>
        <w:rPr/>
        <w:t>bahwa</w:t>
      </w:r>
      <w:r>
        <w:rPr>
          <w:spacing w:val="-6"/>
        </w:rPr>
        <w:t> </w:t>
      </w:r>
      <w:r>
        <w:rPr/>
        <w:t>penerapan </w:t>
      </w:r>
      <w:r>
        <w:rPr>
          <w:i/>
        </w:rPr>
        <w:t>green accounting </w:t>
      </w:r>
      <w:r>
        <w:rPr/>
        <w:t>berpengaruh signifikan dan negatif terhadap kinerja keuangan </w:t>
      </w:r>
      <w:r>
        <w:rPr>
          <w:spacing w:val="-2"/>
        </w:rPr>
        <w:t>diterima.</w:t>
      </w:r>
    </w:p>
    <w:p>
      <w:pPr>
        <w:pStyle w:val="BodyText"/>
        <w:spacing w:line="480" w:lineRule="auto"/>
        <w:ind w:left="567" w:right="1133" w:firstLine="720"/>
        <w:jc w:val="both"/>
      </w:pPr>
      <w:r>
        <w:rPr/>
        <w:t>Hal ini mengindikasikan bahwa peningkatan penerapan </w:t>
      </w:r>
      <w:r>
        <w:rPr>
          <w:i/>
        </w:rPr>
        <w:t>green accounting </w:t>
      </w:r>
      <w:r>
        <w:rPr/>
        <w:t>diikuti dengan penurunan </w:t>
      </w:r>
      <w:r>
        <w:rPr>
          <w:i/>
        </w:rPr>
        <w:t>Return on Equity </w:t>
      </w:r>
      <w:r>
        <w:rPr/>
        <w:t>(ROE). Kondisi tersebut dapat disebabkan oleh tingginya biaya lingkungan yang harus dikeluarkan perusahaan pertambangan, seperti biaya reklamasi, pengelolaan limbah, pengendalian pencemaran, serta investasi teknologi ramah lingkungan. Biaya-biaya tersebut meningkatkan beban operasional sehingga menekan laba bersih perusahaan dalam jangka</w:t>
      </w:r>
      <w:r>
        <w:rPr>
          <w:spacing w:val="44"/>
        </w:rPr>
        <w:t> </w:t>
      </w:r>
      <w:r>
        <w:rPr/>
        <w:t>pendek.</w:t>
      </w:r>
      <w:r>
        <w:rPr>
          <w:spacing w:val="46"/>
        </w:rPr>
        <w:t> </w:t>
      </w:r>
      <w:r>
        <w:rPr/>
        <w:t>Dengan</w:t>
      </w:r>
      <w:r>
        <w:rPr>
          <w:spacing w:val="46"/>
        </w:rPr>
        <w:t> </w:t>
      </w:r>
      <w:r>
        <w:rPr/>
        <w:t>demikian,</w:t>
      </w:r>
      <w:r>
        <w:rPr>
          <w:spacing w:val="46"/>
        </w:rPr>
        <w:t> </w:t>
      </w:r>
      <w:r>
        <w:rPr/>
        <w:t>meskipun</w:t>
      </w:r>
      <w:r>
        <w:rPr>
          <w:spacing w:val="49"/>
        </w:rPr>
        <w:t> </w:t>
      </w:r>
      <w:r>
        <w:rPr>
          <w:i/>
        </w:rPr>
        <w:t>green</w:t>
      </w:r>
      <w:r>
        <w:rPr>
          <w:i/>
          <w:spacing w:val="46"/>
        </w:rPr>
        <w:t> </w:t>
      </w:r>
      <w:r>
        <w:rPr>
          <w:i/>
        </w:rPr>
        <w:t>accounting</w:t>
      </w:r>
      <w:r>
        <w:rPr>
          <w:i/>
          <w:spacing w:val="46"/>
        </w:rPr>
        <w:t> </w:t>
      </w:r>
      <w:r>
        <w:rPr/>
        <w:t>berperan</w:t>
      </w:r>
      <w:r>
        <w:rPr>
          <w:spacing w:val="47"/>
        </w:rPr>
        <w:t> </w:t>
      </w:r>
      <w:r>
        <w:rPr>
          <w:spacing w:val="-2"/>
        </w:rPr>
        <w:t>dalam</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40"/>
        <w:jc w:val="both"/>
      </w:pPr>
      <w:r>
        <w:rPr/>
        <w:t>meningkatkan tanggung jawab dan keberlanjutan perusahaan, implementasinya dapat berdampak negatif terhadap profitabilitas dalam periode berjalan.</w:t>
      </w:r>
    </w:p>
    <w:p>
      <w:pPr>
        <w:pStyle w:val="BodyText"/>
        <w:spacing w:line="480" w:lineRule="auto"/>
        <w:ind w:left="568" w:right="1133" w:firstLine="720"/>
        <w:jc w:val="both"/>
      </w:pPr>
      <w:r>
        <w:rPr/>
        <w:t>Secara teoritis, temuan ini dapat dijelaskan melalui teori </w:t>
      </w:r>
      <w:r>
        <w:rPr>
          <w:i/>
        </w:rPr>
        <w:t>stakeholder </w:t>
      </w:r>
      <w:r>
        <w:rPr/>
        <w:t>yang menyatakan perusahaan akan berupaya guna menunjukkan bahwa mereka peduli terhadap lingkungan dalam rangka memperoleh kepercayaan serta hubungan baik dengan </w:t>
      </w:r>
      <w:r>
        <w:rPr>
          <w:i/>
        </w:rPr>
        <w:t>stakeholder, </w:t>
      </w:r>
      <w:r>
        <w:rPr/>
        <w:t>salah satunya melalui keikutsertaan dalam upaya pelestarian lingkungan.</w:t>
      </w:r>
      <w:r>
        <w:rPr>
          <w:spacing w:val="-14"/>
        </w:rPr>
        <w:t> </w:t>
      </w:r>
      <w:r>
        <w:rPr/>
        <w:t>Ghozali</w:t>
      </w:r>
      <w:r>
        <w:rPr>
          <w:spacing w:val="-14"/>
        </w:rPr>
        <w:t> </w:t>
      </w:r>
      <w:r>
        <w:rPr/>
        <w:t>(2020)</w:t>
      </w:r>
      <w:r>
        <w:rPr>
          <w:spacing w:val="-14"/>
        </w:rPr>
        <w:t> </w:t>
      </w:r>
      <w:r>
        <w:rPr/>
        <w:t>menyatakan</w:t>
      </w:r>
      <w:r>
        <w:rPr>
          <w:spacing w:val="-14"/>
        </w:rPr>
        <w:t> </w:t>
      </w:r>
      <w:r>
        <w:rPr/>
        <w:t>bahwa</w:t>
      </w:r>
      <w:r>
        <w:rPr>
          <w:spacing w:val="-14"/>
        </w:rPr>
        <w:t> </w:t>
      </w:r>
      <w:r>
        <w:rPr/>
        <w:t>perusahaan</w:t>
      </w:r>
      <w:r>
        <w:rPr>
          <w:spacing w:val="-14"/>
        </w:rPr>
        <w:t> </w:t>
      </w:r>
      <w:r>
        <w:rPr/>
        <w:t>yang</w:t>
      </w:r>
      <w:r>
        <w:rPr>
          <w:spacing w:val="-14"/>
        </w:rPr>
        <w:t> </w:t>
      </w:r>
      <w:r>
        <w:rPr/>
        <w:t>mengintegrasikan kepentingan stakeholder dalam aktivitas operasionalnya akan membentuk kepercayaan yang lebih kuat dari para stakeholder. Kepercayaan dari stakeholder akan berakibat adanya peningkatan tingkat penjualan perusahan, sehingga terjadi laba naik atau meningkatkan ROE (Rahmadhani et al., 2021). Kinerja sebuah perusahaan akan meningkat seiring dengan penggunaan </w:t>
      </w:r>
      <w:r>
        <w:rPr>
          <w:i/>
        </w:rPr>
        <w:t>Green Accounting </w:t>
      </w:r>
      <w:r>
        <w:rPr/>
        <w:t>yang lebih sedikit, dan sebaliknya.</w:t>
      </w:r>
    </w:p>
    <w:p>
      <w:pPr>
        <w:pStyle w:val="BodyText"/>
        <w:spacing w:line="480" w:lineRule="auto"/>
        <w:ind w:left="568" w:right="1133" w:firstLine="720"/>
        <w:jc w:val="both"/>
      </w:pPr>
      <w:r>
        <w:rPr/>
        <w:t>Hasil</w:t>
      </w:r>
      <w:r>
        <w:rPr>
          <w:spacing w:val="-2"/>
        </w:rPr>
        <w:t> </w:t>
      </w:r>
      <w:r>
        <w:rPr/>
        <w:t>penelitian</w:t>
      </w:r>
      <w:r>
        <w:rPr>
          <w:spacing w:val="-2"/>
        </w:rPr>
        <w:t> </w:t>
      </w:r>
      <w:r>
        <w:rPr/>
        <w:t>ini</w:t>
      </w:r>
      <w:r>
        <w:rPr>
          <w:spacing w:val="-2"/>
        </w:rPr>
        <w:t> </w:t>
      </w:r>
      <w:r>
        <w:rPr/>
        <w:t>sejalan</w:t>
      </w:r>
      <w:r>
        <w:rPr>
          <w:spacing w:val="-2"/>
        </w:rPr>
        <w:t> </w:t>
      </w:r>
      <w:r>
        <w:rPr/>
        <w:t>dengan</w:t>
      </w:r>
      <w:r>
        <w:rPr>
          <w:spacing w:val="-2"/>
        </w:rPr>
        <w:t> </w:t>
      </w:r>
      <w:r>
        <w:rPr/>
        <w:t>penelitian</w:t>
      </w:r>
      <w:r>
        <w:rPr>
          <w:spacing w:val="-2"/>
        </w:rPr>
        <w:t> </w:t>
      </w:r>
      <w:r>
        <w:rPr/>
        <w:t>Erly</w:t>
      </w:r>
      <w:r>
        <w:rPr>
          <w:spacing w:val="-2"/>
        </w:rPr>
        <w:t> </w:t>
      </w:r>
      <w:r>
        <w:rPr/>
        <w:t>Nadila </w:t>
      </w:r>
      <w:r>
        <w:rPr>
          <w:i/>
        </w:rPr>
        <w:t>et.,</w:t>
      </w:r>
      <w:r>
        <w:rPr>
          <w:i/>
          <w:spacing w:val="-2"/>
        </w:rPr>
        <w:t> </w:t>
      </w:r>
      <w:r>
        <w:rPr>
          <w:i/>
        </w:rPr>
        <w:t>al</w:t>
      </w:r>
      <w:r>
        <w:rPr>
          <w:i/>
          <w:spacing w:val="-2"/>
        </w:rPr>
        <w:t> </w:t>
      </w:r>
      <w:r>
        <w:rPr/>
        <w:t>(2025)</w:t>
      </w:r>
      <w:r>
        <w:rPr>
          <w:spacing w:val="-2"/>
        </w:rPr>
        <w:t> </w:t>
      </w:r>
      <w:r>
        <w:rPr/>
        <w:t>dan Mutiara et al</w:t>
      </w:r>
      <w:r>
        <w:rPr>
          <w:i/>
        </w:rPr>
        <w:t>., </w:t>
      </w:r>
      <w:r>
        <w:rPr/>
        <w:t>(2024) yang menyampaikan </w:t>
      </w:r>
      <w:r>
        <w:rPr>
          <w:i/>
        </w:rPr>
        <w:t>green accounting </w:t>
      </w:r>
      <w:r>
        <w:rPr/>
        <w:t>berpengaruh signifikan dengan arah negatif terhadap kinerja keuangan. Ini menandakan pengaplikasian </w:t>
      </w:r>
      <w:r>
        <w:rPr>
          <w:i/>
        </w:rPr>
        <w:t>green accounting </w:t>
      </w:r>
      <w:r>
        <w:rPr/>
        <w:t>mengakibatkan kinerja keuangan emiten turun. Oleh karena itu, semakin besar tingkat pelaksanaan </w:t>
      </w:r>
      <w:r>
        <w:rPr>
          <w:i/>
        </w:rPr>
        <w:t>green accounting</w:t>
      </w:r>
      <w:r>
        <w:rPr/>
        <w:t>, semakin turun kinerja keuangan perusahaan, semakin sebaliknya. Dengan kata lain, penerapan biaya lingkungan oleh perusahaan akan menurunkan efisiensi operasional dan pada gilirannya, menurunkan kinerja keuangan. Ini karena fakta bahwa</w:t>
      </w:r>
      <w:r>
        <w:rPr>
          <w:spacing w:val="80"/>
        </w:rPr>
        <w:t> </w:t>
      </w:r>
      <w:r>
        <w:rPr/>
        <w:t>praktik</w:t>
      </w:r>
      <w:r>
        <w:rPr>
          <w:spacing w:val="80"/>
        </w:rPr>
        <w:t> </w:t>
      </w:r>
      <w:r>
        <w:rPr/>
        <w:t>bisnis</w:t>
      </w:r>
      <w:r>
        <w:rPr>
          <w:spacing w:val="80"/>
        </w:rPr>
        <w:t> </w:t>
      </w:r>
      <w:r>
        <w:rPr/>
        <w:t>berkelanjutan</w:t>
      </w:r>
      <w:r>
        <w:rPr>
          <w:spacing w:val="80"/>
        </w:rPr>
        <w:t> </w:t>
      </w:r>
      <w:r>
        <w:rPr/>
        <w:t>sering</w:t>
      </w:r>
      <w:r>
        <w:rPr>
          <w:spacing w:val="80"/>
        </w:rPr>
        <w:t> </w:t>
      </w:r>
      <w:r>
        <w:rPr/>
        <w:t>meningkatkan</w:t>
      </w:r>
      <w:r>
        <w:rPr>
          <w:spacing w:val="80"/>
        </w:rPr>
        <w:t> </w:t>
      </w:r>
      <w:r>
        <w:rPr/>
        <w:t>biaya</w:t>
      </w:r>
      <w:r>
        <w:rPr>
          <w:spacing w:val="80"/>
        </w:rPr>
        <w:t> </w:t>
      </w:r>
      <w:r>
        <w:rPr/>
        <w:t>operasional</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37"/>
        <w:jc w:val="both"/>
      </w:pPr>
      <w:r>
        <w:rPr/>
        <w:t>perusahaan. </w:t>
      </w:r>
      <w:r>
        <w:rPr>
          <w:i/>
        </w:rPr>
        <w:t>Green accounting </w:t>
      </w:r>
      <w:r>
        <w:rPr/>
        <w:t>mungkin merugikan kinerja keuangan jangka pendek, namun memberi dampak besar pada kinerja jangka panjang.</w:t>
      </w:r>
    </w:p>
    <w:p>
      <w:pPr>
        <w:pStyle w:val="Heading2"/>
        <w:numPr>
          <w:ilvl w:val="2"/>
          <w:numId w:val="29"/>
        </w:numPr>
        <w:tabs>
          <w:tab w:pos="1167" w:val="left" w:leader="none"/>
        </w:tabs>
        <w:spacing w:line="240" w:lineRule="auto" w:before="0" w:after="0"/>
        <w:ind w:left="1167" w:right="0" w:hanging="600"/>
        <w:jc w:val="left"/>
      </w:pPr>
      <w:r>
        <w:rPr/>
        <w:t>Kinerja</w:t>
      </w:r>
      <w:r>
        <w:rPr>
          <w:spacing w:val="-5"/>
        </w:rPr>
        <w:t> </w:t>
      </w:r>
      <w:r>
        <w:rPr/>
        <w:t>Lingkungan</w:t>
      </w:r>
      <w:r>
        <w:rPr>
          <w:spacing w:val="-4"/>
        </w:rPr>
        <w:t> </w:t>
      </w:r>
      <w:r>
        <w:rPr/>
        <w:t>Terhadap</w:t>
      </w:r>
      <w:r>
        <w:rPr>
          <w:spacing w:val="-5"/>
        </w:rPr>
        <w:t> </w:t>
      </w:r>
      <w:r>
        <w:rPr/>
        <w:t>Kinerja</w:t>
      </w:r>
      <w:r>
        <w:rPr>
          <w:spacing w:val="-4"/>
        </w:rPr>
        <w:t> </w:t>
      </w:r>
      <w:r>
        <w:rPr>
          <w:spacing w:val="-2"/>
        </w:rPr>
        <w:t>Keuangan</w:t>
      </w:r>
    </w:p>
    <w:p>
      <w:pPr>
        <w:pStyle w:val="BodyText"/>
        <w:rPr>
          <w:b/>
        </w:rPr>
      </w:pPr>
    </w:p>
    <w:p>
      <w:pPr>
        <w:pStyle w:val="BodyText"/>
        <w:spacing w:line="480" w:lineRule="auto"/>
        <w:ind w:left="567" w:right="1139" w:firstLine="720"/>
        <w:jc w:val="both"/>
      </w:pPr>
      <w:r>
        <w:rPr/>
        <w:t>Berdasarkan hasil pengujian hipotesis sebelumnya, diketahui kinerja lingkungan</w:t>
      </w:r>
      <w:r>
        <w:rPr>
          <w:spacing w:val="-1"/>
        </w:rPr>
        <w:t> </w:t>
      </w:r>
      <w:r>
        <w:rPr/>
        <w:t>berpengaruh</w:t>
      </w:r>
      <w:r>
        <w:rPr>
          <w:spacing w:val="-1"/>
        </w:rPr>
        <w:t> </w:t>
      </w:r>
      <w:r>
        <w:rPr/>
        <w:t>signifikan</w:t>
      </w:r>
      <w:r>
        <w:rPr>
          <w:spacing w:val="-1"/>
        </w:rPr>
        <w:t> </w:t>
      </w:r>
      <w:r>
        <w:rPr/>
        <w:t>dengan</w:t>
      </w:r>
      <w:r>
        <w:rPr>
          <w:spacing w:val="-1"/>
        </w:rPr>
        <w:t> </w:t>
      </w:r>
      <w:r>
        <w:rPr/>
        <w:t>arah</w:t>
      </w:r>
      <w:r>
        <w:rPr>
          <w:spacing w:val="-1"/>
        </w:rPr>
        <w:t> </w:t>
      </w:r>
      <w:r>
        <w:rPr/>
        <w:t>negatif</w:t>
      </w:r>
      <w:r>
        <w:rPr>
          <w:spacing w:val="-1"/>
        </w:rPr>
        <w:t> </w:t>
      </w:r>
      <w:r>
        <w:rPr/>
        <w:t>terhadap</w:t>
      </w:r>
      <w:r>
        <w:rPr>
          <w:spacing w:val="-1"/>
        </w:rPr>
        <w:t> </w:t>
      </w:r>
      <w:r>
        <w:rPr/>
        <w:t>kinerja</w:t>
      </w:r>
      <w:r>
        <w:rPr>
          <w:spacing w:val="-1"/>
        </w:rPr>
        <w:t> </w:t>
      </w:r>
      <w:r>
        <w:rPr/>
        <w:t>keuangan perusahaan pertambangan di Indonesia yang terdaftar di BEI dengan nilai sig.variabel kinerja lingkungan </w:t>
      </w:r>
      <w:r>
        <w:rPr>
          <w:i/>
        </w:rPr>
        <w:t>&lt; </w:t>
      </w:r>
      <w:r>
        <w:rPr/>
        <w:t>0.05 yakni 0.000 dan nilai koefesien sebesar</w:t>
      </w:r>
    </w:p>
    <w:p>
      <w:pPr>
        <w:pStyle w:val="BodyText"/>
        <w:spacing w:line="480" w:lineRule="auto"/>
        <w:ind w:left="567" w:right="1139"/>
        <w:jc w:val="both"/>
      </w:pPr>
      <w:r>
        <w:rPr/>
        <w:t>-0.524 yang artinya kinerja lingkungan berpengaruh signifikan terhadap kinerja keuangan, hal ini juga menjelaskan bahwa hipotesis kedua, yang menyatakan bahwa penerapan kinerja lingkungan berpengaruh signifikan dan negatif terhadap kinerja keuangan diterima. Pengaruh negatif terjadi karena peningkatan kinerja lingkungan memerlukan biaya yang besar seperti biaya reklamasi, pengelolaan limbah, dan investasi teknologi ramah lingkungan. Biaya tersebut meningkatkan beban operasional dan menurunkan laba bersih, sehingga berdampak pada penurunan ROE.</w:t>
      </w:r>
    </w:p>
    <w:p>
      <w:pPr>
        <w:pStyle w:val="BodyText"/>
        <w:spacing w:line="480" w:lineRule="auto"/>
        <w:ind w:left="567" w:right="1140" w:firstLine="720"/>
        <w:jc w:val="both"/>
      </w:pPr>
      <w:r>
        <w:rPr/>
        <w:t>Dalam konteks industri pertambangan, peningkatan kinerja lingkungan biasanya diwujudkan melalui kegiatan reklamasi lahan, pengelolaan air asam tambang, pengendalian emisi, pengelolaan limbah B3, serta implementasi sistem manajemen lingkungan. Seluruh kegiatan tersebut membutuhkan investasi yang besar dan dapat meningkatkan biaya operasional perusahaan.</w:t>
      </w:r>
    </w:p>
    <w:p>
      <w:pPr>
        <w:pStyle w:val="BodyText"/>
        <w:spacing w:line="480" w:lineRule="auto"/>
        <w:ind w:left="567" w:right="1137" w:firstLine="720"/>
        <w:jc w:val="both"/>
      </w:pPr>
      <w:r>
        <w:rPr/>
        <w:t>Dalam perspektif teori </w:t>
      </w:r>
      <w:r>
        <w:rPr>
          <w:i/>
        </w:rPr>
        <w:t>stakeholder</w:t>
      </w:r>
      <w:r>
        <w:rPr/>
        <w:t>, perusahaan pertambangan dituntut untuk memenuhi kepentingan berbagai pihak seperti pemerintah, masyarakat sekitar</w:t>
      </w:r>
      <w:r>
        <w:rPr>
          <w:spacing w:val="40"/>
        </w:rPr>
        <w:t>  </w:t>
      </w:r>
      <w:r>
        <w:rPr/>
        <w:t>tambang,</w:t>
      </w:r>
      <w:r>
        <w:rPr>
          <w:spacing w:val="40"/>
        </w:rPr>
        <w:t>  </w:t>
      </w:r>
      <w:r>
        <w:rPr/>
        <w:t>dan</w:t>
      </w:r>
      <w:r>
        <w:rPr>
          <w:spacing w:val="40"/>
        </w:rPr>
        <w:t>  </w:t>
      </w:r>
      <w:r>
        <w:rPr/>
        <w:t>lembaga</w:t>
      </w:r>
      <w:r>
        <w:rPr>
          <w:spacing w:val="40"/>
        </w:rPr>
        <w:t>  </w:t>
      </w:r>
      <w:r>
        <w:rPr/>
        <w:t>lingkungan.</w:t>
      </w:r>
      <w:r>
        <w:rPr>
          <w:spacing w:val="40"/>
        </w:rPr>
        <w:t>  </w:t>
      </w:r>
      <w:r>
        <w:rPr/>
        <w:t>Pemenuhan</w:t>
      </w:r>
      <w:r>
        <w:rPr>
          <w:spacing w:val="40"/>
        </w:rPr>
        <w:t>  </w:t>
      </w:r>
      <w:r>
        <w:rPr/>
        <w:t>tuntutan</w:t>
      </w:r>
      <w:r>
        <w:rPr>
          <w:spacing w:val="40"/>
        </w:rPr>
        <w:t>  </w:t>
      </w:r>
      <w:r>
        <w:rPr/>
        <w:t>tersebut</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567" w:right="1140"/>
        <w:jc w:val="both"/>
      </w:pPr>
      <w:r>
        <w:rPr/>
        <w:t>diwujudkan melalui peningkatan kinerja lingkungan. Namun, konsekuensi dari peningkatan</w:t>
      </w:r>
      <w:r>
        <w:rPr>
          <w:spacing w:val="-8"/>
        </w:rPr>
        <w:t> </w:t>
      </w:r>
      <w:r>
        <w:rPr/>
        <w:t>tanggung</w:t>
      </w:r>
      <w:r>
        <w:rPr>
          <w:spacing w:val="-8"/>
        </w:rPr>
        <w:t> </w:t>
      </w:r>
      <w:r>
        <w:rPr/>
        <w:t>jawab</w:t>
      </w:r>
      <w:r>
        <w:rPr>
          <w:spacing w:val="-8"/>
        </w:rPr>
        <w:t> </w:t>
      </w:r>
      <w:r>
        <w:rPr/>
        <w:t>tersebut</w:t>
      </w:r>
      <w:r>
        <w:rPr>
          <w:spacing w:val="-8"/>
        </w:rPr>
        <w:t> </w:t>
      </w:r>
      <w:r>
        <w:rPr/>
        <w:t>adalah</w:t>
      </w:r>
      <w:r>
        <w:rPr>
          <w:spacing w:val="-8"/>
        </w:rPr>
        <w:t> </w:t>
      </w:r>
      <w:r>
        <w:rPr/>
        <w:t>meningkatnya</w:t>
      </w:r>
      <w:r>
        <w:rPr>
          <w:spacing w:val="-8"/>
        </w:rPr>
        <w:t> </w:t>
      </w:r>
      <w:r>
        <w:rPr/>
        <w:t>biaya</w:t>
      </w:r>
      <w:r>
        <w:rPr>
          <w:spacing w:val="-8"/>
        </w:rPr>
        <w:t> </w:t>
      </w:r>
      <w:r>
        <w:rPr/>
        <w:t>operasional</w:t>
      </w:r>
      <w:r>
        <w:rPr>
          <w:spacing w:val="-8"/>
        </w:rPr>
        <w:t> </w:t>
      </w:r>
      <w:r>
        <w:rPr/>
        <w:t>yang berdampak pada penurunan kinerja keuangan dalam jangka pendek.</w:t>
      </w:r>
    </w:p>
    <w:p>
      <w:pPr>
        <w:pStyle w:val="BodyText"/>
        <w:spacing w:line="480" w:lineRule="auto"/>
        <w:ind w:left="567" w:right="1138" w:firstLine="720"/>
        <w:jc w:val="both"/>
      </w:pPr>
      <w:r>
        <w:rPr/>
        <w:t>Hasil penelitian ini sejalan dengan penelitian Billy Ghozali Domineka (2023) yang menyampaikan kinerja lingkungan berpengaruh signifikan dengan arah negatif terhadap kinerja keuangan. Hal ini menunjukkan bahwa peningkatan kinerja lingkungan yang dilakukan perusahaan dapat menimbulkan konsekuensi biaya yang cukup besar, terutama dalam bentuk biaya pengelolaan limbah, reklamasi lahan, pengendalian pencemaran, serta investasi teknologi ramah lingkungan. Dalam konteks perusahaan pertambangan, peningkatan kinerja lingkungan biasanya diikuti dengan kewajiban pemenuhan regulasi seperti PROPER, AMDAL, serta program rehabilitasi pascatambang. Kewajiban tersebut membutuhkan alokasi dana yang signifikan dan dapat meningkatkan beban operasional perusahaan. Peningkatan biaya tersebut dalam jangka pendek berpotensi menekan laba bersih perusahaan sehingga berdampak pada penurunan rasio profitabilitas, termasuk </w:t>
      </w:r>
      <w:r>
        <w:rPr>
          <w:i/>
        </w:rPr>
        <w:t>Return on Equity </w:t>
      </w:r>
      <w:r>
        <w:rPr/>
        <w:t>(ROE).</w:t>
      </w:r>
    </w:p>
    <w:p>
      <w:pPr>
        <w:pStyle w:val="BodyText"/>
        <w:spacing w:line="480" w:lineRule="auto"/>
        <w:ind w:left="567" w:right="1138" w:firstLine="720"/>
        <w:jc w:val="both"/>
      </w:pPr>
      <w:r>
        <w:rPr/>
        <w:t>Hasil dalam penelitian ini berbeda dengan penelitian Anisa Fitriani Dewi &amp; Arum Ardianingsih (2023) yang menemukan bahwa kinerja lingkungan berpengaruh positif terhadap kinerja keuangan perusahaan. Hal ini mengindikasikan bahwa dalam konteks perusahaan pertambangan, peningkatan komitmen</w:t>
      </w:r>
      <w:r>
        <w:rPr>
          <w:spacing w:val="-3"/>
        </w:rPr>
        <w:t> </w:t>
      </w:r>
      <w:r>
        <w:rPr/>
        <w:t>lingkungan</w:t>
      </w:r>
      <w:r>
        <w:rPr>
          <w:spacing w:val="-3"/>
        </w:rPr>
        <w:t> </w:t>
      </w:r>
      <w:r>
        <w:rPr/>
        <w:t>lebih</w:t>
      </w:r>
      <w:r>
        <w:rPr>
          <w:spacing w:val="-3"/>
        </w:rPr>
        <w:t> </w:t>
      </w:r>
      <w:r>
        <w:rPr/>
        <w:t>berdampak</w:t>
      </w:r>
      <w:r>
        <w:rPr>
          <w:spacing w:val="-3"/>
        </w:rPr>
        <w:t> </w:t>
      </w:r>
      <w:r>
        <w:rPr/>
        <w:t>pada</w:t>
      </w:r>
      <w:r>
        <w:rPr>
          <w:spacing w:val="-3"/>
        </w:rPr>
        <w:t> </w:t>
      </w:r>
      <w:r>
        <w:rPr/>
        <w:t>peningkatan</w:t>
      </w:r>
      <w:r>
        <w:rPr>
          <w:spacing w:val="-3"/>
        </w:rPr>
        <w:t> </w:t>
      </w:r>
      <w:r>
        <w:rPr/>
        <w:t>biaya</w:t>
      </w:r>
      <w:r>
        <w:rPr>
          <w:spacing w:val="-3"/>
        </w:rPr>
        <w:t> </w:t>
      </w:r>
      <w:r>
        <w:rPr/>
        <w:t>operasional</w:t>
      </w:r>
      <w:r>
        <w:rPr>
          <w:spacing w:val="-3"/>
        </w:rPr>
        <w:t> </w:t>
      </w:r>
      <w:r>
        <w:rPr/>
        <w:t>dalam jangka pendek.</w:t>
      </w:r>
    </w:p>
    <w:p>
      <w:pPr>
        <w:pStyle w:val="BodyText"/>
        <w:spacing w:after="0" w:line="480" w:lineRule="auto"/>
        <w:jc w:val="both"/>
        <w:sectPr>
          <w:pgSz w:w="11910" w:h="16840"/>
          <w:pgMar w:header="718" w:footer="0" w:top="1920" w:bottom="280" w:left="1700" w:right="566"/>
        </w:sectPr>
      </w:pPr>
    </w:p>
    <w:p>
      <w:pPr>
        <w:pStyle w:val="BodyText"/>
        <w:spacing w:before="10"/>
        <w:rPr>
          <w:sz w:val="20"/>
        </w:rPr>
      </w:pPr>
    </w:p>
    <w:p>
      <w:pPr>
        <w:pStyle w:val="BodyText"/>
        <w:spacing w:after="0"/>
        <w:rPr>
          <w:sz w:val="20"/>
        </w:rPr>
        <w:sectPr>
          <w:pgSz w:w="11910" w:h="16840"/>
          <w:pgMar w:header="718" w:footer="0" w:top="1920" w:bottom="280" w:left="1700" w:right="566"/>
        </w:sectPr>
      </w:pPr>
    </w:p>
    <w:p>
      <w:pPr>
        <w:pStyle w:val="BodyText"/>
      </w:pPr>
    </w:p>
    <w:p>
      <w:pPr>
        <w:pStyle w:val="BodyText"/>
      </w:pPr>
    </w:p>
    <w:p>
      <w:pPr>
        <w:pStyle w:val="BodyText"/>
        <w:spacing w:before="130"/>
      </w:pPr>
    </w:p>
    <w:p>
      <w:pPr>
        <w:pStyle w:val="ListParagraph"/>
        <w:numPr>
          <w:ilvl w:val="1"/>
          <w:numId w:val="37"/>
        </w:numPr>
        <w:tabs>
          <w:tab w:pos="987" w:val="left" w:leader="none"/>
        </w:tabs>
        <w:spacing w:line="240" w:lineRule="auto" w:before="0" w:after="0"/>
        <w:ind w:left="987" w:right="0" w:hanging="420"/>
        <w:jc w:val="left"/>
        <w:rPr>
          <w:b/>
          <w:sz w:val="24"/>
        </w:rPr>
      </w:pPr>
      <w:bookmarkStart w:name="_bookmark59" w:id="60"/>
      <w:bookmarkEnd w:id="60"/>
      <w:r>
        <w:rPr/>
      </w:r>
      <w:r>
        <w:rPr>
          <w:b/>
          <w:spacing w:val="-2"/>
          <w:sz w:val="24"/>
        </w:rPr>
        <w:t>Kesimpulan</w:t>
      </w:r>
    </w:p>
    <w:p>
      <w:pPr>
        <w:pStyle w:val="Heading1"/>
        <w:spacing w:line="360" w:lineRule="auto" w:before="90"/>
        <w:ind w:left="567" w:right="4535" w:firstLine="203"/>
        <w:jc w:val="left"/>
      </w:pPr>
      <w:r>
        <w:rPr>
          <w:b w:val="0"/>
        </w:rPr>
        <w:br w:type="column"/>
      </w:r>
      <w:bookmarkStart w:name="_bookmark60" w:id="61"/>
      <w:bookmarkEnd w:id="61"/>
      <w:r>
        <w:rPr>
          <w:b w:val="0"/>
        </w:rPr>
      </w:r>
      <w:r>
        <w:rPr/>
        <w:t>BAB V </w:t>
      </w:r>
      <w:r>
        <w:rPr>
          <w:spacing w:val="-2"/>
        </w:rPr>
        <w:t>PENUTUP</w:t>
      </w:r>
    </w:p>
    <w:p>
      <w:pPr>
        <w:pStyle w:val="Heading1"/>
        <w:spacing w:after="0" w:line="360" w:lineRule="auto"/>
        <w:jc w:val="left"/>
        <w:sectPr>
          <w:type w:val="continuous"/>
          <w:pgSz w:w="11910" w:h="16840"/>
          <w:pgMar w:header="718" w:footer="0" w:top="1920" w:bottom="280" w:left="1700" w:right="566"/>
          <w:cols w:num="2" w:equalWidth="0">
            <w:col w:w="2268" w:space="1134"/>
            <w:col w:w="6242"/>
          </w:cols>
        </w:sectPr>
      </w:pPr>
    </w:p>
    <w:p>
      <w:pPr>
        <w:pStyle w:val="BodyText"/>
        <w:rPr>
          <w:b/>
        </w:rPr>
      </w:pPr>
    </w:p>
    <w:p>
      <w:pPr>
        <w:pStyle w:val="BodyText"/>
        <w:spacing w:line="480" w:lineRule="auto"/>
        <w:ind w:left="567" w:right="1138" w:firstLine="720"/>
        <w:jc w:val="both"/>
      </w:pPr>
      <w:r>
        <w:rPr/>
        <w:t>Berdasarkan hasil analisis dan pembahasan dalam penelitian ini, dapat disimpulkan hal-hal berikut:</w:t>
      </w:r>
    </w:p>
    <w:p>
      <w:pPr>
        <w:pStyle w:val="ListParagraph"/>
        <w:numPr>
          <w:ilvl w:val="0"/>
          <w:numId w:val="38"/>
        </w:numPr>
        <w:tabs>
          <w:tab w:pos="994" w:val="left" w:leader="none"/>
        </w:tabs>
        <w:spacing w:line="480" w:lineRule="auto" w:before="0" w:after="0"/>
        <w:ind w:left="994" w:right="1138" w:hanging="360"/>
        <w:jc w:val="both"/>
        <w:rPr>
          <w:sz w:val="24"/>
        </w:rPr>
      </w:pPr>
      <w:r>
        <w:rPr>
          <w:i/>
          <w:sz w:val="24"/>
        </w:rPr>
        <w:t>Green Accounting </w:t>
      </w:r>
      <w:r>
        <w:rPr>
          <w:sz w:val="24"/>
        </w:rPr>
        <w:t>berpengaruh signifikan dan negatif terhadap kinerja keuangan pada perusahaan pertambangan yang terdaftar di Bursa Efek Indonesia selama periode 2020 – 2024. Dengan demikian, hipotesis pertama </w:t>
      </w:r>
      <w:r>
        <w:rPr>
          <w:spacing w:val="-2"/>
          <w:sz w:val="24"/>
        </w:rPr>
        <w:t>diterima.</w:t>
      </w:r>
    </w:p>
    <w:p>
      <w:pPr>
        <w:pStyle w:val="ListParagraph"/>
        <w:numPr>
          <w:ilvl w:val="0"/>
          <w:numId w:val="38"/>
        </w:numPr>
        <w:tabs>
          <w:tab w:pos="994" w:val="left" w:leader="none"/>
        </w:tabs>
        <w:spacing w:line="480" w:lineRule="auto" w:before="0" w:after="0"/>
        <w:ind w:left="994" w:right="1138" w:hanging="360"/>
        <w:jc w:val="both"/>
        <w:rPr>
          <w:sz w:val="24"/>
        </w:rPr>
      </w:pPr>
      <w:r>
        <w:rPr>
          <w:sz w:val="24"/>
        </w:rPr>
        <w:t>Kinerja</w:t>
      </w:r>
      <w:r>
        <w:rPr>
          <w:spacing w:val="-6"/>
          <w:sz w:val="24"/>
        </w:rPr>
        <w:t> </w:t>
      </w:r>
      <w:r>
        <w:rPr>
          <w:sz w:val="24"/>
        </w:rPr>
        <w:t>Lingkungan</w:t>
      </w:r>
      <w:r>
        <w:rPr>
          <w:spacing w:val="-6"/>
          <w:sz w:val="24"/>
        </w:rPr>
        <w:t> </w:t>
      </w:r>
      <w:r>
        <w:rPr>
          <w:sz w:val="24"/>
        </w:rPr>
        <w:t>memilki</w:t>
      </w:r>
      <w:r>
        <w:rPr>
          <w:spacing w:val="-6"/>
          <w:sz w:val="24"/>
        </w:rPr>
        <w:t> </w:t>
      </w:r>
      <w:r>
        <w:rPr>
          <w:sz w:val="24"/>
        </w:rPr>
        <w:t>pengaruh</w:t>
      </w:r>
      <w:r>
        <w:rPr>
          <w:spacing w:val="-6"/>
          <w:sz w:val="24"/>
        </w:rPr>
        <w:t> </w:t>
      </w:r>
      <w:r>
        <w:rPr>
          <w:sz w:val="24"/>
        </w:rPr>
        <w:t>signifikan</w:t>
      </w:r>
      <w:r>
        <w:rPr>
          <w:spacing w:val="-6"/>
          <w:sz w:val="24"/>
        </w:rPr>
        <w:t> </w:t>
      </w:r>
      <w:r>
        <w:rPr>
          <w:sz w:val="24"/>
        </w:rPr>
        <w:t>dan</w:t>
      </w:r>
      <w:r>
        <w:rPr>
          <w:spacing w:val="-6"/>
          <w:sz w:val="24"/>
        </w:rPr>
        <w:t> </w:t>
      </w:r>
      <w:r>
        <w:rPr>
          <w:sz w:val="24"/>
        </w:rPr>
        <w:t>negatif</w:t>
      </w:r>
      <w:r>
        <w:rPr>
          <w:spacing w:val="-6"/>
          <w:sz w:val="24"/>
        </w:rPr>
        <w:t> </w:t>
      </w:r>
      <w:r>
        <w:rPr>
          <w:sz w:val="24"/>
        </w:rPr>
        <w:t>terhadap</w:t>
      </w:r>
      <w:r>
        <w:rPr>
          <w:spacing w:val="-6"/>
          <w:sz w:val="24"/>
        </w:rPr>
        <w:t> </w:t>
      </w:r>
      <w:r>
        <w:rPr>
          <w:sz w:val="24"/>
        </w:rPr>
        <w:t>kinerja keuangan pada perusahaan pertambangan yang terdaftar di Bursa Efek Indonesia selama periode 2020 – 2023. Dengan demikian, hipotesis pertama </w:t>
      </w:r>
      <w:r>
        <w:rPr>
          <w:spacing w:val="-2"/>
          <w:sz w:val="24"/>
        </w:rPr>
        <w:t>diterima.</w:t>
      </w:r>
    </w:p>
    <w:p>
      <w:pPr>
        <w:pStyle w:val="Heading2"/>
        <w:numPr>
          <w:ilvl w:val="1"/>
          <w:numId w:val="37"/>
        </w:numPr>
        <w:tabs>
          <w:tab w:pos="988" w:val="left" w:leader="none"/>
        </w:tabs>
        <w:spacing w:line="240" w:lineRule="auto" w:before="0" w:after="0"/>
        <w:ind w:left="988" w:right="0" w:hanging="420"/>
        <w:jc w:val="both"/>
      </w:pPr>
      <w:bookmarkStart w:name="_bookmark61" w:id="62"/>
      <w:bookmarkEnd w:id="62"/>
      <w:r>
        <w:rPr>
          <w:b w:val="0"/>
        </w:rPr>
      </w:r>
      <w:r>
        <w:rPr>
          <w:spacing w:val="-4"/>
        </w:rPr>
        <w:t>Saran</w:t>
      </w:r>
    </w:p>
    <w:p>
      <w:pPr>
        <w:pStyle w:val="BodyText"/>
        <w:rPr>
          <w:b/>
        </w:rPr>
      </w:pPr>
    </w:p>
    <w:p>
      <w:pPr>
        <w:pStyle w:val="BodyText"/>
        <w:spacing w:line="480" w:lineRule="auto"/>
        <w:ind w:left="634" w:right="1139" w:firstLine="654"/>
        <w:jc w:val="both"/>
      </w:pPr>
      <w:r>
        <w:rPr/>
        <w:t>Berikut saran dalam penelitian ini berdasarkan hasil analisis, pembahasan dan kesimpulan :</w:t>
      </w:r>
    </w:p>
    <w:p>
      <w:pPr>
        <w:pStyle w:val="ListParagraph"/>
        <w:numPr>
          <w:ilvl w:val="0"/>
          <w:numId w:val="39"/>
        </w:numPr>
        <w:tabs>
          <w:tab w:pos="994" w:val="left" w:leader="none"/>
        </w:tabs>
        <w:spacing w:line="240" w:lineRule="auto" w:before="0" w:after="0"/>
        <w:ind w:left="994" w:right="0" w:hanging="360"/>
        <w:jc w:val="both"/>
        <w:rPr>
          <w:sz w:val="24"/>
        </w:rPr>
      </w:pPr>
      <w:r>
        <w:rPr>
          <w:sz w:val="24"/>
        </w:rPr>
        <w:t>Bagi</w:t>
      </w:r>
      <w:r>
        <w:rPr>
          <w:spacing w:val="-3"/>
          <w:sz w:val="24"/>
        </w:rPr>
        <w:t> </w:t>
      </w:r>
      <w:r>
        <w:rPr>
          <w:spacing w:val="-2"/>
          <w:sz w:val="24"/>
        </w:rPr>
        <w:t>Peneliti</w:t>
      </w:r>
    </w:p>
    <w:p>
      <w:pPr>
        <w:pStyle w:val="BodyText"/>
      </w:pPr>
    </w:p>
    <w:p>
      <w:pPr>
        <w:pStyle w:val="BodyText"/>
        <w:spacing w:line="480" w:lineRule="auto"/>
        <w:ind w:left="994" w:right="1139"/>
        <w:jc w:val="both"/>
      </w:pPr>
      <w:r>
        <w:rPr/>
        <w:t>Untuk</w:t>
      </w:r>
      <w:r>
        <w:rPr>
          <w:spacing w:val="-8"/>
        </w:rPr>
        <w:t> </w:t>
      </w:r>
      <w:r>
        <w:rPr/>
        <w:t>peneliti</w:t>
      </w:r>
      <w:r>
        <w:rPr>
          <w:spacing w:val="-8"/>
        </w:rPr>
        <w:t> </w:t>
      </w:r>
      <w:r>
        <w:rPr/>
        <w:t>selanjutnya</w:t>
      </w:r>
      <w:r>
        <w:rPr>
          <w:spacing w:val="-8"/>
        </w:rPr>
        <w:t> </w:t>
      </w:r>
      <w:r>
        <w:rPr/>
        <w:t>disarankan</w:t>
      </w:r>
      <w:r>
        <w:rPr>
          <w:spacing w:val="-8"/>
        </w:rPr>
        <w:t> </w:t>
      </w:r>
      <w:r>
        <w:rPr/>
        <w:t>untuk</w:t>
      </w:r>
      <w:r>
        <w:rPr>
          <w:spacing w:val="-8"/>
        </w:rPr>
        <w:t> </w:t>
      </w:r>
      <w:r>
        <w:rPr/>
        <w:t>menggunakan</w:t>
      </w:r>
      <w:r>
        <w:rPr>
          <w:spacing w:val="-8"/>
        </w:rPr>
        <w:t> </w:t>
      </w:r>
      <w:r>
        <w:rPr/>
        <w:t>sampel</w:t>
      </w:r>
      <w:r>
        <w:rPr>
          <w:spacing w:val="-8"/>
        </w:rPr>
        <w:t> </w:t>
      </w:r>
      <w:r>
        <w:rPr/>
        <w:t>perusahaan yang</w:t>
      </w:r>
      <w:r>
        <w:rPr>
          <w:spacing w:val="-12"/>
        </w:rPr>
        <w:t> </w:t>
      </w:r>
      <w:r>
        <w:rPr/>
        <w:t>berbeda</w:t>
      </w:r>
      <w:r>
        <w:rPr>
          <w:spacing w:val="-12"/>
        </w:rPr>
        <w:t> </w:t>
      </w:r>
      <w:r>
        <w:rPr/>
        <w:t>serta</w:t>
      </w:r>
      <w:r>
        <w:rPr>
          <w:spacing w:val="-12"/>
        </w:rPr>
        <w:t> </w:t>
      </w:r>
      <w:r>
        <w:rPr/>
        <w:t>menambahkan</w:t>
      </w:r>
      <w:r>
        <w:rPr>
          <w:spacing w:val="-12"/>
        </w:rPr>
        <w:t> </w:t>
      </w:r>
      <w:r>
        <w:rPr/>
        <w:t>rentang</w:t>
      </w:r>
      <w:r>
        <w:rPr>
          <w:spacing w:val="-12"/>
        </w:rPr>
        <w:t> </w:t>
      </w:r>
      <w:r>
        <w:rPr/>
        <w:t>tahun</w:t>
      </w:r>
      <w:r>
        <w:rPr>
          <w:spacing w:val="-12"/>
        </w:rPr>
        <w:t> </w:t>
      </w:r>
      <w:r>
        <w:rPr/>
        <w:t>penelitian</w:t>
      </w:r>
      <w:r>
        <w:rPr>
          <w:spacing w:val="-12"/>
        </w:rPr>
        <w:t> </w:t>
      </w:r>
      <w:r>
        <w:rPr/>
        <w:t>agar</w:t>
      </w:r>
      <w:r>
        <w:rPr>
          <w:spacing w:val="-12"/>
        </w:rPr>
        <w:t> </w:t>
      </w:r>
      <w:r>
        <w:rPr/>
        <w:t>jumlah</w:t>
      </w:r>
      <w:r>
        <w:rPr>
          <w:spacing w:val="-12"/>
        </w:rPr>
        <w:t> </w:t>
      </w:r>
      <w:r>
        <w:rPr/>
        <w:t>sampel dapat diperoleh lebih banyak. Dengan demikian, hasil penelitian dapat memberikan</w:t>
      </w:r>
      <w:r>
        <w:rPr>
          <w:spacing w:val="-15"/>
        </w:rPr>
        <w:t> </w:t>
      </w:r>
      <w:r>
        <w:rPr/>
        <w:t>bukti</w:t>
      </w:r>
      <w:r>
        <w:rPr>
          <w:spacing w:val="-15"/>
        </w:rPr>
        <w:t> </w:t>
      </w:r>
      <w:r>
        <w:rPr/>
        <w:t>yang</w:t>
      </w:r>
      <w:r>
        <w:rPr>
          <w:spacing w:val="-15"/>
        </w:rPr>
        <w:t> </w:t>
      </w:r>
      <w:r>
        <w:rPr/>
        <w:t>lebih</w:t>
      </w:r>
      <w:r>
        <w:rPr>
          <w:spacing w:val="-15"/>
        </w:rPr>
        <w:t> </w:t>
      </w:r>
      <w:r>
        <w:rPr/>
        <w:t>kuat</w:t>
      </w:r>
      <w:r>
        <w:rPr>
          <w:spacing w:val="-15"/>
        </w:rPr>
        <w:t> </w:t>
      </w:r>
      <w:r>
        <w:rPr/>
        <w:t>terhadap</w:t>
      </w:r>
      <w:r>
        <w:rPr>
          <w:spacing w:val="-15"/>
        </w:rPr>
        <w:t> </w:t>
      </w:r>
      <w:r>
        <w:rPr/>
        <w:t>teori</w:t>
      </w:r>
      <w:r>
        <w:rPr>
          <w:spacing w:val="-15"/>
        </w:rPr>
        <w:t> </w:t>
      </w:r>
      <w:r>
        <w:rPr/>
        <w:t>–</w:t>
      </w:r>
      <w:r>
        <w:rPr>
          <w:spacing w:val="-15"/>
        </w:rPr>
        <w:t> </w:t>
      </w:r>
      <w:r>
        <w:rPr/>
        <w:t>teori</w:t>
      </w:r>
      <w:r>
        <w:rPr>
          <w:spacing w:val="-15"/>
        </w:rPr>
        <w:t> </w:t>
      </w:r>
      <w:r>
        <w:rPr/>
        <w:t>yang</w:t>
      </w:r>
      <w:r>
        <w:rPr>
          <w:spacing w:val="-15"/>
        </w:rPr>
        <w:t> </w:t>
      </w:r>
      <w:r>
        <w:rPr/>
        <w:t>digunakan.</w:t>
      </w:r>
      <w:r>
        <w:rPr>
          <w:spacing w:val="-15"/>
        </w:rPr>
        <w:t> </w:t>
      </w:r>
      <w:r>
        <w:rPr/>
        <w:t>Selain itu, peningkatan jumlah sampel juga dapat membuat hasil temuan relevan berbagai kondisi dan situasi industri yang diteliti.</w:t>
      </w:r>
    </w:p>
    <w:p>
      <w:pPr>
        <w:pStyle w:val="BodyText"/>
        <w:spacing w:after="0" w:line="480" w:lineRule="auto"/>
        <w:jc w:val="both"/>
        <w:sectPr>
          <w:type w:val="continuous"/>
          <w:pgSz w:w="11910" w:h="16840"/>
          <w:pgMar w:header="718" w:footer="0" w:top="1920" w:bottom="280" w:left="1700" w:right="566"/>
        </w:sectPr>
      </w:pPr>
    </w:p>
    <w:p>
      <w:pPr>
        <w:pStyle w:val="BodyText"/>
        <w:spacing w:before="54"/>
      </w:pPr>
    </w:p>
    <w:p>
      <w:pPr>
        <w:pStyle w:val="ListParagraph"/>
        <w:numPr>
          <w:ilvl w:val="0"/>
          <w:numId w:val="39"/>
        </w:numPr>
        <w:tabs>
          <w:tab w:pos="993" w:val="left" w:leader="none"/>
        </w:tabs>
        <w:spacing w:line="240" w:lineRule="auto" w:before="0" w:after="0"/>
        <w:ind w:left="993" w:right="0" w:hanging="360"/>
        <w:jc w:val="both"/>
        <w:rPr>
          <w:sz w:val="24"/>
        </w:rPr>
      </w:pPr>
      <w:r>
        <w:rPr>
          <w:sz w:val="24"/>
        </w:rPr>
        <w:t>Bagi</w:t>
      </w:r>
      <w:r>
        <w:rPr>
          <w:spacing w:val="-1"/>
          <w:sz w:val="24"/>
        </w:rPr>
        <w:t> </w:t>
      </w:r>
      <w:r>
        <w:rPr>
          <w:spacing w:val="-2"/>
          <w:sz w:val="24"/>
        </w:rPr>
        <w:t>Perusahaan</w:t>
      </w:r>
    </w:p>
    <w:p>
      <w:pPr>
        <w:pStyle w:val="BodyText"/>
      </w:pPr>
    </w:p>
    <w:p>
      <w:pPr>
        <w:pStyle w:val="BodyText"/>
        <w:spacing w:line="480" w:lineRule="auto"/>
        <w:ind w:left="993" w:right="1138"/>
        <w:jc w:val="both"/>
      </w:pPr>
      <w:r>
        <w:rPr/>
        <w:t>Berdasarkan</w:t>
      </w:r>
      <w:r>
        <w:rPr>
          <w:spacing w:val="-4"/>
        </w:rPr>
        <w:t> </w:t>
      </w:r>
      <w:r>
        <w:rPr/>
        <w:t>hasil</w:t>
      </w:r>
      <w:r>
        <w:rPr>
          <w:spacing w:val="-4"/>
        </w:rPr>
        <w:t> </w:t>
      </w:r>
      <w:r>
        <w:rPr/>
        <w:t>penelitian</w:t>
      </w:r>
      <w:r>
        <w:rPr>
          <w:spacing w:val="-4"/>
        </w:rPr>
        <w:t> </w:t>
      </w:r>
      <w:r>
        <w:rPr/>
        <w:t>yang</w:t>
      </w:r>
      <w:r>
        <w:rPr>
          <w:spacing w:val="-4"/>
        </w:rPr>
        <w:t> </w:t>
      </w:r>
      <w:r>
        <w:rPr/>
        <w:t>menunjukan</w:t>
      </w:r>
      <w:r>
        <w:rPr>
          <w:spacing w:val="-4"/>
        </w:rPr>
        <w:t> </w:t>
      </w:r>
      <w:r>
        <w:rPr/>
        <w:t>bahwa</w:t>
      </w:r>
      <w:r>
        <w:rPr>
          <w:spacing w:val="-4"/>
        </w:rPr>
        <w:t> </w:t>
      </w:r>
      <w:r>
        <w:rPr/>
        <w:t>kepemilikan</w:t>
      </w:r>
      <w:r>
        <w:rPr>
          <w:spacing w:val="-4"/>
        </w:rPr>
        <w:t> </w:t>
      </w:r>
      <w:r>
        <w:rPr/>
        <w:t>manajerial berpengaruh negatif terhadap kinerja keuangan perusahaan disarankan agar perusahaan perlu memperkuat sistem tata kelola yang efektif, seperti peningkatan pengawasan oleh dewan komisaris independen dan transparansi dalam pelaporan manajerial.</w:t>
      </w:r>
    </w:p>
    <w:p>
      <w:pPr>
        <w:pStyle w:val="ListParagraph"/>
        <w:numPr>
          <w:ilvl w:val="0"/>
          <w:numId w:val="39"/>
        </w:numPr>
        <w:tabs>
          <w:tab w:pos="993" w:val="left" w:leader="none"/>
        </w:tabs>
        <w:spacing w:line="240" w:lineRule="auto" w:before="0" w:after="0"/>
        <w:ind w:left="993" w:right="0" w:hanging="360"/>
        <w:jc w:val="both"/>
        <w:rPr>
          <w:sz w:val="24"/>
        </w:rPr>
      </w:pPr>
      <w:r>
        <w:rPr>
          <w:sz w:val="24"/>
        </w:rPr>
        <w:t>Bagi</w:t>
      </w:r>
      <w:r>
        <w:rPr>
          <w:spacing w:val="-1"/>
          <w:sz w:val="24"/>
        </w:rPr>
        <w:t> </w:t>
      </w:r>
      <w:r>
        <w:rPr>
          <w:spacing w:val="-2"/>
          <w:sz w:val="24"/>
        </w:rPr>
        <w:t>Investor</w:t>
      </w:r>
    </w:p>
    <w:p>
      <w:pPr>
        <w:pStyle w:val="BodyText"/>
      </w:pPr>
    </w:p>
    <w:p>
      <w:pPr>
        <w:pStyle w:val="BodyText"/>
        <w:spacing w:line="480" w:lineRule="auto"/>
        <w:ind w:left="993" w:right="1138"/>
        <w:jc w:val="both"/>
      </w:pPr>
      <w:r>
        <w:rPr/>
        <w:t>Temuan</w:t>
      </w:r>
      <w:r>
        <w:rPr>
          <w:spacing w:val="-12"/>
        </w:rPr>
        <w:t> </w:t>
      </w:r>
      <w:r>
        <w:rPr/>
        <w:t>dari</w:t>
      </w:r>
      <w:r>
        <w:rPr>
          <w:spacing w:val="-12"/>
        </w:rPr>
        <w:t> </w:t>
      </w:r>
      <w:r>
        <w:rPr/>
        <w:t>penelitian</w:t>
      </w:r>
      <w:r>
        <w:rPr>
          <w:spacing w:val="-12"/>
        </w:rPr>
        <w:t> </w:t>
      </w:r>
      <w:r>
        <w:rPr/>
        <w:t>ini</w:t>
      </w:r>
      <w:r>
        <w:rPr>
          <w:spacing w:val="-12"/>
        </w:rPr>
        <w:t> </w:t>
      </w:r>
      <w:r>
        <w:rPr/>
        <w:t>dapat</w:t>
      </w:r>
      <w:r>
        <w:rPr>
          <w:spacing w:val="-12"/>
        </w:rPr>
        <w:t> </w:t>
      </w:r>
      <w:r>
        <w:rPr/>
        <w:t>menjadi</w:t>
      </w:r>
      <w:r>
        <w:rPr>
          <w:spacing w:val="-12"/>
        </w:rPr>
        <w:t> </w:t>
      </w:r>
      <w:r>
        <w:rPr/>
        <w:t>salah</w:t>
      </w:r>
      <w:r>
        <w:rPr>
          <w:spacing w:val="-12"/>
        </w:rPr>
        <w:t> </w:t>
      </w:r>
      <w:r>
        <w:rPr/>
        <w:t>satu</w:t>
      </w:r>
      <w:r>
        <w:rPr>
          <w:spacing w:val="-12"/>
        </w:rPr>
        <w:t> </w:t>
      </w:r>
      <w:r>
        <w:rPr/>
        <w:t>pertimbangan</w:t>
      </w:r>
      <w:r>
        <w:rPr>
          <w:spacing w:val="-12"/>
        </w:rPr>
        <w:t> </w:t>
      </w:r>
      <w:r>
        <w:rPr/>
        <w:t>penting</w:t>
      </w:r>
      <w:r>
        <w:rPr>
          <w:spacing w:val="-12"/>
        </w:rPr>
        <w:t> </w:t>
      </w:r>
      <w:r>
        <w:rPr/>
        <w:t>bagi investor dalam menentukan keputusan investasi. Informasi yang dihasilkan memberikan</w:t>
      </w:r>
      <w:r>
        <w:rPr>
          <w:spacing w:val="-14"/>
        </w:rPr>
        <w:t> </w:t>
      </w:r>
      <w:r>
        <w:rPr/>
        <w:t>wawasan</w:t>
      </w:r>
      <w:r>
        <w:rPr>
          <w:spacing w:val="-14"/>
        </w:rPr>
        <w:t> </w:t>
      </w:r>
      <w:r>
        <w:rPr/>
        <w:t>baru</w:t>
      </w:r>
      <w:r>
        <w:rPr>
          <w:spacing w:val="-14"/>
        </w:rPr>
        <w:t> </w:t>
      </w:r>
      <w:r>
        <w:rPr/>
        <w:t>bagi</w:t>
      </w:r>
      <w:r>
        <w:rPr>
          <w:spacing w:val="-14"/>
        </w:rPr>
        <w:t> </w:t>
      </w:r>
      <w:r>
        <w:rPr/>
        <w:t>investor</w:t>
      </w:r>
      <w:r>
        <w:rPr>
          <w:spacing w:val="-14"/>
        </w:rPr>
        <w:t> </w:t>
      </w:r>
      <w:r>
        <w:rPr/>
        <w:t>untuk</w:t>
      </w:r>
      <w:r>
        <w:rPr>
          <w:spacing w:val="-14"/>
        </w:rPr>
        <w:t> </w:t>
      </w:r>
      <w:r>
        <w:rPr/>
        <w:t>membuat</w:t>
      </w:r>
      <w:r>
        <w:rPr>
          <w:spacing w:val="-14"/>
        </w:rPr>
        <w:t> </w:t>
      </w:r>
      <w:r>
        <w:rPr/>
        <w:t>keputusan</w:t>
      </w:r>
      <w:r>
        <w:rPr>
          <w:spacing w:val="-14"/>
        </w:rPr>
        <w:t> </w:t>
      </w:r>
      <w:r>
        <w:rPr/>
        <w:t>yang</w:t>
      </w:r>
      <w:r>
        <w:rPr>
          <w:spacing w:val="-14"/>
        </w:rPr>
        <w:t> </w:t>
      </w:r>
      <w:r>
        <w:rPr/>
        <w:t>lebih berbasis data dan terukur dalam berinvestasi.</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Heading1"/>
      </w:pPr>
      <w:bookmarkStart w:name="_bookmark62" w:id="63"/>
      <w:bookmarkEnd w:id="63"/>
      <w:r>
        <w:rPr>
          <w:b w:val="0"/>
        </w:rPr>
      </w:r>
      <w:r>
        <w:rPr/>
        <w:t>DAFTAR</w:t>
      </w:r>
      <w:r>
        <w:rPr>
          <w:spacing w:val="-3"/>
        </w:rPr>
        <w:t> </w:t>
      </w:r>
      <w:r>
        <w:rPr>
          <w:spacing w:val="-2"/>
        </w:rPr>
        <w:t>PUSTAKA</w:t>
      </w:r>
    </w:p>
    <w:p>
      <w:pPr>
        <w:pStyle w:val="BodyText"/>
        <w:rPr>
          <w:b/>
        </w:rPr>
      </w:pPr>
    </w:p>
    <w:p>
      <w:pPr>
        <w:pStyle w:val="BodyText"/>
        <w:rPr>
          <w:b/>
        </w:rPr>
      </w:pPr>
    </w:p>
    <w:p>
      <w:pPr>
        <w:pStyle w:val="BodyText"/>
        <w:spacing w:before="80"/>
        <w:rPr>
          <w:b/>
        </w:rPr>
      </w:pPr>
    </w:p>
    <w:p>
      <w:pPr>
        <w:spacing w:line="480" w:lineRule="auto" w:before="0"/>
        <w:ind w:left="1288" w:right="1135" w:hanging="720"/>
        <w:jc w:val="both"/>
        <w:rPr>
          <w:sz w:val="24"/>
        </w:rPr>
      </w:pPr>
      <w:r>
        <w:rPr>
          <w:sz w:val="24"/>
        </w:rPr>
        <w:t>Ali, A., Rahman, M., &amp; Ahmed, S. (2021). </w:t>
      </w:r>
      <w:r>
        <w:rPr>
          <w:i/>
          <w:sz w:val="24"/>
        </w:rPr>
        <w:t>Green accounting and corporate sustainability: Conceptual framework and future research directions. Journal of Environmental Management</w:t>
      </w:r>
      <w:r>
        <w:rPr>
          <w:sz w:val="24"/>
        </w:rPr>
        <w:t>, 290, 112–120.</w:t>
      </w:r>
    </w:p>
    <w:p>
      <w:pPr>
        <w:spacing w:line="480" w:lineRule="auto" w:before="0"/>
        <w:ind w:left="1288" w:right="1135" w:hanging="720"/>
        <w:jc w:val="both"/>
        <w:rPr>
          <w:sz w:val="24"/>
        </w:rPr>
      </w:pPr>
      <w:r>
        <w:rPr>
          <w:sz w:val="24"/>
        </w:rPr>
        <w:t>Angelina,</w:t>
      </w:r>
      <w:r>
        <w:rPr>
          <w:spacing w:val="-14"/>
          <w:sz w:val="24"/>
        </w:rPr>
        <w:t> </w:t>
      </w:r>
      <w:r>
        <w:rPr>
          <w:sz w:val="24"/>
        </w:rPr>
        <w:t>N.,</w:t>
      </w:r>
      <w:r>
        <w:rPr>
          <w:spacing w:val="-14"/>
          <w:sz w:val="24"/>
        </w:rPr>
        <w:t> </w:t>
      </w:r>
      <w:r>
        <w:rPr>
          <w:sz w:val="24"/>
        </w:rPr>
        <w:t>&amp;</w:t>
      </w:r>
      <w:r>
        <w:rPr>
          <w:spacing w:val="-14"/>
          <w:sz w:val="24"/>
        </w:rPr>
        <w:t> </w:t>
      </w:r>
      <w:r>
        <w:rPr>
          <w:sz w:val="24"/>
        </w:rPr>
        <w:t>Nursani,</w:t>
      </w:r>
      <w:r>
        <w:rPr>
          <w:spacing w:val="-14"/>
          <w:sz w:val="24"/>
        </w:rPr>
        <w:t> </w:t>
      </w:r>
      <w:r>
        <w:rPr>
          <w:sz w:val="24"/>
        </w:rPr>
        <w:t>D.</w:t>
      </w:r>
      <w:r>
        <w:rPr>
          <w:spacing w:val="-14"/>
          <w:sz w:val="24"/>
        </w:rPr>
        <w:t> </w:t>
      </w:r>
      <w:r>
        <w:rPr>
          <w:sz w:val="24"/>
        </w:rPr>
        <w:t>(2021).</w:t>
      </w:r>
      <w:r>
        <w:rPr>
          <w:spacing w:val="-14"/>
          <w:sz w:val="24"/>
        </w:rPr>
        <w:t> </w:t>
      </w:r>
      <w:r>
        <w:rPr>
          <w:sz w:val="24"/>
        </w:rPr>
        <w:t>Analisis</w:t>
      </w:r>
      <w:r>
        <w:rPr>
          <w:spacing w:val="-14"/>
          <w:sz w:val="24"/>
        </w:rPr>
        <w:t> </w:t>
      </w:r>
      <w:r>
        <w:rPr>
          <w:sz w:val="24"/>
        </w:rPr>
        <w:t>Kinerja</w:t>
      </w:r>
      <w:r>
        <w:rPr>
          <w:spacing w:val="-14"/>
          <w:sz w:val="24"/>
        </w:rPr>
        <w:t> </w:t>
      </w:r>
      <w:r>
        <w:rPr>
          <w:sz w:val="24"/>
        </w:rPr>
        <w:t>Keuangan</w:t>
      </w:r>
      <w:r>
        <w:rPr>
          <w:spacing w:val="-14"/>
          <w:sz w:val="24"/>
        </w:rPr>
        <w:t> </w:t>
      </w:r>
      <w:r>
        <w:rPr>
          <w:sz w:val="24"/>
        </w:rPr>
        <w:t>Perusahaan.</w:t>
      </w:r>
      <w:r>
        <w:rPr>
          <w:spacing w:val="-9"/>
          <w:sz w:val="24"/>
        </w:rPr>
        <w:t> </w:t>
      </w:r>
      <w:r>
        <w:rPr>
          <w:i/>
          <w:sz w:val="24"/>
        </w:rPr>
        <w:t>Jurnal Akuntansi dan Keuangan</w:t>
      </w:r>
      <w:r>
        <w:rPr>
          <w:sz w:val="24"/>
        </w:rPr>
        <w:t>, 10(2), 123-135.</w:t>
      </w:r>
    </w:p>
    <w:p>
      <w:pPr>
        <w:spacing w:line="480" w:lineRule="auto" w:before="0"/>
        <w:ind w:left="1288" w:right="1134" w:hanging="720"/>
        <w:jc w:val="both"/>
        <w:rPr>
          <w:i/>
          <w:sz w:val="24"/>
        </w:rPr>
      </w:pPr>
      <w:r>
        <w:rPr>
          <w:sz w:val="24"/>
        </w:rPr>
        <w:t>Anisa Fitriani Dewi &amp; Arum Ardianingsih. (2023). Pengaruh Corporate Social Responsibility</w:t>
      </w:r>
      <w:r>
        <w:rPr>
          <w:spacing w:val="-12"/>
          <w:sz w:val="24"/>
        </w:rPr>
        <w:t> </w:t>
      </w:r>
      <w:r>
        <w:rPr>
          <w:sz w:val="24"/>
        </w:rPr>
        <w:t>(Csr),</w:t>
      </w:r>
      <w:r>
        <w:rPr>
          <w:spacing w:val="-12"/>
          <w:sz w:val="24"/>
        </w:rPr>
        <w:t> </w:t>
      </w:r>
      <w:r>
        <w:rPr>
          <w:sz w:val="24"/>
        </w:rPr>
        <w:t>Biaya</w:t>
      </w:r>
      <w:r>
        <w:rPr>
          <w:spacing w:val="-12"/>
          <w:sz w:val="24"/>
        </w:rPr>
        <w:t> </w:t>
      </w:r>
      <w:r>
        <w:rPr>
          <w:sz w:val="24"/>
        </w:rPr>
        <w:t>Lingkungan</w:t>
      </w:r>
      <w:r>
        <w:rPr>
          <w:spacing w:val="-12"/>
          <w:sz w:val="24"/>
        </w:rPr>
        <w:t> </w:t>
      </w:r>
      <w:r>
        <w:rPr>
          <w:sz w:val="24"/>
        </w:rPr>
        <w:t>Dan</w:t>
      </w:r>
      <w:r>
        <w:rPr>
          <w:spacing w:val="-12"/>
          <w:sz w:val="24"/>
        </w:rPr>
        <w:t> </w:t>
      </w:r>
      <w:r>
        <w:rPr>
          <w:sz w:val="24"/>
        </w:rPr>
        <w:t>Kinerja</w:t>
      </w:r>
      <w:r>
        <w:rPr>
          <w:spacing w:val="-12"/>
          <w:sz w:val="24"/>
        </w:rPr>
        <w:t> </w:t>
      </w:r>
      <w:r>
        <w:rPr>
          <w:sz w:val="24"/>
        </w:rPr>
        <w:t>Lingkungan</w:t>
      </w:r>
      <w:r>
        <w:rPr>
          <w:spacing w:val="-12"/>
          <w:sz w:val="24"/>
        </w:rPr>
        <w:t> </w:t>
      </w:r>
      <w:r>
        <w:rPr>
          <w:sz w:val="24"/>
        </w:rPr>
        <w:t>Terhadap Kinerja</w:t>
      </w:r>
      <w:r>
        <w:rPr>
          <w:spacing w:val="-15"/>
          <w:sz w:val="24"/>
        </w:rPr>
        <w:t> </w:t>
      </w:r>
      <w:r>
        <w:rPr>
          <w:sz w:val="24"/>
        </w:rPr>
        <w:t>Keuangan</w:t>
      </w:r>
      <w:r>
        <w:rPr>
          <w:spacing w:val="-15"/>
          <w:sz w:val="24"/>
        </w:rPr>
        <w:t> </w:t>
      </w:r>
      <w:r>
        <w:rPr>
          <w:sz w:val="24"/>
        </w:rPr>
        <w:t>Perusahaan</w:t>
      </w:r>
      <w:r>
        <w:rPr>
          <w:spacing w:val="-15"/>
          <w:sz w:val="24"/>
        </w:rPr>
        <w:t> </w:t>
      </w:r>
      <w:r>
        <w:rPr>
          <w:sz w:val="24"/>
        </w:rPr>
        <w:t>Pertambangan</w:t>
      </w:r>
      <w:r>
        <w:rPr>
          <w:spacing w:val="-15"/>
          <w:sz w:val="24"/>
        </w:rPr>
        <w:t> </w:t>
      </w:r>
      <w:r>
        <w:rPr>
          <w:sz w:val="24"/>
        </w:rPr>
        <w:t>Yang</w:t>
      </w:r>
      <w:r>
        <w:rPr>
          <w:spacing w:val="-15"/>
          <w:sz w:val="24"/>
        </w:rPr>
        <w:t> </w:t>
      </w:r>
      <w:r>
        <w:rPr>
          <w:sz w:val="24"/>
        </w:rPr>
        <w:t>Terdaftar</w:t>
      </w:r>
      <w:r>
        <w:rPr>
          <w:spacing w:val="-15"/>
          <w:sz w:val="24"/>
        </w:rPr>
        <w:t> </w:t>
      </w:r>
      <w:r>
        <w:rPr>
          <w:sz w:val="24"/>
        </w:rPr>
        <w:t>Di</w:t>
      </w:r>
      <w:r>
        <w:rPr>
          <w:spacing w:val="-15"/>
          <w:sz w:val="24"/>
        </w:rPr>
        <w:t> </w:t>
      </w:r>
      <w:r>
        <w:rPr>
          <w:sz w:val="24"/>
        </w:rPr>
        <w:t>Bursa</w:t>
      </w:r>
      <w:r>
        <w:rPr>
          <w:spacing w:val="-15"/>
          <w:sz w:val="24"/>
        </w:rPr>
        <w:t> </w:t>
      </w:r>
      <w:r>
        <w:rPr>
          <w:sz w:val="24"/>
        </w:rPr>
        <w:t>Efek Indonesia (Bei) Periode 2016-2022. </w:t>
      </w:r>
      <w:r>
        <w:rPr>
          <w:i/>
          <w:sz w:val="24"/>
        </w:rPr>
        <w:t>Jorunal of Accounting and Management’s Student Jorunal of Accounting and Management’s Studen.</w:t>
      </w:r>
    </w:p>
    <w:p>
      <w:pPr>
        <w:spacing w:line="480" w:lineRule="auto" w:before="0"/>
        <w:ind w:left="1287" w:right="1133" w:hanging="720"/>
        <w:jc w:val="both"/>
        <w:rPr>
          <w:sz w:val="24"/>
        </w:rPr>
      </w:pPr>
      <w:r>
        <w:rPr>
          <w:sz w:val="24"/>
        </w:rPr>
        <w:t>Billy Ghozali Domineka. (2023). Pengaruh </w:t>
      </w:r>
      <w:r>
        <w:rPr>
          <w:i/>
          <w:sz w:val="24"/>
        </w:rPr>
        <w:t>Environmental Performance </w:t>
      </w:r>
      <w:r>
        <w:rPr>
          <w:sz w:val="24"/>
        </w:rPr>
        <w:t>dan </w:t>
      </w:r>
      <w:r>
        <w:rPr>
          <w:i/>
          <w:sz w:val="24"/>
        </w:rPr>
        <w:t>Environmental Cost </w:t>
      </w:r>
      <w:r>
        <w:rPr>
          <w:sz w:val="24"/>
        </w:rPr>
        <w:t>terhadap </w:t>
      </w:r>
      <w:r>
        <w:rPr>
          <w:i/>
          <w:sz w:val="24"/>
        </w:rPr>
        <w:t>Corporate Financial Performance </w:t>
      </w:r>
      <w:r>
        <w:rPr>
          <w:sz w:val="24"/>
        </w:rPr>
        <w:t>dengan </w:t>
      </w:r>
      <w:r>
        <w:rPr>
          <w:i/>
          <w:sz w:val="24"/>
        </w:rPr>
        <w:t>Corporate Social Responsibility Disclosure </w:t>
      </w:r>
      <w:r>
        <w:rPr>
          <w:sz w:val="24"/>
        </w:rPr>
        <w:t>sebagai Variabel </w:t>
      </w:r>
      <w:r>
        <w:rPr>
          <w:i/>
          <w:sz w:val="24"/>
        </w:rPr>
        <w:t>Intervening. Jurnal</w:t>
      </w:r>
      <w:r>
        <w:rPr>
          <w:i/>
          <w:spacing w:val="-11"/>
          <w:sz w:val="24"/>
        </w:rPr>
        <w:t> </w:t>
      </w:r>
      <w:r>
        <w:rPr>
          <w:i/>
          <w:sz w:val="24"/>
        </w:rPr>
        <w:t>Kajian</w:t>
      </w:r>
      <w:r>
        <w:rPr>
          <w:i/>
          <w:spacing w:val="-11"/>
          <w:sz w:val="24"/>
        </w:rPr>
        <w:t> </w:t>
      </w:r>
      <w:r>
        <w:rPr>
          <w:i/>
          <w:sz w:val="24"/>
        </w:rPr>
        <w:t>Ilmiah</w:t>
      </w:r>
      <w:r>
        <w:rPr>
          <w:i/>
          <w:spacing w:val="-11"/>
          <w:sz w:val="24"/>
        </w:rPr>
        <w:t> </w:t>
      </w:r>
      <w:r>
        <w:rPr>
          <w:i/>
          <w:sz w:val="24"/>
        </w:rPr>
        <w:t>Akuntansi</w:t>
      </w:r>
      <w:r>
        <w:rPr>
          <w:i/>
          <w:spacing w:val="-11"/>
          <w:sz w:val="24"/>
        </w:rPr>
        <w:t> </w:t>
      </w:r>
      <w:r>
        <w:rPr>
          <w:i/>
          <w:sz w:val="24"/>
        </w:rPr>
        <w:t>Fakultas</w:t>
      </w:r>
      <w:r>
        <w:rPr>
          <w:i/>
          <w:spacing w:val="-11"/>
          <w:sz w:val="24"/>
        </w:rPr>
        <w:t> </w:t>
      </w:r>
      <w:r>
        <w:rPr>
          <w:i/>
          <w:sz w:val="24"/>
        </w:rPr>
        <w:t>Ekonomi</w:t>
      </w:r>
      <w:r>
        <w:rPr>
          <w:i/>
          <w:spacing w:val="-7"/>
          <w:sz w:val="24"/>
        </w:rPr>
        <w:t> </w:t>
      </w:r>
      <w:r>
        <w:rPr>
          <w:sz w:val="24"/>
        </w:rPr>
        <w:t>UNTAN</w:t>
      </w:r>
      <w:r>
        <w:rPr>
          <w:spacing w:val="-11"/>
          <w:sz w:val="24"/>
        </w:rPr>
        <w:t> </w:t>
      </w:r>
      <w:r>
        <w:rPr>
          <w:sz w:val="24"/>
        </w:rPr>
        <w:t>(KIAFE),</w:t>
      </w:r>
      <w:r>
        <w:rPr>
          <w:spacing w:val="-11"/>
          <w:sz w:val="24"/>
        </w:rPr>
        <w:t> </w:t>
      </w:r>
      <w:r>
        <w:rPr>
          <w:sz w:val="24"/>
        </w:rPr>
        <w:t>1(2), </w:t>
      </w:r>
      <w:r>
        <w:rPr>
          <w:spacing w:val="-2"/>
          <w:sz w:val="24"/>
        </w:rPr>
        <w:t>11-23.</w:t>
      </w:r>
    </w:p>
    <w:p>
      <w:pPr>
        <w:spacing w:line="480" w:lineRule="auto" w:before="0"/>
        <w:ind w:left="1288" w:right="1134" w:hanging="720"/>
        <w:jc w:val="both"/>
        <w:rPr>
          <w:sz w:val="24"/>
        </w:rPr>
      </w:pPr>
      <w:r>
        <w:rPr>
          <w:sz w:val="24"/>
        </w:rPr>
        <w:t>Chairia., Ginting, J. V. B., Ramles, P., &amp; Ginting, F. (2022). Implementasi </w:t>
      </w:r>
      <w:r>
        <w:rPr>
          <w:i/>
          <w:sz w:val="24"/>
        </w:rPr>
        <w:t>Green Accounting </w:t>
      </w:r>
      <w:r>
        <w:rPr>
          <w:sz w:val="24"/>
        </w:rPr>
        <w:t>Di Indonesia: Studi literatur. </w:t>
      </w:r>
      <w:r>
        <w:rPr>
          <w:i/>
          <w:sz w:val="24"/>
        </w:rPr>
        <w:t>FINANCIAL: Jurnal Akuntansi</w:t>
      </w:r>
      <w:r>
        <w:rPr>
          <w:sz w:val="24"/>
        </w:rPr>
        <w:t>, 8(1), 40–49.</w:t>
      </w:r>
    </w:p>
    <w:p>
      <w:pPr>
        <w:pStyle w:val="BodyText"/>
        <w:spacing w:line="480" w:lineRule="auto"/>
        <w:ind w:left="1288" w:right="1133" w:hanging="720"/>
        <w:jc w:val="both"/>
      </w:pPr>
      <w:r>
        <w:rPr/>
        <w:t>Damayanti, A &amp; Shinta Budi Astuti. (2022). Pengaruh </w:t>
      </w:r>
      <w:r>
        <w:rPr>
          <w:i/>
        </w:rPr>
        <w:t>Green Accounting </w:t>
      </w:r>
      <w:r>
        <w:rPr/>
        <w:t>terhdap kinerja perusahaan, 2(2) 116-125.</w:t>
      </w:r>
    </w:p>
    <w:p>
      <w:pPr>
        <w:pStyle w:val="BodyText"/>
        <w:spacing w:after="0" w:line="480" w:lineRule="auto"/>
        <w:jc w:val="both"/>
        <w:sectPr>
          <w:pgSz w:w="11910" w:h="16840"/>
          <w:pgMar w:header="718" w:footer="0" w:top="1920" w:bottom="280" w:left="1700" w:right="566"/>
        </w:sectPr>
      </w:pPr>
    </w:p>
    <w:p>
      <w:pPr>
        <w:pStyle w:val="BodyText"/>
        <w:spacing w:before="54"/>
      </w:pPr>
    </w:p>
    <w:p>
      <w:pPr>
        <w:spacing w:line="480" w:lineRule="auto" w:before="0"/>
        <w:ind w:left="1287" w:right="1133" w:hanging="720"/>
        <w:jc w:val="both"/>
        <w:rPr>
          <w:sz w:val="24"/>
        </w:rPr>
      </w:pPr>
      <w:r>
        <w:rPr>
          <w:sz w:val="24"/>
        </w:rPr>
        <w:t>Dianty, N., &amp; Nurrahim, A. (2022). Pengaruh </w:t>
      </w:r>
      <w:r>
        <w:rPr>
          <w:i/>
          <w:sz w:val="24"/>
        </w:rPr>
        <w:t>Green Accounting </w:t>
      </w:r>
      <w:r>
        <w:rPr>
          <w:sz w:val="24"/>
        </w:rPr>
        <w:t>dan Kinerja Lingkungan</w:t>
      </w:r>
      <w:r>
        <w:rPr>
          <w:spacing w:val="-12"/>
          <w:sz w:val="24"/>
        </w:rPr>
        <w:t> </w:t>
      </w:r>
      <w:r>
        <w:rPr>
          <w:sz w:val="24"/>
        </w:rPr>
        <w:t>terhadap</w:t>
      </w:r>
      <w:r>
        <w:rPr>
          <w:spacing w:val="-12"/>
          <w:sz w:val="24"/>
        </w:rPr>
        <w:t> </w:t>
      </w:r>
      <w:r>
        <w:rPr>
          <w:sz w:val="24"/>
        </w:rPr>
        <w:t>Kinerja</w:t>
      </w:r>
      <w:r>
        <w:rPr>
          <w:spacing w:val="-12"/>
          <w:sz w:val="24"/>
        </w:rPr>
        <w:t> </w:t>
      </w:r>
      <w:r>
        <w:rPr>
          <w:sz w:val="24"/>
        </w:rPr>
        <w:t>Keuangan.</w:t>
      </w:r>
      <w:r>
        <w:rPr>
          <w:spacing w:val="-8"/>
          <w:sz w:val="24"/>
        </w:rPr>
        <w:t> </w:t>
      </w:r>
      <w:r>
        <w:rPr>
          <w:i/>
          <w:sz w:val="24"/>
        </w:rPr>
        <w:t>Jurnal</w:t>
      </w:r>
      <w:r>
        <w:rPr>
          <w:i/>
          <w:spacing w:val="-12"/>
          <w:sz w:val="24"/>
        </w:rPr>
        <w:t> </w:t>
      </w:r>
      <w:r>
        <w:rPr>
          <w:i/>
          <w:sz w:val="24"/>
        </w:rPr>
        <w:t>Akuntansi</w:t>
      </w:r>
      <w:r>
        <w:rPr>
          <w:i/>
          <w:spacing w:val="-12"/>
          <w:sz w:val="24"/>
        </w:rPr>
        <w:t> </w:t>
      </w:r>
      <w:r>
        <w:rPr>
          <w:i/>
          <w:sz w:val="24"/>
        </w:rPr>
        <w:t>dan</w:t>
      </w:r>
      <w:r>
        <w:rPr>
          <w:i/>
          <w:spacing w:val="-12"/>
          <w:sz w:val="24"/>
        </w:rPr>
        <w:t> </w:t>
      </w:r>
      <w:r>
        <w:rPr>
          <w:i/>
          <w:sz w:val="24"/>
        </w:rPr>
        <w:t>Bisnis</w:t>
      </w:r>
      <w:r>
        <w:rPr>
          <w:sz w:val="24"/>
        </w:rPr>
        <w:t>,</w:t>
      </w:r>
      <w:r>
        <w:rPr>
          <w:spacing w:val="-12"/>
          <w:sz w:val="24"/>
        </w:rPr>
        <w:t> </w:t>
      </w:r>
      <w:r>
        <w:rPr>
          <w:sz w:val="24"/>
        </w:rPr>
        <w:t>8(1), </w:t>
      </w:r>
      <w:r>
        <w:rPr>
          <w:spacing w:val="-2"/>
          <w:sz w:val="24"/>
        </w:rPr>
        <w:t>77-85.</w:t>
      </w:r>
    </w:p>
    <w:p>
      <w:pPr>
        <w:pStyle w:val="BodyText"/>
        <w:spacing w:line="480" w:lineRule="auto"/>
        <w:ind w:left="1287" w:right="1136" w:hanging="721"/>
        <w:jc w:val="both"/>
      </w:pPr>
      <w:r>
        <w:rPr/>
        <w:t>Dianty, N., &amp; Yulistian, I. (2024). </w:t>
      </w:r>
      <w:r>
        <w:rPr>
          <w:i/>
        </w:rPr>
        <w:t>Stakeholder </w:t>
      </w:r>
      <w:r>
        <w:rPr/>
        <w:t>dan Pengungkapan Lingkungan pada Perusahaan Publik. Jurnal Ilmu Akuntansi, 19(2), 201-210.</w:t>
      </w:r>
    </w:p>
    <w:p>
      <w:pPr>
        <w:pStyle w:val="BodyText"/>
        <w:spacing w:line="480" w:lineRule="auto"/>
        <w:ind w:left="1287" w:right="1133" w:hanging="720"/>
        <w:jc w:val="both"/>
      </w:pPr>
      <w:r>
        <w:rPr/>
        <w:t>Fonte,</w:t>
      </w:r>
      <w:r>
        <w:rPr>
          <w:spacing w:val="-1"/>
        </w:rPr>
        <w:t> </w:t>
      </w:r>
      <w:r>
        <w:rPr/>
        <w:t>W.,</w:t>
      </w:r>
      <w:r>
        <w:rPr>
          <w:spacing w:val="-1"/>
        </w:rPr>
        <w:t> </w:t>
      </w:r>
      <w:r>
        <w:rPr/>
        <w:t>Cucari,</w:t>
      </w:r>
      <w:r>
        <w:rPr>
          <w:spacing w:val="-1"/>
        </w:rPr>
        <w:t> </w:t>
      </w:r>
      <w:r>
        <w:rPr/>
        <w:t>N.,</w:t>
      </w:r>
      <w:r>
        <w:rPr>
          <w:spacing w:val="-1"/>
        </w:rPr>
        <w:t> </w:t>
      </w:r>
      <w:r>
        <w:rPr/>
        <w:t>&amp;</w:t>
      </w:r>
      <w:r>
        <w:rPr>
          <w:spacing w:val="-1"/>
        </w:rPr>
        <w:t> </w:t>
      </w:r>
      <w:r>
        <w:rPr/>
        <w:t>Esposito</w:t>
      </w:r>
      <w:r>
        <w:rPr>
          <w:spacing w:val="-1"/>
        </w:rPr>
        <w:t> </w:t>
      </w:r>
      <w:r>
        <w:rPr/>
        <w:t>De</w:t>
      </w:r>
      <w:r>
        <w:rPr>
          <w:spacing w:val="-1"/>
        </w:rPr>
        <w:t> </w:t>
      </w:r>
      <w:r>
        <w:rPr/>
        <w:t>Falco,</w:t>
      </w:r>
      <w:r>
        <w:rPr>
          <w:spacing w:val="-1"/>
        </w:rPr>
        <w:t> </w:t>
      </w:r>
      <w:r>
        <w:rPr/>
        <w:t>S.</w:t>
      </w:r>
      <w:r>
        <w:rPr>
          <w:spacing w:val="-1"/>
        </w:rPr>
        <w:t> </w:t>
      </w:r>
      <w:r>
        <w:rPr/>
        <w:t>(2021).</w:t>
      </w:r>
      <w:r>
        <w:rPr>
          <w:spacing w:val="-1"/>
        </w:rPr>
        <w:t> </w:t>
      </w:r>
      <w:r>
        <w:rPr/>
        <w:t>Corporate</w:t>
      </w:r>
      <w:r>
        <w:rPr>
          <w:spacing w:val="-1"/>
        </w:rPr>
        <w:t> </w:t>
      </w:r>
      <w:r>
        <w:rPr/>
        <w:t>Contributions</w:t>
      </w:r>
      <w:r>
        <w:rPr>
          <w:spacing w:val="-1"/>
        </w:rPr>
        <w:t> </w:t>
      </w:r>
      <w:r>
        <w:rPr/>
        <w:t>to the Sustainable Development Goals: An Empirical Analysis Informed by Legitimacy Theory. </w:t>
      </w:r>
      <w:r>
        <w:rPr>
          <w:i/>
        </w:rPr>
        <w:t>Journal of Cleaner Production</w:t>
      </w:r>
      <w:r>
        <w:rPr/>
        <w:t>, 292, 125962. </w:t>
      </w:r>
      <w:hyperlink r:id="rId13">
        <w:r>
          <w:rPr>
            <w:spacing w:val="-2"/>
          </w:rPr>
          <w:t>https://doi.org/10.1016/j.jclepro.2021.125962</w:t>
        </w:r>
      </w:hyperlink>
    </w:p>
    <w:p>
      <w:pPr>
        <w:spacing w:before="0"/>
        <w:ind w:left="567" w:right="0" w:firstLine="0"/>
        <w:jc w:val="both"/>
        <w:rPr>
          <w:i/>
          <w:sz w:val="24"/>
        </w:rPr>
      </w:pPr>
      <w:r>
        <w:rPr>
          <w:sz w:val="24"/>
        </w:rPr>
        <w:t>Ghozali,</w:t>
      </w:r>
      <w:r>
        <w:rPr>
          <w:spacing w:val="13"/>
          <w:sz w:val="24"/>
        </w:rPr>
        <w:t> </w:t>
      </w:r>
      <w:r>
        <w:rPr>
          <w:sz w:val="24"/>
        </w:rPr>
        <w:t>I.</w:t>
      </w:r>
      <w:r>
        <w:rPr>
          <w:spacing w:val="14"/>
          <w:sz w:val="24"/>
        </w:rPr>
        <w:t> </w:t>
      </w:r>
      <w:r>
        <w:rPr>
          <w:sz w:val="24"/>
        </w:rPr>
        <w:t>(2013).</w:t>
      </w:r>
      <w:r>
        <w:rPr>
          <w:spacing w:val="14"/>
          <w:sz w:val="24"/>
        </w:rPr>
        <w:t> </w:t>
      </w:r>
      <w:r>
        <w:rPr>
          <w:i/>
          <w:sz w:val="24"/>
        </w:rPr>
        <w:t>Aplikasi</w:t>
      </w:r>
      <w:r>
        <w:rPr>
          <w:i/>
          <w:spacing w:val="14"/>
          <w:sz w:val="24"/>
        </w:rPr>
        <w:t> </w:t>
      </w:r>
      <w:r>
        <w:rPr>
          <w:i/>
          <w:sz w:val="24"/>
        </w:rPr>
        <w:t>Analisis</w:t>
      </w:r>
      <w:r>
        <w:rPr>
          <w:i/>
          <w:spacing w:val="14"/>
          <w:sz w:val="24"/>
        </w:rPr>
        <w:t> </w:t>
      </w:r>
      <w:r>
        <w:rPr>
          <w:i/>
          <w:sz w:val="24"/>
        </w:rPr>
        <w:t>Multivariate</w:t>
      </w:r>
      <w:r>
        <w:rPr>
          <w:i/>
          <w:spacing w:val="13"/>
          <w:sz w:val="24"/>
        </w:rPr>
        <w:t> </w:t>
      </w:r>
      <w:r>
        <w:rPr>
          <w:i/>
          <w:sz w:val="24"/>
        </w:rPr>
        <w:t>dengan</w:t>
      </w:r>
      <w:r>
        <w:rPr>
          <w:i/>
          <w:spacing w:val="14"/>
          <w:sz w:val="24"/>
        </w:rPr>
        <w:t> </w:t>
      </w:r>
      <w:r>
        <w:rPr>
          <w:i/>
          <w:sz w:val="24"/>
        </w:rPr>
        <w:t>Program</w:t>
      </w:r>
      <w:r>
        <w:rPr>
          <w:i/>
          <w:spacing w:val="14"/>
          <w:sz w:val="24"/>
        </w:rPr>
        <w:t> </w:t>
      </w:r>
      <w:r>
        <w:rPr>
          <w:i/>
          <w:sz w:val="24"/>
        </w:rPr>
        <w:t>IBM</w:t>
      </w:r>
      <w:r>
        <w:rPr>
          <w:i/>
          <w:spacing w:val="14"/>
          <w:sz w:val="24"/>
        </w:rPr>
        <w:t> </w:t>
      </w:r>
      <w:r>
        <w:rPr>
          <w:i/>
          <w:sz w:val="24"/>
        </w:rPr>
        <w:t>SPSS</w:t>
      </w:r>
      <w:r>
        <w:rPr>
          <w:i/>
          <w:spacing w:val="14"/>
          <w:sz w:val="24"/>
        </w:rPr>
        <w:t> </w:t>
      </w:r>
      <w:r>
        <w:rPr>
          <w:i/>
          <w:spacing w:val="-5"/>
          <w:sz w:val="24"/>
        </w:rPr>
        <w:t>21</w:t>
      </w:r>
    </w:p>
    <w:p>
      <w:pPr>
        <w:pStyle w:val="BodyText"/>
        <w:rPr>
          <w:i/>
        </w:rPr>
      </w:pPr>
    </w:p>
    <w:p>
      <w:pPr>
        <w:pStyle w:val="BodyText"/>
        <w:ind w:left="1287"/>
      </w:pPr>
      <w:r>
        <w:rPr/>
        <w:t>(7th</w:t>
      </w:r>
      <w:r>
        <w:rPr>
          <w:spacing w:val="-4"/>
        </w:rPr>
        <w:t> </w:t>
      </w:r>
      <w:r>
        <w:rPr/>
        <w:t>ed.).</w:t>
      </w:r>
      <w:r>
        <w:rPr>
          <w:spacing w:val="-3"/>
        </w:rPr>
        <w:t> </w:t>
      </w:r>
      <w:r>
        <w:rPr/>
        <w:t>Semarang:</w:t>
      </w:r>
      <w:r>
        <w:rPr>
          <w:spacing w:val="-3"/>
        </w:rPr>
        <w:t> </w:t>
      </w:r>
      <w:r>
        <w:rPr/>
        <w:t>Badan</w:t>
      </w:r>
      <w:r>
        <w:rPr>
          <w:spacing w:val="-3"/>
        </w:rPr>
        <w:t> </w:t>
      </w:r>
      <w:r>
        <w:rPr/>
        <w:t>Penerbit</w:t>
      </w:r>
      <w:r>
        <w:rPr>
          <w:spacing w:val="-3"/>
        </w:rPr>
        <w:t> </w:t>
      </w:r>
      <w:r>
        <w:rPr/>
        <w:t>Universitas</w:t>
      </w:r>
      <w:r>
        <w:rPr>
          <w:spacing w:val="-3"/>
        </w:rPr>
        <w:t> </w:t>
      </w:r>
      <w:r>
        <w:rPr>
          <w:spacing w:val="-2"/>
        </w:rPr>
        <w:t>Diponegoro.</w:t>
      </w:r>
    </w:p>
    <w:p>
      <w:pPr>
        <w:pStyle w:val="BodyText"/>
      </w:pPr>
    </w:p>
    <w:p>
      <w:pPr>
        <w:spacing w:before="0"/>
        <w:ind w:left="567" w:right="0" w:firstLine="0"/>
        <w:jc w:val="both"/>
        <w:rPr>
          <w:sz w:val="24"/>
        </w:rPr>
      </w:pPr>
      <w:r>
        <w:rPr>
          <w:sz w:val="24"/>
        </w:rPr>
        <w:t>Ghozali,</w:t>
      </w:r>
      <w:r>
        <w:rPr>
          <w:spacing w:val="7"/>
          <w:sz w:val="24"/>
        </w:rPr>
        <w:t> </w:t>
      </w:r>
      <w:r>
        <w:rPr>
          <w:sz w:val="24"/>
        </w:rPr>
        <w:t>I.</w:t>
      </w:r>
      <w:r>
        <w:rPr>
          <w:spacing w:val="8"/>
          <w:sz w:val="24"/>
        </w:rPr>
        <w:t> </w:t>
      </w:r>
      <w:r>
        <w:rPr>
          <w:sz w:val="24"/>
        </w:rPr>
        <w:t>(2021).</w:t>
      </w:r>
      <w:r>
        <w:rPr>
          <w:spacing w:val="8"/>
          <w:sz w:val="24"/>
        </w:rPr>
        <w:t> </w:t>
      </w:r>
      <w:r>
        <w:rPr>
          <w:i/>
          <w:sz w:val="24"/>
        </w:rPr>
        <w:t>Aplikasi</w:t>
      </w:r>
      <w:r>
        <w:rPr>
          <w:i/>
          <w:spacing w:val="8"/>
          <w:sz w:val="24"/>
        </w:rPr>
        <w:t> </w:t>
      </w:r>
      <w:r>
        <w:rPr>
          <w:i/>
          <w:sz w:val="24"/>
        </w:rPr>
        <w:t>Analisis</w:t>
      </w:r>
      <w:r>
        <w:rPr>
          <w:i/>
          <w:spacing w:val="8"/>
          <w:sz w:val="24"/>
        </w:rPr>
        <w:t> </w:t>
      </w:r>
      <w:r>
        <w:rPr>
          <w:i/>
          <w:sz w:val="24"/>
        </w:rPr>
        <w:t>Multivariate</w:t>
      </w:r>
      <w:r>
        <w:rPr>
          <w:i/>
          <w:spacing w:val="7"/>
          <w:sz w:val="24"/>
        </w:rPr>
        <w:t> </w:t>
      </w:r>
      <w:r>
        <w:rPr>
          <w:i/>
          <w:sz w:val="24"/>
        </w:rPr>
        <w:t>dengan</w:t>
      </w:r>
      <w:r>
        <w:rPr>
          <w:i/>
          <w:spacing w:val="8"/>
          <w:sz w:val="24"/>
        </w:rPr>
        <w:t> </w:t>
      </w:r>
      <w:r>
        <w:rPr>
          <w:i/>
          <w:sz w:val="24"/>
        </w:rPr>
        <w:t>Program</w:t>
      </w:r>
      <w:r>
        <w:rPr>
          <w:i/>
          <w:spacing w:val="8"/>
          <w:sz w:val="24"/>
        </w:rPr>
        <w:t> </w:t>
      </w:r>
      <w:r>
        <w:rPr>
          <w:i/>
          <w:sz w:val="24"/>
        </w:rPr>
        <w:t>IBM</w:t>
      </w:r>
      <w:r>
        <w:rPr>
          <w:i/>
          <w:spacing w:val="8"/>
          <w:sz w:val="24"/>
        </w:rPr>
        <w:t> </w:t>
      </w:r>
      <w:r>
        <w:rPr>
          <w:i/>
          <w:sz w:val="24"/>
        </w:rPr>
        <w:t>SPSS</w:t>
      </w:r>
      <w:r>
        <w:rPr>
          <w:i/>
          <w:spacing w:val="8"/>
          <w:sz w:val="24"/>
        </w:rPr>
        <w:t> </w:t>
      </w:r>
      <w:r>
        <w:rPr>
          <w:i/>
          <w:spacing w:val="-5"/>
          <w:sz w:val="24"/>
        </w:rPr>
        <w:t>26</w:t>
      </w:r>
      <w:r>
        <w:rPr>
          <w:spacing w:val="-5"/>
          <w:sz w:val="24"/>
        </w:rPr>
        <w:t>.</w:t>
      </w:r>
    </w:p>
    <w:p>
      <w:pPr>
        <w:pStyle w:val="BodyText"/>
      </w:pPr>
    </w:p>
    <w:p>
      <w:pPr>
        <w:pStyle w:val="BodyText"/>
        <w:ind w:left="1287"/>
      </w:pPr>
      <w:r>
        <w:rPr/>
        <w:t>Semarang:</w:t>
      </w:r>
      <w:r>
        <w:rPr>
          <w:spacing w:val="-5"/>
        </w:rPr>
        <w:t> </w:t>
      </w:r>
      <w:r>
        <w:rPr/>
        <w:t>Badan</w:t>
      </w:r>
      <w:r>
        <w:rPr>
          <w:spacing w:val="-5"/>
        </w:rPr>
        <w:t> </w:t>
      </w:r>
      <w:r>
        <w:rPr/>
        <w:t>Penerbit</w:t>
      </w:r>
      <w:r>
        <w:rPr>
          <w:spacing w:val="-5"/>
        </w:rPr>
        <w:t> </w:t>
      </w:r>
      <w:r>
        <w:rPr/>
        <w:t>Universitas</w:t>
      </w:r>
      <w:r>
        <w:rPr>
          <w:spacing w:val="-4"/>
        </w:rPr>
        <w:t> </w:t>
      </w:r>
      <w:r>
        <w:rPr>
          <w:spacing w:val="-2"/>
        </w:rPr>
        <w:t>Diponegoro.</w:t>
      </w:r>
    </w:p>
    <w:p>
      <w:pPr>
        <w:pStyle w:val="BodyText"/>
      </w:pPr>
    </w:p>
    <w:p>
      <w:pPr>
        <w:pStyle w:val="BodyText"/>
        <w:spacing w:line="480" w:lineRule="auto"/>
        <w:ind w:left="1287" w:right="1135" w:hanging="720"/>
        <w:jc w:val="both"/>
      </w:pPr>
      <w:r>
        <w:rPr/>
        <w:t>Habib Siregar, H., et al</w:t>
      </w:r>
      <w:r>
        <w:rPr>
          <w:i/>
        </w:rPr>
        <w:t>., </w:t>
      </w:r>
      <w:r>
        <w:rPr/>
        <w:t>(2022). Pengaruh </w:t>
      </w:r>
      <w:r>
        <w:rPr>
          <w:i/>
        </w:rPr>
        <w:t>Green Accounting </w:t>
      </w:r>
      <w:r>
        <w:rPr/>
        <w:t>terhadap Kinerja Keuangan Perusahaan. Jurnal Akuntansi dan Keuangan Indonesia, 19(3), </w:t>
      </w:r>
      <w:r>
        <w:rPr>
          <w:spacing w:val="-2"/>
        </w:rPr>
        <w:t>321-330.</w:t>
      </w:r>
    </w:p>
    <w:p>
      <w:pPr>
        <w:pStyle w:val="BodyText"/>
        <w:tabs>
          <w:tab w:pos="2910" w:val="left" w:leader="none"/>
          <w:tab w:pos="5013" w:val="left" w:leader="none"/>
          <w:tab w:pos="7145" w:val="left" w:leader="none"/>
        </w:tabs>
        <w:spacing w:line="480" w:lineRule="auto"/>
        <w:ind w:left="1287" w:right="1134" w:hanging="720"/>
        <w:jc w:val="both"/>
      </w:pPr>
      <w:r>
        <w:rPr/>
        <w:t>Hapsari, H. R., Irianto, B. S., &amp; Rokhayati, H. (2021). Pentingnya alokasi biaya lingkungan terhadap kinerja lingkungan dan kinerja perusahaan. </w:t>
      </w:r>
      <w:r>
        <w:rPr>
          <w:i/>
        </w:rPr>
        <w:t>Jurnal </w:t>
      </w:r>
      <w:r>
        <w:rPr>
          <w:i/>
          <w:spacing w:val="-2"/>
        </w:rPr>
        <w:t>Riset</w:t>
      </w:r>
      <w:r>
        <w:rPr>
          <w:i/>
        </w:rPr>
        <w:tab/>
      </w:r>
      <w:r>
        <w:rPr>
          <w:i/>
          <w:spacing w:val="-2"/>
        </w:rPr>
        <w:t>Akuntansi</w:t>
      </w:r>
      <w:r>
        <w:rPr>
          <w:i/>
        </w:rPr>
        <w:tab/>
      </w:r>
      <w:r>
        <w:rPr>
          <w:i/>
          <w:spacing w:val="-2"/>
        </w:rPr>
        <w:t>Keuangan</w:t>
      </w:r>
      <w:r>
        <w:rPr>
          <w:i/>
        </w:rPr>
        <w:tab/>
      </w:r>
      <w:r>
        <w:rPr>
          <w:spacing w:val="-2"/>
        </w:rPr>
        <w:t>9(2),407–420. </w:t>
      </w:r>
      <w:hyperlink r:id="rId14">
        <w:r>
          <w:rPr>
            <w:spacing w:val="-2"/>
          </w:rPr>
          <w:t>https://doi.org/10.17509/jrak.v9i2.29598.</w:t>
        </w:r>
      </w:hyperlink>
    </w:p>
    <w:p>
      <w:pPr>
        <w:pStyle w:val="BodyText"/>
        <w:spacing w:line="480" w:lineRule="auto"/>
        <w:ind w:left="1287" w:right="1138" w:hanging="720"/>
        <w:jc w:val="both"/>
      </w:pPr>
      <w:r>
        <w:rPr/>
        <w:t>Hasanah, A., &amp; Widyati, L. (2023). Dampak Aktivitas Pertambangan terhadap Lingkungan. Jurnal Lingkungan Hidup Indonesia, 7(1), 88–97.</w:t>
      </w:r>
    </w:p>
    <w:p>
      <w:pPr>
        <w:pStyle w:val="BodyText"/>
        <w:spacing w:after="0" w:line="480" w:lineRule="auto"/>
        <w:jc w:val="both"/>
        <w:sectPr>
          <w:pgSz w:w="11910" w:h="16840"/>
          <w:pgMar w:header="718" w:footer="0" w:top="1920" w:bottom="280" w:left="1700" w:right="566"/>
        </w:sectPr>
      </w:pPr>
    </w:p>
    <w:p>
      <w:pPr>
        <w:pStyle w:val="BodyText"/>
        <w:spacing w:before="54"/>
      </w:pPr>
    </w:p>
    <w:p>
      <w:pPr>
        <w:pStyle w:val="BodyText"/>
        <w:spacing w:line="480" w:lineRule="auto"/>
        <w:ind w:left="1288" w:right="1136" w:hanging="720"/>
        <w:jc w:val="both"/>
      </w:pPr>
      <w:r>
        <w:rPr/>
        <w:t>Ketera, D. P., et al</w:t>
      </w:r>
      <w:r>
        <w:rPr>
          <w:i/>
        </w:rPr>
        <w:t>., </w:t>
      </w:r>
      <w:r>
        <w:rPr/>
        <w:t>(2024). Analisis Rasio Keuangan dalam Menilai Kinerja Perusahaan. Jurnal Keuangan dan Perbankan, 18(1), 67-75.</w:t>
      </w:r>
    </w:p>
    <w:p>
      <w:pPr>
        <w:spacing w:line="491" w:lineRule="auto" w:before="9"/>
        <w:ind w:left="1287" w:right="1135" w:hanging="720"/>
        <w:jc w:val="both"/>
        <w:rPr>
          <w:sz w:val="24"/>
        </w:rPr>
      </w:pPr>
      <w:r>
        <w:rPr>
          <w:sz w:val="24"/>
        </w:rPr>
        <w:t>Khan,</w:t>
      </w:r>
      <w:r>
        <w:rPr>
          <w:spacing w:val="-2"/>
          <w:sz w:val="24"/>
        </w:rPr>
        <w:t> </w:t>
      </w:r>
      <w:r>
        <w:rPr>
          <w:sz w:val="24"/>
        </w:rPr>
        <w:t>M.</w:t>
      </w:r>
      <w:r>
        <w:rPr>
          <w:spacing w:val="-15"/>
          <w:sz w:val="24"/>
        </w:rPr>
        <w:t> </w:t>
      </w:r>
      <w:r>
        <w:rPr>
          <w:sz w:val="24"/>
        </w:rPr>
        <w:t>R.,</w:t>
      </w:r>
      <w:r>
        <w:rPr>
          <w:spacing w:val="-2"/>
          <w:sz w:val="24"/>
        </w:rPr>
        <w:t> </w:t>
      </w:r>
      <w:r>
        <w:rPr>
          <w:sz w:val="24"/>
        </w:rPr>
        <w:t>&amp;</w:t>
      </w:r>
      <w:r>
        <w:rPr>
          <w:spacing w:val="-2"/>
          <w:sz w:val="24"/>
        </w:rPr>
        <w:t> </w:t>
      </w:r>
      <w:r>
        <w:rPr>
          <w:sz w:val="24"/>
        </w:rPr>
        <w:t>Ghouri,</w:t>
      </w:r>
      <w:r>
        <w:rPr>
          <w:spacing w:val="-2"/>
          <w:sz w:val="24"/>
        </w:rPr>
        <w:t> </w:t>
      </w:r>
      <w:r>
        <w:rPr>
          <w:sz w:val="24"/>
        </w:rPr>
        <w:t>A.</w:t>
      </w:r>
      <w:r>
        <w:rPr>
          <w:spacing w:val="-15"/>
          <w:sz w:val="24"/>
        </w:rPr>
        <w:t> </w:t>
      </w:r>
      <w:r>
        <w:rPr>
          <w:sz w:val="24"/>
        </w:rPr>
        <w:t>M.</w:t>
      </w:r>
      <w:r>
        <w:rPr>
          <w:spacing w:val="-2"/>
          <w:sz w:val="24"/>
        </w:rPr>
        <w:t> </w:t>
      </w:r>
      <w:r>
        <w:rPr>
          <w:sz w:val="24"/>
        </w:rPr>
        <w:t>(2022).</w:t>
      </w:r>
      <w:r>
        <w:rPr>
          <w:spacing w:val="-2"/>
          <w:sz w:val="24"/>
        </w:rPr>
        <w:t> </w:t>
      </w:r>
      <w:r>
        <w:rPr>
          <w:i/>
          <w:sz w:val="24"/>
        </w:rPr>
        <w:t>Corporate</w:t>
      </w:r>
      <w:r>
        <w:rPr>
          <w:i/>
          <w:spacing w:val="-2"/>
          <w:sz w:val="24"/>
        </w:rPr>
        <w:t> </w:t>
      </w:r>
      <w:r>
        <w:rPr>
          <w:i/>
          <w:sz w:val="24"/>
        </w:rPr>
        <w:t>Social</w:t>
      </w:r>
      <w:r>
        <w:rPr>
          <w:i/>
          <w:spacing w:val="-2"/>
          <w:sz w:val="24"/>
        </w:rPr>
        <w:t> </w:t>
      </w:r>
      <w:r>
        <w:rPr>
          <w:i/>
          <w:sz w:val="24"/>
        </w:rPr>
        <w:t>Responsibility,</w:t>
      </w:r>
      <w:r>
        <w:rPr>
          <w:i/>
          <w:spacing w:val="-2"/>
          <w:sz w:val="24"/>
        </w:rPr>
        <w:t> </w:t>
      </w:r>
      <w:r>
        <w:rPr>
          <w:i/>
          <w:sz w:val="24"/>
        </w:rPr>
        <w:t>Corporate Sustainability Reporting, ISO</w:t>
      </w:r>
      <w:r>
        <w:rPr>
          <w:i/>
          <w:spacing w:val="-13"/>
          <w:sz w:val="24"/>
        </w:rPr>
        <w:t> </w:t>
      </w:r>
      <w:r>
        <w:rPr>
          <w:i/>
          <w:sz w:val="24"/>
        </w:rPr>
        <w:t>26000 and Corporate Green Performance:</w:t>
      </w:r>
      <w:r>
        <w:rPr>
          <w:i/>
          <w:spacing w:val="80"/>
          <w:sz w:val="24"/>
        </w:rPr>
        <w:t> </w:t>
      </w:r>
      <w:r>
        <w:rPr>
          <w:i/>
          <w:sz w:val="24"/>
        </w:rPr>
        <w:t>A Conceptual Paper</w:t>
      </w:r>
      <w:r>
        <w:rPr>
          <w:sz w:val="24"/>
        </w:rPr>
        <w:t>. Management Research Journal, 11(1), 58–70. </w:t>
      </w:r>
      <w:hyperlink r:id="rId15">
        <w:r>
          <w:rPr>
            <w:spacing w:val="-2"/>
            <w:sz w:val="24"/>
          </w:rPr>
          <w:t>https://doi.org/10.37134/mrj.vol11.1.6.2022</w:t>
        </w:r>
      </w:hyperlink>
    </w:p>
    <w:p>
      <w:pPr>
        <w:pStyle w:val="BodyText"/>
        <w:spacing w:line="480" w:lineRule="auto"/>
        <w:ind w:left="1288" w:right="1135" w:hanging="720"/>
        <w:jc w:val="both"/>
      </w:pPr>
      <w:r>
        <w:rPr/>
        <w:t>Khan, M.A., &amp; Gupta, P. (2023). </w:t>
      </w:r>
      <w:r>
        <w:rPr>
          <w:i/>
        </w:rPr>
        <w:t>Green Accounting</w:t>
      </w:r>
      <w:r>
        <w:rPr/>
        <w:t>: A Pathway to Sustainable Bussiness, International Journal of Management and Sustainability, 12(2), </w:t>
      </w:r>
      <w:r>
        <w:rPr>
          <w:spacing w:val="-2"/>
        </w:rPr>
        <w:t>101-110.</w:t>
      </w:r>
    </w:p>
    <w:p>
      <w:pPr>
        <w:pStyle w:val="BodyText"/>
        <w:ind w:left="568"/>
        <w:jc w:val="both"/>
      </w:pPr>
      <w:r>
        <w:rPr/>
        <w:t>Maburoh,</w:t>
      </w:r>
      <w:r>
        <w:rPr>
          <w:spacing w:val="-2"/>
        </w:rPr>
        <w:t> </w:t>
      </w:r>
      <w:r>
        <w:rPr/>
        <w:t>S., &amp; Anwar, M. (2022). Kinerja Keuangan Perusahaan di Pasar</w:t>
      </w:r>
      <w:r>
        <w:rPr>
          <w:spacing w:val="1"/>
        </w:rPr>
        <w:t> </w:t>
      </w:r>
      <w:r>
        <w:rPr>
          <w:spacing w:val="-2"/>
        </w:rPr>
        <w:t>Modal.</w:t>
      </w:r>
    </w:p>
    <w:p>
      <w:pPr>
        <w:spacing w:before="266"/>
        <w:ind w:left="1288" w:right="0" w:firstLine="0"/>
        <w:jc w:val="left"/>
        <w:rPr>
          <w:sz w:val="24"/>
        </w:rPr>
      </w:pPr>
      <w:r>
        <w:rPr>
          <w:i/>
          <w:sz w:val="24"/>
        </w:rPr>
        <w:t>Jurnal</w:t>
      </w:r>
      <w:r>
        <w:rPr>
          <w:i/>
          <w:spacing w:val="-5"/>
          <w:sz w:val="24"/>
        </w:rPr>
        <w:t> </w:t>
      </w:r>
      <w:r>
        <w:rPr>
          <w:i/>
          <w:sz w:val="24"/>
        </w:rPr>
        <w:t>Ekonomi</w:t>
      </w:r>
      <w:r>
        <w:rPr>
          <w:i/>
          <w:spacing w:val="-2"/>
          <w:sz w:val="24"/>
        </w:rPr>
        <w:t> </w:t>
      </w:r>
      <w:r>
        <w:rPr>
          <w:i/>
          <w:sz w:val="24"/>
        </w:rPr>
        <w:t>dan</w:t>
      </w:r>
      <w:r>
        <w:rPr>
          <w:i/>
          <w:spacing w:val="-2"/>
          <w:sz w:val="24"/>
        </w:rPr>
        <w:t> </w:t>
      </w:r>
      <w:r>
        <w:rPr>
          <w:i/>
          <w:sz w:val="24"/>
        </w:rPr>
        <w:t>Bisnis</w:t>
      </w:r>
      <w:r>
        <w:rPr>
          <w:sz w:val="24"/>
        </w:rPr>
        <w:t>,</w:t>
      </w:r>
      <w:r>
        <w:rPr>
          <w:spacing w:val="-2"/>
          <w:sz w:val="24"/>
        </w:rPr>
        <w:t> </w:t>
      </w:r>
      <w:r>
        <w:rPr>
          <w:sz w:val="24"/>
        </w:rPr>
        <w:t>15(2),</w:t>
      </w:r>
      <w:r>
        <w:rPr>
          <w:spacing w:val="-2"/>
          <w:sz w:val="24"/>
        </w:rPr>
        <w:t> </w:t>
      </w:r>
      <w:r>
        <w:rPr>
          <w:sz w:val="24"/>
        </w:rPr>
        <w:t>210-</w:t>
      </w:r>
      <w:r>
        <w:rPr>
          <w:spacing w:val="-4"/>
          <w:sz w:val="24"/>
        </w:rPr>
        <w:t>219.</w:t>
      </w:r>
    </w:p>
    <w:p>
      <w:pPr>
        <w:pStyle w:val="BodyText"/>
      </w:pPr>
    </w:p>
    <w:p>
      <w:pPr>
        <w:spacing w:line="480" w:lineRule="auto" w:before="0"/>
        <w:ind w:left="1288" w:right="1137" w:hanging="720"/>
        <w:jc w:val="both"/>
        <w:rPr>
          <w:sz w:val="24"/>
        </w:rPr>
      </w:pPr>
      <w:r>
        <w:rPr>
          <w:sz w:val="24"/>
        </w:rPr>
        <w:t>Magablih, A. (2017). Environmental Performance and Financial Performance: Evidence from Listed Companies. </w:t>
      </w:r>
      <w:r>
        <w:rPr>
          <w:i/>
          <w:sz w:val="24"/>
        </w:rPr>
        <w:t>International Journal of Business and Management</w:t>
      </w:r>
      <w:r>
        <w:rPr>
          <w:sz w:val="24"/>
        </w:rPr>
        <w:t>, 12(6), 112-120.</w:t>
      </w:r>
    </w:p>
    <w:p>
      <w:pPr>
        <w:pStyle w:val="BodyText"/>
        <w:spacing w:line="480" w:lineRule="auto"/>
        <w:ind w:left="1288" w:right="1135" w:hanging="720"/>
        <w:jc w:val="both"/>
      </w:pPr>
      <w:r>
        <w:rPr/>
        <w:t>Pantu,</w:t>
      </w:r>
      <w:r>
        <w:rPr>
          <w:spacing w:val="-7"/>
        </w:rPr>
        <w:t> </w:t>
      </w:r>
      <w:r>
        <w:rPr/>
        <w:t>N.</w:t>
      </w:r>
      <w:r>
        <w:rPr>
          <w:spacing w:val="-7"/>
        </w:rPr>
        <w:t> </w:t>
      </w:r>
      <w:r>
        <w:rPr/>
        <w:t>A.</w:t>
      </w:r>
      <w:r>
        <w:rPr>
          <w:spacing w:val="-7"/>
        </w:rPr>
        <w:t> </w:t>
      </w:r>
      <w:r>
        <w:rPr/>
        <w:t>A.,</w:t>
      </w:r>
      <w:r>
        <w:rPr>
          <w:spacing w:val="-7"/>
        </w:rPr>
        <w:t> </w:t>
      </w:r>
      <w:r>
        <w:rPr/>
        <w:t>Ibrahim,</w:t>
      </w:r>
      <w:r>
        <w:rPr>
          <w:spacing w:val="-7"/>
        </w:rPr>
        <w:t> </w:t>
      </w:r>
      <w:r>
        <w:rPr/>
        <w:t>M.,</w:t>
      </w:r>
      <w:r>
        <w:rPr>
          <w:spacing w:val="-7"/>
        </w:rPr>
        <w:t> </w:t>
      </w:r>
      <w:r>
        <w:rPr/>
        <w:t>&amp;</w:t>
      </w:r>
      <w:r>
        <w:rPr>
          <w:spacing w:val="-7"/>
        </w:rPr>
        <w:t> </w:t>
      </w:r>
      <w:r>
        <w:rPr/>
        <w:t>Junus,</w:t>
      </w:r>
      <w:r>
        <w:rPr>
          <w:spacing w:val="-7"/>
        </w:rPr>
        <w:t> </w:t>
      </w:r>
      <w:r>
        <w:rPr/>
        <w:t>O.</w:t>
      </w:r>
      <w:r>
        <w:rPr>
          <w:spacing w:val="-7"/>
        </w:rPr>
        <w:t> </w:t>
      </w:r>
      <w:r>
        <w:rPr/>
        <w:t>(2025).</w:t>
      </w:r>
      <w:r>
        <w:rPr>
          <w:spacing w:val="-7"/>
        </w:rPr>
        <w:t> </w:t>
      </w:r>
      <w:r>
        <w:rPr/>
        <w:t>Pengaruh</w:t>
      </w:r>
      <w:r>
        <w:rPr>
          <w:spacing w:val="-7"/>
        </w:rPr>
        <w:t> </w:t>
      </w:r>
      <w:r>
        <w:rPr/>
        <w:t>Green</w:t>
      </w:r>
      <w:r>
        <w:rPr>
          <w:spacing w:val="-7"/>
        </w:rPr>
        <w:t> </w:t>
      </w:r>
      <w:r>
        <w:rPr/>
        <w:t>Accounting</w:t>
      </w:r>
      <w:r>
        <w:rPr>
          <w:spacing w:val="-7"/>
        </w:rPr>
        <w:t> </w:t>
      </w:r>
      <w:r>
        <w:rPr/>
        <w:t>dan Corporate Social Responsibility terhadap Kinerja Keuangan Perusahaan Sektor Energi di BEI. </w:t>
      </w:r>
      <w:r>
        <w:rPr>
          <w:i/>
        </w:rPr>
        <w:t>SEIKO: Journal of Management &amp; Business</w:t>
      </w:r>
      <w:r>
        <w:rPr/>
        <w:t>, 8(2).</w:t>
      </w:r>
    </w:p>
    <w:p>
      <w:pPr>
        <w:pStyle w:val="BodyText"/>
        <w:spacing w:line="480" w:lineRule="auto"/>
        <w:ind w:left="1288" w:right="1134" w:hanging="720"/>
        <w:jc w:val="both"/>
      </w:pPr>
      <w:r>
        <w:rPr/>
        <w:t>Putra, S. P. N., &amp; Budastra, I. M. (2025). Pengaruh Kinerja Lingkungan terhadap Kinerja</w:t>
      </w:r>
      <w:r>
        <w:rPr>
          <w:spacing w:val="-15"/>
        </w:rPr>
        <w:t> </w:t>
      </w:r>
      <w:r>
        <w:rPr/>
        <w:t>Keuangan</w:t>
      </w:r>
      <w:r>
        <w:rPr>
          <w:spacing w:val="-15"/>
        </w:rPr>
        <w:t> </w:t>
      </w:r>
      <w:r>
        <w:rPr/>
        <w:t>dengan</w:t>
      </w:r>
      <w:r>
        <w:rPr>
          <w:spacing w:val="-15"/>
        </w:rPr>
        <w:t> </w:t>
      </w:r>
      <w:r>
        <w:rPr/>
        <w:t>Corporate</w:t>
      </w:r>
      <w:r>
        <w:rPr>
          <w:spacing w:val="-15"/>
        </w:rPr>
        <w:t> </w:t>
      </w:r>
      <w:r>
        <w:rPr/>
        <w:t>Social</w:t>
      </w:r>
      <w:r>
        <w:rPr>
          <w:spacing w:val="-15"/>
        </w:rPr>
        <w:t> </w:t>
      </w:r>
      <w:r>
        <w:rPr/>
        <w:t>Responsibility</w:t>
      </w:r>
      <w:r>
        <w:rPr>
          <w:spacing w:val="-15"/>
        </w:rPr>
        <w:t> </w:t>
      </w:r>
      <w:r>
        <w:rPr/>
        <w:t>sebagai</w:t>
      </w:r>
      <w:r>
        <w:rPr>
          <w:spacing w:val="-15"/>
        </w:rPr>
        <w:t> </w:t>
      </w:r>
      <w:r>
        <w:rPr/>
        <w:t>Variabel Intervening pada Perusahaan Manufaktur yang Terdaftar di Bursa Efek Indonesia.</w:t>
      </w:r>
      <w:r>
        <w:rPr>
          <w:spacing w:val="-1"/>
        </w:rPr>
        <w:t> </w:t>
      </w:r>
      <w:r>
        <w:rPr>
          <w:i/>
        </w:rPr>
        <w:t>Journal of Innovation Research and Knowledge</w:t>
      </w:r>
      <w:r>
        <w:rPr/>
        <w:t>, 4(8), </w:t>
      </w:r>
      <w:r>
        <w:rPr>
          <w:spacing w:val="-2"/>
        </w:rPr>
        <w:t>5597–5606.</w:t>
      </w:r>
    </w:p>
    <w:p>
      <w:pPr>
        <w:pStyle w:val="BodyText"/>
        <w:spacing w:after="0" w:line="480" w:lineRule="auto"/>
        <w:jc w:val="both"/>
        <w:sectPr>
          <w:pgSz w:w="11910" w:h="16840"/>
          <w:pgMar w:header="718" w:footer="0" w:top="1920" w:bottom="280" w:left="1700" w:right="566"/>
        </w:sectPr>
      </w:pPr>
    </w:p>
    <w:p>
      <w:pPr>
        <w:pStyle w:val="BodyText"/>
        <w:spacing w:before="54"/>
      </w:pPr>
    </w:p>
    <w:p>
      <w:pPr>
        <w:spacing w:line="480" w:lineRule="auto" w:before="0"/>
        <w:ind w:left="1287" w:right="1133" w:hanging="720"/>
        <w:jc w:val="both"/>
        <w:rPr>
          <w:sz w:val="24"/>
        </w:rPr>
      </w:pPr>
      <w:r>
        <w:rPr>
          <w:sz w:val="24"/>
        </w:rPr>
        <w:t>Putri, R. K., Aminah, &amp; Khairudin. (2024). </w:t>
      </w:r>
      <w:r>
        <w:rPr>
          <w:i/>
          <w:sz w:val="24"/>
        </w:rPr>
        <w:t>Green Accounting </w:t>
      </w:r>
      <w:r>
        <w:rPr>
          <w:sz w:val="24"/>
        </w:rPr>
        <w:t>Practices from the Perspectives of Legitimacy Theory and </w:t>
      </w:r>
      <w:r>
        <w:rPr>
          <w:i/>
          <w:sz w:val="24"/>
        </w:rPr>
        <w:t>Stakeholder</w:t>
      </w:r>
      <w:r>
        <w:rPr>
          <w:sz w:val="24"/>
        </w:rPr>
        <w:t>s in the Food and Beverage</w:t>
      </w:r>
      <w:r>
        <w:rPr>
          <w:spacing w:val="-14"/>
          <w:sz w:val="24"/>
        </w:rPr>
        <w:t> </w:t>
      </w:r>
      <w:r>
        <w:rPr>
          <w:sz w:val="24"/>
        </w:rPr>
        <w:t>Industry.</w:t>
      </w:r>
      <w:r>
        <w:rPr>
          <w:spacing w:val="-13"/>
          <w:sz w:val="24"/>
        </w:rPr>
        <w:t> </w:t>
      </w:r>
      <w:r>
        <w:rPr>
          <w:i/>
          <w:sz w:val="24"/>
        </w:rPr>
        <w:t>Asian</w:t>
      </w:r>
      <w:r>
        <w:rPr>
          <w:i/>
          <w:spacing w:val="-14"/>
          <w:sz w:val="24"/>
        </w:rPr>
        <w:t> </w:t>
      </w:r>
      <w:r>
        <w:rPr>
          <w:i/>
          <w:sz w:val="24"/>
        </w:rPr>
        <w:t>Journal</w:t>
      </w:r>
      <w:r>
        <w:rPr>
          <w:i/>
          <w:spacing w:val="-14"/>
          <w:sz w:val="24"/>
        </w:rPr>
        <w:t> </w:t>
      </w:r>
      <w:r>
        <w:rPr>
          <w:i/>
          <w:sz w:val="24"/>
        </w:rPr>
        <w:t>of</w:t>
      </w:r>
      <w:r>
        <w:rPr>
          <w:i/>
          <w:spacing w:val="-14"/>
          <w:sz w:val="24"/>
        </w:rPr>
        <w:t> </w:t>
      </w:r>
      <w:r>
        <w:rPr>
          <w:i/>
          <w:sz w:val="24"/>
        </w:rPr>
        <w:t>Economics</w:t>
      </w:r>
      <w:r>
        <w:rPr>
          <w:i/>
          <w:spacing w:val="-14"/>
          <w:sz w:val="24"/>
        </w:rPr>
        <w:t> </w:t>
      </w:r>
      <w:r>
        <w:rPr>
          <w:i/>
          <w:sz w:val="24"/>
        </w:rPr>
        <w:t>and</w:t>
      </w:r>
      <w:r>
        <w:rPr>
          <w:i/>
          <w:spacing w:val="-14"/>
          <w:sz w:val="24"/>
        </w:rPr>
        <w:t> </w:t>
      </w:r>
      <w:r>
        <w:rPr>
          <w:i/>
          <w:sz w:val="24"/>
        </w:rPr>
        <w:t>Business</w:t>
      </w:r>
      <w:r>
        <w:rPr>
          <w:i/>
          <w:spacing w:val="-14"/>
          <w:sz w:val="24"/>
        </w:rPr>
        <w:t> </w:t>
      </w:r>
      <w:r>
        <w:rPr>
          <w:i/>
          <w:sz w:val="24"/>
        </w:rPr>
        <w:t>Management</w:t>
      </w:r>
      <w:r>
        <w:rPr>
          <w:sz w:val="24"/>
        </w:rPr>
        <w:t>, 3(1), 362–367. </w:t>
      </w:r>
      <w:hyperlink r:id="rId16">
        <w:r>
          <w:rPr>
            <w:sz w:val="24"/>
          </w:rPr>
          <w:t>https://doi.org/10.53402/ajebm.v3i1.387</w:t>
        </w:r>
      </w:hyperlink>
    </w:p>
    <w:p>
      <w:pPr>
        <w:spacing w:line="484" w:lineRule="auto" w:before="9"/>
        <w:ind w:left="1288" w:right="1134" w:hanging="721"/>
        <w:jc w:val="both"/>
        <w:rPr>
          <w:sz w:val="24"/>
        </w:rPr>
      </w:pPr>
      <w:r>
        <w:rPr>
          <w:sz w:val="24"/>
        </w:rPr>
        <w:t>Putri, R.</w:t>
      </w:r>
      <w:r>
        <w:rPr>
          <w:spacing w:val="-15"/>
          <w:sz w:val="24"/>
        </w:rPr>
        <w:t> </w:t>
      </w:r>
      <w:r>
        <w:rPr>
          <w:sz w:val="24"/>
        </w:rPr>
        <w:t>K., Aminah, &amp; Khairudin. (2024). </w:t>
      </w:r>
      <w:r>
        <w:rPr>
          <w:i/>
          <w:sz w:val="24"/>
        </w:rPr>
        <w:t>Green Accounting practices from perspectives</w:t>
      </w:r>
      <w:r>
        <w:rPr>
          <w:i/>
          <w:spacing w:val="-13"/>
          <w:sz w:val="24"/>
        </w:rPr>
        <w:t> </w:t>
      </w:r>
      <w:r>
        <w:rPr>
          <w:i/>
          <w:sz w:val="24"/>
        </w:rPr>
        <w:t>of</w:t>
      </w:r>
      <w:r>
        <w:rPr>
          <w:i/>
          <w:spacing w:val="-13"/>
          <w:sz w:val="24"/>
        </w:rPr>
        <w:t> </w:t>
      </w:r>
      <w:r>
        <w:rPr>
          <w:i/>
          <w:sz w:val="24"/>
        </w:rPr>
        <w:t>legitimacy</w:t>
      </w:r>
      <w:r>
        <w:rPr>
          <w:i/>
          <w:spacing w:val="-13"/>
          <w:sz w:val="24"/>
        </w:rPr>
        <w:t> </w:t>
      </w:r>
      <w:r>
        <w:rPr>
          <w:i/>
          <w:sz w:val="24"/>
        </w:rPr>
        <w:t>theory</w:t>
      </w:r>
      <w:r>
        <w:rPr>
          <w:i/>
          <w:spacing w:val="-13"/>
          <w:sz w:val="24"/>
        </w:rPr>
        <w:t> </w:t>
      </w:r>
      <w:r>
        <w:rPr>
          <w:i/>
          <w:sz w:val="24"/>
        </w:rPr>
        <w:t>and</w:t>
      </w:r>
      <w:r>
        <w:rPr>
          <w:i/>
          <w:spacing w:val="-13"/>
          <w:sz w:val="24"/>
        </w:rPr>
        <w:t> </w:t>
      </w:r>
      <w:r>
        <w:rPr>
          <w:i/>
          <w:sz w:val="24"/>
        </w:rPr>
        <w:t>stakeholders</w:t>
      </w:r>
      <w:r>
        <w:rPr>
          <w:i/>
          <w:spacing w:val="-13"/>
          <w:sz w:val="24"/>
        </w:rPr>
        <w:t> </w:t>
      </w:r>
      <w:r>
        <w:rPr>
          <w:i/>
          <w:sz w:val="24"/>
        </w:rPr>
        <w:t>in</w:t>
      </w:r>
      <w:r>
        <w:rPr>
          <w:i/>
          <w:spacing w:val="-13"/>
          <w:sz w:val="24"/>
        </w:rPr>
        <w:t> </w:t>
      </w:r>
      <w:r>
        <w:rPr>
          <w:i/>
          <w:sz w:val="24"/>
        </w:rPr>
        <w:t>the</w:t>
      </w:r>
      <w:r>
        <w:rPr>
          <w:i/>
          <w:spacing w:val="-13"/>
          <w:sz w:val="24"/>
        </w:rPr>
        <w:t> </w:t>
      </w:r>
      <w:r>
        <w:rPr>
          <w:i/>
          <w:sz w:val="24"/>
        </w:rPr>
        <w:t>food</w:t>
      </w:r>
      <w:r>
        <w:rPr>
          <w:i/>
          <w:spacing w:val="-13"/>
          <w:sz w:val="24"/>
        </w:rPr>
        <w:t> </w:t>
      </w:r>
      <w:r>
        <w:rPr>
          <w:i/>
          <w:sz w:val="24"/>
        </w:rPr>
        <w:t>and</w:t>
      </w:r>
      <w:r>
        <w:rPr>
          <w:i/>
          <w:spacing w:val="-13"/>
          <w:sz w:val="24"/>
        </w:rPr>
        <w:t> </w:t>
      </w:r>
      <w:r>
        <w:rPr>
          <w:i/>
          <w:sz w:val="24"/>
        </w:rPr>
        <w:t>beverage industry</w:t>
      </w:r>
      <w:r>
        <w:rPr>
          <w:sz w:val="24"/>
        </w:rPr>
        <w:t>. Asian Journal of Economics and Business Management, 3(1), 362–367. </w:t>
      </w:r>
      <w:hyperlink r:id="rId16">
        <w:r>
          <w:rPr>
            <w:sz w:val="24"/>
          </w:rPr>
          <w:t>https://doi.org/10.53402/ajebm.v3i1.387</w:t>
        </w:r>
      </w:hyperlink>
    </w:p>
    <w:p>
      <w:pPr>
        <w:pStyle w:val="BodyText"/>
        <w:spacing w:line="480" w:lineRule="auto"/>
        <w:ind w:left="1288" w:right="1135" w:hanging="720"/>
        <w:jc w:val="both"/>
      </w:pPr>
      <w:r>
        <w:rPr/>
        <w:t>Ramadhani, A., &amp; Nugroho, S. (2023). Pengaruh Kinerja Lingkungan terhadap Kinerja Keuangan pada Perusahaan Manufaktur di Indonesia. </w:t>
      </w:r>
      <w:r>
        <w:rPr>
          <w:i/>
        </w:rPr>
        <w:t>Jurnal Akuntansi dan Keuangan</w:t>
      </w:r>
      <w:r>
        <w:rPr/>
        <w:t>, 10(2), 145-160.</w:t>
      </w:r>
    </w:p>
    <w:p>
      <w:pPr>
        <w:spacing w:line="480" w:lineRule="auto" w:before="0"/>
        <w:ind w:left="1288" w:right="1133" w:hanging="720"/>
        <w:jc w:val="both"/>
        <w:rPr>
          <w:sz w:val="24"/>
        </w:rPr>
      </w:pPr>
      <w:r>
        <w:rPr>
          <w:sz w:val="24"/>
        </w:rPr>
        <w:t>Ramadhani,</w:t>
      </w:r>
      <w:r>
        <w:rPr>
          <w:spacing w:val="-10"/>
          <w:sz w:val="24"/>
        </w:rPr>
        <w:t> </w:t>
      </w:r>
      <w:r>
        <w:rPr>
          <w:sz w:val="24"/>
        </w:rPr>
        <w:t>S.,</w:t>
      </w:r>
      <w:r>
        <w:rPr>
          <w:spacing w:val="-10"/>
          <w:sz w:val="24"/>
        </w:rPr>
        <w:t> </w:t>
      </w:r>
      <w:r>
        <w:rPr>
          <w:sz w:val="24"/>
        </w:rPr>
        <w:t>et</w:t>
      </w:r>
      <w:r>
        <w:rPr>
          <w:spacing w:val="-10"/>
          <w:sz w:val="24"/>
        </w:rPr>
        <w:t> </w:t>
      </w:r>
      <w:r>
        <w:rPr>
          <w:sz w:val="24"/>
        </w:rPr>
        <w:t>al</w:t>
      </w:r>
      <w:r>
        <w:rPr>
          <w:i/>
          <w:sz w:val="24"/>
        </w:rPr>
        <w:t>.,</w:t>
      </w:r>
      <w:r>
        <w:rPr>
          <w:i/>
          <w:spacing w:val="-10"/>
          <w:sz w:val="24"/>
        </w:rPr>
        <w:t> </w:t>
      </w:r>
      <w:r>
        <w:rPr>
          <w:sz w:val="24"/>
        </w:rPr>
        <w:t>(2022).</w:t>
      </w:r>
      <w:r>
        <w:rPr>
          <w:spacing w:val="-10"/>
          <w:sz w:val="24"/>
        </w:rPr>
        <w:t> </w:t>
      </w:r>
      <w:r>
        <w:rPr>
          <w:sz w:val="24"/>
        </w:rPr>
        <w:t>Pengaruh</w:t>
      </w:r>
      <w:r>
        <w:rPr>
          <w:spacing w:val="-9"/>
          <w:sz w:val="24"/>
        </w:rPr>
        <w:t> </w:t>
      </w:r>
      <w:r>
        <w:rPr>
          <w:i/>
          <w:sz w:val="24"/>
        </w:rPr>
        <w:t>Green</w:t>
      </w:r>
      <w:r>
        <w:rPr>
          <w:i/>
          <w:spacing w:val="-10"/>
          <w:sz w:val="24"/>
        </w:rPr>
        <w:t> </w:t>
      </w:r>
      <w:r>
        <w:rPr>
          <w:i/>
          <w:sz w:val="24"/>
        </w:rPr>
        <w:t>Accounting</w:t>
      </w:r>
      <w:r>
        <w:rPr>
          <w:i/>
          <w:spacing w:val="-9"/>
          <w:sz w:val="24"/>
        </w:rPr>
        <w:t> </w:t>
      </w:r>
      <w:r>
        <w:rPr>
          <w:sz w:val="24"/>
        </w:rPr>
        <w:t>dan</w:t>
      </w:r>
      <w:r>
        <w:rPr>
          <w:spacing w:val="-10"/>
          <w:sz w:val="24"/>
        </w:rPr>
        <w:t> </w:t>
      </w:r>
      <w:r>
        <w:rPr>
          <w:sz w:val="24"/>
        </w:rPr>
        <w:t>Kinerja</w:t>
      </w:r>
      <w:r>
        <w:rPr>
          <w:spacing w:val="-10"/>
          <w:sz w:val="24"/>
        </w:rPr>
        <w:t> </w:t>
      </w:r>
      <w:r>
        <w:rPr>
          <w:sz w:val="24"/>
        </w:rPr>
        <w:t>Lingkungan terhadap Kinerja Keuangan Perusahaan. </w:t>
      </w:r>
      <w:r>
        <w:rPr>
          <w:i/>
          <w:sz w:val="24"/>
        </w:rPr>
        <w:t>Jurnal Akuntansi dan Keuangan</w:t>
      </w:r>
      <w:r>
        <w:rPr>
          <w:sz w:val="24"/>
        </w:rPr>
        <w:t>, 17(1), 99-110.</w:t>
      </w:r>
    </w:p>
    <w:p>
      <w:pPr>
        <w:spacing w:line="480" w:lineRule="auto" w:before="0"/>
        <w:ind w:left="1288" w:right="1135" w:hanging="720"/>
        <w:jc w:val="both"/>
        <w:rPr>
          <w:sz w:val="24"/>
        </w:rPr>
      </w:pPr>
      <w:r>
        <w:rPr>
          <w:sz w:val="24"/>
        </w:rPr>
        <w:t>Riadi, M. (2022, Desember 29). </w:t>
      </w:r>
      <w:r>
        <w:rPr>
          <w:i/>
          <w:sz w:val="24"/>
        </w:rPr>
        <w:t>Green Accounting (Tujuan, karakteristik, prinsip, komponen dan pengukuran)</w:t>
      </w:r>
      <w:r>
        <w:rPr>
          <w:sz w:val="24"/>
        </w:rPr>
        <w:t>. Kajian Pustaka.</w:t>
      </w:r>
    </w:p>
    <w:p>
      <w:pPr>
        <w:spacing w:before="0"/>
        <w:ind w:left="568" w:right="0" w:firstLine="0"/>
        <w:jc w:val="both"/>
        <w:rPr>
          <w:sz w:val="24"/>
        </w:rPr>
      </w:pPr>
      <w:r>
        <w:rPr>
          <w:sz w:val="24"/>
        </w:rPr>
        <w:t>Riyadh,</w:t>
      </w:r>
      <w:r>
        <w:rPr>
          <w:spacing w:val="-17"/>
          <w:sz w:val="24"/>
        </w:rPr>
        <w:t> </w:t>
      </w:r>
      <w:r>
        <w:rPr>
          <w:sz w:val="24"/>
        </w:rPr>
        <w:t>M.,</w:t>
      </w:r>
      <w:r>
        <w:rPr>
          <w:spacing w:val="-15"/>
          <w:sz w:val="24"/>
        </w:rPr>
        <w:t> </w:t>
      </w:r>
      <w:r>
        <w:rPr>
          <w:sz w:val="24"/>
        </w:rPr>
        <w:t>et</w:t>
      </w:r>
      <w:r>
        <w:rPr>
          <w:spacing w:val="-15"/>
          <w:sz w:val="24"/>
        </w:rPr>
        <w:t> </w:t>
      </w:r>
      <w:r>
        <w:rPr>
          <w:sz w:val="24"/>
        </w:rPr>
        <w:t>al</w:t>
      </w:r>
      <w:r>
        <w:rPr>
          <w:i/>
          <w:sz w:val="24"/>
        </w:rPr>
        <w:t>.,</w:t>
      </w:r>
      <w:r>
        <w:rPr>
          <w:i/>
          <w:spacing w:val="-15"/>
          <w:sz w:val="24"/>
        </w:rPr>
        <w:t> </w:t>
      </w:r>
      <w:r>
        <w:rPr>
          <w:sz w:val="24"/>
        </w:rPr>
        <w:t>(2020).</w:t>
      </w:r>
      <w:r>
        <w:rPr>
          <w:spacing w:val="-15"/>
          <w:sz w:val="24"/>
        </w:rPr>
        <w:t> </w:t>
      </w:r>
      <w:r>
        <w:rPr>
          <w:sz w:val="24"/>
        </w:rPr>
        <w:t>Pengukuran</w:t>
      </w:r>
      <w:r>
        <w:rPr>
          <w:spacing w:val="-15"/>
          <w:sz w:val="24"/>
        </w:rPr>
        <w:t> </w:t>
      </w:r>
      <w:r>
        <w:rPr>
          <w:sz w:val="24"/>
        </w:rPr>
        <w:t>Biaya</w:t>
      </w:r>
      <w:r>
        <w:rPr>
          <w:spacing w:val="-15"/>
          <w:sz w:val="24"/>
        </w:rPr>
        <w:t> </w:t>
      </w:r>
      <w:r>
        <w:rPr>
          <w:sz w:val="24"/>
        </w:rPr>
        <w:t>Lingkungan</w:t>
      </w:r>
      <w:r>
        <w:rPr>
          <w:spacing w:val="-15"/>
          <w:sz w:val="24"/>
        </w:rPr>
        <w:t> </w:t>
      </w:r>
      <w:r>
        <w:rPr>
          <w:sz w:val="24"/>
        </w:rPr>
        <w:t>dalam</w:t>
      </w:r>
      <w:r>
        <w:rPr>
          <w:spacing w:val="-13"/>
          <w:sz w:val="24"/>
        </w:rPr>
        <w:t> </w:t>
      </w:r>
      <w:r>
        <w:rPr>
          <w:i/>
          <w:sz w:val="24"/>
        </w:rPr>
        <w:t>Green</w:t>
      </w:r>
      <w:r>
        <w:rPr>
          <w:i/>
          <w:spacing w:val="-15"/>
          <w:sz w:val="24"/>
        </w:rPr>
        <w:t> </w:t>
      </w:r>
      <w:r>
        <w:rPr>
          <w:i/>
          <w:spacing w:val="-2"/>
          <w:sz w:val="24"/>
        </w:rPr>
        <w:t>Accounting</w:t>
      </w:r>
      <w:r>
        <w:rPr>
          <w:spacing w:val="-2"/>
          <w:sz w:val="24"/>
        </w:rPr>
        <w:t>.</w:t>
      </w:r>
    </w:p>
    <w:p>
      <w:pPr>
        <w:spacing w:before="272"/>
        <w:ind w:left="1288" w:right="0" w:firstLine="0"/>
        <w:jc w:val="left"/>
        <w:rPr>
          <w:sz w:val="24"/>
        </w:rPr>
      </w:pPr>
      <w:r>
        <w:rPr>
          <w:i/>
          <w:sz w:val="24"/>
        </w:rPr>
        <w:t>Jurnal</w:t>
      </w:r>
      <w:r>
        <w:rPr>
          <w:i/>
          <w:spacing w:val="-3"/>
          <w:sz w:val="24"/>
        </w:rPr>
        <w:t> </w:t>
      </w:r>
      <w:r>
        <w:rPr>
          <w:i/>
          <w:sz w:val="24"/>
        </w:rPr>
        <w:t>Akuntansi</w:t>
      </w:r>
      <w:r>
        <w:rPr>
          <w:i/>
          <w:spacing w:val="-3"/>
          <w:sz w:val="24"/>
        </w:rPr>
        <w:t> </w:t>
      </w:r>
      <w:r>
        <w:rPr>
          <w:i/>
          <w:sz w:val="24"/>
        </w:rPr>
        <w:t>Lingkungan</w:t>
      </w:r>
      <w:r>
        <w:rPr>
          <w:sz w:val="24"/>
        </w:rPr>
        <w:t>,</w:t>
      </w:r>
      <w:r>
        <w:rPr>
          <w:spacing w:val="-3"/>
          <w:sz w:val="24"/>
        </w:rPr>
        <w:t> </w:t>
      </w:r>
      <w:r>
        <w:rPr>
          <w:sz w:val="24"/>
        </w:rPr>
        <w:t>5(1),</w:t>
      </w:r>
      <w:r>
        <w:rPr>
          <w:spacing w:val="-3"/>
          <w:sz w:val="24"/>
        </w:rPr>
        <w:t> </w:t>
      </w:r>
      <w:r>
        <w:rPr>
          <w:sz w:val="24"/>
        </w:rPr>
        <w:t>55-</w:t>
      </w:r>
      <w:r>
        <w:rPr>
          <w:spacing w:val="-5"/>
          <w:sz w:val="24"/>
        </w:rPr>
        <w:t>63.</w:t>
      </w:r>
    </w:p>
    <w:p>
      <w:pPr>
        <w:pStyle w:val="BodyText"/>
      </w:pPr>
    </w:p>
    <w:p>
      <w:pPr>
        <w:pStyle w:val="BodyText"/>
        <w:spacing w:line="480" w:lineRule="auto"/>
        <w:ind w:left="1288" w:right="1133" w:hanging="720"/>
        <w:jc w:val="both"/>
      </w:pPr>
      <w:r>
        <w:rPr/>
        <w:t>Santoso, V., &amp; Handoko, J. (2023). Pengaruh Akuntansi Hijau dan Kinerja Lingkungan Terhadap Kinerja Keuangan Dengan Tanggung Jawab Sosial Sebagai Pemediasi. </w:t>
      </w:r>
      <w:r>
        <w:rPr>
          <w:i/>
        </w:rPr>
        <w:t>Nominal: Barometer Riset Akuntansi dan Manajemen</w:t>
      </w:r>
      <w:r>
        <w:rPr/>
        <w:t>, 12(1), 84–101. </w:t>
      </w:r>
      <w:hyperlink r:id="rId17">
        <w:r>
          <w:rPr/>
          <w:t>https://doi.org/10.21831/nominal.v12i1.56571.</w:t>
        </w:r>
      </w:hyperlink>
    </w:p>
    <w:p>
      <w:pPr>
        <w:pStyle w:val="BodyText"/>
        <w:spacing w:after="0" w:line="480" w:lineRule="auto"/>
        <w:jc w:val="both"/>
        <w:sectPr>
          <w:pgSz w:w="11910" w:h="16840"/>
          <w:pgMar w:header="718" w:footer="0" w:top="1920" w:bottom="280" w:left="1700" w:right="566"/>
        </w:sectPr>
      </w:pPr>
    </w:p>
    <w:p>
      <w:pPr>
        <w:pStyle w:val="BodyText"/>
        <w:spacing w:before="54"/>
      </w:pPr>
    </w:p>
    <w:p>
      <w:pPr>
        <w:spacing w:line="480" w:lineRule="auto" w:before="0"/>
        <w:ind w:left="1288" w:right="1134" w:hanging="720"/>
        <w:jc w:val="both"/>
        <w:rPr>
          <w:sz w:val="24"/>
        </w:rPr>
      </w:pPr>
      <w:r>
        <w:rPr>
          <w:sz w:val="24"/>
        </w:rPr>
        <w:t>Sapulette, J., &amp; Limba, R. (2021). </w:t>
      </w:r>
      <w:r>
        <w:rPr>
          <w:i/>
          <w:sz w:val="24"/>
        </w:rPr>
        <w:t>Green Accounting </w:t>
      </w:r>
      <w:r>
        <w:rPr>
          <w:sz w:val="24"/>
        </w:rPr>
        <w:t>dan Pengelolaan Aset Lingkungan, </w:t>
      </w:r>
      <w:r>
        <w:rPr>
          <w:i/>
          <w:sz w:val="24"/>
        </w:rPr>
        <w:t>Jurnal Akuntansi dan Ekonomi</w:t>
      </w:r>
      <w:r>
        <w:rPr>
          <w:sz w:val="24"/>
        </w:rPr>
        <w:t>, 11(2), 222-233.</w:t>
      </w:r>
    </w:p>
    <w:p>
      <w:pPr>
        <w:pStyle w:val="BodyText"/>
        <w:spacing w:line="480" w:lineRule="auto"/>
        <w:ind w:left="1288" w:right="1134" w:hanging="720"/>
        <w:jc w:val="both"/>
      </w:pPr>
      <w:r>
        <w:rPr/>
        <w:t>Sari, D. P., &amp; Nuraini, N. (2023). Pengaruh kinerja lingkungan terhadap kinerja keuangan pada perusahaan pertambangan batu bara.</w:t>
      </w:r>
      <w:r>
        <w:rPr>
          <w:spacing w:val="-1"/>
        </w:rPr>
        <w:t> </w:t>
      </w:r>
      <w:r>
        <w:rPr>
          <w:i/>
        </w:rPr>
        <w:t>Jurnal Akuntansi dan Keuangan</w:t>
      </w:r>
      <w:r>
        <w:rPr/>
        <w:t>, 15(2), 123–134.</w:t>
      </w:r>
    </w:p>
    <w:p>
      <w:pPr>
        <w:spacing w:line="480" w:lineRule="auto" w:before="0"/>
        <w:ind w:left="1288" w:right="1133" w:hanging="720"/>
        <w:jc w:val="both"/>
        <w:rPr>
          <w:sz w:val="24"/>
        </w:rPr>
      </w:pPr>
      <w:r>
        <w:rPr>
          <w:sz w:val="24"/>
        </w:rPr>
        <w:t>Siri, R., Mayndarto, E. C., &amp; Asry, S. (2025). Pengaruh Penerapan </w:t>
      </w:r>
      <w:r>
        <w:rPr>
          <w:i/>
          <w:sz w:val="24"/>
        </w:rPr>
        <w:t>Green Accounting </w:t>
      </w:r>
      <w:r>
        <w:rPr>
          <w:sz w:val="24"/>
        </w:rPr>
        <w:t>dan </w:t>
      </w:r>
      <w:r>
        <w:rPr>
          <w:i/>
          <w:sz w:val="24"/>
        </w:rPr>
        <w:t>Corporate Social Responsibility </w:t>
      </w:r>
      <w:r>
        <w:rPr>
          <w:sz w:val="24"/>
        </w:rPr>
        <w:t>terhadap Kinerja Keuangan</w:t>
      </w:r>
      <w:r>
        <w:rPr>
          <w:spacing w:val="-6"/>
          <w:sz w:val="24"/>
        </w:rPr>
        <w:t> </w:t>
      </w:r>
      <w:r>
        <w:rPr>
          <w:sz w:val="24"/>
        </w:rPr>
        <w:t>Perusahaan</w:t>
      </w:r>
      <w:r>
        <w:rPr>
          <w:spacing w:val="-6"/>
          <w:sz w:val="24"/>
        </w:rPr>
        <w:t> </w:t>
      </w:r>
      <w:r>
        <w:rPr>
          <w:sz w:val="24"/>
        </w:rPr>
        <w:t>Pertambangan</w:t>
      </w:r>
      <w:r>
        <w:rPr>
          <w:spacing w:val="-6"/>
          <w:sz w:val="24"/>
        </w:rPr>
        <w:t> </w:t>
      </w:r>
      <w:r>
        <w:rPr>
          <w:sz w:val="24"/>
        </w:rPr>
        <w:t>di</w:t>
      </w:r>
      <w:r>
        <w:rPr>
          <w:spacing w:val="-6"/>
          <w:sz w:val="24"/>
        </w:rPr>
        <w:t> </w:t>
      </w:r>
      <w:r>
        <w:rPr>
          <w:sz w:val="24"/>
        </w:rPr>
        <w:t>BEI</w:t>
      </w:r>
      <w:r>
        <w:rPr>
          <w:spacing w:val="-6"/>
          <w:sz w:val="24"/>
        </w:rPr>
        <w:t> </w:t>
      </w:r>
      <w:r>
        <w:rPr>
          <w:sz w:val="24"/>
        </w:rPr>
        <w:t>2020–2022.</w:t>
      </w:r>
      <w:r>
        <w:rPr>
          <w:spacing w:val="-2"/>
          <w:sz w:val="24"/>
        </w:rPr>
        <w:t> </w:t>
      </w:r>
      <w:r>
        <w:rPr>
          <w:i/>
          <w:sz w:val="24"/>
        </w:rPr>
        <w:t>Jurnal</w:t>
      </w:r>
      <w:r>
        <w:rPr>
          <w:i/>
          <w:spacing w:val="-6"/>
          <w:sz w:val="24"/>
        </w:rPr>
        <w:t> </w:t>
      </w:r>
      <w:r>
        <w:rPr>
          <w:i/>
          <w:sz w:val="24"/>
        </w:rPr>
        <w:t>Anggaran</w:t>
      </w:r>
      <w:r>
        <w:rPr>
          <w:sz w:val="24"/>
        </w:rPr>
        <w:t>, </w:t>
      </w:r>
      <w:r>
        <w:rPr>
          <w:spacing w:val="-2"/>
          <w:sz w:val="24"/>
        </w:rPr>
        <w:t>3(1).</w:t>
      </w:r>
    </w:p>
    <w:p>
      <w:pPr>
        <w:spacing w:line="480" w:lineRule="auto" w:before="0"/>
        <w:ind w:left="1288" w:right="1135" w:hanging="720"/>
        <w:jc w:val="both"/>
        <w:rPr>
          <w:sz w:val="24"/>
        </w:rPr>
      </w:pPr>
      <w:r>
        <w:rPr>
          <w:sz w:val="24"/>
        </w:rPr>
        <w:t>Supadi, Y. M., &amp; Sudana, I. P. (2024). Pengaruh Kinerja Lingkungan dan </w:t>
      </w:r>
      <w:r>
        <w:rPr>
          <w:i/>
          <w:sz w:val="24"/>
        </w:rPr>
        <w:t>Disclosure Corporate Social Responsibility </w:t>
      </w:r>
      <w:r>
        <w:rPr>
          <w:sz w:val="24"/>
        </w:rPr>
        <w:t>terhadap Kinerja Keuangan Perusahaan. </w:t>
      </w:r>
      <w:r>
        <w:rPr>
          <w:i/>
          <w:sz w:val="24"/>
        </w:rPr>
        <w:t>Jurnal Manajemen dan Bisnis</w:t>
      </w:r>
      <w:r>
        <w:rPr>
          <w:sz w:val="24"/>
        </w:rPr>
        <w:t>.</w:t>
      </w:r>
    </w:p>
    <w:p>
      <w:pPr>
        <w:pStyle w:val="BodyText"/>
        <w:spacing w:line="480" w:lineRule="auto"/>
        <w:ind w:left="1288" w:right="1138" w:hanging="720"/>
        <w:jc w:val="both"/>
      </w:pPr>
      <w:r>
        <w:rPr/>
        <w:t>Wahana Lingkungan Hidup Indonesia (WALHI). (2022). Laporan Kerusakan Lingkungan Sektor Pertambangan.</w:t>
      </w:r>
    </w:p>
    <w:p>
      <w:pPr>
        <w:pStyle w:val="BodyText"/>
        <w:spacing w:line="480" w:lineRule="auto"/>
        <w:ind w:left="1287" w:right="1133" w:hanging="720"/>
        <w:jc w:val="both"/>
      </w:pPr>
      <w:r>
        <w:rPr/>
        <w:t>Wulandari, S., &amp; Suprianik. (2024). Pengaruh </w:t>
      </w:r>
      <w:r>
        <w:rPr>
          <w:i/>
        </w:rPr>
        <w:t>Green Accounting </w:t>
      </w:r>
      <w:r>
        <w:rPr/>
        <w:t>terhadap Profitabilitas Perusahaan Pertambangan</w:t>
      </w:r>
      <w:r>
        <w:rPr>
          <w:b/>
        </w:rPr>
        <w:t>. </w:t>
      </w:r>
      <w:r>
        <w:rPr/>
        <w:t>Skripsi. Universitas Islam Negeri Kiai Haji Achmad Siddiq Jember.</w:t>
      </w:r>
    </w:p>
    <w:p>
      <w:pPr>
        <w:pStyle w:val="BodyText"/>
        <w:spacing w:after="0" w:line="480" w:lineRule="auto"/>
        <w:jc w:val="both"/>
        <w:sectPr>
          <w:pgSz w:w="11910" w:h="16840"/>
          <w:pgMar w:header="718" w:footer="0" w:top="1920" w:bottom="280" w:left="1700" w:right="566"/>
        </w:sectPr>
      </w:pPr>
    </w:p>
    <w:p>
      <w:pPr>
        <w:pStyle w:val="BodyText"/>
        <w:spacing w:before="54"/>
      </w:pPr>
    </w:p>
    <w:p>
      <w:pPr>
        <w:spacing w:line="480" w:lineRule="auto" w:before="0"/>
        <w:ind w:left="216" w:right="781" w:firstLine="0"/>
        <w:jc w:val="center"/>
        <w:rPr>
          <w:sz w:val="24"/>
        </w:rPr>
      </w:pPr>
      <w:r>
        <w:rPr>
          <w:sz w:val="24"/>
        </w:rPr>
        <w:t>Yullianingsih, T., &amp; Wahyuni, S. (2023). </w:t>
      </w:r>
      <w:r>
        <w:rPr>
          <w:i/>
          <w:sz w:val="24"/>
        </w:rPr>
        <w:t>Stakeholder </w:t>
      </w:r>
      <w:r>
        <w:rPr>
          <w:sz w:val="24"/>
        </w:rPr>
        <w:t>dan </w:t>
      </w:r>
      <w:r>
        <w:rPr>
          <w:i/>
          <w:sz w:val="24"/>
        </w:rPr>
        <w:t>Green Accounting </w:t>
      </w:r>
      <w:r>
        <w:rPr>
          <w:sz w:val="24"/>
        </w:rPr>
        <w:t>pada Perusahaan Publik. </w:t>
      </w:r>
      <w:r>
        <w:rPr>
          <w:i/>
          <w:sz w:val="24"/>
        </w:rPr>
        <w:t>Jurnal Akuntansi dan Keuangan</w:t>
      </w:r>
      <w:r>
        <w:rPr>
          <w:sz w:val="24"/>
        </w:rPr>
        <w:t>, 18(1),</w:t>
      </w:r>
      <w:r>
        <w:rPr>
          <w:spacing w:val="40"/>
          <w:sz w:val="24"/>
        </w:rPr>
        <w:t> </w:t>
      </w:r>
      <w:r>
        <w:rPr>
          <w:sz w:val="24"/>
        </w:rPr>
        <w:t>33-44.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0"/>
        <w:ind w:left="1561" w:right="2127" w:firstLine="0"/>
        <w:jc w:val="center"/>
        <w:rPr>
          <w:sz w:val="40"/>
        </w:rPr>
      </w:pPr>
      <w:r>
        <w:rPr>
          <w:spacing w:val="-2"/>
          <w:sz w:val="40"/>
        </w:rPr>
        <w:t>LAMPIRAN</w:t>
      </w:r>
    </w:p>
    <w:p>
      <w:pPr>
        <w:spacing w:after="0"/>
        <w:jc w:val="center"/>
        <w:rPr>
          <w:sz w:val="40"/>
        </w:rPr>
        <w:sectPr>
          <w:pgSz w:w="11910" w:h="16840"/>
          <w:pgMar w:header="718" w:footer="0" w:top="1920" w:bottom="280" w:left="1700" w:right="566"/>
        </w:sectPr>
      </w:pPr>
    </w:p>
    <w:p>
      <w:pPr>
        <w:pStyle w:val="BodyText"/>
        <w:spacing w:before="77"/>
        <w:rPr>
          <w:sz w:val="22"/>
        </w:rPr>
      </w:pPr>
    </w:p>
    <w:p>
      <w:pPr>
        <w:spacing w:before="0"/>
        <w:ind w:left="567" w:right="0" w:firstLine="0"/>
        <w:jc w:val="left"/>
        <w:rPr>
          <w:b/>
          <w:sz w:val="22"/>
        </w:rPr>
      </w:pPr>
      <w:bookmarkStart w:name="_bookmark63" w:id="64"/>
      <w:bookmarkEnd w:id="64"/>
      <w:r>
        <w:rPr/>
      </w:r>
      <w:r>
        <w:rPr>
          <w:b/>
          <w:sz w:val="22"/>
        </w:rPr>
        <w:t>Lampiran</w:t>
      </w:r>
      <w:r>
        <w:rPr>
          <w:b/>
          <w:spacing w:val="-4"/>
          <w:sz w:val="22"/>
        </w:rPr>
        <w:t> </w:t>
      </w:r>
      <w:r>
        <w:rPr>
          <w:b/>
          <w:sz w:val="22"/>
        </w:rPr>
        <w:t>1.1</w:t>
      </w:r>
      <w:r>
        <w:rPr>
          <w:b/>
          <w:spacing w:val="-4"/>
          <w:sz w:val="22"/>
        </w:rPr>
        <w:t> </w:t>
      </w:r>
      <w:r>
        <w:rPr>
          <w:b/>
          <w:sz w:val="22"/>
        </w:rPr>
        <w:t>Daftar</w:t>
      </w:r>
      <w:r>
        <w:rPr>
          <w:b/>
          <w:spacing w:val="-4"/>
          <w:sz w:val="22"/>
        </w:rPr>
        <w:t> </w:t>
      </w:r>
      <w:r>
        <w:rPr>
          <w:b/>
          <w:sz w:val="22"/>
        </w:rPr>
        <w:t>Sampel</w:t>
      </w:r>
      <w:r>
        <w:rPr>
          <w:b/>
          <w:spacing w:val="-4"/>
          <w:sz w:val="22"/>
        </w:rPr>
        <w:t> </w:t>
      </w:r>
      <w:r>
        <w:rPr>
          <w:b/>
          <w:spacing w:val="-2"/>
          <w:sz w:val="22"/>
        </w:rPr>
        <w:t>Perusahaan</w:t>
      </w:r>
    </w:p>
    <w:p>
      <w:pPr>
        <w:pStyle w:val="BodyText"/>
        <w:spacing w:before="113"/>
        <w:rPr>
          <w:b/>
          <w:sz w:val="20"/>
        </w:rPr>
      </w:pPr>
    </w:p>
    <w:tbl>
      <w:tblPr>
        <w:tblW w:w="0" w:type="auto"/>
        <w:jc w:val="left"/>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2"/>
        <w:gridCol w:w="3214"/>
        <w:gridCol w:w="1230"/>
      </w:tblGrid>
      <w:tr>
        <w:trPr>
          <w:trHeight w:val="909" w:hRule="atLeast"/>
        </w:trPr>
        <w:tc>
          <w:tcPr>
            <w:tcW w:w="952" w:type="dxa"/>
            <w:shd w:val="clear" w:color="auto" w:fill="A9D08E"/>
          </w:tcPr>
          <w:p>
            <w:pPr>
              <w:pStyle w:val="TableParagraph"/>
              <w:spacing w:before="220"/>
              <w:ind w:left="9"/>
              <w:jc w:val="center"/>
              <w:rPr>
                <w:b/>
                <w:sz w:val="20"/>
              </w:rPr>
            </w:pPr>
            <w:r>
              <w:rPr>
                <w:b/>
                <w:spacing w:val="-5"/>
                <w:sz w:val="20"/>
              </w:rPr>
              <w:t>No</w:t>
            </w:r>
          </w:p>
        </w:tc>
        <w:tc>
          <w:tcPr>
            <w:tcW w:w="3214" w:type="dxa"/>
            <w:shd w:val="clear" w:color="auto" w:fill="A9D08E"/>
          </w:tcPr>
          <w:p>
            <w:pPr>
              <w:pStyle w:val="TableParagraph"/>
              <w:spacing w:before="220"/>
              <w:ind w:left="820"/>
              <w:rPr>
                <w:b/>
                <w:sz w:val="20"/>
              </w:rPr>
            </w:pPr>
            <w:r>
              <w:rPr>
                <w:b/>
                <w:sz w:val="20"/>
              </w:rPr>
              <w:t>Nama </w:t>
            </w:r>
            <w:r>
              <w:rPr>
                <w:b/>
                <w:spacing w:val="-2"/>
                <w:sz w:val="20"/>
              </w:rPr>
              <w:t>Perusahaan</w:t>
            </w:r>
          </w:p>
        </w:tc>
        <w:tc>
          <w:tcPr>
            <w:tcW w:w="1230" w:type="dxa"/>
            <w:shd w:val="clear" w:color="auto" w:fill="A9D08E"/>
          </w:tcPr>
          <w:p>
            <w:pPr>
              <w:pStyle w:val="TableParagraph"/>
              <w:spacing w:line="225" w:lineRule="exact"/>
              <w:ind w:left="387"/>
              <w:rPr>
                <w:b/>
                <w:sz w:val="20"/>
              </w:rPr>
            </w:pPr>
            <w:r>
              <w:rPr>
                <w:b/>
                <w:spacing w:val="-4"/>
                <w:sz w:val="20"/>
              </w:rPr>
              <w:t>Kode</w:t>
            </w:r>
          </w:p>
          <w:p>
            <w:pPr>
              <w:pStyle w:val="TableParagraph"/>
              <w:rPr>
                <w:b/>
                <w:sz w:val="20"/>
              </w:rPr>
            </w:pPr>
          </w:p>
          <w:p>
            <w:pPr>
              <w:pStyle w:val="TableParagraph"/>
              <w:ind w:left="320"/>
              <w:rPr>
                <w:b/>
                <w:sz w:val="20"/>
              </w:rPr>
            </w:pPr>
            <w:r>
              <w:rPr>
                <w:b/>
                <w:spacing w:val="-2"/>
                <w:sz w:val="20"/>
              </w:rPr>
              <w:t>Saham</w:t>
            </w:r>
          </w:p>
        </w:tc>
      </w:tr>
      <w:tr>
        <w:trPr>
          <w:trHeight w:val="488" w:hRule="atLeast"/>
        </w:trPr>
        <w:tc>
          <w:tcPr>
            <w:tcW w:w="952" w:type="dxa"/>
          </w:tcPr>
          <w:p>
            <w:pPr>
              <w:pStyle w:val="TableParagraph"/>
              <w:spacing w:before="5"/>
              <w:ind w:left="9"/>
              <w:jc w:val="center"/>
              <w:rPr>
                <w:sz w:val="20"/>
              </w:rPr>
            </w:pPr>
            <w:r>
              <w:rPr>
                <w:spacing w:val="-10"/>
                <w:sz w:val="20"/>
              </w:rPr>
              <w:t>1</w:t>
            </w:r>
          </w:p>
        </w:tc>
        <w:tc>
          <w:tcPr>
            <w:tcW w:w="3214" w:type="dxa"/>
          </w:tcPr>
          <w:p>
            <w:pPr>
              <w:pStyle w:val="TableParagraph"/>
              <w:spacing w:before="33"/>
              <w:ind w:left="107"/>
              <w:rPr>
                <w:sz w:val="20"/>
              </w:rPr>
            </w:pPr>
            <w:r>
              <w:rPr>
                <w:sz w:val="20"/>
              </w:rPr>
              <w:t>ABM</w:t>
            </w:r>
            <w:r>
              <w:rPr>
                <w:spacing w:val="-5"/>
                <w:sz w:val="20"/>
              </w:rPr>
              <w:t> </w:t>
            </w:r>
            <w:r>
              <w:rPr>
                <w:sz w:val="20"/>
              </w:rPr>
              <w:t>Investama</w:t>
            </w:r>
            <w:r>
              <w:rPr>
                <w:spacing w:val="-5"/>
                <w:sz w:val="20"/>
              </w:rPr>
              <w:t> </w:t>
            </w:r>
            <w:r>
              <w:rPr>
                <w:spacing w:val="-4"/>
                <w:sz w:val="20"/>
              </w:rPr>
              <w:t>Tbk.</w:t>
            </w:r>
          </w:p>
        </w:tc>
        <w:tc>
          <w:tcPr>
            <w:tcW w:w="1230" w:type="dxa"/>
          </w:tcPr>
          <w:p>
            <w:pPr>
              <w:pStyle w:val="TableParagraph"/>
              <w:spacing w:before="33"/>
              <w:ind w:left="10" w:right="1"/>
              <w:jc w:val="center"/>
              <w:rPr>
                <w:sz w:val="20"/>
              </w:rPr>
            </w:pPr>
            <w:r>
              <w:rPr>
                <w:spacing w:val="-4"/>
                <w:sz w:val="20"/>
              </w:rPr>
              <w:t>ABMM</w:t>
            </w:r>
          </w:p>
        </w:tc>
      </w:tr>
      <w:tr>
        <w:trPr>
          <w:trHeight w:val="488" w:hRule="atLeast"/>
        </w:trPr>
        <w:tc>
          <w:tcPr>
            <w:tcW w:w="952" w:type="dxa"/>
          </w:tcPr>
          <w:p>
            <w:pPr>
              <w:pStyle w:val="TableParagraph"/>
              <w:spacing w:before="5"/>
              <w:ind w:left="9"/>
              <w:jc w:val="center"/>
              <w:rPr>
                <w:sz w:val="20"/>
              </w:rPr>
            </w:pPr>
            <w:r>
              <w:rPr>
                <w:spacing w:val="-10"/>
                <w:sz w:val="20"/>
              </w:rPr>
              <w:t>2</w:t>
            </w:r>
          </w:p>
        </w:tc>
        <w:tc>
          <w:tcPr>
            <w:tcW w:w="3214" w:type="dxa"/>
          </w:tcPr>
          <w:p>
            <w:pPr>
              <w:pStyle w:val="TableParagraph"/>
              <w:spacing w:before="33"/>
              <w:ind w:left="107"/>
              <w:rPr>
                <w:sz w:val="20"/>
              </w:rPr>
            </w:pPr>
            <w:r>
              <w:rPr>
                <w:sz w:val="20"/>
              </w:rPr>
              <w:t>Adaro</w:t>
            </w:r>
            <w:r>
              <w:rPr>
                <w:spacing w:val="-4"/>
                <w:sz w:val="20"/>
              </w:rPr>
              <w:t> </w:t>
            </w:r>
            <w:r>
              <w:rPr>
                <w:sz w:val="20"/>
              </w:rPr>
              <w:t>Energy</w:t>
            </w:r>
            <w:r>
              <w:rPr>
                <w:spacing w:val="-2"/>
                <w:sz w:val="20"/>
              </w:rPr>
              <w:t> </w:t>
            </w:r>
            <w:r>
              <w:rPr>
                <w:sz w:val="20"/>
              </w:rPr>
              <w:t>Indonesia</w:t>
            </w:r>
            <w:r>
              <w:rPr>
                <w:spacing w:val="-2"/>
                <w:sz w:val="20"/>
              </w:rPr>
              <w:t> </w:t>
            </w:r>
            <w:r>
              <w:rPr>
                <w:sz w:val="20"/>
              </w:rPr>
              <w:t>Tbk.</w:t>
            </w:r>
            <w:r>
              <w:rPr>
                <w:spacing w:val="-2"/>
                <w:sz w:val="20"/>
              </w:rPr>
              <w:t> </w:t>
            </w:r>
            <w:r>
              <w:rPr>
                <w:spacing w:val="-5"/>
                <w:sz w:val="20"/>
              </w:rPr>
              <w:t>[S]</w:t>
            </w:r>
          </w:p>
        </w:tc>
        <w:tc>
          <w:tcPr>
            <w:tcW w:w="1230" w:type="dxa"/>
          </w:tcPr>
          <w:p>
            <w:pPr>
              <w:pStyle w:val="TableParagraph"/>
              <w:spacing w:before="33"/>
              <w:ind w:left="10" w:right="1"/>
              <w:jc w:val="center"/>
              <w:rPr>
                <w:sz w:val="20"/>
              </w:rPr>
            </w:pPr>
            <w:r>
              <w:rPr>
                <w:spacing w:val="-4"/>
                <w:sz w:val="20"/>
              </w:rPr>
              <w:t>ADRO</w:t>
            </w:r>
          </w:p>
        </w:tc>
      </w:tr>
      <w:tr>
        <w:trPr>
          <w:trHeight w:val="488" w:hRule="atLeast"/>
        </w:trPr>
        <w:tc>
          <w:tcPr>
            <w:tcW w:w="952" w:type="dxa"/>
          </w:tcPr>
          <w:p>
            <w:pPr>
              <w:pStyle w:val="TableParagraph"/>
              <w:spacing w:before="5"/>
              <w:ind w:left="9"/>
              <w:jc w:val="center"/>
              <w:rPr>
                <w:sz w:val="20"/>
              </w:rPr>
            </w:pPr>
            <w:r>
              <w:rPr>
                <w:spacing w:val="-10"/>
                <w:sz w:val="20"/>
              </w:rPr>
              <w:t>3</w:t>
            </w:r>
          </w:p>
        </w:tc>
        <w:tc>
          <w:tcPr>
            <w:tcW w:w="3214" w:type="dxa"/>
          </w:tcPr>
          <w:p>
            <w:pPr>
              <w:pStyle w:val="TableParagraph"/>
              <w:spacing w:before="33"/>
              <w:ind w:left="107"/>
              <w:rPr>
                <w:sz w:val="20"/>
              </w:rPr>
            </w:pPr>
            <w:r>
              <w:rPr>
                <w:sz w:val="20"/>
              </w:rPr>
              <w:t>AKR</w:t>
            </w:r>
            <w:r>
              <w:rPr>
                <w:spacing w:val="-1"/>
                <w:sz w:val="20"/>
              </w:rPr>
              <w:t> </w:t>
            </w:r>
            <w:r>
              <w:rPr>
                <w:sz w:val="20"/>
              </w:rPr>
              <w:t>Corporindo</w:t>
            </w:r>
            <w:r>
              <w:rPr>
                <w:spacing w:val="-1"/>
                <w:sz w:val="20"/>
              </w:rPr>
              <w:t> </w:t>
            </w:r>
            <w:r>
              <w:rPr>
                <w:sz w:val="20"/>
              </w:rPr>
              <w:t>Tbk. </w:t>
            </w:r>
            <w:r>
              <w:rPr>
                <w:spacing w:val="-5"/>
                <w:sz w:val="20"/>
              </w:rPr>
              <w:t>[S]</w:t>
            </w:r>
          </w:p>
        </w:tc>
        <w:tc>
          <w:tcPr>
            <w:tcW w:w="1230" w:type="dxa"/>
          </w:tcPr>
          <w:p>
            <w:pPr>
              <w:pStyle w:val="TableParagraph"/>
              <w:spacing w:before="33"/>
              <w:ind w:left="10" w:right="1"/>
              <w:jc w:val="center"/>
              <w:rPr>
                <w:sz w:val="20"/>
              </w:rPr>
            </w:pPr>
            <w:r>
              <w:rPr>
                <w:spacing w:val="-4"/>
                <w:sz w:val="20"/>
              </w:rPr>
              <w:t>AKRA</w:t>
            </w:r>
          </w:p>
        </w:tc>
      </w:tr>
      <w:tr>
        <w:trPr>
          <w:trHeight w:val="488" w:hRule="atLeast"/>
        </w:trPr>
        <w:tc>
          <w:tcPr>
            <w:tcW w:w="952" w:type="dxa"/>
          </w:tcPr>
          <w:p>
            <w:pPr>
              <w:pStyle w:val="TableParagraph"/>
              <w:spacing w:before="5"/>
              <w:ind w:left="9"/>
              <w:jc w:val="center"/>
              <w:rPr>
                <w:sz w:val="20"/>
              </w:rPr>
            </w:pPr>
            <w:r>
              <w:rPr>
                <w:spacing w:val="-10"/>
                <w:sz w:val="20"/>
              </w:rPr>
              <w:t>4</w:t>
            </w:r>
          </w:p>
        </w:tc>
        <w:tc>
          <w:tcPr>
            <w:tcW w:w="3214" w:type="dxa"/>
          </w:tcPr>
          <w:p>
            <w:pPr>
              <w:pStyle w:val="TableParagraph"/>
              <w:spacing w:before="33"/>
              <w:ind w:left="107"/>
              <w:rPr>
                <w:sz w:val="20"/>
              </w:rPr>
            </w:pPr>
            <w:r>
              <w:rPr>
                <w:sz w:val="20"/>
              </w:rPr>
              <w:t>Bumi</w:t>
            </w:r>
            <w:r>
              <w:rPr>
                <w:spacing w:val="-4"/>
                <w:sz w:val="20"/>
              </w:rPr>
              <w:t> </w:t>
            </w:r>
            <w:r>
              <w:rPr>
                <w:sz w:val="20"/>
              </w:rPr>
              <w:t>Resources</w:t>
            </w:r>
            <w:r>
              <w:rPr>
                <w:spacing w:val="-4"/>
                <w:sz w:val="20"/>
              </w:rPr>
              <w:t> </w:t>
            </w:r>
            <w:r>
              <w:rPr>
                <w:sz w:val="20"/>
              </w:rPr>
              <w:t>Tbk.</w:t>
            </w:r>
            <w:r>
              <w:rPr>
                <w:spacing w:val="-3"/>
                <w:sz w:val="20"/>
              </w:rPr>
              <w:t> </w:t>
            </w:r>
            <w:r>
              <w:rPr>
                <w:spacing w:val="-5"/>
                <w:sz w:val="20"/>
              </w:rPr>
              <w:t>[S]</w:t>
            </w:r>
          </w:p>
        </w:tc>
        <w:tc>
          <w:tcPr>
            <w:tcW w:w="1230" w:type="dxa"/>
          </w:tcPr>
          <w:p>
            <w:pPr>
              <w:pStyle w:val="TableParagraph"/>
              <w:spacing w:before="33"/>
              <w:ind w:left="10"/>
              <w:jc w:val="center"/>
              <w:rPr>
                <w:sz w:val="20"/>
              </w:rPr>
            </w:pPr>
            <w:r>
              <w:rPr>
                <w:spacing w:val="-4"/>
                <w:sz w:val="20"/>
              </w:rPr>
              <w:t>BUMI</w:t>
            </w:r>
          </w:p>
        </w:tc>
      </w:tr>
      <w:tr>
        <w:trPr>
          <w:trHeight w:val="488" w:hRule="atLeast"/>
        </w:trPr>
        <w:tc>
          <w:tcPr>
            <w:tcW w:w="952" w:type="dxa"/>
          </w:tcPr>
          <w:p>
            <w:pPr>
              <w:pStyle w:val="TableParagraph"/>
              <w:spacing w:before="5"/>
              <w:ind w:left="9"/>
              <w:jc w:val="center"/>
              <w:rPr>
                <w:sz w:val="20"/>
              </w:rPr>
            </w:pPr>
            <w:r>
              <w:rPr>
                <w:spacing w:val="-10"/>
                <w:sz w:val="20"/>
              </w:rPr>
              <w:t>5</w:t>
            </w:r>
          </w:p>
        </w:tc>
        <w:tc>
          <w:tcPr>
            <w:tcW w:w="3214" w:type="dxa"/>
          </w:tcPr>
          <w:p>
            <w:pPr>
              <w:pStyle w:val="TableParagraph"/>
              <w:spacing w:before="33"/>
              <w:ind w:left="107"/>
              <w:rPr>
                <w:sz w:val="20"/>
              </w:rPr>
            </w:pPr>
            <w:r>
              <w:rPr>
                <w:sz w:val="20"/>
              </w:rPr>
              <w:t>Bayan</w:t>
            </w:r>
            <w:r>
              <w:rPr>
                <w:spacing w:val="-3"/>
                <w:sz w:val="20"/>
              </w:rPr>
              <w:t> </w:t>
            </w:r>
            <w:r>
              <w:rPr>
                <w:sz w:val="20"/>
              </w:rPr>
              <w:t>Resources</w:t>
            </w:r>
            <w:r>
              <w:rPr>
                <w:spacing w:val="-3"/>
                <w:sz w:val="20"/>
              </w:rPr>
              <w:t> </w:t>
            </w:r>
            <w:r>
              <w:rPr>
                <w:sz w:val="20"/>
              </w:rPr>
              <w:t>Tbk.</w:t>
            </w:r>
            <w:r>
              <w:rPr>
                <w:spacing w:val="-2"/>
                <w:sz w:val="20"/>
              </w:rPr>
              <w:t> </w:t>
            </w:r>
            <w:r>
              <w:rPr>
                <w:spacing w:val="-5"/>
                <w:sz w:val="20"/>
              </w:rPr>
              <w:t>[S]</w:t>
            </w:r>
          </w:p>
        </w:tc>
        <w:tc>
          <w:tcPr>
            <w:tcW w:w="1230" w:type="dxa"/>
          </w:tcPr>
          <w:p>
            <w:pPr>
              <w:pStyle w:val="TableParagraph"/>
              <w:spacing w:before="33"/>
              <w:ind w:left="10" w:right="1"/>
              <w:jc w:val="center"/>
              <w:rPr>
                <w:sz w:val="20"/>
              </w:rPr>
            </w:pPr>
            <w:r>
              <w:rPr>
                <w:spacing w:val="-4"/>
                <w:sz w:val="20"/>
              </w:rPr>
              <w:t>BYAN</w:t>
            </w:r>
          </w:p>
        </w:tc>
      </w:tr>
      <w:tr>
        <w:trPr>
          <w:trHeight w:val="488" w:hRule="atLeast"/>
        </w:trPr>
        <w:tc>
          <w:tcPr>
            <w:tcW w:w="952" w:type="dxa"/>
          </w:tcPr>
          <w:p>
            <w:pPr>
              <w:pStyle w:val="TableParagraph"/>
              <w:spacing w:before="5"/>
              <w:ind w:left="9"/>
              <w:jc w:val="center"/>
              <w:rPr>
                <w:sz w:val="20"/>
              </w:rPr>
            </w:pPr>
            <w:r>
              <w:rPr>
                <w:spacing w:val="-10"/>
                <w:sz w:val="20"/>
              </w:rPr>
              <w:t>6</w:t>
            </w:r>
          </w:p>
        </w:tc>
        <w:tc>
          <w:tcPr>
            <w:tcW w:w="3214" w:type="dxa"/>
          </w:tcPr>
          <w:p>
            <w:pPr>
              <w:pStyle w:val="TableParagraph"/>
              <w:spacing w:before="33"/>
              <w:ind w:left="107"/>
              <w:rPr>
                <w:sz w:val="20"/>
              </w:rPr>
            </w:pPr>
            <w:r>
              <w:rPr>
                <w:sz w:val="20"/>
              </w:rPr>
              <w:t>Energi</w:t>
            </w:r>
            <w:r>
              <w:rPr>
                <w:spacing w:val="-4"/>
                <w:sz w:val="20"/>
              </w:rPr>
              <w:t> </w:t>
            </w:r>
            <w:r>
              <w:rPr>
                <w:sz w:val="20"/>
              </w:rPr>
              <w:t>Mega</w:t>
            </w:r>
            <w:r>
              <w:rPr>
                <w:spacing w:val="-3"/>
                <w:sz w:val="20"/>
              </w:rPr>
              <w:t> </w:t>
            </w:r>
            <w:r>
              <w:rPr>
                <w:sz w:val="20"/>
              </w:rPr>
              <w:t>Persada</w:t>
            </w:r>
            <w:r>
              <w:rPr>
                <w:spacing w:val="-4"/>
                <w:sz w:val="20"/>
              </w:rPr>
              <w:t> </w:t>
            </w:r>
            <w:r>
              <w:rPr>
                <w:sz w:val="20"/>
              </w:rPr>
              <w:t>Tbk.</w:t>
            </w:r>
            <w:r>
              <w:rPr>
                <w:spacing w:val="-3"/>
                <w:sz w:val="20"/>
              </w:rPr>
              <w:t> </w:t>
            </w:r>
            <w:r>
              <w:rPr>
                <w:spacing w:val="-5"/>
                <w:sz w:val="20"/>
              </w:rPr>
              <w:t>[S]</w:t>
            </w:r>
          </w:p>
        </w:tc>
        <w:tc>
          <w:tcPr>
            <w:tcW w:w="1230" w:type="dxa"/>
          </w:tcPr>
          <w:p>
            <w:pPr>
              <w:pStyle w:val="TableParagraph"/>
              <w:spacing w:before="33"/>
              <w:ind w:left="10" w:right="1"/>
              <w:jc w:val="center"/>
              <w:rPr>
                <w:sz w:val="20"/>
              </w:rPr>
            </w:pPr>
            <w:r>
              <w:rPr>
                <w:spacing w:val="-4"/>
                <w:sz w:val="20"/>
              </w:rPr>
              <w:t>ENRG</w:t>
            </w:r>
          </w:p>
        </w:tc>
      </w:tr>
      <w:tr>
        <w:trPr>
          <w:trHeight w:val="488" w:hRule="atLeast"/>
        </w:trPr>
        <w:tc>
          <w:tcPr>
            <w:tcW w:w="952" w:type="dxa"/>
          </w:tcPr>
          <w:p>
            <w:pPr>
              <w:pStyle w:val="TableParagraph"/>
              <w:spacing w:before="5"/>
              <w:ind w:left="9"/>
              <w:jc w:val="center"/>
              <w:rPr>
                <w:sz w:val="20"/>
              </w:rPr>
            </w:pPr>
            <w:r>
              <w:rPr>
                <w:spacing w:val="-10"/>
                <w:sz w:val="20"/>
              </w:rPr>
              <w:t>7</w:t>
            </w:r>
          </w:p>
        </w:tc>
        <w:tc>
          <w:tcPr>
            <w:tcW w:w="3214" w:type="dxa"/>
          </w:tcPr>
          <w:p>
            <w:pPr>
              <w:pStyle w:val="TableParagraph"/>
              <w:spacing w:before="33"/>
              <w:ind w:left="107"/>
              <w:rPr>
                <w:sz w:val="20"/>
              </w:rPr>
            </w:pPr>
            <w:r>
              <w:rPr>
                <w:sz w:val="20"/>
              </w:rPr>
              <w:t>Golden</w:t>
            </w:r>
            <w:r>
              <w:rPr>
                <w:spacing w:val="-3"/>
                <w:sz w:val="20"/>
              </w:rPr>
              <w:t> </w:t>
            </w:r>
            <w:r>
              <w:rPr>
                <w:sz w:val="20"/>
              </w:rPr>
              <w:t>Energy</w:t>
            </w:r>
            <w:r>
              <w:rPr>
                <w:spacing w:val="-1"/>
                <w:sz w:val="20"/>
              </w:rPr>
              <w:t> </w:t>
            </w:r>
            <w:r>
              <w:rPr>
                <w:sz w:val="20"/>
              </w:rPr>
              <w:t>Mines</w:t>
            </w:r>
            <w:r>
              <w:rPr>
                <w:spacing w:val="-1"/>
                <w:sz w:val="20"/>
              </w:rPr>
              <w:t> </w:t>
            </w:r>
            <w:r>
              <w:rPr>
                <w:sz w:val="20"/>
              </w:rPr>
              <w:t>Tbk.</w:t>
            </w:r>
            <w:r>
              <w:rPr>
                <w:spacing w:val="-1"/>
                <w:sz w:val="20"/>
              </w:rPr>
              <w:t> </w:t>
            </w:r>
            <w:r>
              <w:rPr>
                <w:spacing w:val="-5"/>
                <w:sz w:val="20"/>
              </w:rPr>
              <w:t>[S]</w:t>
            </w:r>
          </w:p>
        </w:tc>
        <w:tc>
          <w:tcPr>
            <w:tcW w:w="1230" w:type="dxa"/>
          </w:tcPr>
          <w:p>
            <w:pPr>
              <w:pStyle w:val="TableParagraph"/>
              <w:spacing w:before="33"/>
              <w:ind w:left="10" w:right="1"/>
              <w:jc w:val="center"/>
              <w:rPr>
                <w:sz w:val="20"/>
              </w:rPr>
            </w:pPr>
            <w:r>
              <w:rPr>
                <w:spacing w:val="-4"/>
                <w:sz w:val="20"/>
              </w:rPr>
              <w:t>GEMS</w:t>
            </w:r>
          </w:p>
        </w:tc>
      </w:tr>
      <w:tr>
        <w:trPr>
          <w:trHeight w:val="488" w:hRule="atLeast"/>
        </w:trPr>
        <w:tc>
          <w:tcPr>
            <w:tcW w:w="952" w:type="dxa"/>
          </w:tcPr>
          <w:p>
            <w:pPr>
              <w:pStyle w:val="TableParagraph"/>
              <w:spacing w:before="5"/>
              <w:ind w:left="9"/>
              <w:jc w:val="center"/>
              <w:rPr>
                <w:sz w:val="20"/>
              </w:rPr>
            </w:pPr>
            <w:r>
              <w:rPr>
                <w:spacing w:val="-10"/>
                <w:sz w:val="20"/>
              </w:rPr>
              <w:t>8</w:t>
            </w:r>
          </w:p>
        </w:tc>
        <w:tc>
          <w:tcPr>
            <w:tcW w:w="3214" w:type="dxa"/>
          </w:tcPr>
          <w:p>
            <w:pPr>
              <w:pStyle w:val="TableParagraph"/>
              <w:spacing w:before="33"/>
              <w:ind w:left="107"/>
              <w:rPr>
                <w:sz w:val="20"/>
              </w:rPr>
            </w:pPr>
            <w:r>
              <w:rPr>
                <w:sz w:val="20"/>
              </w:rPr>
              <w:t>Resource</w:t>
            </w:r>
            <w:r>
              <w:rPr>
                <w:spacing w:val="-4"/>
                <w:sz w:val="20"/>
              </w:rPr>
              <w:t> </w:t>
            </w:r>
            <w:r>
              <w:rPr>
                <w:sz w:val="20"/>
              </w:rPr>
              <w:t>Alam</w:t>
            </w:r>
            <w:r>
              <w:rPr>
                <w:spacing w:val="43"/>
                <w:sz w:val="20"/>
              </w:rPr>
              <w:t> </w:t>
            </w:r>
            <w:r>
              <w:rPr>
                <w:sz w:val="20"/>
              </w:rPr>
              <w:t>Indonesia</w:t>
            </w:r>
            <w:r>
              <w:rPr>
                <w:spacing w:val="-4"/>
                <w:sz w:val="20"/>
              </w:rPr>
              <w:t> </w:t>
            </w:r>
            <w:r>
              <w:rPr>
                <w:sz w:val="20"/>
              </w:rPr>
              <w:t>Tbk.</w:t>
            </w:r>
            <w:r>
              <w:rPr>
                <w:spacing w:val="-3"/>
                <w:sz w:val="20"/>
              </w:rPr>
              <w:t> </w:t>
            </w:r>
            <w:r>
              <w:rPr>
                <w:spacing w:val="-5"/>
                <w:sz w:val="20"/>
              </w:rPr>
              <w:t>[S]</w:t>
            </w:r>
          </w:p>
        </w:tc>
        <w:tc>
          <w:tcPr>
            <w:tcW w:w="1230" w:type="dxa"/>
          </w:tcPr>
          <w:p>
            <w:pPr>
              <w:pStyle w:val="TableParagraph"/>
              <w:spacing w:before="33"/>
              <w:ind w:left="10"/>
              <w:jc w:val="center"/>
              <w:rPr>
                <w:sz w:val="20"/>
              </w:rPr>
            </w:pPr>
            <w:r>
              <w:rPr>
                <w:spacing w:val="-4"/>
                <w:sz w:val="20"/>
              </w:rPr>
              <w:t>KKGI</w:t>
            </w:r>
          </w:p>
        </w:tc>
      </w:tr>
      <w:tr>
        <w:trPr>
          <w:trHeight w:val="488" w:hRule="atLeast"/>
        </w:trPr>
        <w:tc>
          <w:tcPr>
            <w:tcW w:w="952" w:type="dxa"/>
          </w:tcPr>
          <w:p>
            <w:pPr>
              <w:pStyle w:val="TableParagraph"/>
              <w:spacing w:before="5"/>
              <w:ind w:left="9"/>
              <w:jc w:val="center"/>
              <w:rPr>
                <w:sz w:val="20"/>
              </w:rPr>
            </w:pPr>
            <w:r>
              <w:rPr>
                <w:spacing w:val="-10"/>
                <w:sz w:val="20"/>
              </w:rPr>
              <w:t>9</w:t>
            </w:r>
          </w:p>
        </w:tc>
        <w:tc>
          <w:tcPr>
            <w:tcW w:w="3214" w:type="dxa"/>
          </w:tcPr>
          <w:p>
            <w:pPr>
              <w:pStyle w:val="TableParagraph"/>
              <w:spacing w:before="33"/>
              <w:ind w:left="107"/>
              <w:rPr>
                <w:sz w:val="20"/>
              </w:rPr>
            </w:pPr>
            <w:r>
              <w:rPr>
                <w:sz w:val="20"/>
              </w:rPr>
              <w:t>Mitrabara</w:t>
            </w:r>
            <w:r>
              <w:rPr>
                <w:spacing w:val="-6"/>
                <w:sz w:val="20"/>
              </w:rPr>
              <w:t> </w:t>
            </w:r>
            <w:r>
              <w:rPr>
                <w:sz w:val="20"/>
              </w:rPr>
              <w:t>Adiperdana</w:t>
            </w:r>
            <w:r>
              <w:rPr>
                <w:spacing w:val="-6"/>
                <w:sz w:val="20"/>
              </w:rPr>
              <w:t> </w:t>
            </w:r>
            <w:r>
              <w:rPr>
                <w:sz w:val="20"/>
              </w:rPr>
              <w:t>Tbk.</w:t>
            </w:r>
            <w:r>
              <w:rPr>
                <w:spacing w:val="-5"/>
                <w:sz w:val="20"/>
              </w:rPr>
              <w:t> [S]</w:t>
            </w:r>
          </w:p>
        </w:tc>
        <w:tc>
          <w:tcPr>
            <w:tcW w:w="1230" w:type="dxa"/>
          </w:tcPr>
          <w:p>
            <w:pPr>
              <w:pStyle w:val="TableParagraph"/>
              <w:spacing w:before="33"/>
              <w:ind w:left="10" w:right="1"/>
              <w:jc w:val="center"/>
              <w:rPr>
                <w:sz w:val="20"/>
              </w:rPr>
            </w:pPr>
            <w:r>
              <w:rPr>
                <w:spacing w:val="-4"/>
                <w:sz w:val="20"/>
              </w:rPr>
              <w:t>MBAP</w:t>
            </w:r>
          </w:p>
        </w:tc>
      </w:tr>
      <w:tr>
        <w:trPr>
          <w:trHeight w:val="488" w:hRule="atLeast"/>
        </w:trPr>
        <w:tc>
          <w:tcPr>
            <w:tcW w:w="952" w:type="dxa"/>
          </w:tcPr>
          <w:p>
            <w:pPr>
              <w:pStyle w:val="TableParagraph"/>
              <w:spacing w:before="5"/>
              <w:ind w:left="9"/>
              <w:jc w:val="center"/>
              <w:rPr>
                <w:sz w:val="20"/>
              </w:rPr>
            </w:pPr>
            <w:r>
              <w:rPr>
                <w:spacing w:val="-5"/>
                <w:sz w:val="20"/>
              </w:rPr>
              <w:t>10</w:t>
            </w:r>
          </w:p>
        </w:tc>
        <w:tc>
          <w:tcPr>
            <w:tcW w:w="3214" w:type="dxa"/>
          </w:tcPr>
          <w:p>
            <w:pPr>
              <w:pStyle w:val="TableParagraph"/>
              <w:spacing w:before="33"/>
              <w:ind w:left="107"/>
              <w:rPr>
                <w:sz w:val="20"/>
              </w:rPr>
            </w:pPr>
            <w:r>
              <w:rPr>
                <w:sz w:val="20"/>
              </w:rPr>
              <w:t>Medco</w:t>
            </w:r>
            <w:r>
              <w:rPr>
                <w:spacing w:val="-6"/>
                <w:sz w:val="20"/>
              </w:rPr>
              <w:t> </w:t>
            </w:r>
            <w:r>
              <w:rPr>
                <w:sz w:val="20"/>
              </w:rPr>
              <w:t>Energi</w:t>
            </w:r>
            <w:r>
              <w:rPr>
                <w:spacing w:val="-6"/>
                <w:sz w:val="20"/>
              </w:rPr>
              <w:t> </w:t>
            </w:r>
            <w:r>
              <w:rPr>
                <w:sz w:val="20"/>
              </w:rPr>
              <w:t>Internasional</w:t>
            </w:r>
            <w:r>
              <w:rPr>
                <w:spacing w:val="-5"/>
                <w:sz w:val="20"/>
              </w:rPr>
              <w:t> </w:t>
            </w:r>
            <w:r>
              <w:rPr>
                <w:spacing w:val="-4"/>
                <w:sz w:val="20"/>
              </w:rPr>
              <w:t>Tbk.</w:t>
            </w:r>
          </w:p>
        </w:tc>
        <w:tc>
          <w:tcPr>
            <w:tcW w:w="1230" w:type="dxa"/>
          </w:tcPr>
          <w:p>
            <w:pPr>
              <w:pStyle w:val="TableParagraph"/>
              <w:spacing w:before="33"/>
              <w:ind w:left="10" w:right="1"/>
              <w:jc w:val="center"/>
              <w:rPr>
                <w:sz w:val="20"/>
              </w:rPr>
            </w:pPr>
            <w:r>
              <w:rPr>
                <w:spacing w:val="-4"/>
                <w:sz w:val="20"/>
              </w:rPr>
              <w:t>MCOL</w:t>
            </w:r>
          </w:p>
        </w:tc>
      </w:tr>
      <w:tr>
        <w:trPr>
          <w:trHeight w:val="488" w:hRule="atLeast"/>
        </w:trPr>
        <w:tc>
          <w:tcPr>
            <w:tcW w:w="952" w:type="dxa"/>
          </w:tcPr>
          <w:p>
            <w:pPr>
              <w:pStyle w:val="TableParagraph"/>
              <w:spacing w:before="5"/>
              <w:ind w:left="9"/>
              <w:jc w:val="center"/>
              <w:rPr>
                <w:sz w:val="20"/>
              </w:rPr>
            </w:pPr>
            <w:r>
              <w:rPr>
                <w:spacing w:val="-5"/>
                <w:sz w:val="20"/>
              </w:rPr>
              <w:t>11</w:t>
            </w:r>
          </w:p>
        </w:tc>
        <w:tc>
          <w:tcPr>
            <w:tcW w:w="3214" w:type="dxa"/>
          </w:tcPr>
          <w:p>
            <w:pPr>
              <w:pStyle w:val="TableParagraph"/>
              <w:spacing w:before="33"/>
              <w:ind w:left="107"/>
              <w:rPr>
                <w:sz w:val="20"/>
              </w:rPr>
            </w:pPr>
            <w:r>
              <w:rPr>
                <w:sz w:val="20"/>
              </w:rPr>
              <w:t>Perusahaan</w:t>
            </w:r>
            <w:r>
              <w:rPr>
                <w:spacing w:val="-2"/>
                <w:sz w:val="20"/>
              </w:rPr>
              <w:t> </w:t>
            </w:r>
            <w:r>
              <w:rPr>
                <w:sz w:val="20"/>
              </w:rPr>
              <w:t>Gas</w:t>
            </w:r>
            <w:r>
              <w:rPr>
                <w:spacing w:val="-2"/>
                <w:sz w:val="20"/>
              </w:rPr>
              <w:t> </w:t>
            </w:r>
            <w:r>
              <w:rPr>
                <w:sz w:val="20"/>
              </w:rPr>
              <w:t>Negara</w:t>
            </w:r>
            <w:r>
              <w:rPr>
                <w:spacing w:val="-2"/>
                <w:sz w:val="20"/>
              </w:rPr>
              <w:t> </w:t>
            </w:r>
            <w:r>
              <w:rPr>
                <w:sz w:val="20"/>
              </w:rPr>
              <w:t>Tbk.</w:t>
            </w:r>
            <w:r>
              <w:rPr>
                <w:spacing w:val="-1"/>
                <w:sz w:val="20"/>
              </w:rPr>
              <w:t> </w:t>
            </w:r>
            <w:r>
              <w:rPr>
                <w:spacing w:val="-5"/>
                <w:sz w:val="20"/>
              </w:rPr>
              <w:t>[S]</w:t>
            </w:r>
          </w:p>
        </w:tc>
        <w:tc>
          <w:tcPr>
            <w:tcW w:w="1230" w:type="dxa"/>
          </w:tcPr>
          <w:p>
            <w:pPr>
              <w:pStyle w:val="TableParagraph"/>
              <w:spacing w:before="33"/>
              <w:ind w:left="10" w:right="1"/>
              <w:jc w:val="center"/>
              <w:rPr>
                <w:sz w:val="20"/>
              </w:rPr>
            </w:pPr>
            <w:r>
              <w:rPr>
                <w:spacing w:val="-4"/>
                <w:sz w:val="20"/>
              </w:rPr>
              <w:t>PGAS</w:t>
            </w:r>
          </w:p>
        </w:tc>
      </w:tr>
      <w:tr>
        <w:trPr>
          <w:trHeight w:val="488" w:hRule="atLeast"/>
        </w:trPr>
        <w:tc>
          <w:tcPr>
            <w:tcW w:w="952" w:type="dxa"/>
          </w:tcPr>
          <w:p>
            <w:pPr>
              <w:pStyle w:val="TableParagraph"/>
              <w:spacing w:before="5"/>
              <w:ind w:left="9"/>
              <w:jc w:val="center"/>
              <w:rPr>
                <w:sz w:val="20"/>
              </w:rPr>
            </w:pPr>
            <w:r>
              <w:rPr>
                <w:spacing w:val="-5"/>
                <w:sz w:val="20"/>
              </w:rPr>
              <w:t>12</w:t>
            </w:r>
          </w:p>
        </w:tc>
        <w:tc>
          <w:tcPr>
            <w:tcW w:w="3214" w:type="dxa"/>
          </w:tcPr>
          <w:p>
            <w:pPr>
              <w:pStyle w:val="TableParagraph"/>
              <w:spacing w:before="33"/>
              <w:ind w:left="107"/>
              <w:rPr>
                <w:sz w:val="20"/>
              </w:rPr>
            </w:pPr>
            <w:r>
              <w:rPr>
                <w:sz w:val="20"/>
              </w:rPr>
              <w:t>Bukit</w:t>
            </w:r>
            <w:r>
              <w:rPr>
                <w:spacing w:val="-3"/>
                <w:sz w:val="20"/>
              </w:rPr>
              <w:t> </w:t>
            </w:r>
            <w:r>
              <w:rPr>
                <w:sz w:val="20"/>
              </w:rPr>
              <w:t>Asam</w:t>
            </w:r>
            <w:r>
              <w:rPr>
                <w:spacing w:val="-2"/>
                <w:sz w:val="20"/>
              </w:rPr>
              <w:t> </w:t>
            </w:r>
            <w:r>
              <w:rPr>
                <w:sz w:val="20"/>
              </w:rPr>
              <w:t>Tbk.</w:t>
            </w:r>
            <w:r>
              <w:rPr>
                <w:spacing w:val="-2"/>
                <w:sz w:val="20"/>
              </w:rPr>
              <w:t> </w:t>
            </w:r>
            <w:r>
              <w:rPr>
                <w:spacing w:val="-5"/>
                <w:sz w:val="20"/>
              </w:rPr>
              <w:t>[S]</w:t>
            </w:r>
          </w:p>
        </w:tc>
        <w:tc>
          <w:tcPr>
            <w:tcW w:w="1230" w:type="dxa"/>
          </w:tcPr>
          <w:p>
            <w:pPr>
              <w:pStyle w:val="TableParagraph"/>
              <w:spacing w:before="33"/>
              <w:ind w:left="10" w:right="1"/>
              <w:jc w:val="center"/>
              <w:rPr>
                <w:sz w:val="20"/>
              </w:rPr>
            </w:pPr>
            <w:r>
              <w:rPr>
                <w:spacing w:val="-4"/>
                <w:sz w:val="20"/>
              </w:rPr>
              <w:t>PTBA</w:t>
            </w:r>
          </w:p>
        </w:tc>
      </w:tr>
    </w:tbl>
    <w:p>
      <w:pPr>
        <w:pStyle w:val="TableParagraph"/>
        <w:spacing w:after="0"/>
        <w:jc w:val="center"/>
        <w:rPr>
          <w:sz w:val="20"/>
        </w:rPr>
        <w:sectPr>
          <w:pgSz w:w="11910" w:h="16840"/>
          <w:pgMar w:header="718" w:footer="0" w:top="1920" w:bottom="280" w:left="1700" w:right="566"/>
        </w:sectPr>
      </w:pPr>
    </w:p>
    <w:p>
      <w:pPr>
        <w:pStyle w:val="BodyText"/>
        <w:spacing w:before="54"/>
        <w:rPr>
          <w:b/>
        </w:rPr>
      </w:pPr>
    </w:p>
    <w:p>
      <w:pPr>
        <w:spacing w:before="0"/>
        <w:ind w:left="567" w:right="0" w:firstLine="0"/>
        <w:jc w:val="left"/>
        <w:rPr>
          <w:sz w:val="24"/>
        </w:rPr>
      </w:pPr>
      <w:r>
        <w:rPr>
          <w:i/>
          <w:sz w:val="24"/>
        </w:rPr>
        <w:t>Green</w:t>
      </w:r>
      <w:r>
        <w:rPr>
          <w:i/>
          <w:spacing w:val="-1"/>
          <w:sz w:val="24"/>
        </w:rPr>
        <w:t> </w:t>
      </w:r>
      <w:r>
        <w:rPr>
          <w:i/>
          <w:sz w:val="24"/>
        </w:rPr>
        <w:t>Accounting</w:t>
      </w:r>
      <w:r>
        <w:rPr>
          <w:i/>
          <w:spacing w:val="-1"/>
          <w:sz w:val="24"/>
        </w:rPr>
        <w:t> </w:t>
      </w:r>
      <w:r>
        <w:rPr>
          <w:spacing w:val="-4"/>
          <w:sz w:val="24"/>
        </w:rPr>
        <w:t>(X1)</w:t>
      </w:r>
    </w:p>
    <w:p>
      <w:pPr>
        <w:pStyle w:val="BodyText"/>
        <w:spacing w:before="32"/>
        <w:rPr>
          <w:sz w:val="20"/>
        </w:rPr>
      </w:pPr>
      <w:r>
        <w:rPr>
          <w:sz w:val="20"/>
        </w:rPr>
        <w:drawing>
          <wp:anchor distT="0" distB="0" distL="0" distR="0" allowOverlap="1" layoutInCell="1" locked="0" behindDoc="1" simplePos="0" relativeHeight="487591424">
            <wp:simplePos x="0" y="0"/>
            <wp:positionH relativeFrom="page">
              <wp:posOffset>1440180</wp:posOffset>
            </wp:positionH>
            <wp:positionV relativeFrom="paragraph">
              <wp:posOffset>181931</wp:posOffset>
            </wp:positionV>
            <wp:extent cx="5604398" cy="6412801"/>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8" cstate="print"/>
                    <a:stretch>
                      <a:fillRect/>
                    </a:stretch>
                  </pic:blipFill>
                  <pic:spPr>
                    <a:xfrm>
                      <a:off x="0" y="0"/>
                      <a:ext cx="5604398" cy="6412801"/>
                    </a:xfrm>
                    <a:prstGeom prst="rect">
                      <a:avLst/>
                    </a:prstGeom>
                  </pic:spPr>
                </pic:pic>
              </a:graphicData>
            </a:graphic>
          </wp:anchor>
        </w:drawing>
      </w:r>
    </w:p>
    <w:p>
      <w:pPr>
        <w:pStyle w:val="BodyText"/>
        <w:spacing w:after="0"/>
        <w:rPr>
          <w:sz w:val="20"/>
        </w:rPr>
        <w:sectPr>
          <w:pgSz w:w="11910" w:h="16840"/>
          <w:pgMar w:header="718" w:footer="0" w:top="1920" w:bottom="280" w:left="1700" w:right="566"/>
        </w:sectPr>
      </w:pPr>
    </w:p>
    <w:p>
      <w:pPr>
        <w:pStyle w:val="BodyText"/>
        <w:spacing w:before="54"/>
      </w:pPr>
    </w:p>
    <w:p>
      <w:pPr>
        <w:pStyle w:val="BodyText"/>
        <w:ind w:left="567"/>
      </w:pPr>
      <w:r>
        <w:rPr/>
        <w:t>Kinerja</w:t>
      </w:r>
      <w:r>
        <w:rPr>
          <w:spacing w:val="-6"/>
        </w:rPr>
        <w:t> </w:t>
      </w:r>
      <w:r>
        <w:rPr/>
        <w:t>Lingkungan</w:t>
      </w:r>
      <w:r>
        <w:rPr>
          <w:spacing w:val="-6"/>
        </w:rPr>
        <w:t> </w:t>
      </w:r>
      <w:r>
        <w:rPr>
          <w:spacing w:val="-4"/>
        </w:rPr>
        <w:t>(X2)</w:t>
      </w:r>
    </w:p>
    <w:p>
      <w:pPr>
        <w:pStyle w:val="BodyText"/>
        <w:spacing w:before="22"/>
        <w:rPr>
          <w:sz w:val="20"/>
        </w:rPr>
      </w:pPr>
      <w:r>
        <w:rPr>
          <w:sz w:val="20"/>
        </w:rPr>
        <w:drawing>
          <wp:anchor distT="0" distB="0" distL="0" distR="0" allowOverlap="1" layoutInCell="1" locked="0" behindDoc="1" simplePos="0" relativeHeight="487591936">
            <wp:simplePos x="0" y="0"/>
            <wp:positionH relativeFrom="page">
              <wp:posOffset>2340927</wp:posOffset>
            </wp:positionH>
            <wp:positionV relativeFrom="paragraph">
              <wp:posOffset>175264</wp:posOffset>
            </wp:positionV>
            <wp:extent cx="3167046" cy="7542276"/>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19" cstate="print"/>
                    <a:stretch>
                      <a:fillRect/>
                    </a:stretch>
                  </pic:blipFill>
                  <pic:spPr>
                    <a:xfrm>
                      <a:off x="0" y="0"/>
                      <a:ext cx="3167046" cy="7542276"/>
                    </a:xfrm>
                    <a:prstGeom prst="rect">
                      <a:avLst/>
                    </a:prstGeom>
                  </pic:spPr>
                </pic:pic>
              </a:graphicData>
            </a:graphic>
          </wp:anchor>
        </w:drawing>
      </w:r>
    </w:p>
    <w:p>
      <w:pPr>
        <w:pStyle w:val="BodyText"/>
        <w:spacing w:after="0"/>
        <w:rPr>
          <w:sz w:val="20"/>
        </w:rPr>
        <w:sectPr>
          <w:pgSz w:w="11910" w:h="16840"/>
          <w:pgMar w:header="718" w:footer="0" w:top="1920" w:bottom="280" w:left="1700" w:right="566"/>
        </w:sectPr>
      </w:pPr>
    </w:p>
    <w:p>
      <w:pPr>
        <w:pStyle w:val="BodyText"/>
        <w:spacing w:before="54"/>
      </w:pPr>
    </w:p>
    <w:p>
      <w:pPr>
        <w:pStyle w:val="BodyText"/>
        <w:ind w:left="567"/>
      </w:pPr>
      <w:r>
        <w:rPr/>
        <w:t>Kinerja</w:t>
      </w:r>
      <w:r>
        <w:rPr>
          <w:spacing w:val="-5"/>
        </w:rPr>
        <w:t> </w:t>
      </w:r>
      <w:r>
        <w:rPr/>
        <w:t>Keuangan</w:t>
      </w:r>
      <w:r>
        <w:rPr>
          <w:spacing w:val="-4"/>
        </w:rPr>
        <w:t> </w:t>
      </w:r>
      <w:r>
        <w:rPr>
          <w:spacing w:val="-5"/>
        </w:rPr>
        <w:t>(Y)</w:t>
      </w:r>
    </w:p>
    <w:p>
      <w:pPr>
        <w:pStyle w:val="BodyText"/>
        <w:spacing w:before="22"/>
        <w:rPr>
          <w:sz w:val="20"/>
        </w:rPr>
      </w:pPr>
      <w:r>
        <w:rPr>
          <w:sz w:val="20"/>
        </w:rPr>
        <w:drawing>
          <wp:anchor distT="0" distB="0" distL="0" distR="0" allowOverlap="1" layoutInCell="1" locked="0" behindDoc="1" simplePos="0" relativeHeight="487592448">
            <wp:simplePos x="0" y="0"/>
            <wp:positionH relativeFrom="page">
              <wp:posOffset>1440180</wp:posOffset>
            </wp:positionH>
            <wp:positionV relativeFrom="paragraph">
              <wp:posOffset>175264</wp:posOffset>
            </wp:positionV>
            <wp:extent cx="5425896" cy="7124700"/>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20" cstate="print"/>
                    <a:stretch>
                      <a:fillRect/>
                    </a:stretch>
                  </pic:blipFill>
                  <pic:spPr>
                    <a:xfrm>
                      <a:off x="0" y="0"/>
                      <a:ext cx="5425896" cy="7124700"/>
                    </a:xfrm>
                    <a:prstGeom prst="rect">
                      <a:avLst/>
                    </a:prstGeom>
                  </pic:spPr>
                </pic:pic>
              </a:graphicData>
            </a:graphic>
          </wp:anchor>
        </w:drawing>
      </w:r>
    </w:p>
    <w:p>
      <w:pPr>
        <w:pStyle w:val="BodyText"/>
        <w:spacing w:after="0"/>
        <w:rPr>
          <w:sz w:val="20"/>
        </w:rPr>
        <w:sectPr>
          <w:pgSz w:w="11910" w:h="16840"/>
          <w:pgMar w:header="718" w:footer="0" w:top="1920" w:bottom="280" w:left="1700" w:right="566"/>
        </w:sectPr>
      </w:pPr>
    </w:p>
    <w:p>
      <w:pPr>
        <w:pStyle w:val="BodyText"/>
        <w:spacing w:before="77"/>
        <w:rPr>
          <w:sz w:val="22"/>
        </w:rPr>
      </w:pPr>
    </w:p>
    <w:p>
      <w:pPr>
        <w:spacing w:before="0"/>
        <w:ind w:left="567" w:right="0" w:firstLine="0"/>
        <w:jc w:val="left"/>
        <w:rPr>
          <w:b/>
          <w:sz w:val="22"/>
        </w:rPr>
      </w:pPr>
      <w:r>
        <w:rPr>
          <w:b/>
          <w:sz w:val="22"/>
        </w:rPr>
        <w:t>Lampiran</w:t>
      </w:r>
      <w:r>
        <w:rPr>
          <w:b/>
          <w:spacing w:val="-6"/>
          <w:sz w:val="22"/>
        </w:rPr>
        <w:t> </w:t>
      </w:r>
      <w:r>
        <w:rPr>
          <w:b/>
          <w:sz w:val="22"/>
        </w:rPr>
        <w:t>1.3</w:t>
      </w:r>
      <w:r>
        <w:rPr>
          <w:b/>
          <w:spacing w:val="-4"/>
          <w:sz w:val="22"/>
        </w:rPr>
        <w:t> </w:t>
      </w:r>
      <w:r>
        <w:rPr>
          <w:b/>
          <w:sz w:val="22"/>
        </w:rPr>
        <w:t>Hasil</w:t>
      </w:r>
      <w:r>
        <w:rPr>
          <w:b/>
          <w:spacing w:val="-3"/>
          <w:sz w:val="22"/>
        </w:rPr>
        <w:t> </w:t>
      </w:r>
      <w:r>
        <w:rPr>
          <w:b/>
          <w:sz w:val="22"/>
        </w:rPr>
        <w:t>Pengolahan</w:t>
      </w:r>
      <w:r>
        <w:rPr>
          <w:b/>
          <w:spacing w:val="-4"/>
          <w:sz w:val="22"/>
        </w:rPr>
        <w:t> </w:t>
      </w:r>
      <w:r>
        <w:rPr>
          <w:b/>
          <w:sz w:val="22"/>
        </w:rPr>
        <w:t>data</w:t>
      </w:r>
      <w:r>
        <w:rPr>
          <w:b/>
          <w:spacing w:val="-4"/>
          <w:sz w:val="22"/>
        </w:rPr>
        <w:t> </w:t>
      </w:r>
      <w:r>
        <w:rPr>
          <w:b/>
          <w:sz w:val="22"/>
        </w:rPr>
        <w:t>SPSS</w:t>
      </w:r>
      <w:r>
        <w:rPr>
          <w:b/>
          <w:spacing w:val="-3"/>
          <w:sz w:val="22"/>
        </w:rPr>
        <w:t> </w:t>
      </w:r>
      <w:r>
        <w:rPr>
          <w:b/>
          <w:spacing w:val="-5"/>
          <w:sz w:val="22"/>
        </w:rPr>
        <w:t>23</w:t>
      </w:r>
    </w:p>
    <w:p>
      <w:pPr>
        <w:pStyle w:val="BodyText"/>
        <w:rPr>
          <w:b/>
          <w:sz w:val="22"/>
        </w:rPr>
      </w:pPr>
    </w:p>
    <w:p>
      <w:pPr>
        <w:pStyle w:val="BodyText"/>
        <w:spacing w:before="81"/>
        <w:rPr>
          <w:b/>
          <w:sz w:val="22"/>
        </w:rPr>
      </w:pPr>
    </w:p>
    <w:p>
      <w:pPr>
        <w:spacing w:before="0"/>
        <w:ind w:left="0" w:right="1110" w:firstLine="0"/>
        <w:jc w:val="center"/>
        <w:rPr>
          <w:b/>
          <w:sz w:val="22"/>
        </w:rPr>
      </w:pPr>
      <w:r>
        <w:rPr>
          <w:b/>
          <w:color w:val="010205"/>
          <w:sz w:val="22"/>
        </w:rPr>
        <w:t>Descriptive</w:t>
      </w:r>
      <w:r>
        <w:rPr>
          <w:b/>
          <w:color w:val="010205"/>
          <w:spacing w:val="-10"/>
          <w:sz w:val="22"/>
        </w:rPr>
        <w:t> </w:t>
      </w:r>
      <w:r>
        <w:rPr>
          <w:b/>
          <w:color w:val="010205"/>
          <w:spacing w:val="-2"/>
          <w:sz w:val="22"/>
        </w:rPr>
        <w:t>Statistics</w:t>
      </w: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27"/>
        <w:gridCol w:w="567"/>
        <w:gridCol w:w="1134"/>
        <w:gridCol w:w="1275"/>
        <w:gridCol w:w="1134"/>
        <w:gridCol w:w="1157"/>
      </w:tblGrid>
      <w:tr>
        <w:trPr>
          <w:trHeight w:val="640" w:hRule="atLeast"/>
        </w:trPr>
        <w:tc>
          <w:tcPr>
            <w:tcW w:w="2694" w:type="dxa"/>
            <w:gridSpan w:val="2"/>
          </w:tcPr>
          <w:p>
            <w:pPr>
              <w:pStyle w:val="TableParagraph"/>
              <w:spacing w:before="180"/>
              <w:rPr>
                <w:b/>
                <w:sz w:val="20"/>
              </w:rPr>
            </w:pPr>
          </w:p>
          <w:p>
            <w:pPr>
              <w:pStyle w:val="TableParagraph"/>
              <w:spacing w:line="210" w:lineRule="exact"/>
              <w:ind w:right="186"/>
              <w:jc w:val="right"/>
              <w:rPr>
                <w:sz w:val="20"/>
              </w:rPr>
            </w:pPr>
            <w:r>
              <w:rPr>
                <w:spacing w:val="-10"/>
                <w:sz w:val="20"/>
              </w:rPr>
              <w:t>N</w:t>
            </w:r>
          </w:p>
        </w:tc>
        <w:tc>
          <w:tcPr>
            <w:tcW w:w="1134" w:type="dxa"/>
          </w:tcPr>
          <w:p>
            <w:pPr>
              <w:pStyle w:val="TableParagraph"/>
              <w:spacing w:before="180"/>
              <w:rPr>
                <w:b/>
                <w:sz w:val="20"/>
              </w:rPr>
            </w:pPr>
          </w:p>
          <w:p>
            <w:pPr>
              <w:pStyle w:val="TableParagraph"/>
              <w:spacing w:line="210" w:lineRule="exact"/>
              <w:ind w:left="166"/>
              <w:rPr>
                <w:sz w:val="20"/>
              </w:rPr>
            </w:pPr>
            <w:r>
              <w:rPr>
                <w:spacing w:val="-2"/>
                <w:sz w:val="20"/>
              </w:rPr>
              <w:t>Minimum</w:t>
            </w:r>
          </w:p>
        </w:tc>
        <w:tc>
          <w:tcPr>
            <w:tcW w:w="1275" w:type="dxa"/>
          </w:tcPr>
          <w:p>
            <w:pPr>
              <w:pStyle w:val="TableParagraph"/>
              <w:spacing w:before="180"/>
              <w:rPr>
                <w:b/>
                <w:sz w:val="20"/>
              </w:rPr>
            </w:pPr>
          </w:p>
          <w:p>
            <w:pPr>
              <w:pStyle w:val="TableParagraph"/>
              <w:spacing w:line="210" w:lineRule="exact"/>
              <w:ind w:left="220"/>
              <w:rPr>
                <w:sz w:val="20"/>
              </w:rPr>
            </w:pPr>
            <w:r>
              <w:rPr>
                <w:spacing w:val="-2"/>
                <w:sz w:val="20"/>
              </w:rPr>
              <w:t>Maximum</w:t>
            </w:r>
          </w:p>
        </w:tc>
        <w:tc>
          <w:tcPr>
            <w:tcW w:w="1134" w:type="dxa"/>
          </w:tcPr>
          <w:p>
            <w:pPr>
              <w:pStyle w:val="TableParagraph"/>
              <w:spacing w:before="180"/>
              <w:rPr>
                <w:b/>
                <w:sz w:val="20"/>
              </w:rPr>
            </w:pPr>
          </w:p>
          <w:p>
            <w:pPr>
              <w:pStyle w:val="TableParagraph"/>
              <w:spacing w:line="210" w:lineRule="exact"/>
              <w:ind w:left="339"/>
              <w:rPr>
                <w:sz w:val="20"/>
              </w:rPr>
            </w:pPr>
            <w:r>
              <w:rPr>
                <w:spacing w:val="-4"/>
                <w:sz w:val="20"/>
              </w:rPr>
              <w:t>Mean</w:t>
            </w:r>
          </w:p>
        </w:tc>
        <w:tc>
          <w:tcPr>
            <w:tcW w:w="1157" w:type="dxa"/>
          </w:tcPr>
          <w:p>
            <w:pPr>
              <w:pStyle w:val="TableParagraph"/>
              <w:spacing w:before="90"/>
              <w:ind w:left="30" w:right="1"/>
              <w:jc w:val="center"/>
              <w:rPr>
                <w:sz w:val="20"/>
              </w:rPr>
            </w:pPr>
            <w:r>
              <w:rPr>
                <w:spacing w:val="-4"/>
                <w:sz w:val="20"/>
              </w:rPr>
              <w:t>Std.</w:t>
            </w:r>
          </w:p>
          <w:p>
            <w:pPr>
              <w:pStyle w:val="TableParagraph"/>
              <w:spacing w:line="210" w:lineRule="exact" w:before="90"/>
              <w:ind w:left="30"/>
              <w:jc w:val="center"/>
              <w:rPr>
                <w:sz w:val="20"/>
              </w:rPr>
            </w:pPr>
            <w:r>
              <w:rPr>
                <w:spacing w:val="-2"/>
                <w:sz w:val="20"/>
              </w:rPr>
              <w:t>Deviation</w:t>
            </w:r>
          </w:p>
        </w:tc>
      </w:tr>
      <w:tr>
        <w:trPr>
          <w:trHeight w:val="325" w:hRule="atLeast"/>
        </w:trPr>
        <w:tc>
          <w:tcPr>
            <w:tcW w:w="2127" w:type="dxa"/>
            <w:tcBorders>
              <w:bottom w:val="single" w:sz="8" w:space="0" w:color="ADADAD"/>
              <w:right w:val="nil"/>
            </w:tcBorders>
            <w:shd w:val="clear" w:color="auto" w:fill="DFDFDF"/>
          </w:tcPr>
          <w:p>
            <w:pPr>
              <w:pStyle w:val="TableParagraph"/>
              <w:spacing w:line="215" w:lineRule="exact" w:before="90"/>
              <w:ind w:left="74"/>
              <w:rPr>
                <w:sz w:val="20"/>
              </w:rPr>
            </w:pPr>
            <w:r>
              <w:rPr>
                <w:spacing w:val="-5"/>
                <w:sz w:val="20"/>
              </w:rPr>
              <w:t>ROE</w:t>
            </w:r>
          </w:p>
        </w:tc>
        <w:tc>
          <w:tcPr>
            <w:tcW w:w="567" w:type="dxa"/>
            <w:tcBorders>
              <w:left w:val="nil"/>
              <w:bottom w:val="single" w:sz="8" w:space="0" w:color="ADADAD"/>
            </w:tcBorders>
          </w:tcPr>
          <w:p>
            <w:pPr>
              <w:pStyle w:val="TableParagraph"/>
              <w:spacing w:line="215" w:lineRule="exact" w:before="90"/>
              <w:ind w:right="43"/>
              <w:jc w:val="right"/>
              <w:rPr>
                <w:sz w:val="20"/>
              </w:rPr>
            </w:pPr>
            <w:r>
              <w:rPr>
                <w:spacing w:val="-5"/>
                <w:sz w:val="20"/>
              </w:rPr>
              <w:t>60</w:t>
            </w:r>
          </w:p>
        </w:tc>
        <w:tc>
          <w:tcPr>
            <w:tcW w:w="1134" w:type="dxa"/>
            <w:tcBorders>
              <w:bottom w:val="single" w:sz="8" w:space="0" w:color="ADADAD"/>
            </w:tcBorders>
          </w:tcPr>
          <w:p>
            <w:pPr>
              <w:pStyle w:val="TableParagraph"/>
              <w:spacing w:line="215" w:lineRule="exact" w:before="90"/>
              <w:ind w:right="42"/>
              <w:jc w:val="right"/>
              <w:rPr>
                <w:sz w:val="20"/>
              </w:rPr>
            </w:pPr>
            <w:r>
              <w:rPr>
                <w:sz w:val="20"/>
              </w:rPr>
              <w:t>-</w:t>
            </w:r>
            <w:r>
              <w:rPr>
                <w:spacing w:val="-2"/>
                <w:sz w:val="20"/>
              </w:rPr>
              <w:t>1.001</w:t>
            </w:r>
          </w:p>
        </w:tc>
        <w:tc>
          <w:tcPr>
            <w:tcW w:w="1275" w:type="dxa"/>
            <w:tcBorders>
              <w:bottom w:val="single" w:sz="8" w:space="0" w:color="ADADAD"/>
            </w:tcBorders>
          </w:tcPr>
          <w:p>
            <w:pPr>
              <w:pStyle w:val="TableParagraph"/>
              <w:spacing w:line="215" w:lineRule="exact" w:before="90"/>
              <w:ind w:right="42"/>
              <w:jc w:val="right"/>
              <w:rPr>
                <w:sz w:val="20"/>
              </w:rPr>
            </w:pPr>
            <w:r>
              <w:rPr>
                <w:spacing w:val="-2"/>
                <w:sz w:val="20"/>
              </w:rPr>
              <w:t>0.734</w:t>
            </w:r>
          </w:p>
        </w:tc>
        <w:tc>
          <w:tcPr>
            <w:tcW w:w="1134" w:type="dxa"/>
            <w:tcBorders>
              <w:bottom w:val="single" w:sz="8" w:space="0" w:color="ADADAD"/>
            </w:tcBorders>
          </w:tcPr>
          <w:p>
            <w:pPr>
              <w:pStyle w:val="TableParagraph"/>
              <w:spacing w:line="215" w:lineRule="exact" w:before="90"/>
              <w:ind w:right="42"/>
              <w:jc w:val="right"/>
              <w:rPr>
                <w:sz w:val="20"/>
              </w:rPr>
            </w:pPr>
            <w:r>
              <w:rPr>
                <w:spacing w:val="-2"/>
                <w:sz w:val="20"/>
              </w:rPr>
              <w:t>0.26509</w:t>
            </w:r>
          </w:p>
        </w:tc>
        <w:tc>
          <w:tcPr>
            <w:tcW w:w="1157" w:type="dxa"/>
            <w:tcBorders>
              <w:bottom w:val="single" w:sz="8" w:space="0" w:color="ADADAD"/>
            </w:tcBorders>
          </w:tcPr>
          <w:p>
            <w:pPr>
              <w:pStyle w:val="TableParagraph"/>
              <w:spacing w:line="215" w:lineRule="exact" w:before="90"/>
              <w:ind w:right="42"/>
              <w:jc w:val="right"/>
              <w:rPr>
                <w:sz w:val="20"/>
              </w:rPr>
            </w:pPr>
            <w:r>
              <w:rPr>
                <w:spacing w:val="-2"/>
                <w:sz w:val="20"/>
              </w:rPr>
              <w:t>0.228874</w:t>
            </w:r>
          </w:p>
        </w:tc>
      </w:tr>
      <w:tr>
        <w:trPr>
          <w:trHeight w:val="320" w:hRule="atLeast"/>
        </w:trPr>
        <w:tc>
          <w:tcPr>
            <w:tcW w:w="2127" w:type="dxa"/>
            <w:tcBorders>
              <w:top w:val="single" w:sz="8" w:space="0" w:color="ADADAD"/>
              <w:bottom w:val="single" w:sz="8" w:space="0" w:color="ADADAD"/>
              <w:right w:val="nil"/>
            </w:tcBorders>
            <w:shd w:val="clear" w:color="auto" w:fill="DFDFDF"/>
          </w:tcPr>
          <w:p>
            <w:pPr>
              <w:pStyle w:val="TableParagraph"/>
              <w:spacing w:line="215" w:lineRule="exact" w:before="85"/>
              <w:ind w:left="74"/>
              <w:rPr>
                <w:sz w:val="20"/>
              </w:rPr>
            </w:pPr>
            <w:r>
              <w:rPr>
                <w:sz w:val="20"/>
              </w:rPr>
              <w:t>Green </w:t>
            </w:r>
            <w:r>
              <w:rPr>
                <w:spacing w:val="-2"/>
                <w:sz w:val="20"/>
              </w:rPr>
              <w:t>Accounting</w:t>
            </w:r>
          </w:p>
        </w:tc>
        <w:tc>
          <w:tcPr>
            <w:tcW w:w="567" w:type="dxa"/>
            <w:tcBorders>
              <w:top w:val="single" w:sz="8" w:space="0" w:color="ADADAD"/>
              <w:left w:val="nil"/>
              <w:bottom w:val="single" w:sz="8" w:space="0" w:color="ADADAD"/>
            </w:tcBorders>
          </w:tcPr>
          <w:p>
            <w:pPr>
              <w:pStyle w:val="TableParagraph"/>
              <w:spacing w:line="215" w:lineRule="exact" w:before="85"/>
              <w:ind w:right="43"/>
              <w:jc w:val="right"/>
              <w:rPr>
                <w:sz w:val="20"/>
              </w:rPr>
            </w:pPr>
            <w:r>
              <w:rPr>
                <w:spacing w:val="-5"/>
                <w:sz w:val="20"/>
              </w:rPr>
              <w:t>60</w:t>
            </w:r>
          </w:p>
        </w:tc>
        <w:tc>
          <w:tcPr>
            <w:tcW w:w="1134" w:type="dxa"/>
            <w:tcBorders>
              <w:top w:val="single" w:sz="8" w:space="0" w:color="ADADAD"/>
              <w:bottom w:val="single" w:sz="8" w:space="0" w:color="ADADAD"/>
            </w:tcBorders>
          </w:tcPr>
          <w:p>
            <w:pPr>
              <w:pStyle w:val="TableParagraph"/>
              <w:spacing w:line="215" w:lineRule="exact" w:before="85"/>
              <w:ind w:right="43"/>
              <w:jc w:val="right"/>
              <w:rPr>
                <w:sz w:val="20"/>
              </w:rPr>
            </w:pPr>
            <w:r>
              <w:rPr>
                <w:spacing w:val="-4"/>
                <w:sz w:val="20"/>
              </w:rPr>
              <w:t>0.15</w:t>
            </w:r>
          </w:p>
        </w:tc>
        <w:tc>
          <w:tcPr>
            <w:tcW w:w="1275" w:type="dxa"/>
            <w:tcBorders>
              <w:top w:val="single" w:sz="8" w:space="0" w:color="ADADAD"/>
              <w:bottom w:val="single" w:sz="8" w:space="0" w:color="ADADAD"/>
            </w:tcBorders>
          </w:tcPr>
          <w:p>
            <w:pPr>
              <w:pStyle w:val="TableParagraph"/>
              <w:spacing w:line="215" w:lineRule="exact" w:before="85"/>
              <w:ind w:right="43"/>
              <w:jc w:val="right"/>
              <w:rPr>
                <w:sz w:val="20"/>
              </w:rPr>
            </w:pPr>
            <w:r>
              <w:rPr>
                <w:spacing w:val="-4"/>
                <w:sz w:val="20"/>
              </w:rPr>
              <w:t>1.00</w:t>
            </w:r>
          </w:p>
        </w:tc>
        <w:tc>
          <w:tcPr>
            <w:tcW w:w="1134" w:type="dxa"/>
            <w:tcBorders>
              <w:top w:val="single" w:sz="8" w:space="0" w:color="ADADAD"/>
              <w:bottom w:val="single" w:sz="8" w:space="0" w:color="ADADAD"/>
            </w:tcBorders>
          </w:tcPr>
          <w:p>
            <w:pPr>
              <w:pStyle w:val="TableParagraph"/>
              <w:spacing w:line="215" w:lineRule="exact" w:before="85"/>
              <w:ind w:right="42"/>
              <w:jc w:val="right"/>
              <w:rPr>
                <w:sz w:val="20"/>
              </w:rPr>
            </w:pPr>
            <w:r>
              <w:rPr>
                <w:spacing w:val="-2"/>
                <w:sz w:val="20"/>
              </w:rPr>
              <w:t>0.6308</w:t>
            </w:r>
          </w:p>
        </w:tc>
        <w:tc>
          <w:tcPr>
            <w:tcW w:w="1157" w:type="dxa"/>
            <w:tcBorders>
              <w:top w:val="single" w:sz="8" w:space="0" w:color="ADADAD"/>
              <w:bottom w:val="single" w:sz="8" w:space="0" w:color="ADADAD"/>
            </w:tcBorders>
          </w:tcPr>
          <w:p>
            <w:pPr>
              <w:pStyle w:val="TableParagraph"/>
              <w:spacing w:line="215" w:lineRule="exact" w:before="85"/>
              <w:ind w:right="42"/>
              <w:jc w:val="right"/>
              <w:rPr>
                <w:sz w:val="20"/>
              </w:rPr>
            </w:pPr>
            <w:r>
              <w:rPr>
                <w:spacing w:val="-2"/>
                <w:sz w:val="20"/>
              </w:rPr>
              <w:t>0.27295</w:t>
            </w:r>
          </w:p>
        </w:tc>
      </w:tr>
      <w:tr>
        <w:trPr>
          <w:trHeight w:val="320" w:hRule="atLeast"/>
        </w:trPr>
        <w:tc>
          <w:tcPr>
            <w:tcW w:w="2127" w:type="dxa"/>
            <w:tcBorders>
              <w:top w:val="single" w:sz="8" w:space="0" w:color="ADADAD"/>
              <w:bottom w:val="single" w:sz="8" w:space="0" w:color="ADADAD"/>
              <w:right w:val="nil"/>
            </w:tcBorders>
            <w:shd w:val="clear" w:color="auto" w:fill="DFDFDF"/>
          </w:tcPr>
          <w:p>
            <w:pPr>
              <w:pStyle w:val="TableParagraph"/>
              <w:spacing w:line="215" w:lineRule="exact" w:before="85"/>
              <w:ind w:left="74"/>
              <w:rPr>
                <w:sz w:val="20"/>
              </w:rPr>
            </w:pPr>
            <w:r>
              <w:rPr>
                <w:sz w:val="20"/>
              </w:rPr>
              <w:t>Kinerja</w:t>
            </w:r>
            <w:r>
              <w:rPr>
                <w:spacing w:val="-6"/>
                <w:sz w:val="20"/>
              </w:rPr>
              <w:t> </w:t>
            </w:r>
            <w:r>
              <w:rPr>
                <w:spacing w:val="-2"/>
                <w:sz w:val="20"/>
              </w:rPr>
              <w:t>Lingkungan</w:t>
            </w:r>
          </w:p>
        </w:tc>
        <w:tc>
          <w:tcPr>
            <w:tcW w:w="567" w:type="dxa"/>
            <w:tcBorders>
              <w:top w:val="single" w:sz="8" w:space="0" w:color="ADADAD"/>
              <w:left w:val="nil"/>
              <w:bottom w:val="single" w:sz="8" w:space="0" w:color="ADADAD"/>
            </w:tcBorders>
          </w:tcPr>
          <w:p>
            <w:pPr>
              <w:pStyle w:val="TableParagraph"/>
              <w:spacing w:line="215" w:lineRule="exact" w:before="85"/>
              <w:ind w:right="43"/>
              <w:jc w:val="right"/>
              <w:rPr>
                <w:sz w:val="20"/>
              </w:rPr>
            </w:pPr>
            <w:r>
              <w:rPr>
                <w:spacing w:val="-5"/>
                <w:sz w:val="20"/>
              </w:rPr>
              <w:t>60</w:t>
            </w:r>
          </w:p>
        </w:tc>
        <w:tc>
          <w:tcPr>
            <w:tcW w:w="1134" w:type="dxa"/>
            <w:tcBorders>
              <w:top w:val="single" w:sz="8" w:space="0" w:color="ADADAD"/>
              <w:bottom w:val="single" w:sz="8" w:space="0" w:color="ADADAD"/>
            </w:tcBorders>
          </w:tcPr>
          <w:p>
            <w:pPr>
              <w:pStyle w:val="TableParagraph"/>
              <w:spacing w:line="215" w:lineRule="exact" w:before="85"/>
              <w:ind w:right="43"/>
              <w:jc w:val="right"/>
              <w:rPr>
                <w:sz w:val="20"/>
              </w:rPr>
            </w:pPr>
            <w:r>
              <w:rPr>
                <w:spacing w:val="-10"/>
                <w:sz w:val="20"/>
              </w:rPr>
              <w:t>3</w:t>
            </w:r>
          </w:p>
        </w:tc>
        <w:tc>
          <w:tcPr>
            <w:tcW w:w="1275" w:type="dxa"/>
            <w:tcBorders>
              <w:top w:val="single" w:sz="8" w:space="0" w:color="ADADAD"/>
              <w:bottom w:val="single" w:sz="8" w:space="0" w:color="ADADAD"/>
            </w:tcBorders>
          </w:tcPr>
          <w:p>
            <w:pPr>
              <w:pStyle w:val="TableParagraph"/>
              <w:spacing w:line="215" w:lineRule="exact" w:before="85"/>
              <w:ind w:right="43"/>
              <w:jc w:val="right"/>
              <w:rPr>
                <w:sz w:val="20"/>
              </w:rPr>
            </w:pPr>
            <w:r>
              <w:rPr>
                <w:spacing w:val="-10"/>
                <w:sz w:val="20"/>
              </w:rPr>
              <w:t>5</w:t>
            </w:r>
          </w:p>
        </w:tc>
        <w:tc>
          <w:tcPr>
            <w:tcW w:w="1134" w:type="dxa"/>
            <w:tcBorders>
              <w:top w:val="single" w:sz="8" w:space="0" w:color="ADADAD"/>
              <w:bottom w:val="single" w:sz="8" w:space="0" w:color="ADADAD"/>
            </w:tcBorders>
          </w:tcPr>
          <w:p>
            <w:pPr>
              <w:pStyle w:val="TableParagraph"/>
              <w:spacing w:line="215" w:lineRule="exact" w:before="85"/>
              <w:ind w:right="43"/>
              <w:jc w:val="right"/>
              <w:rPr>
                <w:sz w:val="20"/>
              </w:rPr>
            </w:pPr>
            <w:r>
              <w:rPr>
                <w:spacing w:val="-4"/>
                <w:sz w:val="20"/>
              </w:rPr>
              <w:t>3.48</w:t>
            </w:r>
          </w:p>
        </w:tc>
        <w:tc>
          <w:tcPr>
            <w:tcW w:w="1157" w:type="dxa"/>
            <w:tcBorders>
              <w:top w:val="single" w:sz="8" w:space="0" w:color="ADADAD"/>
              <w:bottom w:val="single" w:sz="8" w:space="0" w:color="ADADAD"/>
            </w:tcBorders>
          </w:tcPr>
          <w:p>
            <w:pPr>
              <w:pStyle w:val="TableParagraph"/>
              <w:spacing w:line="215" w:lineRule="exact" w:before="85"/>
              <w:ind w:right="42"/>
              <w:jc w:val="right"/>
              <w:rPr>
                <w:sz w:val="20"/>
              </w:rPr>
            </w:pPr>
            <w:r>
              <w:rPr>
                <w:spacing w:val="-2"/>
                <w:sz w:val="20"/>
              </w:rPr>
              <w:t>0.701</w:t>
            </w:r>
          </w:p>
        </w:tc>
      </w:tr>
      <w:tr>
        <w:trPr>
          <w:trHeight w:val="315" w:hRule="atLeast"/>
        </w:trPr>
        <w:tc>
          <w:tcPr>
            <w:tcW w:w="2127" w:type="dxa"/>
            <w:tcBorders>
              <w:top w:val="single" w:sz="8" w:space="0" w:color="ADADAD"/>
              <w:right w:val="nil"/>
            </w:tcBorders>
            <w:shd w:val="clear" w:color="auto" w:fill="DFDFDF"/>
          </w:tcPr>
          <w:p>
            <w:pPr>
              <w:pStyle w:val="TableParagraph"/>
              <w:spacing w:line="210" w:lineRule="exact" w:before="85"/>
              <w:ind w:left="74"/>
              <w:rPr>
                <w:sz w:val="20"/>
              </w:rPr>
            </w:pPr>
            <w:r>
              <w:rPr>
                <w:sz w:val="20"/>
              </w:rPr>
              <w:t>Valid N </w:t>
            </w:r>
            <w:r>
              <w:rPr>
                <w:spacing w:val="-2"/>
                <w:sz w:val="20"/>
              </w:rPr>
              <w:t>(listwise)</w:t>
            </w:r>
          </w:p>
        </w:tc>
        <w:tc>
          <w:tcPr>
            <w:tcW w:w="567" w:type="dxa"/>
            <w:tcBorders>
              <w:top w:val="single" w:sz="8" w:space="0" w:color="ADADAD"/>
              <w:left w:val="nil"/>
            </w:tcBorders>
          </w:tcPr>
          <w:p>
            <w:pPr>
              <w:pStyle w:val="TableParagraph"/>
              <w:spacing w:line="210" w:lineRule="exact" w:before="85"/>
              <w:ind w:right="43"/>
              <w:jc w:val="right"/>
              <w:rPr>
                <w:sz w:val="20"/>
              </w:rPr>
            </w:pPr>
            <w:r>
              <w:rPr>
                <w:spacing w:val="-5"/>
                <w:sz w:val="20"/>
              </w:rPr>
              <w:t>60</w:t>
            </w:r>
          </w:p>
        </w:tc>
        <w:tc>
          <w:tcPr>
            <w:tcW w:w="1134" w:type="dxa"/>
            <w:tcBorders>
              <w:top w:val="single" w:sz="8" w:space="0" w:color="ADADAD"/>
            </w:tcBorders>
          </w:tcPr>
          <w:p>
            <w:pPr>
              <w:pStyle w:val="TableParagraph"/>
              <w:rPr>
                <w:sz w:val="20"/>
              </w:rPr>
            </w:pPr>
          </w:p>
        </w:tc>
        <w:tc>
          <w:tcPr>
            <w:tcW w:w="1275" w:type="dxa"/>
            <w:tcBorders>
              <w:top w:val="single" w:sz="8" w:space="0" w:color="ADADAD"/>
            </w:tcBorders>
          </w:tcPr>
          <w:p>
            <w:pPr>
              <w:pStyle w:val="TableParagraph"/>
              <w:rPr>
                <w:sz w:val="20"/>
              </w:rPr>
            </w:pPr>
          </w:p>
        </w:tc>
        <w:tc>
          <w:tcPr>
            <w:tcW w:w="1134" w:type="dxa"/>
            <w:tcBorders>
              <w:top w:val="single" w:sz="8" w:space="0" w:color="ADADAD"/>
            </w:tcBorders>
          </w:tcPr>
          <w:p>
            <w:pPr>
              <w:pStyle w:val="TableParagraph"/>
              <w:rPr>
                <w:sz w:val="20"/>
              </w:rPr>
            </w:pPr>
          </w:p>
        </w:tc>
        <w:tc>
          <w:tcPr>
            <w:tcW w:w="1157" w:type="dxa"/>
            <w:tcBorders>
              <w:top w:val="single" w:sz="8" w:space="0" w:color="ADADAD"/>
            </w:tcBorders>
          </w:tcPr>
          <w:p>
            <w:pPr>
              <w:pStyle w:val="TableParagraph"/>
              <w:rPr>
                <w:sz w:val="20"/>
              </w:rPr>
            </w:pPr>
          </w:p>
        </w:tc>
      </w:tr>
    </w:tbl>
    <w:p>
      <w:pPr>
        <w:pStyle w:val="BodyText"/>
        <w:rPr>
          <w:b/>
          <w:sz w:val="22"/>
        </w:rPr>
      </w:pPr>
    </w:p>
    <w:p>
      <w:pPr>
        <w:pStyle w:val="BodyText"/>
        <w:rPr>
          <w:b/>
          <w:sz w:val="22"/>
        </w:rPr>
      </w:pPr>
    </w:p>
    <w:p>
      <w:pPr>
        <w:spacing w:before="0"/>
        <w:ind w:left="568" w:right="0" w:firstLine="0"/>
        <w:jc w:val="left"/>
        <w:rPr>
          <w:b/>
          <w:sz w:val="22"/>
        </w:rPr>
      </w:pPr>
      <w:r>
        <w:rPr>
          <w:b/>
          <w:sz w:val="22"/>
        </w:rPr>
        <w:t>Uji</w:t>
      </w:r>
      <w:r>
        <w:rPr>
          <w:b/>
          <w:spacing w:val="-2"/>
          <w:sz w:val="22"/>
        </w:rPr>
        <w:t> </w:t>
      </w:r>
      <w:r>
        <w:rPr>
          <w:b/>
          <w:sz w:val="22"/>
        </w:rPr>
        <w:t>Kolmogorov-Smirnov</w:t>
      </w:r>
      <w:r>
        <w:rPr>
          <w:b/>
          <w:spacing w:val="-2"/>
          <w:sz w:val="22"/>
        </w:rPr>
        <w:t> </w:t>
      </w:r>
      <w:r>
        <w:rPr>
          <w:b/>
          <w:sz w:val="22"/>
        </w:rPr>
        <w:t>(</w:t>
      </w:r>
      <w:r>
        <w:rPr>
          <w:b/>
          <w:spacing w:val="-1"/>
          <w:sz w:val="22"/>
        </w:rPr>
        <w:t> </w:t>
      </w:r>
      <w:r>
        <w:rPr>
          <w:b/>
          <w:sz w:val="22"/>
        </w:rPr>
        <w:t>Sebelum</w:t>
      </w:r>
      <w:r>
        <w:rPr>
          <w:b/>
          <w:spacing w:val="-2"/>
          <w:sz w:val="22"/>
        </w:rPr>
        <w:t> </w:t>
      </w:r>
      <w:r>
        <w:rPr>
          <w:b/>
          <w:i/>
          <w:sz w:val="22"/>
        </w:rPr>
        <w:t>Outlier</w:t>
      </w:r>
      <w:r>
        <w:rPr>
          <w:b/>
          <w:i/>
          <w:spacing w:val="-1"/>
          <w:sz w:val="22"/>
        </w:rPr>
        <w:t> </w:t>
      </w:r>
      <w:r>
        <w:rPr>
          <w:b/>
          <w:spacing w:val="-10"/>
          <w:sz w:val="22"/>
        </w:rPr>
        <w:t>)</w:t>
      </w:r>
    </w:p>
    <w:p>
      <w:pPr>
        <w:pStyle w:val="BodyText"/>
        <w:spacing w:before="180"/>
        <w:rPr>
          <w:b/>
          <w:sz w:val="20"/>
        </w:rPr>
      </w:pPr>
    </w:p>
    <w:p>
      <w:pPr>
        <w:spacing w:before="0"/>
        <w:ind w:left="1556" w:right="0" w:firstLine="0"/>
        <w:jc w:val="left"/>
        <w:rPr>
          <w:b/>
          <w:sz w:val="20"/>
        </w:rPr>
      </w:pPr>
      <w:r>
        <w:rPr>
          <w:b/>
          <w:color w:val="010205"/>
          <w:sz w:val="20"/>
        </w:rPr>
        <w:t>One-Sample</w:t>
      </w:r>
      <w:r>
        <w:rPr>
          <w:b/>
          <w:color w:val="010205"/>
          <w:spacing w:val="-5"/>
          <w:sz w:val="20"/>
        </w:rPr>
        <w:t> </w:t>
      </w:r>
      <w:r>
        <w:rPr>
          <w:b/>
          <w:color w:val="010205"/>
          <w:sz w:val="20"/>
        </w:rPr>
        <w:t>Kolmogorov-Smirnov</w:t>
      </w:r>
      <w:r>
        <w:rPr>
          <w:b/>
          <w:color w:val="010205"/>
          <w:spacing w:val="-4"/>
          <w:sz w:val="20"/>
        </w:rPr>
        <w:t> Test</w:t>
      </w:r>
    </w:p>
    <w:tbl>
      <w:tblPr>
        <w:tblW w:w="0" w:type="auto"/>
        <w:jc w:val="left"/>
        <w:tblInd w:w="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0"/>
        <w:gridCol w:w="1478"/>
        <w:gridCol w:w="1537"/>
      </w:tblGrid>
      <w:tr>
        <w:trPr>
          <w:trHeight w:val="498" w:hRule="atLeast"/>
        </w:trPr>
        <w:tc>
          <w:tcPr>
            <w:tcW w:w="3828" w:type="dxa"/>
            <w:gridSpan w:val="2"/>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1537" w:type="dxa"/>
            <w:tcBorders>
              <w:top w:val="single" w:sz="12" w:space="0" w:color="000000"/>
              <w:left w:val="single" w:sz="12" w:space="0" w:color="000000"/>
              <w:bottom w:val="single" w:sz="12" w:space="0" w:color="000000"/>
              <w:right w:val="single" w:sz="12" w:space="0" w:color="000000"/>
            </w:tcBorders>
          </w:tcPr>
          <w:p>
            <w:pPr>
              <w:pStyle w:val="TableParagraph"/>
              <w:spacing w:line="230" w:lineRule="atLeast" w:before="19"/>
              <w:ind w:left="418" w:hanging="278"/>
              <w:rPr>
                <w:sz w:val="20"/>
              </w:rPr>
            </w:pPr>
            <w:r>
              <w:rPr>
                <w:spacing w:val="-2"/>
                <w:sz w:val="20"/>
              </w:rPr>
              <w:t>Unstandardized Residual</w:t>
            </w:r>
          </w:p>
        </w:tc>
      </w:tr>
      <w:tr>
        <w:trPr>
          <w:trHeight w:val="384" w:hRule="atLeast"/>
        </w:trPr>
        <w:tc>
          <w:tcPr>
            <w:tcW w:w="2350" w:type="dxa"/>
            <w:tcBorders>
              <w:top w:val="single" w:sz="12" w:space="0" w:color="000000"/>
              <w:left w:val="single" w:sz="12" w:space="0" w:color="000000"/>
            </w:tcBorders>
            <w:shd w:val="clear" w:color="auto" w:fill="DFDFDF"/>
          </w:tcPr>
          <w:p>
            <w:pPr>
              <w:pStyle w:val="TableParagraph"/>
              <w:spacing w:before="90"/>
              <w:ind w:left="74"/>
              <w:rPr>
                <w:sz w:val="20"/>
              </w:rPr>
            </w:pPr>
            <w:r>
              <w:rPr>
                <w:spacing w:val="-10"/>
                <w:sz w:val="20"/>
              </w:rPr>
              <w:t>N</w:t>
            </w:r>
          </w:p>
        </w:tc>
        <w:tc>
          <w:tcPr>
            <w:tcW w:w="1478" w:type="dxa"/>
            <w:tcBorders>
              <w:top w:val="single" w:sz="12" w:space="0" w:color="000000"/>
            </w:tcBorders>
            <w:shd w:val="clear" w:color="auto" w:fill="DFDFDF"/>
          </w:tcPr>
          <w:p>
            <w:pPr>
              <w:pStyle w:val="TableParagraph"/>
              <w:rPr>
                <w:sz w:val="20"/>
              </w:rPr>
            </w:pPr>
          </w:p>
        </w:tc>
        <w:tc>
          <w:tcPr>
            <w:tcW w:w="1537" w:type="dxa"/>
            <w:tcBorders>
              <w:top w:val="single" w:sz="12" w:space="0" w:color="000000"/>
              <w:right w:val="single" w:sz="12" w:space="0" w:color="000000"/>
            </w:tcBorders>
          </w:tcPr>
          <w:p>
            <w:pPr>
              <w:pStyle w:val="TableParagraph"/>
              <w:spacing w:before="90"/>
              <w:ind w:right="43"/>
              <w:jc w:val="right"/>
              <w:rPr>
                <w:sz w:val="20"/>
              </w:rPr>
            </w:pPr>
            <w:r>
              <w:rPr>
                <w:spacing w:val="-5"/>
                <w:sz w:val="20"/>
              </w:rPr>
              <w:t>60</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Normal</w:t>
            </w:r>
            <w:r>
              <w:rPr>
                <w:spacing w:val="-5"/>
                <w:sz w:val="20"/>
              </w:rPr>
              <w:t> </w:t>
            </w:r>
            <w:r>
              <w:rPr>
                <w:spacing w:val="-2"/>
                <w:sz w:val="20"/>
              </w:rPr>
              <w:t>Parameters</w:t>
            </w:r>
            <w:r>
              <w:rPr>
                <w:spacing w:val="-2"/>
                <w:sz w:val="20"/>
                <w:vertAlign w:val="superscript"/>
              </w:rPr>
              <w:t>a,b</w:t>
            </w:r>
          </w:p>
        </w:tc>
        <w:tc>
          <w:tcPr>
            <w:tcW w:w="1478" w:type="dxa"/>
            <w:shd w:val="clear" w:color="auto" w:fill="DFDFDF"/>
          </w:tcPr>
          <w:p>
            <w:pPr>
              <w:pStyle w:val="TableParagraph"/>
              <w:spacing w:before="26"/>
              <w:ind w:left="169"/>
              <w:rPr>
                <w:sz w:val="20"/>
              </w:rPr>
            </w:pPr>
            <w:r>
              <w:rPr>
                <w:spacing w:val="-4"/>
                <w:sz w:val="20"/>
              </w:rPr>
              <w:t>Mean</w:t>
            </w:r>
          </w:p>
        </w:tc>
        <w:tc>
          <w:tcPr>
            <w:tcW w:w="1537" w:type="dxa"/>
            <w:tcBorders>
              <w:right w:val="single" w:sz="12" w:space="0" w:color="000000"/>
            </w:tcBorders>
          </w:tcPr>
          <w:p>
            <w:pPr>
              <w:pStyle w:val="TableParagraph"/>
              <w:spacing w:before="26"/>
              <w:ind w:right="42"/>
              <w:jc w:val="right"/>
              <w:rPr>
                <w:sz w:val="20"/>
              </w:rPr>
            </w:pPr>
            <w:r>
              <w:rPr>
                <w:spacing w:val="-2"/>
                <w:sz w:val="20"/>
              </w:rPr>
              <w:t>0.0000000</w:t>
            </w:r>
          </w:p>
        </w:tc>
      </w:tr>
      <w:tr>
        <w:trPr>
          <w:trHeight w:val="320" w:hRule="atLeast"/>
        </w:trPr>
        <w:tc>
          <w:tcPr>
            <w:tcW w:w="2350" w:type="dxa"/>
            <w:tcBorders>
              <w:left w:val="single" w:sz="12" w:space="0" w:color="000000"/>
            </w:tcBorders>
            <w:shd w:val="clear" w:color="auto" w:fill="DFDFDF"/>
          </w:tcPr>
          <w:p>
            <w:pPr>
              <w:pStyle w:val="TableParagraph"/>
              <w:rPr>
                <w:sz w:val="20"/>
              </w:rPr>
            </w:pPr>
          </w:p>
        </w:tc>
        <w:tc>
          <w:tcPr>
            <w:tcW w:w="1478" w:type="dxa"/>
            <w:shd w:val="clear" w:color="auto" w:fill="DFDFDF"/>
          </w:tcPr>
          <w:p>
            <w:pPr>
              <w:pStyle w:val="TableParagraph"/>
              <w:spacing w:before="26"/>
              <w:ind w:left="169"/>
              <w:rPr>
                <w:sz w:val="20"/>
              </w:rPr>
            </w:pPr>
            <w:r>
              <w:rPr>
                <w:sz w:val="20"/>
              </w:rPr>
              <w:t>Std. </w:t>
            </w:r>
            <w:r>
              <w:rPr>
                <w:spacing w:val="-2"/>
                <w:sz w:val="20"/>
              </w:rPr>
              <w:t>Deviation</w:t>
            </w:r>
          </w:p>
        </w:tc>
        <w:tc>
          <w:tcPr>
            <w:tcW w:w="1537" w:type="dxa"/>
            <w:tcBorders>
              <w:right w:val="single" w:sz="12" w:space="0" w:color="000000"/>
            </w:tcBorders>
          </w:tcPr>
          <w:p>
            <w:pPr>
              <w:pStyle w:val="TableParagraph"/>
              <w:spacing w:before="26"/>
              <w:ind w:right="42"/>
              <w:jc w:val="right"/>
              <w:rPr>
                <w:sz w:val="20"/>
              </w:rPr>
            </w:pPr>
            <w:r>
              <w:rPr>
                <w:spacing w:val="-2"/>
                <w:sz w:val="20"/>
              </w:rPr>
              <w:t>0.20576422</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Most</w:t>
            </w:r>
            <w:r>
              <w:rPr>
                <w:spacing w:val="-5"/>
                <w:sz w:val="20"/>
              </w:rPr>
              <w:t> </w:t>
            </w:r>
            <w:r>
              <w:rPr>
                <w:sz w:val="20"/>
              </w:rPr>
              <w:t>Extreme</w:t>
            </w:r>
            <w:r>
              <w:rPr>
                <w:spacing w:val="-4"/>
                <w:sz w:val="20"/>
              </w:rPr>
              <w:t> </w:t>
            </w:r>
            <w:r>
              <w:rPr>
                <w:spacing w:val="-2"/>
                <w:sz w:val="20"/>
              </w:rPr>
              <w:t>Differences</w:t>
            </w:r>
          </w:p>
        </w:tc>
        <w:tc>
          <w:tcPr>
            <w:tcW w:w="1478" w:type="dxa"/>
            <w:shd w:val="clear" w:color="auto" w:fill="DFDFDF"/>
          </w:tcPr>
          <w:p>
            <w:pPr>
              <w:pStyle w:val="TableParagraph"/>
              <w:spacing w:before="26"/>
              <w:ind w:left="169"/>
              <w:rPr>
                <w:sz w:val="20"/>
              </w:rPr>
            </w:pPr>
            <w:r>
              <w:rPr>
                <w:spacing w:val="-2"/>
                <w:sz w:val="20"/>
              </w:rPr>
              <w:t>Absolute</w:t>
            </w:r>
          </w:p>
        </w:tc>
        <w:tc>
          <w:tcPr>
            <w:tcW w:w="1537" w:type="dxa"/>
            <w:tcBorders>
              <w:right w:val="single" w:sz="12" w:space="0" w:color="000000"/>
            </w:tcBorders>
          </w:tcPr>
          <w:p>
            <w:pPr>
              <w:pStyle w:val="TableParagraph"/>
              <w:spacing w:before="26"/>
              <w:ind w:right="42"/>
              <w:jc w:val="right"/>
              <w:rPr>
                <w:sz w:val="20"/>
              </w:rPr>
            </w:pPr>
            <w:r>
              <w:rPr>
                <w:spacing w:val="-2"/>
                <w:sz w:val="20"/>
              </w:rPr>
              <w:t>0.254</w:t>
            </w:r>
          </w:p>
        </w:tc>
      </w:tr>
      <w:tr>
        <w:trPr>
          <w:trHeight w:val="320" w:hRule="atLeast"/>
        </w:trPr>
        <w:tc>
          <w:tcPr>
            <w:tcW w:w="2350" w:type="dxa"/>
            <w:tcBorders>
              <w:left w:val="single" w:sz="12" w:space="0" w:color="000000"/>
            </w:tcBorders>
            <w:shd w:val="clear" w:color="auto" w:fill="DFDFDF"/>
          </w:tcPr>
          <w:p>
            <w:pPr>
              <w:pStyle w:val="TableParagraph"/>
              <w:rPr>
                <w:sz w:val="20"/>
              </w:rPr>
            </w:pPr>
          </w:p>
        </w:tc>
        <w:tc>
          <w:tcPr>
            <w:tcW w:w="1478" w:type="dxa"/>
            <w:shd w:val="clear" w:color="auto" w:fill="DFDFDF"/>
          </w:tcPr>
          <w:p>
            <w:pPr>
              <w:pStyle w:val="TableParagraph"/>
              <w:spacing w:before="26"/>
              <w:ind w:left="169"/>
              <w:rPr>
                <w:sz w:val="20"/>
              </w:rPr>
            </w:pPr>
            <w:r>
              <w:rPr>
                <w:spacing w:val="-2"/>
                <w:sz w:val="20"/>
              </w:rPr>
              <w:t>Positive</w:t>
            </w:r>
          </w:p>
        </w:tc>
        <w:tc>
          <w:tcPr>
            <w:tcW w:w="1537" w:type="dxa"/>
            <w:tcBorders>
              <w:right w:val="single" w:sz="12" w:space="0" w:color="000000"/>
            </w:tcBorders>
          </w:tcPr>
          <w:p>
            <w:pPr>
              <w:pStyle w:val="TableParagraph"/>
              <w:spacing w:before="26"/>
              <w:ind w:right="42"/>
              <w:jc w:val="right"/>
              <w:rPr>
                <w:sz w:val="20"/>
              </w:rPr>
            </w:pPr>
            <w:r>
              <w:rPr>
                <w:spacing w:val="-2"/>
                <w:sz w:val="20"/>
              </w:rPr>
              <w:t>0.127</w:t>
            </w:r>
          </w:p>
        </w:tc>
      </w:tr>
      <w:tr>
        <w:trPr>
          <w:trHeight w:val="320" w:hRule="atLeast"/>
        </w:trPr>
        <w:tc>
          <w:tcPr>
            <w:tcW w:w="2350" w:type="dxa"/>
            <w:tcBorders>
              <w:left w:val="single" w:sz="12" w:space="0" w:color="000000"/>
            </w:tcBorders>
            <w:shd w:val="clear" w:color="auto" w:fill="DFDFDF"/>
          </w:tcPr>
          <w:p>
            <w:pPr>
              <w:pStyle w:val="TableParagraph"/>
              <w:rPr>
                <w:sz w:val="20"/>
              </w:rPr>
            </w:pPr>
          </w:p>
        </w:tc>
        <w:tc>
          <w:tcPr>
            <w:tcW w:w="1478" w:type="dxa"/>
            <w:shd w:val="clear" w:color="auto" w:fill="DFDFDF"/>
          </w:tcPr>
          <w:p>
            <w:pPr>
              <w:pStyle w:val="TableParagraph"/>
              <w:spacing w:before="26"/>
              <w:ind w:left="169"/>
              <w:rPr>
                <w:sz w:val="20"/>
              </w:rPr>
            </w:pPr>
            <w:r>
              <w:rPr>
                <w:spacing w:val="-2"/>
                <w:sz w:val="20"/>
              </w:rPr>
              <w:t>Negative</w:t>
            </w:r>
          </w:p>
        </w:tc>
        <w:tc>
          <w:tcPr>
            <w:tcW w:w="1537" w:type="dxa"/>
            <w:tcBorders>
              <w:right w:val="single" w:sz="12" w:space="0" w:color="000000"/>
            </w:tcBorders>
          </w:tcPr>
          <w:p>
            <w:pPr>
              <w:pStyle w:val="TableParagraph"/>
              <w:spacing w:before="26"/>
              <w:ind w:right="42"/>
              <w:jc w:val="right"/>
              <w:rPr>
                <w:sz w:val="20"/>
              </w:rPr>
            </w:pPr>
            <w:r>
              <w:rPr>
                <w:sz w:val="20"/>
              </w:rPr>
              <w:t>-</w:t>
            </w:r>
            <w:r>
              <w:rPr>
                <w:spacing w:val="-2"/>
                <w:sz w:val="20"/>
              </w:rPr>
              <w:t>0.254</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Test</w:t>
            </w:r>
            <w:r>
              <w:rPr>
                <w:spacing w:val="-3"/>
                <w:sz w:val="20"/>
              </w:rPr>
              <w:t> </w:t>
            </w:r>
            <w:r>
              <w:rPr>
                <w:spacing w:val="-2"/>
                <w:sz w:val="20"/>
              </w:rPr>
              <w:t>Statistic</w:t>
            </w:r>
          </w:p>
        </w:tc>
        <w:tc>
          <w:tcPr>
            <w:tcW w:w="1478" w:type="dxa"/>
            <w:shd w:val="clear" w:color="auto" w:fill="DFDFDF"/>
          </w:tcPr>
          <w:p>
            <w:pPr>
              <w:pStyle w:val="TableParagraph"/>
              <w:rPr>
                <w:sz w:val="20"/>
              </w:rPr>
            </w:pPr>
          </w:p>
        </w:tc>
        <w:tc>
          <w:tcPr>
            <w:tcW w:w="1537" w:type="dxa"/>
            <w:tcBorders>
              <w:right w:val="single" w:sz="12" w:space="0" w:color="000000"/>
            </w:tcBorders>
          </w:tcPr>
          <w:p>
            <w:pPr>
              <w:pStyle w:val="TableParagraph"/>
              <w:spacing w:before="26"/>
              <w:ind w:right="42"/>
              <w:jc w:val="right"/>
              <w:rPr>
                <w:sz w:val="20"/>
              </w:rPr>
            </w:pPr>
            <w:r>
              <w:rPr>
                <w:spacing w:val="-2"/>
                <w:sz w:val="20"/>
              </w:rPr>
              <w:t>0.254</w:t>
            </w:r>
          </w:p>
        </w:tc>
      </w:tr>
      <w:tr>
        <w:trPr>
          <w:trHeight w:val="575" w:hRule="atLeast"/>
        </w:trPr>
        <w:tc>
          <w:tcPr>
            <w:tcW w:w="2350" w:type="dxa"/>
            <w:tcBorders>
              <w:left w:val="single" w:sz="12" w:space="0" w:color="000000"/>
              <w:bottom w:val="single" w:sz="12" w:space="0" w:color="000000"/>
            </w:tcBorders>
            <w:shd w:val="clear" w:color="auto" w:fill="DFDFDF"/>
          </w:tcPr>
          <w:p>
            <w:pPr>
              <w:pStyle w:val="TableParagraph"/>
              <w:spacing w:before="26"/>
              <w:ind w:left="74"/>
              <w:rPr>
                <w:sz w:val="20"/>
              </w:rPr>
            </w:pPr>
            <w:r>
              <w:rPr>
                <w:sz w:val="20"/>
              </w:rPr>
              <w:t>Asymp. Sig. (2-</w:t>
            </w:r>
            <w:r>
              <w:rPr>
                <w:spacing w:val="-2"/>
                <w:sz w:val="20"/>
              </w:rPr>
              <w:t>tailed)</w:t>
            </w:r>
          </w:p>
        </w:tc>
        <w:tc>
          <w:tcPr>
            <w:tcW w:w="1478" w:type="dxa"/>
            <w:tcBorders>
              <w:bottom w:val="single" w:sz="12" w:space="0" w:color="000000"/>
            </w:tcBorders>
            <w:shd w:val="clear" w:color="auto" w:fill="DFDFDF"/>
          </w:tcPr>
          <w:p>
            <w:pPr>
              <w:pStyle w:val="TableParagraph"/>
              <w:rPr>
                <w:sz w:val="20"/>
              </w:rPr>
            </w:pPr>
          </w:p>
        </w:tc>
        <w:tc>
          <w:tcPr>
            <w:tcW w:w="1537" w:type="dxa"/>
            <w:tcBorders>
              <w:bottom w:val="single" w:sz="12" w:space="0" w:color="000000"/>
              <w:right w:val="single" w:sz="12" w:space="0" w:color="000000"/>
            </w:tcBorders>
          </w:tcPr>
          <w:p>
            <w:pPr>
              <w:pStyle w:val="TableParagraph"/>
              <w:spacing w:before="26"/>
              <w:ind w:right="44"/>
              <w:jc w:val="right"/>
              <w:rPr>
                <w:sz w:val="20"/>
              </w:rPr>
            </w:pPr>
            <w:r>
              <w:rPr>
                <w:spacing w:val="-2"/>
                <w:sz w:val="20"/>
              </w:rPr>
              <w:t>0.000</w:t>
            </w:r>
            <w:r>
              <w:rPr>
                <w:spacing w:val="-2"/>
                <w:sz w:val="20"/>
                <w:vertAlign w:val="superscript"/>
              </w:rPr>
              <w:t>c</w:t>
            </w:r>
          </w:p>
        </w:tc>
      </w:tr>
    </w:tbl>
    <w:p>
      <w:pPr>
        <w:pStyle w:val="ListParagraph"/>
        <w:numPr>
          <w:ilvl w:val="1"/>
          <w:numId w:val="39"/>
        </w:numPr>
        <w:tabs>
          <w:tab w:pos="797" w:val="left" w:leader="none"/>
        </w:tabs>
        <w:spacing w:line="240" w:lineRule="auto" w:before="115" w:after="0"/>
        <w:ind w:left="797" w:right="0" w:hanging="169"/>
        <w:jc w:val="left"/>
        <w:rPr>
          <w:sz w:val="18"/>
        </w:rPr>
      </w:pPr>
      <w:r>
        <w:rPr>
          <w:sz w:val="18"/>
        </w:rPr>
        <w:t>Test</w:t>
      </w:r>
      <w:r>
        <w:rPr>
          <w:spacing w:val="-2"/>
          <w:sz w:val="18"/>
        </w:rPr>
        <w:t> </w:t>
      </w:r>
      <w:r>
        <w:rPr>
          <w:sz w:val="18"/>
        </w:rPr>
        <w:t>distribution</w:t>
      </w:r>
      <w:r>
        <w:rPr>
          <w:spacing w:val="-1"/>
          <w:sz w:val="18"/>
        </w:rPr>
        <w:t> </w:t>
      </w:r>
      <w:r>
        <w:rPr>
          <w:sz w:val="18"/>
        </w:rPr>
        <w:t>is</w:t>
      </w:r>
      <w:r>
        <w:rPr>
          <w:spacing w:val="-1"/>
          <w:sz w:val="18"/>
        </w:rPr>
        <w:t> </w:t>
      </w:r>
      <w:r>
        <w:rPr>
          <w:spacing w:val="-2"/>
          <w:sz w:val="18"/>
        </w:rPr>
        <w:t>Normal.</w:t>
      </w:r>
    </w:p>
    <w:p>
      <w:pPr>
        <w:pStyle w:val="ListParagraph"/>
        <w:numPr>
          <w:ilvl w:val="1"/>
          <w:numId w:val="39"/>
        </w:numPr>
        <w:tabs>
          <w:tab w:pos="808" w:val="left" w:leader="none"/>
        </w:tabs>
        <w:spacing w:line="240" w:lineRule="auto" w:before="113" w:after="0"/>
        <w:ind w:left="808" w:right="0" w:hanging="180"/>
        <w:jc w:val="left"/>
        <w:rPr>
          <w:sz w:val="18"/>
        </w:rPr>
      </w:pPr>
      <w:r>
        <w:rPr>
          <w:sz w:val="18"/>
        </w:rPr>
        <w:t>Calculated</w:t>
      </w:r>
      <w:r>
        <w:rPr>
          <w:spacing w:val="-2"/>
          <w:sz w:val="18"/>
        </w:rPr>
        <w:t> </w:t>
      </w:r>
      <w:r>
        <w:rPr>
          <w:sz w:val="18"/>
        </w:rPr>
        <w:t>from</w:t>
      </w:r>
      <w:r>
        <w:rPr>
          <w:spacing w:val="-1"/>
          <w:sz w:val="18"/>
        </w:rPr>
        <w:t> </w:t>
      </w:r>
      <w:r>
        <w:rPr>
          <w:spacing w:val="-2"/>
          <w:sz w:val="18"/>
        </w:rPr>
        <w:t>data.</w:t>
      </w:r>
    </w:p>
    <w:p>
      <w:pPr>
        <w:pStyle w:val="ListParagraph"/>
        <w:numPr>
          <w:ilvl w:val="1"/>
          <w:numId w:val="39"/>
        </w:numPr>
        <w:tabs>
          <w:tab w:pos="797" w:val="left" w:leader="none"/>
        </w:tabs>
        <w:spacing w:line="240" w:lineRule="auto" w:before="113" w:after="0"/>
        <w:ind w:left="797" w:right="0" w:hanging="169"/>
        <w:jc w:val="left"/>
        <w:rPr>
          <w:sz w:val="18"/>
        </w:rPr>
      </w:pPr>
      <w:r>
        <w:rPr>
          <w:sz w:val="18"/>
        </w:rPr>
        <w:t>Lilliefors</w:t>
      </w:r>
      <w:r>
        <w:rPr>
          <w:spacing w:val="-10"/>
          <w:sz w:val="18"/>
        </w:rPr>
        <w:t> </w:t>
      </w:r>
      <w:r>
        <w:rPr>
          <w:sz w:val="18"/>
        </w:rPr>
        <w:t>Significance</w:t>
      </w:r>
      <w:r>
        <w:rPr>
          <w:spacing w:val="-10"/>
          <w:sz w:val="18"/>
        </w:rPr>
        <w:t> </w:t>
      </w:r>
      <w:r>
        <w:rPr>
          <w:spacing w:val="-2"/>
          <w:sz w:val="18"/>
        </w:rPr>
        <w:t>Correction.</w:t>
      </w:r>
    </w:p>
    <w:p>
      <w:pPr>
        <w:pStyle w:val="ListParagraph"/>
        <w:spacing w:after="0" w:line="240" w:lineRule="auto"/>
        <w:jc w:val="left"/>
        <w:rPr>
          <w:sz w:val="18"/>
        </w:rPr>
        <w:sectPr>
          <w:pgSz w:w="11910" w:h="16840"/>
          <w:pgMar w:header="718" w:footer="0" w:top="1920" w:bottom="280" w:left="1700" w:right="566"/>
        </w:sectPr>
      </w:pPr>
    </w:p>
    <w:p>
      <w:pPr>
        <w:pStyle w:val="BodyText"/>
        <w:spacing w:before="77"/>
        <w:rPr>
          <w:sz w:val="22"/>
        </w:rPr>
      </w:pPr>
    </w:p>
    <w:p>
      <w:pPr>
        <w:spacing w:before="0"/>
        <w:ind w:left="567" w:right="0" w:firstLine="0"/>
        <w:jc w:val="left"/>
        <w:rPr>
          <w:b/>
          <w:sz w:val="22"/>
        </w:rPr>
      </w:pPr>
      <w:r>
        <w:rPr>
          <w:b/>
          <w:sz w:val="22"/>
        </w:rPr>
        <w:t>Uji</w:t>
      </w:r>
      <w:r>
        <w:rPr>
          <w:b/>
          <w:spacing w:val="-3"/>
          <w:sz w:val="22"/>
        </w:rPr>
        <w:t> </w:t>
      </w:r>
      <w:r>
        <w:rPr>
          <w:b/>
          <w:sz w:val="22"/>
        </w:rPr>
        <w:t>Kolmogorov-Smirnov</w:t>
      </w:r>
      <w:r>
        <w:rPr>
          <w:b/>
          <w:spacing w:val="-3"/>
          <w:sz w:val="22"/>
        </w:rPr>
        <w:t> </w:t>
      </w:r>
      <w:r>
        <w:rPr>
          <w:b/>
          <w:sz w:val="22"/>
        </w:rPr>
        <w:t>(</w:t>
      </w:r>
      <w:r>
        <w:rPr>
          <w:b/>
          <w:spacing w:val="-3"/>
          <w:sz w:val="22"/>
        </w:rPr>
        <w:t> </w:t>
      </w:r>
      <w:r>
        <w:rPr>
          <w:b/>
          <w:sz w:val="22"/>
        </w:rPr>
        <w:t>Setelah</w:t>
      </w:r>
      <w:r>
        <w:rPr>
          <w:b/>
          <w:spacing w:val="-3"/>
          <w:sz w:val="22"/>
        </w:rPr>
        <w:t> </w:t>
      </w:r>
      <w:r>
        <w:rPr>
          <w:b/>
          <w:i/>
          <w:sz w:val="22"/>
        </w:rPr>
        <w:t>Outlier</w:t>
      </w:r>
      <w:r>
        <w:rPr>
          <w:b/>
          <w:i/>
          <w:spacing w:val="-2"/>
          <w:sz w:val="22"/>
        </w:rPr>
        <w:t> </w:t>
      </w:r>
      <w:r>
        <w:rPr>
          <w:b/>
          <w:spacing w:val="-10"/>
          <w:sz w:val="22"/>
        </w:rPr>
        <w:t>)</w:t>
      </w:r>
    </w:p>
    <w:p>
      <w:pPr>
        <w:pStyle w:val="BodyText"/>
        <w:rPr>
          <w:b/>
          <w:sz w:val="22"/>
        </w:rPr>
      </w:pPr>
    </w:p>
    <w:p>
      <w:pPr>
        <w:pStyle w:val="BodyText"/>
        <w:spacing w:before="67"/>
        <w:rPr>
          <w:b/>
          <w:sz w:val="22"/>
        </w:rPr>
      </w:pPr>
    </w:p>
    <w:p>
      <w:pPr>
        <w:spacing w:before="0"/>
        <w:ind w:left="1386" w:right="0" w:firstLine="0"/>
        <w:jc w:val="left"/>
        <w:rPr>
          <w:b/>
          <w:sz w:val="22"/>
        </w:rPr>
      </w:pPr>
      <w:r>
        <w:rPr>
          <w:b/>
          <w:color w:val="010205"/>
          <w:sz w:val="22"/>
        </w:rPr>
        <w:t>One-Sample</w:t>
      </w:r>
      <w:r>
        <w:rPr>
          <w:b/>
          <w:color w:val="010205"/>
          <w:spacing w:val="-5"/>
          <w:sz w:val="22"/>
        </w:rPr>
        <w:t> </w:t>
      </w:r>
      <w:r>
        <w:rPr>
          <w:b/>
          <w:color w:val="010205"/>
          <w:sz w:val="22"/>
        </w:rPr>
        <w:t>Kolmogorov-Smirnov</w:t>
      </w:r>
      <w:r>
        <w:rPr>
          <w:b/>
          <w:color w:val="010205"/>
          <w:spacing w:val="-4"/>
          <w:sz w:val="22"/>
        </w:rPr>
        <w:t> Test</w:t>
      </w:r>
    </w:p>
    <w:tbl>
      <w:tblPr>
        <w:tblW w:w="0" w:type="auto"/>
        <w:jc w:val="left"/>
        <w:tblInd w:w="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0"/>
        <w:gridCol w:w="1540"/>
        <w:gridCol w:w="1475"/>
      </w:tblGrid>
      <w:tr>
        <w:trPr>
          <w:trHeight w:val="640" w:hRule="atLeast"/>
        </w:trPr>
        <w:tc>
          <w:tcPr>
            <w:tcW w:w="3890" w:type="dxa"/>
            <w:gridSpan w:val="2"/>
            <w:tcBorders>
              <w:top w:val="single" w:sz="12" w:space="0" w:color="000000"/>
              <w:left w:val="single" w:sz="12" w:space="0" w:color="000000"/>
              <w:bottom w:val="single" w:sz="12" w:space="0" w:color="000000"/>
              <w:right w:val="single" w:sz="12" w:space="0" w:color="000000"/>
            </w:tcBorders>
          </w:tcPr>
          <w:p>
            <w:pPr>
              <w:pStyle w:val="TableParagraph"/>
              <w:rPr>
                <w:sz w:val="20"/>
              </w:rPr>
            </w:pPr>
          </w:p>
        </w:tc>
        <w:tc>
          <w:tcPr>
            <w:tcW w:w="1475" w:type="dxa"/>
            <w:tcBorders>
              <w:top w:val="single" w:sz="12" w:space="0" w:color="000000"/>
              <w:left w:val="single" w:sz="12" w:space="0" w:color="000000"/>
              <w:bottom w:val="single" w:sz="12" w:space="0" w:color="000000"/>
              <w:right w:val="single" w:sz="12" w:space="0" w:color="000000"/>
            </w:tcBorders>
          </w:tcPr>
          <w:p>
            <w:pPr>
              <w:pStyle w:val="TableParagraph"/>
              <w:spacing w:line="320" w:lineRule="atLeast"/>
              <w:ind w:left="387" w:hanging="278"/>
              <w:rPr>
                <w:sz w:val="20"/>
              </w:rPr>
            </w:pPr>
            <w:r>
              <w:rPr>
                <w:spacing w:val="-2"/>
                <w:sz w:val="20"/>
              </w:rPr>
              <w:t>Unstandardized Residual</w:t>
            </w:r>
          </w:p>
        </w:tc>
      </w:tr>
      <w:tr>
        <w:trPr>
          <w:trHeight w:val="384" w:hRule="atLeast"/>
        </w:trPr>
        <w:tc>
          <w:tcPr>
            <w:tcW w:w="2350" w:type="dxa"/>
            <w:tcBorders>
              <w:top w:val="single" w:sz="12" w:space="0" w:color="000000"/>
              <w:left w:val="single" w:sz="12" w:space="0" w:color="000000"/>
            </w:tcBorders>
            <w:shd w:val="clear" w:color="auto" w:fill="DFDFDF"/>
          </w:tcPr>
          <w:p>
            <w:pPr>
              <w:pStyle w:val="TableParagraph"/>
              <w:spacing w:before="90"/>
              <w:ind w:left="74"/>
              <w:rPr>
                <w:sz w:val="20"/>
              </w:rPr>
            </w:pPr>
            <w:r>
              <w:rPr>
                <w:spacing w:val="-10"/>
                <w:sz w:val="20"/>
              </w:rPr>
              <w:t>N</w:t>
            </w:r>
          </w:p>
        </w:tc>
        <w:tc>
          <w:tcPr>
            <w:tcW w:w="1540" w:type="dxa"/>
            <w:tcBorders>
              <w:top w:val="single" w:sz="12" w:space="0" w:color="000000"/>
            </w:tcBorders>
            <w:shd w:val="clear" w:color="auto" w:fill="DFDFDF"/>
          </w:tcPr>
          <w:p>
            <w:pPr>
              <w:pStyle w:val="TableParagraph"/>
              <w:rPr>
                <w:sz w:val="20"/>
              </w:rPr>
            </w:pPr>
          </w:p>
        </w:tc>
        <w:tc>
          <w:tcPr>
            <w:tcW w:w="1475" w:type="dxa"/>
            <w:tcBorders>
              <w:top w:val="single" w:sz="12" w:space="0" w:color="000000"/>
              <w:right w:val="single" w:sz="12" w:space="0" w:color="000000"/>
            </w:tcBorders>
          </w:tcPr>
          <w:p>
            <w:pPr>
              <w:pStyle w:val="TableParagraph"/>
              <w:spacing w:before="90"/>
              <w:ind w:right="43"/>
              <w:jc w:val="right"/>
              <w:rPr>
                <w:sz w:val="20"/>
              </w:rPr>
            </w:pPr>
            <w:r>
              <w:rPr>
                <w:spacing w:val="-5"/>
                <w:sz w:val="20"/>
              </w:rPr>
              <w:t>47</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Normal</w:t>
            </w:r>
            <w:r>
              <w:rPr>
                <w:spacing w:val="-5"/>
                <w:sz w:val="20"/>
              </w:rPr>
              <w:t> </w:t>
            </w:r>
            <w:r>
              <w:rPr>
                <w:spacing w:val="-2"/>
                <w:sz w:val="20"/>
              </w:rPr>
              <w:t>Parameters</w:t>
            </w:r>
            <w:r>
              <w:rPr>
                <w:spacing w:val="-2"/>
                <w:sz w:val="20"/>
                <w:vertAlign w:val="superscript"/>
              </w:rPr>
              <w:t>a,b</w:t>
            </w:r>
          </w:p>
        </w:tc>
        <w:tc>
          <w:tcPr>
            <w:tcW w:w="1540" w:type="dxa"/>
            <w:shd w:val="clear" w:color="auto" w:fill="DFDFDF"/>
          </w:tcPr>
          <w:p>
            <w:pPr>
              <w:pStyle w:val="TableParagraph"/>
              <w:spacing w:before="26"/>
              <w:ind w:left="169"/>
              <w:rPr>
                <w:sz w:val="20"/>
              </w:rPr>
            </w:pPr>
            <w:r>
              <w:rPr>
                <w:spacing w:val="-4"/>
                <w:sz w:val="20"/>
              </w:rPr>
              <w:t>Mean</w:t>
            </w:r>
          </w:p>
        </w:tc>
        <w:tc>
          <w:tcPr>
            <w:tcW w:w="1475" w:type="dxa"/>
            <w:tcBorders>
              <w:right w:val="single" w:sz="12" w:space="0" w:color="000000"/>
            </w:tcBorders>
          </w:tcPr>
          <w:p>
            <w:pPr>
              <w:pStyle w:val="TableParagraph"/>
              <w:spacing w:before="26"/>
              <w:ind w:right="42"/>
              <w:jc w:val="right"/>
              <w:rPr>
                <w:sz w:val="20"/>
              </w:rPr>
            </w:pPr>
            <w:r>
              <w:rPr>
                <w:sz w:val="20"/>
              </w:rPr>
              <w:t>-</w:t>
            </w:r>
            <w:r>
              <w:rPr>
                <w:spacing w:val="-2"/>
                <w:sz w:val="20"/>
              </w:rPr>
              <w:t>0.0240934</w:t>
            </w:r>
          </w:p>
        </w:tc>
      </w:tr>
      <w:tr>
        <w:trPr>
          <w:trHeight w:val="320" w:hRule="atLeast"/>
        </w:trPr>
        <w:tc>
          <w:tcPr>
            <w:tcW w:w="2350" w:type="dxa"/>
            <w:tcBorders>
              <w:left w:val="single" w:sz="12" w:space="0" w:color="000000"/>
            </w:tcBorders>
            <w:shd w:val="clear" w:color="auto" w:fill="DFDFDF"/>
          </w:tcPr>
          <w:p>
            <w:pPr>
              <w:pStyle w:val="TableParagraph"/>
              <w:rPr>
                <w:sz w:val="20"/>
              </w:rPr>
            </w:pPr>
          </w:p>
        </w:tc>
        <w:tc>
          <w:tcPr>
            <w:tcW w:w="1540" w:type="dxa"/>
            <w:shd w:val="clear" w:color="auto" w:fill="DFDFDF"/>
          </w:tcPr>
          <w:p>
            <w:pPr>
              <w:pStyle w:val="TableParagraph"/>
              <w:spacing w:before="26"/>
              <w:ind w:left="169"/>
              <w:rPr>
                <w:sz w:val="20"/>
              </w:rPr>
            </w:pPr>
            <w:r>
              <w:rPr>
                <w:sz w:val="20"/>
              </w:rPr>
              <w:t>Std. </w:t>
            </w:r>
            <w:r>
              <w:rPr>
                <w:spacing w:val="-2"/>
                <w:sz w:val="20"/>
              </w:rPr>
              <w:t>Deviation</w:t>
            </w:r>
          </w:p>
        </w:tc>
        <w:tc>
          <w:tcPr>
            <w:tcW w:w="1475" w:type="dxa"/>
            <w:tcBorders>
              <w:right w:val="single" w:sz="12" w:space="0" w:color="000000"/>
            </w:tcBorders>
          </w:tcPr>
          <w:p>
            <w:pPr>
              <w:pStyle w:val="TableParagraph"/>
              <w:spacing w:before="26"/>
              <w:ind w:right="42"/>
              <w:jc w:val="right"/>
              <w:rPr>
                <w:sz w:val="20"/>
              </w:rPr>
            </w:pPr>
            <w:r>
              <w:rPr>
                <w:spacing w:val="-2"/>
                <w:sz w:val="20"/>
              </w:rPr>
              <w:t>0.13879715</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Most</w:t>
            </w:r>
            <w:r>
              <w:rPr>
                <w:spacing w:val="-5"/>
                <w:sz w:val="20"/>
              </w:rPr>
              <w:t> </w:t>
            </w:r>
            <w:r>
              <w:rPr>
                <w:sz w:val="20"/>
              </w:rPr>
              <w:t>Extreme</w:t>
            </w:r>
            <w:r>
              <w:rPr>
                <w:spacing w:val="-4"/>
                <w:sz w:val="20"/>
              </w:rPr>
              <w:t> </w:t>
            </w:r>
            <w:r>
              <w:rPr>
                <w:spacing w:val="-2"/>
                <w:sz w:val="20"/>
              </w:rPr>
              <w:t>Differences</w:t>
            </w:r>
          </w:p>
        </w:tc>
        <w:tc>
          <w:tcPr>
            <w:tcW w:w="1540" w:type="dxa"/>
            <w:shd w:val="clear" w:color="auto" w:fill="DFDFDF"/>
          </w:tcPr>
          <w:p>
            <w:pPr>
              <w:pStyle w:val="TableParagraph"/>
              <w:spacing w:before="26"/>
              <w:ind w:left="169"/>
              <w:rPr>
                <w:sz w:val="20"/>
              </w:rPr>
            </w:pPr>
            <w:r>
              <w:rPr>
                <w:spacing w:val="-2"/>
                <w:sz w:val="20"/>
              </w:rPr>
              <w:t>Absolute</w:t>
            </w:r>
          </w:p>
        </w:tc>
        <w:tc>
          <w:tcPr>
            <w:tcW w:w="1475" w:type="dxa"/>
            <w:tcBorders>
              <w:right w:val="single" w:sz="12" w:space="0" w:color="000000"/>
            </w:tcBorders>
          </w:tcPr>
          <w:p>
            <w:pPr>
              <w:pStyle w:val="TableParagraph"/>
              <w:spacing w:before="26"/>
              <w:ind w:right="42"/>
              <w:jc w:val="right"/>
              <w:rPr>
                <w:sz w:val="20"/>
              </w:rPr>
            </w:pPr>
            <w:r>
              <w:rPr>
                <w:spacing w:val="-2"/>
                <w:sz w:val="20"/>
              </w:rPr>
              <w:t>0.104</w:t>
            </w:r>
          </w:p>
        </w:tc>
      </w:tr>
      <w:tr>
        <w:trPr>
          <w:trHeight w:val="320" w:hRule="atLeast"/>
        </w:trPr>
        <w:tc>
          <w:tcPr>
            <w:tcW w:w="2350" w:type="dxa"/>
            <w:tcBorders>
              <w:left w:val="single" w:sz="12" w:space="0" w:color="000000"/>
            </w:tcBorders>
            <w:shd w:val="clear" w:color="auto" w:fill="DFDFDF"/>
          </w:tcPr>
          <w:p>
            <w:pPr>
              <w:pStyle w:val="TableParagraph"/>
              <w:rPr>
                <w:sz w:val="20"/>
              </w:rPr>
            </w:pPr>
          </w:p>
        </w:tc>
        <w:tc>
          <w:tcPr>
            <w:tcW w:w="1540" w:type="dxa"/>
            <w:shd w:val="clear" w:color="auto" w:fill="DFDFDF"/>
          </w:tcPr>
          <w:p>
            <w:pPr>
              <w:pStyle w:val="TableParagraph"/>
              <w:spacing w:before="26"/>
              <w:ind w:left="169"/>
              <w:rPr>
                <w:sz w:val="20"/>
              </w:rPr>
            </w:pPr>
            <w:r>
              <w:rPr>
                <w:spacing w:val="-2"/>
                <w:sz w:val="20"/>
              </w:rPr>
              <w:t>Positive</w:t>
            </w:r>
          </w:p>
        </w:tc>
        <w:tc>
          <w:tcPr>
            <w:tcW w:w="1475" w:type="dxa"/>
            <w:tcBorders>
              <w:right w:val="single" w:sz="12" w:space="0" w:color="000000"/>
            </w:tcBorders>
          </w:tcPr>
          <w:p>
            <w:pPr>
              <w:pStyle w:val="TableParagraph"/>
              <w:spacing w:before="26"/>
              <w:ind w:right="42"/>
              <w:jc w:val="right"/>
              <w:rPr>
                <w:sz w:val="20"/>
              </w:rPr>
            </w:pPr>
            <w:r>
              <w:rPr>
                <w:spacing w:val="-2"/>
                <w:sz w:val="20"/>
              </w:rPr>
              <w:t>0.104</w:t>
            </w:r>
          </w:p>
        </w:tc>
      </w:tr>
      <w:tr>
        <w:trPr>
          <w:trHeight w:val="319" w:hRule="atLeast"/>
        </w:trPr>
        <w:tc>
          <w:tcPr>
            <w:tcW w:w="2350" w:type="dxa"/>
            <w:tcBorders>
              <w:left w:val="single" w:sz="12" w:space="0" w:color="000000"/>
            </w:tcBorders>
            <w:shd w:val="clear" w:color="auto" w:fill="DFDFDF"/>
          </w:tcPr>
          <w:p>
            <w:pPr>
              <w:pStyle w:val="TableParagraph"/>
              <w:rPr>
                <w:sz w:val="20"/>
              </w:rPr>
            </w:pPr>
          </w:p>
        </w:tc>
        <w:tc>
          <w:tcPr>
            <w:tcW w:w="1540" w:type="dxa"/>
            <w:shd w:val="clear" w:color="auto" w:fill="DFDFDF"/>
          </w:tcPr>
          <w:p>
            <w:pPr>
              <w:pStyle w:val="TableParagraph"/>
              <w:spacing w:before="26"/>
              <w:ind w:left="169"/>
              <w:rPr>
                <w:sz w:val="20"/>
              </w:rPr>
            </w:pPr>
            <w:r>
              <w:rPr>
                <w:spacing w:val="-2"/>
                <w:sz w:val="20"/>
              </w:rPr>
              <w:t>Negative</w:t>
            </w:r>
          </w:p>
        </w:tc>
        <w:tc>
          <w:tcPr>
            <w:tcW w:w="1475" w:type="dxa"/>
            <w:tcBorders>
              <w:right w:val="single" w:sz="12" w:space="0" w:color="000000"/>
            </w:tcBorders>
          </w:tcPr>
          <w:p>
            <w:pPr>
              <w:pStyle w:val="TableParagraph"/>
              <w:spacing w:before="26"/>
              <w:ind w:right="42"/>
              <w:jc w:val="right"/>
              <w:rPr>
                <w:sz w:val="20"/>
              </w:rPr>
            </w:pPr>
            <w:r>
              <w:rPr>
                <w:sz w:val="20"/>
              </w:rPr>
              <w:t>-</w:t>
            </w:r>
            <w:r>
              <w:rPr>
                <w:spacing w:val="-2"/>
                <w:sz w:val="20"/>
              </w:rPr>
              <w:t>0.088</w:t>
            </w:r>
          </w:p>
        </w:tc>
      </w:tr>
      <w:tr>
        <w:trPr>
          <w:trHeight w:val="320" w:hRule="atLeast"/>
        </w:trPr>
        <w:tc>
          <w:tcPr>
            <w:tcW w:w="2350" w:type="dxa"/>
            <w:tcBorders>
              <w:left w:val="single" w:sz="12" w:space="0" w:color="000000"/>
            </w:tcBorders>
            <w:shd w:val="clear" w:color="auto" w:fill="DFDFDF"/>
          </w:tcPr>
          <w:p>
            <w:pPr>
              <w:pStyle w:val="TableParagraph"/>
              <w:spacing w:before="26"/>
              <w:ind w:left="74"/>
              <w:rPr>
                <w:sz w:val="20"/>
              </w:rPr>
            </w:pPr>
            <w:r>
              <w:rPr>
                <w:sz w:val="20"/>
              </w:rPr>
              <w:t>Test</w:t>
            </w:r>
            <w:r>
              <w:rPr>
                <w:spacing w:val="-3"/>
                <w:sz w:val="20"/>
              </w:rPr>
              <w:t> </w:t>
            </w:r>
            <w:r>
              <w:rPr>
                <w:spacing w:val="-2"/>
                <w:sz w:val="20"/>
              </w:rPr>
              <w:t>Statistic</w:t>
            </w:r>
          </w:p>
        </w:tc>
        <w:tc>
          <w:tcPr>
            <w:tcW w:w="1540" w:type="dxa"/>
            <w:shd w:val="clear" w:color="auto" w:fill="DFDFDF"/>
          </w:tcPr>
          <w:p>
            <w:pPr>
              <w:pStyle w:val="TableParagraph"/>
              <w:rPr>
                <w:sz w:val="20"/>
              </w:rPr>
            </w:pPr>
          </w:p>
        </w:tc>
        <w:tc>
          <w:tcPr>
            <w:tcW w:w="1475" w:type="dxa"/>
            <w:tcBorders>
              <w:right w:val="single" w:sz="12" w:space="0" w:color="000000"/>
            </w:tcBorders>
          </w:tcPr>
          <w:p>
            <w:pPr>
              <w:pStyle w:val="TableParagraph"/>
              <w:spacing w:before="26"/>
              <w:ind w:right="42"/>
              <w:jc w:val="right"/>
              <w:rPr>
                <w:sz w:val="20"/>
              </w:rPr>
            </w:pPr>
            <w:r>
              <w:rPr>
                <w:spacing w:val="-2"/>
                <w:sz w:val="20"/>
              </w:rPr>
              <w:t>0.104</w:t>
            </w:r>
          </w:p>
        </w:tc>
      </w:tr>
      <w:tr>
        <w:trPr>
          <w:trHeight w:val="255" w:hRule="atLeast"/>
        </w:trPr>
        <w:tc>
          <w:tcPr>
            <w:tcW w:w="2350" w:type="dxa"/>
            <w:tcBorders>
              <w:left w:val="single" w:sz="12" w:space="0" w:color="000000"/>
              <w:bottom w:val="single" w:sz="12" w:space="0" w:color="000000"/>
            </w:tcBorders>
            <w:shd w:val="clear" w:color="auto" w:fill="DFDFDF"/>
          </w:tcPr>
          <w:p>
            <w:pPr>
              <w:pStyle w:val="TableParagraph"/>
              <w:spacing w:line="210" w:lineRule="exact" w:before="26"/>
              <w:ind w:left="74"/>
              <w:rPr>
                <w:sz w:val="20"/>
              </w:rPr>
            </w:pPr>
            <w:r>
              <w:rPr>
                <w:sz w:val="20"/>
              </w:rPr>
              <w:t>Asymp. Sig. (2-</w:t>
            </w:r>
            <w:r>
              <w:rPr>
                <w:spacing w:val="-2"/>
                <w:sz w:val="20"/>
              </w:rPr>
              <w:t>tailed)</w:t>
            </w:r>
          </w:p>
        </w:tc>
        <w:tc>
          <w:tcPr>
            <w:tcW w:w="1540" w:type="dxa"/>
            <w:tcBorders>
              <w:bottom w:val="single" w:sz="12" w:space="0" w:color="000000"/>
            </w:tcBorders>
            <w:shd w:val="clear" w:color="auto" w:fill="DFDFDF"/>
          </w:tcPr>
          <w:p>
            <w:pPr>
              <w:pStyle w:val="TableParagraph"/>
              <w:rPr>
                <w:sz w:val="18"/>
              </w:rPr>
            </w:pPr>
          </w:p>
        </w:tc>
        <w:tc>
          <w:tcPr>
            <w:tcW w:w="1475" w:type="dxa"/>
            <w:tcBorders>
              <w:bottom w:val="single" w:sz="12" w:space="0" w:color="000000"/>
              <w:right w:val="single" w:sz="12" w:space="0" w:color="000000"/>
            </w:tcBorders>
          </w:tcPr>
          <w:p>
            <w:pPr>
              <w:pStyle w:val="TableParagraph"/>
              <w:spacing w:line="210" w:lineRule="exact" w:before="26"/>
              <w:ind w:right="42"/>
              <w:jc w:val="right"/>
              <w:rPr>
                <w:sz w:val="20"/>
              </w:rPr>
            </w:pPr>
            <w:r>
              <w:rPr>
                <w:spacing w:val="-2"/>
                <w:sz w:val="20"/>
              </w:rPr>
              <w:t>0.200</w:t>
            </w:r>
            <w:r>
              <w:rPr>
                <w:spacing w:val="-2"/>
                <w:sz w:val="20"/>
                <w:vertAlign w:val="superscript"/>
              </w:rPr>
              <w:t>c,d</w:t>
            </w:r>
          </w:p>
        </w:tc>
      </w:tr>
    </w:tbl>
    <w:p>
      <w:pPr>
        <w:pStyle w:val="ListParagraph"/>
        <w:numPr>
          <w:ilvl w:val="0"/>
          <w:numId w:val="40"/>
        </w:numPr>
        <w:tabs>
          <w:tab w:pos="797" w:val="left" w:leader="none"/>
        </w:tabs>
        <w:spacing w:line="240" w:lineRule="auto" w:before="115" w:after="0"/>
        <w:ind w:left="797" w:right="0" w:hanging="169"/>
        <w:jc w:val="left"/>
        <w:rPr>
          <w:sz w:val="18"/>
        </w:rPr>
      </w:pPr>
      <w:r>
        <w:rPr>
          <w:sz w:val="18"/>
        </w:rPr>
        <w:t>Test</w:t>
      </w:r>
      <w:r>
        <w:rPr>
          <w:spacing w:val="-2"/>
          <w:sz w:val="18"/>
        </w:rPr>
        <w:t> </w:t>
      </w:r>
      <w:r>
        <w:rPr>
          <w:sz w:val="18"/>
        </w:rPr>
        <w:t>distribution</w:t>
      </w:r>
      <w:r>
        <w:rPr>
          <w:spacing w:val="-1"/>
          <w:sz w:val="18"/>
        </w:rPr>
        <w:t> </w:t>
      </w:r>
      <w:r>
        <w:rPr>
          <w:sz w:val="18"/>
        </w:rPr>
        <w:t>is</w:t>
      </w:r>
      <w:r>
        <w:rPr>
          <w:spacing w:val="-1"/>
          <w:sz w:val="18"/>
        </w:rPr>
        <w:t> </w:t>
      </w:r>
      <w:r>
        <w:rPr>
          <w:spacing w:val="-2"/>
          <w:sz w:val="18"/>
        </w:rPr>
        <w:t>Normal.</w:t>
      </w:r>
    </w:p>
    <w:p>
      <w:pPr>
        <w:pStyle w:val="ListParagraph"/>
        <w:numPr>
          <w:ilvl w:val="0"/>
          <w:numId w:val="40"/>
        </w:numPr>
        <w:tabs>
          <w:tab w:pos="808" w:val="left" w:leader="none"/>
        </w:tabs>
        <w:spacing w:line="240" w:lineRule="auto" w:before="113" w:after="0"/>
        <w:ind w:left="808" w:right="0" w:hanging="180"/>
        <w:jc w:val="left"/>
        <w:rPr>
          <w:sz w:val="18"/>
        </w:rPr>
      </w:pPr>
      <w:r>
        <w:rPr>
          <w:sz w:val="18"/>
        </w:rPr>
        <w:t>Calculated</w:t>
      </w:r>
      <w:r>
        <w:rPr>
          <w:spacing w:val="-2"/>
          <w:sz w:val="18"/>
        </w:rPr>
        <w:t> </w:t>
      </w:r>
      <w:r>
        <w:rPr>
          <w:sz w:val="18"/>
        </w:rPr>
        <w:t>from</w:t>
      </w:r>
      <w:r>
        <w:rPr>
          <w:spacing w:val="-1"/>
          <w:sz w:val="18"/>
        </w:rPr>
        <w:t> </w:t>
      </w:r>
      <w:r>
        <w:rPr>
          <w:spacing w:val="-2"/>
          <w:sz w:val="18"/>
        </w:rPr>
        <w:t>data.</w:t>
      </w:r>
    </w:p>
    <w:p>
      <w:pPr>
        <w:pStyle w:val="ListParagraph"/>
        <w:numPr>
          <w:ilvl w:val="0"/>
          <w:numId w:val="40"/>
        </w:numPr>
        <w:tabs>
          <w:tab w:pos="797" w:val="left" w:leader="none"/>
        </w:tabs>
        <w:spacing w:line="240" w:lineRule="auto" w:before="113" w:after="0"/>
        <w:ind w:left="797" w:right="0" w:hanging="169"/>
        <w:jc w:val="left"/>
        <w:rPr>
          <w:sz w:val="18"/>
        </w:rPr>
      </w:pPr>
      <w:r>
        <w:rPr>
          <w:sz w:val="18"/>
        </w:rPr>
        <w:t>Lilliefors</w:t>
      </w:r>
      <w:r>
        <w:rPr>
          <w:spacing w:val="-10"/>
          <w:sz w:val="18"/>
        </w:rPr>
        <w:t> </w:t>
      </w:r>
      <w:r>
        <w:rPr>
          <w:sz w:val="18"/>
        </w:rPr>
        <w:t>Significance</w:t>
      </w:r>
      <w:r>
        <w:rPr>
          <w:spacing w:val="-10"/>
          <w:sz w:val="18"/>
        </w:rPr>
        <w:t> </w:t>
      </w:r>
      <w:r>
        <w:rPr>
          <w:spacing w:val="-2"/>
          <w:sz w:val="18"/>
        </w:rPr>
        <w:t>Correction.</w:t>
      </w:r>
    </w:p>
    <w:p>
      <w:pPr>
        <w:pStyle w:val="ListParagraph"/>
        <w:numPr>
          <w:ilvl w:val="0"/>
          <w:numId w:val="40"/>
        </w:numPr>
        <w:tabs>
          <w:tab w:pos="808" w:val="left" w:leader="none"/>
        </w:tabs>
        <w:spacing w:line="240" w:lineRule="auto" w:before="113" w:after="0"/>
        <w:ind w:left="808" w:right="0" w:hanging="180"/>
        <w:jc w:val="left"/>
        <w:rPr>
          <w:sz w:val="18"/>
        </w:rPr>
      </w:pPr>
      <w:r>
        <w:rPr>
          <w:sz w:val="18"/>
        </w:rPr>
        <w:t>This</w:t>
      </w:r>
      <w:r>
        <w:rPr>
          <w:spacing w:val="-2"/>
          <w:sz w:val="18"/>
        </w:rPr>
        <w:t> </w:t>
      </w:r>
      <w:r>
        <w:rPr>
          <w:sz w:val="18"/>
        </w:rPr>
        <w:t>is</w:t>
      </w:r>
      <w:r>
        <w:rPr>
          <w:spacing w:val="-1"/>
          <w:sz w:val="18"/>
        </w:rPr>
        <w:t> </w:t>
      </w:r>
      <w:r>
        <w:rPr>
          <w:sz w:val="18"/>
        </w:rPr>
        <w:t>a</w:t>
      </w:r>
      <w:r>
        <w:rPr>
          <w:spacing w:val="-1"/>
          <w:sz w:val="18"/>
        </w:rPr>
        <w:t> </w:t>
      </w:r>
      <w:r>
        <w:rPr>
          <w:sz w:val="18"/>
        </w:rPr>
        <w:t>lower</w:t>
      </w:r>
      <w:r>
        <w:rPr>
          <w:spacing w:val="-1"/>
          <w:sz w:val="18"/>
        </w:rPr>
        <w:t> </w:t>
      </w:r>
      <w:r>
        <w:rPr>
          <w:sz w:val="18"/>
        </w:rPr>
        <w:t>bound</w:t>
      </w:r>
      <w:r>
        <w:rPr>
          <w:spacing w:val="-1"/>
          <w:sz w:val="18"/>
        </w:rPr>
        <w:t> </w:t>
      </w:r>
      <w:r>
        <w:rPr>
          <w:sz w:val="18"/>
        </w:rPr>
        <w:t>of</w:t>
      </w:r>
      <w:r>
        <w:rPr>
          <w:spacing w:val="-1"/>
          <w:sz w:val="18"/>
        </w:rPr>
        <w:t> </w:t>
      </w:r>
      <w:r>
        <w:rPr>
          <w:sz w:val="18"/>
        </w:rPr>
        <w:t>the</w:t>
      </w:r>
      <w:r>
        <w:rPr>
          <w:spacing w:val="-1"/>
          <w:sz w:val="18"/>
        </w:rPr>
        <w:t> </w:t>
      </w:r>
      <w:r>
        <w:rPr>
          <w:sz w:val="18"/>
        </w:rPr>
        <w:t>true</w:t>
      </w:r>
      <w:r>
        <w:rPr>
          <w:spacing w:val="-1"/>
          <w:sz w:val="18"/>
        </w:rPr>
        <w:t> </w:t>
      </w:r>
      <w:r>
        <w:rPr>
          <w:spacing w:val="-2"/>
          <w:sz w:val="18"/>
        </w:rPr>
        <w:t>significance.</w:t>
      </w:r>
    </w:p>
    <w:p>
      <w:pPr>
        <w:pStyle w:val="BodyText"/>
        <w:spacing w:before="67"/>
        <w:rPr>
          <w:sz w:val="22"/>
        </w:rPr>
      </w:pPr>
    </w:p>
    <w:p>
      <w:pPr>
        <w:spacing w:before="0"/>
        <w:ind w:left="567" w:right="0" w:firstLine="0"/>
        <w:jc w:val="left"/>
        <w:rPr>
          <w:b/>
          <w:sz w:val="22"/>
        </w:rPr>
      </w:pPr>
      <w:r>
        <w:rPr>
          <w:b/>
          <w:sz w:val="22"/>
        </w:rPr>
        <w:t>Uji</w:t>
      </w:r>
      <w:r>
        <w:rPr>
          <w:b/>
          <w:spacing w:val="-2"/>
          <w:sz w:val="22"/>
        </w:rPr>
        <w:t> Multikolonieritas</w:t>
      </w:r>
    </w:p>
    <w:p>
      <w:pPr>
        <w:spacing w:before="67"/>
        <w:ind w:left="2659" w:right="0" w:firstLine="0"/>
        <w:jc w:val="left"/>
        <w:rPr>
          <w:b/>
          <w:sz w:val="22"/>
        </w:rPr>
      </w:pPr>
      <w:r>
        <w:rPr>
          <w:b/>
          <w:spacing w:val="-2"/>
          <w:sz w:val="22"/>
        </w:rPr>
        <w:t>Coefficients</w:t>
      </w:r>
      <w:r>
        <w:rPr>
          <w:b/>
          <w:spacing w:val="-2"/>
          <w:sz w:val="22"/>
          <w:vertAlign w:val="superscript"/>
        </w:rPr>
        <w:t>a</w:t>
      </w: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57"/>
        <w:gridCol w:w="1639"/>
        <w:gridCol w:w="1486"/>
      </w:tblGrid>
      <w:tr>
        <w:trPr>
          <w:trHeight w:val="488" w:hRule="exact"/>
        </w:trPr>
        <w:tc>
          <w:tcPr>
            <w:tcW w:w="3057" w:type="dxa"/>
            <w:vMerge w:val="restart"/>
          </w:tcPr>
          <w:p>
            <w:pPr>
              <w:pStyle w:val="TableParagraph"/>
              <w:rPr>
                <w:b/>
                <w:sz w:val="18"/>
              </w:rPr>
            </w:pPr>
          </w:p>
          <w:p>
            <w:pPr>
              <w:pStyle w:val="TableParagraph"/>
              <w:spacing w:before="187"/>
              <w:rPr>
                <w:b/>
                <w:sz w:val="18"/>
              </w:rPr>
            </w:pPr>
          </w:p>
          <w:p>
            <w:pPr>
              <w:pStyle w:val="TableParagraph"/>
              <w:spacing w:line="187" w:lineRule="exact"/>
              <w:ind w:left="60"/>
              <w:rPr>
                <w:sz w:val="18"/>
              </w:rPr>
            </w:pPr>
            <w:r>
              <w:rPr>
                <w:spacing w:val="-2"/>
                <w:sz w:val="18"/>
              </w:rPr>
              <w:t>Model</w:t>
            </w:r>
          </w:p>
        </w:tc>
        <w:tc>
          <w:tcPr>
            <w:tcW w:w="3125" w:type="dxa"/>
            <w:gridSpan w:val="2"/>
          </w:tcPr>
          <w:p>
            <w:pPr>
              <w:pStyle w:val="TableParagraph"/>
              <w:spacing w:line="210" w:lineRule="exact" w:before="228"/>
              <w:ind w:left="683"/>
              <w:rPr>
                <w:sz w:val="20"/>
              </w:rPr>
            </w:pPr>
            <w:r>
              <w:rPr>
                <w:sz w:val="20"/>
              </w:rPr>
              <w:t>Collinearity </w:t>
            </w:r>
            <w:r>
              <w:rPr>
                <w:spacing w:val="-2"/>
                <w:sz w:val="20"/>
              </w:rPr>
              <w:t>Statistics</w:t>
            </w:r>
          </w:p>
        </w:tc>
      </w:tr>
      <w:tr>
        <w:trPr>
          <w:trHeight w:val="350" w:hRule="exact"/>
        </w:trPr>
        <w:tc>
          <w:tcPr>
            <w:tcW w:w="3057" w:type="dxa"/>
            <w:vMerge/>
            <w:tcBorders>
              <w:top w:val="nil"/>
            </w:tcBorders>
          </w:tcPr>
          <w:p>
            <w:pPr>
              <w:rPr>
                <w:sz w:val="2"/>
                <w:szCs w:val="2"/>
              </w:rPr>
            </w:pPr>
          </w:p>
        </w:tc>
        <w:tc>
          <w:tcPr>
            <w:tcW w:w="1639" w:type="dxa"/>
            <w:vMerge w:val="restart"/>
          </w:tcPr>
          <w:p>
            <w:pPr>
              <w:pStyle w:val="TableParagraph"/>
              <w:spacing w:before="90"/>
              <w:ind w:left="404"/>
              <w:rPr>
                <w:sz w:val="20"/>
              </w:rPr>
            </w:pPr>
            <w:r>
              <w:rPr>
                <w:spacing w:val="-2"/>
                <w:sz w:val="20"/>
              </w:rPr>
              <w:t>Tolerance</w:t>
            </w:r>
          </w:p>
          <w:p>
            <w:pPr>
              <w:pStyle w:val="TableParagraph"/>
              <w:spacing w:before="120"/>
              <w:ind w:left="1099"/>
              <w:rPr>
                <w:sz w:val="20"/>
              </w:rPr>
            </w:pPr>
            <w:r>
              <w:rPr>
                <w:spacing w:val="-2"/>
                <w:sz w:val="20"/>
              </w:rPr>
              <w:t>0.986</w:t>
            </w:r>
          </w:p>
          <w:p>
            <w:pPr>
              <w:pStyle w:val="TableParagraph"/>
              <w:spacing w:line="210" w:lineRule="exact" w:before="228"/>
              <w:ind w:left="1099"/>
              <w:rPr>
                <w:sz w:val="20"/>
              </w:rPr>
            </w:pPr>
            <w:r>
              <w:rPr>
                <w:spacing w:val="-2"/>
                <w:sz w:val="20"/>
              </w:rPr>
              <w:t>0.986</w:t>
            </w:r>
          </w:p>
        </w:tc>
        <w:tc>
          <w:tcPr>
            <w:tcW w:w="1486" w:type="dxa"/>
            <w:vMerge w:val="restart"/>
          </w:tcPr>
          <w:p>
            <w:pPr>
              <w:pStyle w:val="TableParagraph"/>
              <w:spacing w:before="90"/>
              <w:jc w:val="center"/>
              <w:rPr>
                <w:sz w:val="20"/>
              </w:rPr>
            </w:pPr>
            <w:r>
              <w:rPr>
                <w:spacing w:val="-5"/>
                <w:sz w:val="20"/>
              </w:rPr>
              <w:t>VIF</w:t>
            </w:r>
          </w:p>
          <w:p>
            <w:pPr>
              <w:pStyle w:val="TableParagraph"/>
              <w:spacing w:before="120"/>
              <w:ind w:left="946"/>
              <w:rPr>
                <w:sz w:val="20"/>
              </w:rPr>
            </w:pPr>
            <w:r>
              <w:rPr>
                <w:spacing w:val="-2"/>
                <w:sz w:val="20"/>
              </w:rPr>
              <w:t>1.015</w:t>
            </w:r>
          </w:p>
          <w:p>
            <w:pPr>
              <w:pStyle w:val="TableParagraph"/>
              <w:spacing w:line="210" w:lineRule="exact" w:before="228"/>
              <w:ind w:left="946"/>
              <w:rPr>
                <w:sz w:val="20"/>
              </w:rPr>
            </w:pPr>
            <w:r>
              <w:rPr>
                <w:spacing w:val="-2"/>
                <w:sz w:val="20"/>
              </w:rPr>
              <w:t>1.015</w:t>
            </w:r>
          </w:p>
        </w:tc>
      </w:tr>
      <w:tr>
        <w:trPr>
          <w:trHeight w:val="807" w:hRule="exact"/>
        </w:trPr>
        <w:tc>
          <w:tcPr>
            <w:tcW w:w="3057" w:type="dxa"/>
            <w:shd w:val="clear" w:color="auto" w:fill="DFDFDF"/>
          </w:tcPr>
          <w:p>
            <w:pPr>
              <w:pStyle w:val="TableParagraph"/>
              <w:tabs>
                <w:tab w:pos="1105" w:val="left" w:leader="none"/>
              </w:tabs>
              <w:spacing w:before="85"/>
              <w:ind w:left="60"/>
              <w:rPr>
                <w:position w:val="1"/>
                <w:sz w:val="20"/>
              </w:rPr>
            </w:pPr>
            <w:r>
              <w:rPr>
                <w:rFonts w:ascii="Arial"/>
                <w:spacing w:val="-10"/>
                <w:sz w:val="18"/>
              </w:rPr>
              <w:t>1</w:t>
            </w:r>
            <w:r>
              <w:rPr>
                <w:rFonts w:ascii="Arial"/>
                <w:sz w:val="18"/>
              </w:rPr>
              <w:tab/>
            </w:r>
            <w:r>
              <w:rPr>
                <w:position w:val="1"/>
                <w:sz w:val="20"/>
              </w:rPr>
              <w:t>Green </w:t>
            </w:r>
            <w:r>
              <w:rPr>
                <w:spacing w:val="-2"/>
                <w:position w:val="1"/>
                <w:sz w:val="20"/>
              </w:rPr>
              <w:t>Accounting</w:t>
            </w:r>
          </w:p>
          <w:p>
            <w:pPr>
              <w:pStyle w:val="TableParagraph"/>
              <w:spacing w:line="210" w:lineRule="exact" w:before="228"/>
              <w:ind w:left="1105"/>
              <w:rPr>
                <w:sz w:val="20"/>
              </w:rPr>
            </w:pPr>
            <w:r>
              <w:rPr>
                <w:sz w:val="20"/>
              </w:rPr>
              <w:t>Kinerja</w:t>
            </w:r>
            <w:r>
              <w:rPr>
                <w:spacing w:val="-6"/>
                <w:sz w:val="20"/>
              </w:rPr>
              <w:t> </w:t>
            </w:r>
            <w:r>
              <w:rPr>
                <w:spacing w:val="-2"/>
                <w:sz w:val="20"/>
              </w:rPr>
              <w:t>Lingkungan</w:t>
            </w:r>
          </w:p>
        </w:tc>
        <w:tc>
          <w:tcPr>
            <w:tcW w:w="1639" w:type="dxa"/>
            <w:vMerge/>
            <w:tcBorders>
              <w:top w:val="nil"/>
            </w:tcBorders>
          </w:tcPr>
          <w:p>
            <w:pPr>
              <w:rPr>
                <w:sz w:val="2"/>
                <w:szCs w:val="2"/>
              </w:rPr>
            </w:pPr>
          </w:p>
        </w:tc>
        <w:tc>
          <w:tcPr>
            <w:tcW w:w="1486" w:type="dxa"/>
            <w:vMerge/>
            <w:tcBorders>
              <w:top w:val="nil"/>
            </w:tcBorders>
          </w:tcPr>
          <w:p>
            <w:pPr>
              <w:rPr>
                <w:sz w:val="2"/>
                <w:szCs w:val="2"/>
              </w:rPr>
            </w:pPr>
          </w:p>
        </w:tc>
      </w:tr>
    </w:tbl>
    <w:p>
      <w:pPr>
        <w:spacing w:before="91"/>
        <w:ind w:left="628" w:right="0" w:firstLine="0"/>
        <w:jc w:val="left"/>
        <w:rPr>
          <w:sz w:val="20"/>
        </w:rPr>
      </w:pPr>
      <w:r>
        <w:rPr>
          <w:sz w:val="20"/>
        </w:rPr>
        <w:t>a.</w:t>
      </w:r>
      <w:r>
        <w:rPr>
          <w:spacing w:val="-6"/>
          <w:sz w:val="20"/>
        </w:rPr>
        <w:t> </w:t>
      </w:r>
      <w:r>
        <w:rPr>
          <w:sz w:val="20"/>
        </w:rPr>
        <w:t>Dependent</w:t>
      </w:r>
      <w:r>
        <w:rPr>
          <w:spacing w:val="-5"/>
          <w:sz w:val="20"/>
        </w:rPr>
        <w:t> </w:t>
      </w:r>
      <w:r>
        <w:rPr>
          <w:sz w:val="20"/>
        </w:rPr>
        <w:t>Variable:</w:t>
      </w:r>
      <w:r>
        <w:rPr>
          <w:spacing w:val="-6"/>
          <w:sz w:val="20"/>
        </w:rPr>
        <w:t> </w:t>
      </w:r>
      <w:r>
        <w:rPr>
          <w:sz w:val="20"/>
        </w:rPr>
        <w:t>Kinerja</w:t>
      </w:r>
      <w:r>
        <w:rPr>
          <w:spacing w:val="-5"/>
          <w:sz w:val="20"/>
        </w:rPr>
        <w:t> </w:t>
      </w:r>
      <w:r>
        <w:rPr>
          <w:spacing w:val="-2"/>
          <w:sz w:val="20"/>
        </w:rPr>
        <w:t>Keuangan</w:t>
      </w:r>
    </w:p>
    <w:p>
      <w:pPr>
        <w:pStyle w:val="BodyText"/>
        <w:spacing w:before="90"/>
        <w:rPr>
          <w:sz w:val="20"/>
        </w:rPr>
      </w:pPr>
    </w:p>
    <w:p>
      <w:pPr>
        <w:spacing w:before="0"/>
        <w:ind w:left="567" w:right="0" w:firstLine="0"/>
        <w:jc w:val="left"/>
        <w:rPr>
          <w:b/>
          <w:sz w:val="22"/>
        </w:rPr>
      </w:pPr>
      <w:r>
        <w:rPr>
          <w:b/>
          <w:sz w:val="22"/>
        </w:rPr>
        <w:t>Uji</w:t>
      </w:r>
      <w:r>
        <w:rPr>
          <w:b/>
          <w:spacing w:val="-2"/>
          <w:sz w:val="22"/>
        </w:rPr>
        <w:t> Heteroskedasitas</w:t>
      </w:r>
    </w:p>
    <w:p>
      <w:pPr>
        <w:pStyle w:val="BodyText"/>
        <w:spacing w:before="23"/>
        <w:rPr>
          <w:b/>
          <w:sz w:val="22"/>
        </w:rPr>
      </w:pPr>
    </w:p>
    <w:p>
      <w:pPr>
        <w:spacing w:before="0"/>
        <w:ind w:left="568" w:right="0" w:firstLine="0"/>
        <w:jc w:val="left"/>
        <w:rPr>
          <w:b/>
          <w:sz w:val="22"/>
        </w:rPr>
      </w:pPr>
      <w:r>
        <w:rPr>
          <w:b/>
          <w:sz w:val="22"/>
        </w:rPr>
        <w:t>Uji</w:t>
      </w:r>
      <w:r>
        <w:rPr>
          <w:b/>
          <w:spacing w:val="-5"/>
          <w:sz w:val="22"/>
        </w:rPr>
        <w:t> </w:t>
      </w:r>
      <w:r>
        <w:rPr>
          <w:b/>
          <w:sz w:val="22"/>
        </w:rPr>
        <w:t>Gletjer</w:t>
      </w:r>
      <w:r>
        <w:rPr>
          <w:b/>
          <w:spacing w:val="-3"/>
          <w:sz w:val="22"/>
        </w:rPr>
        <w:t> </w:t>
      </w:r>
      <w:r>
        <w:rPr>
          <w:b/>
          <w:sz w:val="22"/>
        </w:rPr>
        <w:t>sebelum</w:t>
      </w:r>
      <w:r>
        <w:rPr>
          <w:b/>
          <w:spacing w:val="-2"/>
          <w:sz w:val="22"/>
        </w:rPr>
        <w:t> </w:t>
      </w:r>
      <w:r>
        <w:rPr>
          <w:b/>
          <w:spacing w:val="-5"/>
          <w:sz w:val="22"/>
        </w:rPr>
        <w:t>LN</w:t>
      </w:r>
    </w:p>
    <w:p>
      <w:pPr>
        <w:spacing w:before="200"/>
        <w:ind w:left="0" w:right="171" w:firstLine="0"/>
        <w:jc w:val="center"/>
        <w:rPr>
          <w:b/>
          <w:sz w:val="22"/>
        </w:rPr>
      </w:pPr>
      <w:r>
        <w:rPr>
          <w:b/>
          <w:color w:val="010205"/>
          <w:spacing w:val="-2"/>
          <w:sz w:val="22"/>
        </w:rPr>
        <w:t>Coefficients</w:t>
      </w:r>
      <w:r>
        <w:rPr>
          <w:b/>
          <w:color w:val="010205"/>
          <w:spacing w:val="-2"/>
          <w:sz w:val="22"/>
          <w:vertAlign w:val="superscript"/>
        </w:rPr>
        <w:t>a</w:t>
      </w:r>
    </w:p>
    <w:p>
      <w:pPr>
        <w:pStyle w:val="BodyText"/>
        <w:spacing w:before="8"/>
        <w:rPr>
          <w:b/>
          <w:sz w:val="18"/>
        </w:rPr>
      </w:pP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52"/>
        <w:gridCol w:w="907"/>
        <w:gridCol w:w="1338"/>
        <w:gridCol w:w="1476"/>
        <w:gridCol w:w="1029"/>
        <w:gridCol w:w="1029"/>
      </w:tblGrid>
      <w:tr>
        <w:trPr>
          <w:trHeight w:val="459" w:hRule="atLeast"/>
        </w:trPr>
        <w:tc>
          <w:tcPr>
            <w:tcW w:w="2552" w:type="dxa"/>
            <w:vMerge w:val="restart"/>
          </w:tcPr>
          <w:p>
            <w:pPr>
              <w:pStyle w:val="TableParagraph"/>
              <w:rPr>
                <w:b/>
                <w:sz w:val="20"/>
              </w:rPr>
            </w:pPr>
          </w:p>
          <w:p>
            <w:pPr>
              <w:pStyle w:val="TableParagraph"/>
              <w:spacing w:before="135"/>
              <w:rPr>
                <w:b/>
                <w:sz w:val="20"/>
              </w:rPr>
            </w:pPr>
          </w:p>
          <w:p>
            <w:pPr>
              <w:pStyle w:val="TableParagraph"/>
              <w:spacing w:line="195" w:lineRule="exact"/>
              <w:ind w:left="74"/>
              <w:rPr>
                <w:sz w:val="20"/>
              </w:rPr>
            </w:pPr>
            <w:r>
              <w:rPr>
                <w:spacing w:val="-2"/>
                <w:sz w:val="20"/>
              </w:rPr>
              <w:t>Model</w:t>
            </w:r>
          </w:p>
        </w:tc>
        <w:tc>
          <w:tcPr>
            <w:tcW w:w="2245" w:type="dxa"/>
            <w:gridSpan w:val="2"/>
          </w:tcPr>
          <w:p>
            <w:pPr>
              <w:pStyle w:val="TableParagraph"/>
              <w:spacing w:line="230" w:lineRule="atLeast"/>
              <w:ind w:left="633" w:hanging="139"/>
              <w:rPr>
                <w:sz w:val="20"/>
              </w:rPr>
            </w:pPr>
            <w:r>
              <w:rPr>
                <w:spacing w:val="-2"/>
                <w:sz w:val="20"/>
              </w:rPr>
              <w:t>Unstandardized Coefficients</w:t>
            </w:r>
          </w:p>
        </w:tc>
        <w:tc>
          <w:tcPr>
            <w:tcW w:w="1476" w:type="dxa"/>
          </w:tcPr>
          <w:p>
            <w:pPr>
              <w:pStyle w:val="TableParagraph"/>
              <w:spacing w:line="230" w:lineRule="atLeast"/>
              <w:ind w:left="249" w:hanging="34"/>
              <w:rPr>
                <w:sz w:val="20"/>
              </w:rPr>
            </w:pPr>
            <w:r>
              <w:rPr>
                <w:spacing w:val="-2"/>
                <w:sz w:val="20"/>
              </w:rPr>
              <w:t>Standardized Coefficients</w:t>
            </w:r>
          </w:p>
        </w:tc>
        <w:tc>
          <w:tcPr>
            <w:tcW w:w="1029" w:type="dxa"/>
            <w:vMerge w:val="restart"/>
          </w:tcPr>
          <w:p>
            <w:pPr>
              <w:pStyle w:val="TableParagraph"/>
              <w:rPr>
                <w:b/>
                <w:sz w:val="20"/>
              </w:rPr>
            </w:pPr>
          </w:p>
          <w:p>
            <w:pPr>
              <w:pStyle w:val="TableParagraph"/>
              <w:spacing w:before="135"/>
              <w:rPr>
                <w:b/>
                <w:sz w:val="20"/>
              </w:rPr>
            </w:pPr>
          </w:p>
          <w:p>
            <w:pPr>
              <w:pStyle w:val="TableParagraph"/>
              <w:spacing w:line="195" w:lineRule="exact"/>
              <w:ind w:left="30"/>
              <w:jc w:val="center"/>
              <w:rPr>
                <w:sz w:val="20"/>
              </w:rPr>
            </w:pPr>
            <w:r>
              <w:rPr>
                <w:spacing w:val="-10"/>
                <w:sz w:val="20"/>
              </w:rPr>
              <w:t>t</w:t>
            </w:r>
          </w:p>
        </w:tc>
        <w:tc>
          <w:tcPr>
            <w:tcW w:w="1029" w:type="dxa"/>
            <w:vMerge w:val="restart"/>
          </w:tcPr>
          <w:p>
            <w:pPr>
              <w:pStyle w:val="TableParagraph"/>
              <w:rPr>
                <w:b/>
                <w:sz w:val="20"/>
              </w:rPr>
            </w:pPr>
          </w:p>
          <w:p>
            <w:pPr>
              <w:pStyle w:val="TableParagraph"/>
              <w:spacing w:before="135"/>
              <w:rPr>
                <w:b/>
                <w:sz w:val="20"/>
              </w:rPr>
            </w:pPr>
          </w:p>
          <w:p>
            <w:pPr>
              <w:pStyle w:val="TableParagraph"/>
              <w:spacing w:line="195" w:lineRule="exact"/>
              <w:ind w:left="356"/>
              <w:rPr>
                <w:sz w:val="20"/>
              </w:rPr>
            </w:pPr>
            <w:r>
              <w:rPr>
                <w:spacing w:val="-4"/>
                <w:sz w:val="20"/>
              </w:rPr>
              <w:t>Sig.</w:t>
            </w:r>
          </w:p>
        </w:tc>
      </w:tr>
      <w:tr>
        <w:trPr>
          <w:trHeight w:val="320" w:hRule="atLeast"/>
        </w:trPr>
        <w:tc>
          <w:tcPr>
            <w:tcW w:w="2552" w:type="dxa"/>
            <w:vMerge/>
            <w:tcBorders>
              <w:top w:val="nil"/>
            </w:tcBorders>
          </w:tcPr>
          <w:p>
            <w:pPr>
              <w:rPr>
                <w:sz w:val="2"/>
                <w:szCs w:val="2"/>
              </w:rPr>
            </w:pPr>
          </w:p>
        </w:tc>
        <w:tc>
          <w:tcPr>
            <w:tcW w:w="907" w:type="dxa"/>
          </w:tcPr>
          <w:p>
            <w:pPr>
              <w:pStyle w:val="TableParagraph"/>
              <w:spacing w:line="195" w:lineRule="exact" w:before="105"/>
              <w:ind w:left="29"/>
              <w:jc w:val="center"/>
              <w:rPr>
                <w:sz w:val="20"/>
              </w:rPr>
            </w:pPr>
            <w:r>
              <w:rPr>
                <w:spacing w:val="-10"/>
                <w:sz w:val="20"/>
              </w:rPr>
              <w:t>B</w:t>
            </w:r>
          </w:p>
        </w:tc>
        <w:tc>
          <w:tcPr>
            <w:tcW w:w="1338" w:type="dxa"/>
          </w:tcPr>
          <w:p>
            <w:pPr>
              <w:pStyle w:val="TableParagraph"/>
              <w:spacing w:line="195" w:lineRule="exact" w:before="105"/>
              <w:ind w:left="274"/>
              <w:rPr>
                <w:sz w:val="20"/>
              </w:rPr>
            </w:pPr>
            <w:r>
              <w:rPr>
                <w:sz w:val="20"/>
              </w:rPr>
              <w:t>Std. </w:t>
            </w:r>
            <w:r>
              <w:rPr>
                <w:spacing w:val="-2"/>
                <w:sz w:val="20"/>
              </w:rPr>
              <w:t>Error</w:t>
            </w:r>
          </w:p>
        </w:tc>
        <w:tc>
          <w:tcPr>
            <w:tcW w:w="1476" w:type="dxa"/>
          </w:tcPr>
          <w:p>
            <w:pPr>
              <w:pStyle w:val="TableParagraph"/>
              <w:spacing w:line="195" w:lineRule="exact" w:before="105"/>
              <w:ind w:left="29"/>
              <w:jc w:val="center"/>
              <w:rPr>
                <w:sz w:val="20"/>
              </w:rPr>
            </w:pPr>
            <w:r>
              <w:rPr>
                <w:spacing w:val="-4"/>
                <w:sz w:val="20"/>
              </w:rPr>
              <w:t>Beta</w:t>
            </w:r>
          </w:p>
        </w:tc>
        <w:tc>
          <w:tcPr>
            <w:tcW w:w="1029" w:type="dxa"/>
            <w:vMerge/>
            <w:tcBorders>
              <w:top w:val="nil"/>
            </w:tcBorders>
          </w:tcPr>
          <w:p>
            <w:pPr>
              <w:rPr>
                <w:sz w:val="2"/>
                <w:szCs w:val="2"/>
              </w:rPr>
            </w:pPr>
          </w:p>
        </w:tc>
        <w:tc>
          <w:tcPr>
            <w:tcW w:w="1029" w:type="dxa"/>
            <w:vMerge/>
            <w:tcBorders>
              <w:top w:val="nil"/>
            </w:tcBorders>
          </w:tcPr>
          <w:p>
            <w:pPr>
              <w:rPr>
                <w:sz w:val="2"/>
                <w:szCs w:val="2"/>
              </w:rPr>
            </w:pPr>
          </w:p>
        </w:tc>
      </w:tr>
      <w:tr>
        <w:trPr>
          <w:trHeight w:val="384" w:hRule="atLeast"/>
        </w:trPr>
        <w:tc>
          <w:tcPr>
            <w:tcW w:w="2552" w:type="dxa"/>
            <w:tcBorders>
              <w:bottom w:val="nil"/>
              <w:right w:val="nil"/>
            </w:tcBorders>
            <w:shd w:val="clear" w:color="auto" w:fill="DFDFDF"/>
          </w:tcPr>
          <w:p>
            <w:pPr>
              <w:pStyle w:val="TableParagraph"/>
              <w:tabs>
                <w:tab w:pos="796" w:val="left" w:leader="none"/>
              </w:tabs>
              <w:spacing w:before="105"/>
              <w:ind w:left="74"/>
              <w:rPr>
                <w:sz w:val="20"/>
              </w:rPr>
            </w:pPr>
            <w:r>
              <w:rPr>
                <w:spacing w:val="-10"/>
                <w:sz w:val="20"/>
              </w:rPr>
              <w:t>1</w:t>
            </w:r>
            <w:r>
              <w:rPr>
                <w:sz w:val="20"/>
              </w:rPr>
              <w:tab/>
            </w:r>
            <w:r>
              <w:rPr>
                <w:spacing w:val="-2"/>
                <w:sz w:val="20"/>
              </w:rPr>
              <w:t>(Constant)</w:t>
            </w:r>
          </w:p>
        </w:tc>
        <w:tc>
          <w:tcPr>
            <w:tcW w:w="907" w:type="dxa"/>
            <w:tcBorders>
              <w:left w:val="nil"/>
              <w:bottom w:val="nil"/>
              <w:right w:val="nil"/>
            </w:tcBorders>
          </w:tcPr>
          <w:p>
            <w:pPr>
              <w:pStyle w:val="TableParagraph"/>
              <w:spacing w:before="105"/>
              <w:ind w:right="42"/>
              <w:jc w:val="right"/>
              <w:rPr>
                <w:sz w:val="20"/>
              </w:rPr>
            </w:pPr>
            <w:r>
              <w:rPr>
                <w:sz w:val="20"/>
              </w:rPr>
              <w:t>-</w:t>
            </w:r>
            <w:r>
              <w:rPr>
                <w:spacing w:val="-2"/>
                <w:sz w:val="20"/>
              </w:rPr>
              <w:t>0.069</w:t>
            </w:r>
          </w:p>
        </w:tc>
        <w:tc>
          <w:tcPr>
            <w:tcW w:w="1338" w:type="dxa"/>
            <w:tcBorders>
              <w:left w:val="nil"/>
              <w:bottom w:val="nil"/>
              <w:right w:val="nil"/>
            </w:tcBorders>
          </w:tcPr>
          <w:p>
            <w:pPr>
              <w:pStyle w:val="TableParagraph"/>
              <w:spacing w:before="105"/>
              <w:ind w:right="42"/>
              <w:jc w:val="right"/>
              <w:rPr>
                <w:sz w:val="20"/>
              </w:rPr>
            </w:pPr>
            <w:r>
              <w:rPr>
                <w:spacing w:val="-2"/>
                <w:sz w:val="20"/>
              </w:rPr>
              <w:t>0.072</w:t>
            </w:r>
          </w:p>
        </w:tc>
        <w:tc>
          <w:tcPr>
            <w:tcW w:w="1476" w:type="dxa"/>
            <w:tcBorders>
              <w:left w:val="nil"/>
              <w:bottom w:val="nil"/>
              <w:right w:val="nil"/>
            </w:tcBorders>
          </w:tcPr>
          <w:p>
            <w:pPr>
              <w:pStyle w:val="TableParagraph"/>
              <w:rPr>
                <w:sz w:val="20"/>
              </w:rPr>
            </w:pPr>
          </w:p>
        </w:tc>
        <w:tc>
          <w:tcPr>
            <w:tcW w:w="1029" w:type="dxa"/>
            <w:tcBorders>
              <w:left w:val="nil"/>
              <w:bottom w:val="nil"/>
              <w:right w:val="nil"/>
            </w:tcBorders>
          </w:tcPr>
          <w:p>
            <w:pPr>
              <w:pStyle w:val="TableParagraph"/>
              <w:spacing w:before="105"/>
              <w:ind w:right="42"/>
              <w:jc w:val="right"/>
              <w:rPr>
                <w:sz w:val="20"/>
              </w:rPr>
            </w:pPr>
            <w:r>
              <w:rPr>
                <w:sz w:val="20"/>
              </w:rPr>
              <w:t>-</w:t>
            </w:r>
            <w:r>
              <w:rPr>
                <w:spacing w:val="-2"/>
                <w:sz w:val="20"/>
              </w:rPr>
              <w:t>0.966</w:t>
            </w:r>
          </w:p>
        </w:tc>
        <w:tc>
          <w:tcPr>
            <w:tcW w:w="1029" w:type="dxa"/>
            <w:tcBorders>
              <w:left w:val="nil"/>
              <w:bottom w:val="nil"/>
            </w:tcBorders>
          </w:tcPr>
          <w:p>
            <w:pPr>
              <w:pStyle w:val="TableParagraph"/>
              <w:spacing w:before="105"/>
              <w:ind w:right="42"/>
              <w:jc w:val="right"/>
              <w:rPr>
                <w:sz w:val="20"/>
              </w:rPr>
            </w:pPr>
            <w:r>
              <w:rPr>
                <w:spacing w:val="-2"/>
                <w:sz w:val="20"/>
              </w:rPr>
              <w:t>0.339</w:t>
            </w:r>
          </w:p>
        </w:tc>
      </w:tr>
      <w:tr>
        <w:trPr>
          <w:trHeight w:val="335" w:hRule="atLeast"/>
        </w:trPr>
        <w:tc>
          <w:tcPr>
            <w:tcW w:w="2552" w:type="dxa"/>
            <w:tcBorders>
              <w:top w:val="nil"/>
              <w:bottom w:val="nil"/>
              <w:right w:val="nil"/>
            </w:tcBorders>
            <w:shd w:val="clear" w:color="auto" w:fill="DFDFDF"/>
          </w:tcPr>
          <w:p>
            <w:pPr>
              <w:pStyle w:val="TableParagraph"/>
              <w:spacing w:before="40"/>
              <w:ind w:left="796"/>
              <w:rPr>
                <w:sz w:val="20"/>
              </w:rPr>
            </w:pPr>
            <w:r>
              <w:rPr>
                <w:sz w:val="20"/>
              </w:rPr>
              <w:t>Green </w:t>
            </w:r>
            <w:r>
              <w:rPr>
                <w:spacing w:val="-2"/>
                <w:sz w:val="20"/>
              </w:rPr>
              <w:t>Accounting</w:t>
            </w:r>
          </w:p>
        </w:tc>
        <w:tc>
          <w:tcPr>
            <w:tcW w:w="907" w:type="dxa"/>
            <w:tcBorders>
              <w:top w:val="nil"/>
              <w:left w:val="nil"/>
              <w:bottom w:val="nil"/>
              <w:right w:val="nil"/>
            </w:tcBorders>
          </w:tcPr>
          <w:p>
            <w:pPr>
              <w:pStyle w:val="TableParagraph"/>
              <w:spacing w:before="40"/>
              <w:ind w:right="42"/>
              <w:jc w:val="right"/>
              <w:rPr>
                <w:sz w:val="20"/>
              </w:rPr>
            </w:pPr>
            <w:r>
              <w:rPr>
                <w:spacing w:val="-2"/>
                <w:sz w:val="20"/>
              </w:rPr>
              <w:t>0.016</w:t>
            </w:r>
          </w:p>
        </w:tc>
        <w:tc>
          <w:tcPr>
            <w:tcW w:w="1338" w:type="dxa"/>
            <w:tcBorders>
              <w:top w:val="nil"/>
              <w:left w:val="nil"/>
              <w:bottom w:val="nil"/>
              <w:right w:val="nil"/>
            </w:tcBorders>
          </w:tcPr>
          <w:p>
            <w:pPr>
              <w:pStyle w:val="TableParagraph"/>
              <w:spacing w:before="40"/>
              <w:ind w:right="42"/>
              <w:jc w:val="right"/>
              <w:rPr>
                <w:sz w:val="20"/>
              </w:rPr>
            </w:pPr>
            <w:r>
              <w:rPr>
                <w:spacing w:val="-2"/>
                <w:sz w:val="20"/>
              </w:rPr>
              <w:t>0.046</w:t>
            </w:r>
          </w:p>
        </w:tc>
        <w:tc>
          <w:tcPr>
            <w:tcW w:w="1476" w:type="dxa"/>
            <w:tcBorders>
              <w:top w:val="nil"/>
              <w:left w:val="nil"/>
              <w:bottom w:val="nil"/>
              <w:right w:val="nil"/>
            </w:tcBorders>
          </w:tcPr>
          <w:p>
            <w:pPr>
              <w:pStyle w:val="TableParagraph"/>
              <w:spacing w:before="40"/>
              <w:ind w:right="43"/>
              <w:jc w:val="right"/>
              <w:rPr>
                <w:sz w:val="20"/>
              </w:rPr>
            </w:pPr>
            <w:r>
              <w:rPr>
                <w:spacing w:val="-2"/>
                <w:sz w:val="20"/>
              </w:rPr>
              <w:t>0.049</w:t>
            </w:r>
          </w:p>
        </w:tc>
        <w:tc>
          <w:tcPr>
            <w:tcW w:w="1029" w:type="dxa"/>
            <w:tcBorders>
              <w:top w:val="nil"/>
              <w:left w:val="nil"/>
              <w:bottom w:val="nil"/>
              <w:right w:val="nil"/>
            </w:tcBorders>
          </w:tcPr>
          <w:p>
            <w:pPr>
              <w:pStyle w:val="TableParagraph"/>
              <w:spacing w:before="40"/>
              <w:ind w:right="42"/>
              <w:jc w:val="right"/>
              <w:rPr>
                <w:sz w:val="20"/>
              </w:rPr>
            </w:pPr>
            <w:r>
              <w:rPr>
                <w:spacing w:val="-2"/>
                <w:sz w:val="20"/>
              </w:rPr>
              <w:t>0.348</w:t>
            </w:r>
          </w:p>
        </w:tc>
        <w:tc>
          <w:tcPr>
            <w:tcW w:w="1029" w:type="dxa"/>
            <w:tcBorders>
              <w:top w:val="nil"/>
              <w:left w:val="nil"/>
              <w:bottom w:val="nil"/>
            </w:tcBorders>
          </w:tcPr>
          <w:p>
            <w:pPr>
              <w:pStyle w:val="TableParagraph"/>
              <w:spacing w:before="40"/>
              <w:ind w:right="42"/>
              <w:jc w:val="right"/>
              <w:rPr>
                <w:sz w:val="20"/>
              </w:rPr>
            </w:pPr>
            <w:r>
              <w:rPr>
                <w:spacing w:val="-2"/>
                <w:sz w:val="20"/>
              </w:rPr>
              <w:t>0.730</w:t>
            </w:r>
          </w:p>
        </w:tc>
      </w:tr>
      <w:tr>
        <w:trPr>
          <w:trHeight w:val="270" w:hRule="atLeast"/>
        </w:trPr>
        <w:tc>
          <w:tcPr>
            <w:tcW w:w="2552" w:type="dxa"/>
            <w:tcBorders>
              <w:top w:val="nil"/>
              <w:right w:val="nil"/>
            </w:tcBorders>
            <w:shd w:val="clear" w:color="auto" w:fill="DFDFDF"/>
          </w:tcPr>
          <w:p>
            <w:pPr>
              <w:pStyle w:val="TableParagraph"/>
              <w:spacing w:line="195" w:lineRule="exact" w:before="55"/>
              <w:ind w:left="796"/>
              <w:rPr>
                <w:sz w:val="20"/>
              </w:rPr>
            </w:pPr>
            <w:r>
              <w:rPr>
                <w:sz w:val="20"/>
              </w:rPr>
              <w:t>Kinerja</w:t>
            </w:r>
            <w:r>
              <w:rPr>
                <w:spacing w:val="-6"/>
                <w:sz w:val="20"/>
              </w:rPr>
              <w:t> </w:t>
            </w:r>
            <w:r>
              <w:rPr>
                <w:spacing w:val="-2"/>
                <w:sz w:val="20"/>
              </w:rPr>
              <w:t>Lingkungan</w:t>
            </w:r>
          </w:p>
        </w:tc>
        <w:tc>
          <w:tcPr>
            <w:tcW w:w="907" w:type="dxa"/>
            <w:tcBorders>
              <w:top w:val="nil"/>
              <w:left w:val="nil"/>
              <w:right w:val="nil"/>
            </w:tcBorders>
          </w:tcPr>
          <w:p>
            <w:pPr>
              <w:pStyle w:val="TableParagraph"/>
              <w:spacing w:line="195" w:lineRule="exact" w:before="55"/>
              <w:ind w:right="42"/>
              <w:jc w:val="right"/>
              <w:rPr>
                <w:sz w:val="20"/>
              </w:rPr>
            </w:pPr>
            <w:r>
              <w:rPr>
                <w:spacing w:val="-2"/>
                <w:sz w:val="20"/>
              </w:rPr>
              <w:t>0.050</w:t>
            </w:r>
          </w:p>
        </w:tc>
        <w:tc>
          <w:tcPr>
            <w:tcW w:w="1338" w:type="dxa"/>
            <w:tcBorders>
              <w:top w:val="nil"/>
              <w:left w:val="nil"/>
              <w:right w:val="nil"/>
            </w:tcBorders>
          </w:tcPr>
          <w:p>
            <w:pPr>
              <w:pStyle w:val="TableParagraph"/>
              <w:spacing w:line="195" w:lineRule="exact" w:before="55"/>
              <w:ind w:right="42"/>
              <w:jc w:val="right"/>
              <w:rPr>
                <w:sz w:val="20"/>
              </w:rPr>
            </w:pPr>
            <w:r>
              <w:rPr>
                <w:spacing w:val="-2"/>
                <w:sz w:val="20"/>
              </w:rPr>
              <w:t>0.018</w:t>
            </w:r>
          </w:p>
        </w:tc>
        <w:tc>
          <w:tcPr>
            <w:tcW w:w="1476" w:type="dxa"/>
            <w:tcBorders>
              <w:top w:val="nil"/>
              <w:left w:val="nil"/>
              <w:right w:val="nil"/>
            </w:tcBorders>
          </w:tcPr>
          <w:p>
            <w:pPr>
              <w:pStyle w:val="TableParagraph"/>
              <w:spacing w:line="195" w:lineRule="exact" w:before="55"/>
              <w:ind w:right="43"/>
              <w:jc w:val="right"/>
              <w:rPr>
                <w:sz w:val="20"/>
              </w:rPr>
            </w:pPr>
            <w:r>
              <w:rPr>
                <w:spacing w:val="-2"/>
                <w:sz w:val="20"/>
              </w:rPr>
              <w:t>0.384</w:t>
            </w:r>
          </w:p>
        </w:tc>
        <w:tc>
          <w:tcPr>
            <w:tcW w:w="1029" w:type="dxa"/>
            <w:tcBorders>
              <w:top w:val="nil"/>
              <w:left w:val="nil"/>
              <w:right w:val="nil"/>
            </w:tcBorders>
          </w:tcPr>
          <w:p>
            <w:pPr>
              <w:pStyle w:val="TableParagraph"/>
              <w:spacing w:line="195" w:lineRule="exact" w:before="55"/>
              <w:ind w:right="42"/>
              <w:jc w:val="right"/>
              <w:rPr>
                <w:sz w:val="20"/>
              </w:rPr>
            </w:pPr>
            <w:r>
              <w:rPr>
                <w:spacing w:val="-2"/>
                <w:sz w:val="20"/>
              </w:rPr>
              <w:t>2.736</w:t>
            </w:r>
          </w:p>
        </w:tc>
        <w:tc>
          <w:tcPr>
            <w:tcW w:w="1029" w:type="dxa"/>
            <w:tcBorders>
              <w:top w:val="nil"/>
              <w:left w:val="nil"/>
            </w:tcBorders>
          </w:tcPr>
          <w:p>
            <w:pPr>
              <w:pStyle w:val="TableParagraph"/>
              <w:spacing w:line="195" w:lineRule="exact" w:before="55"/>
              <w:ind w:right="42"/>
              <w:jc w:val="right"/>
              <w:rPr>
                <w:sz w:val="20"/>
              </w:rPr>
            </w:pPr>
            <w:r>
              <w:rPr>
                <w:spacing w:val="-2"/>
                <w:sz w:val="20"/>
              </w:rPr>
              <w:t>0.009</w:t>
            </w:r>
          </w:p>
        </w:tc>
      </w:tr>
    </w:tbl>
    <w:p>
      <w:pPr>
        <w:spacing w:before="107"/>
        <w:ind w:left="628" w:right="0" w:firstLine="0"/>
        <w:jc w:val="left"/>
        <w:rPr>
          <w:sz w:val="20"/>
        </w:rPr>
      </w:pPr>
      <w:r>
        <w:rPr>
          <w:sz w:val="20"/>
        </w:rPr>
        <w:t>a.</w:t>
      </w:r>
      <w:r>
        <w:rPr>
          <w:spacing w:val="-6"/>
          <w:sz w:val="20"/>
        </w:rPr>
        <w:t> </w:t>
      </w:r>
      <w:r>
        <w:rPr>
          <w:sz w:val="20"/>
        </w:rPr>
        <w:t>Dependent</w:t>
      </w:r>
      <w:r>
        <w:rPr>
          <w:spacing w:val="-5"/>
          <w:sz w:val="20"/>
        </w:rPr>
        <w:t> </w:t>
      </w:r>
      <w:r>
        <w:rPr>
          <w:sz w:val="20"/>
        </w:rPr>
        <w:t>Variable:</w:t>
      </w:r>
      <w:r>
        <w:rPr>
          <w:spacing w:val="-5"/>
          <w:sz w:val="20"/>
        </w:rPr>
        <w:t> </w:t>
      </w:r>
      <w:r>
        <w:rPr>
          <w:spacing w:val="-2"/>
          <w:sz w:val="20"/>
        </w:rPr>
        <w:t>ABS_RES</w:t>
      </w:r>
    </w:p>
    <w:p>
      <w:pPr>
        <w:spacing w:after="0"/>
        <w:jc w:val="left"/>
        <w:rPr>
          <w:sz w:val="20"/>
        </w:rPr>
        <w:sectPr>
          <w:pgSz w:w="11910" w:h="16840"/>
          <w:pgMar w:header="718" w:footer="0" w:top="1920" w:bottom="280" w:left="1700" w:right="566"/>
        </w:sectPr>
      </w:pPr>
    </w:p>
    <w:p>
      <w:pPr>
        <w:pStyle w:val="BodyText"/>
        <w:spacing w:before="77"/>
        <w:rPr>
          <w:sz w:val="22"/>
        </w:rPr>
      </w:pPr>
    </w:p>
    <w:p>
      <w:pPr>
        <w:spacing w:before="0"/>
        <w:ind w:left="567" w:right="0" w:firstLine="0"/>
        <w:jc w:val="left"/>
        <w:rPr>
          <w:b/>
          <w:sz w:val="22"/>
        </w:rPr>
      </w:pPr>
      <w:r>
        <w:rPr>
          <w:b/>
          <w:sz w:val="22"/>
        </w:rPr>
        <w:t>Uji</w:t>
      </w:r>
      <w:r>
        <w:rPr>
          <w:b/>
          <w:spacing w:val="-5"/>
          <w:sz w:val="22"/>
        </w:rPr>
        <w:t> </w:t>
      </w:r>
      <w:r>
        <w:rPr>
          <w:b/>
          <w:sz w:val="22"/>
        </w:rPr>
        <w:t>Gletjer</w:t>
      </w:r>
      <w:r>
        <w:rPr>
          <w:b/>
          <w:spacing w:val="-5"/>
          <w:sz w:val="22"/>
        </w:rPr>
        <w:t> </w:t>
      </w:r>
      <w:r>
        <w:rPr>
          <w:b/>
          <w:sz w:val="22"/>
        </w:rPr>
        <w:t>sesudah</w:t>
      </w:r>
      <w:r>
        <w:rPr>
          <w:b/>
          <w:spacing w:val="-4"/>
          <w:sz w:val="22"/>
        </w:rPr>
        <w:t> </w:t>
      </w:r>
      <w:r>
        <w:rPr>
          <w:b/>
          <w:spacing w:val="-5"/>
          <w:sz w:val="22"/>
        </w:rPr>
        <w:t>LN</w:t>
      </w:r>
    </w:p>
    <w:p>
      <w:pPr>
        <w:pStyle w:val="Heading2"/>
        <w:spacing w:before="200"/>
        <w:ind w:left="0" w:right="171" w:firstLine="0"/>
        <w:jc w:val="center"/>
      </w:pPr>
      <w:r>
        <w:rPr>
          <w:spacing w:val="-2"/>
        </w:rPr>
        <w:t>Coefficients</w:t>
      </w:r>
      <w:r>
        <w:rPr>
          <w:spacing w:val="-2"/>
          <w:vertAlign w:val="superscript"/>
        </w:rPr>
        <w:t>a</w:t>
      </w:r>
    </w:p>
    <w:p>
      <w:pPr>
        <w:pStyle w:val="BodyText"/>
        <w:spacing w:before="8"/>
        <w:rPr>
          <w:b/>
          <w:sz w:val="20"/>
        </w:rPr>
      </w:pP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10"/>
        <w:gridCol w:w="1049"/>
        <w:gridCol w:w="1338"/>
        <w:gridCol w:w="1476"/>
        <w:gridCol w:w="1029"/>
        <w:gridCol w:w="1029"/>
      </w:tblGrid>
      <w:tr>
        <w:trPr>
          <w:trHeight w:val="459" w:hRule="atLeast"/>
        </w:trPr>
        <w:tc>
          <w:tcPr>
            <w:tcW w:w="2410" w:type="dxa"/>
            <w:vMerge w:val="restart"/>
          </w:tcPr>
          <w:p>
            <w:pPr>
              <w:pStyle w:val="TableParagraph"/>
              <w:rPr>
                <w:b/>
                <w:sz w:val="20"/>
              </w:rPr>
            </w:pPr>
          </w:p>
          <w:p>
            <w:pPr>
              <w:pStyle w:val="TableParagraph"/>
              <w:spacing w:before="45"/>
              <w:rPr>
                <w:b/>
                <w:sz w:val="20"/>
              </w:rPr>
            </w:pPr>
          </w:p>
          <w:p>
            <w:pPr>
              <w:pStyle w:val="TableParagraph"/>
              <w:spacing w:line="195" w:lineRule="exact"/>
              <w:ind w:left="74"/>
              <w:rPr>
                <w:sz w:val="20"/>
              </w:rPr>
            </w:pPr>
            <w:r>
              <w:rPr>
                <w:spacing w:val="-2"/>
                <w:sz w:val="20"/>
              </w:rPr>
              <w:t>Model</w:t>
            </w:r>
          </w:p>
        </w:tc>
        <w:tc>
          <w:tcPr>
            <w:tcW w:w="2387" w:type="dxa"/>
            <w:gridSpan w:val="2"/>
          </w:tcPr>
          <w:p>
            <w:pPr>
              <w:pStyle w:val="TableParagraph"/>
              <w:spacing w:line="230" w:lineRule="atLeast"/>
              <w:ind w:left="704" w:hanging="139"/>
              <w:rPr>
                <w:sz w:val="20"/>
              </w:rPr>
            </w:pPr>
            <w:r>
              <w:rPr>
                <w:spacing w:val="-2"/>
                <w:sz w:val="20"/>
              </w:rPr>
              <w:t>Unstandardized Coefficients</w:t>
            </w:r>
          </w:p>
        </w:tc>
        <w:tc>
          <w:tcPr>
            <w:tcW w:w="1476" w:type="dxa"/>
          </w:tcPr>
          <w:p>
            <w:pPr>
              <w:pStyle w:val="TableParagraph"/>
              <w:spacing w:line="230" w:lineRule="atLeast"/>
              <w:ind w:left="249" w:hanging="34"/>
              <w:rPr>
                <w:sz w:val="20"/>
              </w:rPr>
            </w:pPr>
            <w:r>
              <w:rPr>
                <w:spacing w:val="-2"/>
                <w:sz w:val="20"/>
              </w:rPr>
              <w:t>Standardized Coefficients</w:t>
            </w:r>
          </w:p>
        </w:tc>
        <w:tc>
          <w:tcPr>
            <w:tcW w:w="1029" w:type="dxa"/>
            <w:vMerge w:val="restart"/>
          </w:tcPr>
          <w:p>
            <w:pPr>
              <w:pStyle w:val="TableParagraph"/>
              <w:rPr>
                <w:b/>
                <w:sz w:val="20"/>
              </w:rPr>
            </w:pPr>
          </w:p>
          <w:p>
            <w:pPr>
              <w:pStyle w:val="TableParagraph"/>
              <w:spacing w:before="45"/>
              <w:rPr>
                <w:b/>
                <w:sz w:val="20"/>
              </w:rPr>
            </w:pPr>
          </w:p>
          <w:p>
            <w:pPr>
              <w:pStyle w:val="TableParagraph"/>
              <w:spacing w:line="195" w:lineRule="exact"/>
              <w:ind w:left="30"/>
              <w:jc w:val="center"/>
              <w:rPr>
                <w:sz w:val="20"/>
              </w:rPr>
            </w:pPr>
            <w:r>
              <w:rPr>
                <w:spacing w:val="-10"/>
                <w:sz w:val="20"/>
              </w:rPr>
              <w:t>t</w:t>
            </w:r>
          </w:p>
        </w:tc>
        <w:tc>
          <w:tcPr>
            <w:tcW w:w="1029" w:type="dxa"/>
            <w:vMerge w:val="restart"/>
          </w:tcPr>
          <w:p>
            <w:pPr>
              <w:pStyle w:val="TableParagraph"/>
              <w:rPr>
                <w:b/>
                <w:sz w:val="20"/>
              </w:rPr>
            </w:pPr>
          </w:p>
          <w:p>
            <w:pPr>
              <w:pStyle w:val="TableParagraph"/>
              <w:spacing w:before="45"/>
              <w:rPr>
                <w:b/>
                <w:sz w:val="20"/>
              </w:rPr>
            </w:pPr>
          </w:p>
          <w:p>
            <w:pPr>
              <w:pStyle w:val="TableParagraph"/>
              <w:spacing w:line="195" w:lineRule="exact"/>
              <w:ind w:left="356"/>
              <w:rPr>
                <w:sz w:val="20"/>
              </w:rPr>
            </w:pPr>
            <w:r>
              <w:rPr>
                <w:spacing w:val="-4"/>
                <w:sz w:val="20"/>
              </w:rPr>
              <w:t>Sig.</w:t>
            </w:r>
          </w:p>
        </w:tc>
      </w:tr>
      <w:tr>
        <w:trPr>
          <w:trHeight w:val="229" w:hRule="atLeast"/>
        </w:trPr>
        <w:tc>
          <w:tcPr>
            <w:tcW w:w="2410" w:type="dxa"/>
            <w:vMerge/>
            <w:tcBorders>
              <w:top w:val="nil"/>
            </w:tcBorders>
          </w:tcPr>
          <w:p>
            <w:pPr>
              <w:rPr>
                <w:sz w:val="2"/>
                <w:szCs w:val="2"/>
              </w:rPr>
            </w:pPr>
          </w:p>
        </w:tc>
        <w:tc>
          <w:tcPr>
            <w:tcW w:w="1049" w:type="dxa"/>
          </w:tcPr>
          <w:p>
            <w:pPr>
              <w:pStyle w:val="TableParagraph"/>
              <w:spacing w:line="195" w:lineRule="exact" w:before="15"/>
              <w:ind w:left="29"/>
              <w:jc w:val="center"/>
              <w:rPr>
                <w:sz w:val="20"/>
              </w:rPr>
            </w:pPr>
            <w:r>
              <w:rPr>
                <w:spacing w:val="-10"/>
                <w:sz w:val="20"/>
              </w:rPr>
              <w:t>B</w:t>
            </w:r>
          </w:p>
        </w:tc>
        <w:tc>
          <w:tcPr>
            <w:tcW w:w="1338" w:type="dxa"/>
          </w:tcPr>
          <w:p>
            <w:pPr>
              <w:pStyle w:val="TableParagraph"/>
              <w:spacing w:line="195" w:lineRule="exact" w:before="15"/>
              <w:ind w:left="274"/>
              <w:rPr>
                <w:sz w:val="20"/>
              </w:rPr>
            </w:pPr>
            <w:r>
              <w:rPr>
                <w:sz w:val="20"/>
              </w:rPr>
              <w:t>Std. </w:t>
            </w:r>
            <w:r>
              <w:rPr>
                <w:spacing w:val="-2"/>
                <w:sz w:val="20"/>
              </w:rPr>
              <w:t>Error</w:t>
            </w:r>
          </w:p>
        </w:tc>
        <w:tc>
          <w:tcPr>
            <w:tcW w:w="1476" w:type="dxa"/>
          </w:tcPr>
          <w:p>
            <w:pPr>
              <w:pStyle w:val="TableParagraph"/>
              <w:spacing w:line="195" w:lineRule="exact" w:before="15"/>
              <w:ind w:left="29"/>
              <w:jc w:val="center"/>
              <w:rPr>
                <w:sz w:val="20"/>
              </w:rPr>
            </w:pPr>
            <w:r>
              <w:rPr>
                <w:spacing w:val="-4"/>
                <w:sz w:val="20"/>
              </w:rPr>
              <w:t>Beta</w:t>
            </w:r>
          </w:p>
        </w:tc>
        <w:tc>
          <w:tcPr>
            <w:tcW w:w="1029" w:type="dxa"/>
            <w:vMerge/>
            <w:tcBorders>
              <w:top w:val="nil"/>
            </w:tcBorders>
          </w:tcPr>
          <w:p>
            <w:pPr>
              <w:rPr>
                <w:sz w:val="2"/>
                <w:szCs w:val="2"/>
              </w:rPr>
            </w:pPr>
          </w:p>
        </w:tc>
        <w:tc>
          <w:tcPr>
            <w:tcW w:w="1029" w:type="dxa"/>
            <w:vMerge/>
            <w:tcBorders>
              <w:top w:val="nil"/>
            </w:tcBorders>
          </w:tcPr>
          <w:p>
            <w:pPr>
              <w:rPr>
                <w:sz w:val="2"/>
                <w:szCs w:val="2"/>
              </w:rPr>
            </w:pPr>
          </w:p>
        </w:tc>
      </w:tr>
      <w:tr>
        <w:trPr>
          <w:trHeight w:val="384" w:hRule="atLeast"/>
        </w:trPr>
        <w:tc>
          <w:tcPr>
            <w:tcW w:w="2410" w:type="dxa"/>
            <w:tcBorders>
              <w:bottom w:val="nil"/>
              <w:right w:val="nil"/>
            </w:tcBorders>
            <w:shd w:val="clear" w:color="auto" w:fill="DFDFDF"/>
          </w:tcPr>
          <w:p>
            <w:pPr>
              <w:pStyle w:val="TableParagraph"/>
              <w:tabs>
                <w:tab w:pos="796" w:val="left" w:leader="none"/>
              </w:tabs>
              <w:spacing w:before="105"/>
              <w:ind w:left="74"/>
              <w:rPr>
                <w:sz w:val="20"/>
              </w:rPr>
            </w:pPr>
            <w:r>
              <w:rPr>
                <w:spacing w:val="-10"/>
                <w:sz w:val="20"/>
              </w:rPr>
              <w:t>1</w:t>
            </w:r>
            <w:r>
              <w:rPr>
                <w:sz w:val="20"/>
              </w:rPr>
              <w:tab/>
            </w:r>
            <w:r>
              <w:rPr>
                <w:spacing w:val="-2"/>
                <w:sz w:val="20"/>
              </w:rPr>
              <w:t>(Constant)</w:t>
            </w:r>
          </w:p>
        </w:tc>
        <w:tc>
          <w:tcPr>
            <w:tcW w:w="1049" w:type="dxa"/>
            <w:tcBorders>
              <w:left w:val="nil"/>
              <w:bottom w:val="nil"/>
              <w:right w:val="nil"/>
            </w:tcBorders>
          </w:tcPr>
          <w:p>
            <w:pPr>
              <w:pStyle w:val="TableParagraph"/>
              <w:spacing w:before="105"/>
              <w:ind w:right="42"/>
              <w:jc w:val="right"/>
              <w:rPr>
                <w:sz w:val="20"/>
              </w:rPr>
            </w:pPr>
            <w:r>
              <w:rPr>
                <w:spacing w:val="-2"/>
                <w:sz w:val="20"/>
              </w:rPr>
              <w:t>0.094</w:t>
            </w:r>
          </w:p>
        </w:tc>
        <w:tc>
          <w:tcPr>
            <w:tcW w:w="1338" w:type="dxa"/>
            <w:tcBorders>
              <w:left w:val="nil"/>
              <w:bottom w:val="nil"/>
              <w:right w:val="nil"/>
            </w:tcBorders>
          </w:tcPr>
          <w:p>
            <w:pPr>
              <w:pStyle w:val="TableParagraph"/>
              <w:spacing w:before="105"/>
              <w:ind w:right="42"/>
              <w:jc w:val="right"/>
              <w:rPr>
                <w:sz w:val="20"/>
              </w:rPr>
            </w:pPr>
            <w:r>
              <w:rPr>
                <w:spacing w:val="-2"/>
                <w:sz w:val="20"/>
              </w:rPr>
              <w:t>0.050</w:t>
            </w:r>
          </w:p>
        </w:tc>
        <w:tc>
          <w:tcPr>
            <w:tcW w:w="1476" w:type="dxa"/>
            <w:tcBorders>
              <w:left w:val="nil"/>
              <w:bottom w:val="nil"/>
              <w:right w:val="nil"/>
            </w:tcBorders>
          </w:tcPr>
          <w:p>
            <w:pPr>
              <w:pStyle w:val="TableParagraph"/>
              <w:rPr>
                <w:sz w:val="20"/>
              </w:rPr>
            </w:pPr>
          </w:p>
        </w:tc>
        <w:tc>
          <w:tcPr>
            <w:tcW w:w="1029" w:type="dxa"/>
            <w:tcBorders>
              <w:left w:val="nil"/>
              <w:bottom w:val="nil"/>
              <w:right w:val="nil"/>
            </w:tcBorders>
          </w:tcPr>
          <w:p>
            <w:pPr>
              <w:pStyle w:val="TableParagraph"/>
              <w:spacing w:before="105"/>
              <w:ind w:right="42"/>
              <w:jc w:val="right"/>
              <w:rPr>
                <w:sz w:val="20"/>
              </w:rPr>
            </w:pPr>
            <w:r>
              <w:rPr>
                <w:spacing w:val="-2"/>
                <w:sz w:val="20"/>
              </w:rPr>
              <w:t>1.888</w:t>
            </w:r>
          </w:p>
        </w:tc>
        <w:tc>
          <w:tcPr>
            <w:tcW w:w="1029" w:type="dxa"/>
            <w:tcBorders>
              <w:left w:val="nil"/>
              <w:bottom w:val="nil"/>
            </w:tcBorders>
          </w:tcPr>
          <w:p>
            <w:pPr>
              <w:pStyle w:val="TableParagraph"/>
              <w:spacing w:before="105"/>
              <w:ind w:right="42"/>
              <w:jc w:val="right"/>
              <w:rPr>
                <w:sz w:val="20"/>
              </w:rPr>
            </w:pPr>
            <w:r>
              <w:rPr>
                <w:spacing w:val="-2"/>
                <w:sz w:val="20"/>
              </w:rPr>
              <w:t>0.066</w:t>
            </w:r>
          </w:p>
        </w:tc>
      </w:tr>
      <w:tr>
        <w:trPr>
          <w:trHeight w:val="335" w:hRule="atLeast"/>
        </w:trPr>
        <w:tc>
          <w:tcPr>
            <w:tcW w:w="2410" w:type="dxa"/>
            <w:tcBorders>
              <w:top w:val="nil"/>
              <w:bottom w:val="nil"/>
              <w:right w:val="nil"/>
            </w:tcBorders>
            <w:shd w:val="clear" w:color="auto" w:fill="DFDFDF"/>
          </w:tcPr>
          <w:p>
            <w:pPr>
              <w:pStyle w:val="TableParagraph"/>
              <w:spacing w:before="40"/>
              <w:ind w:left="796"/>
              <w:rPr>
                <w:sz w:val="20"/>
              </w:rPr>
            </w:pPr>
            <w:r>
              <w:rPr>
                <w:sz w:val="20"/>
              </w:rPr>
              <w:t>Green </w:t>
            </w:r>
            <w:r>
              <w:rPr>
                <w:spacing w:val="-2"/>
                <w:sz w:val="20"/>
              </w:rPr>
              <w:t>Accounting</w:t>
            </w:r>
          </w:p>
        </w:tc>
        <w:tc>
          <w:tcPr>
            <w:tcW w:w="1049" w:type="dxa"/>
            <w:tcBorders>
              <w:top w:val="nil"/>
              <w:left w:val="nil"/>
              <w:bottom w:val="nil"/>
              <w:right w:val="nil"/>
            </w:tcBorders>
          </w:tcPr>
          <w:p>
            <w:pPr>
              <w:pStyle w:val="TableParagraph"/>
              <w:spacing w:before="40"/>
              <w:ind w:right="42"/>
              <w:jc w:val="right"/>
              <w:rPr>
                <w:sz w:val="20"/>
              </w:rPr>
            </w:pPr>
            <w:r>
              <w:rPr>
                <w:sz w:val="20"/>
              </w:rPr>
              <w:t>-</w:t>
            </w:r>
            <w:r>
              <w:rPr>
                <w:spacing w:val="-2"/>
                <w:sz w:val="20"/>
              </w:rPr>
              <w:t>0.050</w:t>
            </w:r>
          </w:p>
        </w:tc>
        <w:tc>
          <w:tcPr>
            <w:tcW w:w="1338" w:type="dxa"/>
            <w:tcBorders>
              <w:top w:val="nil"/>
              <w:left w:val="nil"/>
              <w:bottom w:val="nil"/>
              <w:right w:val="nil"/>
            </w:tcBorders>
          </w:tcPr>
          <w:p>
            <w:pPr>
              <w:pStyle w:val="TableParagraph"/>
              <w:spacing w:before="40"/>
              <w:ind w:right="42"/>
              <w:jc w:val="right"/>
              <w:rPr>
                <w:sz w:val="20"/>
              </w:rPr>
            </w:pPr>
            <w:r>
              <w:rPr>
                <w:spacing w:val="-2"/>
                <w:sz w:val="20"/>
              </w:rPr>
              <w:t>0.025</w:t>
            </w:r>
          </w:p>
        </w:tc>
        <w:tc>
          <w:tcPr>
            <w:tcW w:w="1476" w:type="dxa"/>
            <w:tcBorders>
              <w:top w:val="nil"/>
              <w:left w:val="nil"/>
              <w:bottom w:val="nil"/>
              <w:right w:val="nil"/>
            </w:tcBorders>
          </w:tcPr>
          <w:p>
            <w:pPr>
              <w:pStyle w:val="TableParagraph"/>
              <w:spacing w:before="40"/>
              <w:ind w:right="42"/>
              <w:jc w:val="right"/>
              <w:rPr>
                <w:sz w:val="20"/>
              </w:rPr>
            </w:pPr>
            <w:r>
              <w:rPr>
                <w:sz w:val="20"/>
              </w:rPr>
              <w:t>-</w:t>
            </w:r>
            <w:r>
              <w:rPr>
                <w:spacing w:val="-2"/>
                <w:sz w:val="20"/>
              </w:rPr>
              <w:t>0.288</w:t>
            </w:r>
          </w:p>
        </w:tc>
        <w:tc>
          <w:tcPr>
            <w:tcW w:w="1029" w:type="dxa"/>
            <w:tcBorders>
              <w:top w:val="nil"/>
              <w:left w:val="nil"/>
              <w:bottom w:val="nil"/>
              <w:right w:val="nil"/>
            </w:tcBorders>
          </w:tcPr>
          <w:p>
            <w:pPr>
              <w:pStyle w:val="TableParagraph"/>
              <w:spacing w:before="40"/>
              <w:ind w:right="42"/>
              <w:jc w:val="right"/>
              <w:rPr>
                <w:sz w:val="20"/>
              </w:rPr>
            </w:pPr>
            <w:r>
              <w:rPr>
                <w:sz w:val="20"/>
              </w:rPr>
              <w:t>-</w:t>
            </w:r>
            <w:r>
              <w:rPr>
                <w:spacing w:val="-2"/>
                <w:sz w:val="20"/>
              </w:rPr>
              <w:t>1.973</w:t>
            </w:r>
          </w:p>
        </w:tc>
        <w:tc>
          <w:tcPr>
            <w:tcW w:w="1029" w:type="dxa"/>
            <w:tcBorders>
              <w:top w:val="nil"/>
              <w:left w:val="nil"/>
              <w:bottom w:val="nil"/>
            </w:tcBorders>
          </w:tcPr>
          <w:p>
            <w:pPr>
              <w:pStyle w:val="TableParagraph"/>
              <w:spacing w:before="40"/>
              <w:ind w:right="42"/>
              <w:jc w:val="right"/>
              <w:rPr>
                <w:sz w:val="20"/>
              </w:rPr>
            </w:pPr>
            <w:r>
              <w:rPr>
                <w:spacing w:val="-2"/>
                <w:sz w:val="20"/>
              </w:rPr>
              <w:t>0.055</w:t>
            </w:r>
          </w:p>
        </w:tc>
      </w:tr>
      <w:tr>
        <w:trPr>
          <w:trHeight w:val="270" w:hRule="atLeast"/>
        </w:trPr>
        <w:tc>
          <w:tcPr>
            <w:tcW w:w="2410" w:type="dxa"/>
            <w:tcBorders>
              <w:top w:val="nil"/>
              <w:right w:val="nil"/>
            </w:tcBorders>
            <w:shd w:val="clear" w:color="auto" w:fill="DFDFDF"/>
          </w:tcPr>
          <w:p>
            <w:pPr>
              <w:pStyle w:val="TableParagraph"/>
              <w:spacing w:line="195" w:lineRule="exact" w:before="55"/>
              <w:ind w:left="796"/>
              <w:rPr>
                <w:sz w:val="20"/>
              </w:rPr>
            </w:pPr>
            <w:r>
              <w:rPr>
                <w:spacing w:val="-2"/>
                <w:sz w:val="20"/>
              </w:rPr>
              <w:t>Ln_X2</w:t>
            </w:r>
          </w:p>
        </w:tc>
        <w:tc>
          <w:tcPr>
            <w:tcW w:w="1049" w:type="dxa"/>
            <w:tcBorders>
              <w:top w:val="nil"/>
              <w:left w:val="nil"/>
              <w:right w:val="nil"/>
            </w:tcBorders>
          </w:tcPr>
          <w:p>
            <w:pPr>
              <w:pStyle w:val="TableParagraph"/>
              <w:spacing w:line="195" w:lineRule="exact" w:before="55"/>
              <w:ind w:right="42"/>
              <w:jc w:val="right"/>
              <w:rPr>
                <w:sz w:val="20"/>
              </w:rPr>
            </w:pPr>
            <w:r>
              <w:rPr>
                <w:spacing w:val="-2"/>
                <w:sz w:val="20"/>
              </w:rPr>
              <w:t>0.002</w:t>
            </w:r>
          </w:p>
        </w:tc>
        <w:tc>
          <w:tcPr>
            <w:tcW w:w="1338" w:type="dxa"/>
            <w:tcBorders>
              <w:top w:val="nil"/>
              <w:left w:val="nil"/>
              <w:right w:val="nil"/>
            </w:tcBorders>
          </w:tcPr>
          <w:p>
            <w:pPr>
              <w:pStyle w:val="TableParagraph"/>
              <w:spacing w:line="195" w:lineRule="exact" w:before="55"/>
              <w:ind w:right="42"/>
              <w:jc w:val="right"/>
              <w:rPr>
                <w:sz w:val="20"/>
              </w:rPr>
            </w:pPr>
            <w:r>
              <w:rPr>
                <w:spacing w:val="-2"/>
                <w:sz w:val="20"/>
              </w:rPr>
              <w:t>0.037</w:t>
            </w:r>
          </w:p>
        </w:tc>
        <w:tc>
          <w:tcPr>
            <w:tcW w:w="1476" w:type="dxa"/>
            <w:tcBorders>
              <w:top w:val="nil"/>
              <w:left w:val="nil"/>
              <w:right w:val="nil"/>
            </w:tcBorders>
          </w:tcPr>
          <w:p>
            <w:pPr>
              <w:pStyle w:val="TableParagraph"/>
              <w:spacing w:line="195" w:lineRule="exact" w:before="55"/>
              <w:ind w:right="43"/>
              <w:jc w:val="right"/>
              <w:rPr>
                <w:sz w:val="20"/>
              </w:rPr>
            </w:pPr>
            <w:r>
              <w:rPr>
                <w:spacing w:val="-2"/>
                <w:sz w:val="20"/>
              </w:rPr>
              <w:t>0.010</w:t>
            </w:r>
          </w:p>
        </w:tc>
        <w:tc>
          <w:tcPr>
            <w:tcW w:w="1029" w:type="dxa"/>
            <w:tcBorders>
              <w:top w:val="nil"/>
              <w:left w:val="nil"/>
              <w:right w:val="nil"/>
            </w:tcBorders>
          </w:tcPr>
          <w:p>
            <w:pPr>
              <w:pStyle w:val="TableParagraph"/>
              <w:spacing w:line="195" w:lineRule="exact" w:before="55"/>
              <w:ind w:right="42"/>
              <w:jc w:val="right"/>
              <w:rPr>
                <w:sz w:val="20"/>
              </w:rPr>
            </w:pPr>
            <w:r>
              <w:rPr>
                <w:spacing w:val="-2"/>
                <w:sz w:val="20"/>
              </w:rPr>
              <w:t>0.066</w:t>
            </w:r>
          </w:p>
        </w:tc>
        <w:tc>
          <w:tcPr>
            <w:tcW w:w="1029" w:type="dxa"/>
            <w:tcBorders>
              <w:top w:val="nil"/>
              <w:left w:val="nil"/>
            </w:tcBorders>
          </w:tcPr>
          <w:p>
            <w:pPr>
              <w:pStyle w:val="TableParagraph"/>
              <w:spacing w:line="195" w:lineRule="exact" w:before="55"/>
              <w:ind w:right="42"/>
              <w:jc w:val="right"/>
              <w:rPr>
                <w:sz w:val="20"/>
              </w:rPr>
            </w:pPr>
            <w:r>
              <w:rPr>
                <w:spacing w:val="-2"/>
                <w:sz w:val="20"/>
              </w:rPr>
              <w:t>0.948</w:t>
            </w:r>
          </w:p>
        </w:tc>
      </w:tr>
    </w:tbl>
    <w:p>
      <w:pPr>
        <w:spacing w:before="108"/>
        <w:ind w:left="628" w:right="0" w:firstLine="0"/>
        <w:jc w:val="left"/>
        <w:rPr>
          <w:sz w:val="20"/>
        </w:rPr>
      </w:pPr>
      <w:r>
        <w:rPr>
          <w:sz w:val="20"/>
        </w:rPr>
        <w:t>a.</w:t>
      </w:r>
      <w:r>
        <w:rPr>
          <w:spacing w:val="-6"/>
          <w:sz w:val="20"/>
        </w:rPr>
        <w:t> </w:t>
      </w:r>
      <w:r>
        <w:rPr>
          <w:sz w:val="20"/>
        </w:rPr>
        <w:t>Dependent</w:t>
      </w:r>
      <w:r>
        <w:rPr>
          <w:spacing w:val="-5"/>
          <w:sz w:val="20"/>
        </w:rPr>
        <w:t> </w:t>
      </w:r>
      <w:r>
        <w:rPr>
          <w:sz w:val="20"/>
        </w:rPr>
        <w:t>Variable:</w:t>
      </w:r>
      <w:r>
        <w:rPr>
          <w:spacing w:val="-5"/>
          <w:sz w:val="20"/>
        </w:rPr>
        <w:t> ABS</w:t>
      </w:r>
    </w:p>
    <w:p>
      <w:pPr>
        <w:pStyle w:val="BodyText"/>
        <w:spacing w:before="252"/>
        <w:rPr>
          <w:sz w:val="22"/>
        </w:rPr>
      </w:pPr>
    </w:p>
    <w:p>
      <w:pPr>
        <w:spacing w:before="1"/>
        <w:ind w:left="568" w:right="0" w:firstLine="0"/>
        <w:jc w:val="left"/>
        <w:rPr>
          <w:b/>
          <w:sz w:val="22"/>
        </w:rPr>
      </w:pPr>
      <w:r>
        <w:rPr>
          <w:b/>
          <w:sz w:val="22"/>
        </w:rPr>
        <w:t>Uji</w:t>
      </w:r>
      <w:r>
        <w:rPr>
          <w:b/>
          <w:spacing w:val="-2"/>
          <w:sz w:val="22"/>
        </w:rPr>
        <w:t> Autokorelasi</w:t>
      </w:r>
    </w:p>
    <w:p>
      <w:pPr>
        <w:pStyle w:val="Heading2"/>
        <w:spacing w:before="200"/>
        <w:ind w:left="0" w:right="1155" w:firstLine="0"/>
        <w:jc w:val="center"/>
      </w:pPr>
      <w:r>
        <w:rPr/>
        <w:t>Model</w:t>
      </w:r>
      <w:r>
        <w:rPr>
          <w:spacing w:val="-2"/>
        </w:rPr>
        <w:t> Summary</w:t>
      </w:r>
      <w:r>
        <w:rPr>
          <w:spacing w:val="-2"/>
          <w:vertAlign w:val="superscript"/>
        </w:rPr>
        <w:t>b</w:t>
      </w:r>
    </w:p>
    <w:p>
      <w:pPr>
        <w:pStyle w:val="BodyText"/>
        <w:spacing w:before="31"/>
        <w:rPr>
          <w:b/>
          <w:sz w:val="20"/>
        </w:rPr>
      </w:pP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9"/>
        <w:gridCol w:w="1030"/>
        <w:gridCol w:w="1092"/>
        <w:gridCol w:w="1476"/>
        <w:gridCol w:w="1476"/>
        <w:gridCol w:w="1476"/>
      </w:tblGrid>
      <w:tr>
        <w:trPr>
          <w:trHeight w:val="640" w:hRule="atLeast"/>
        </w:trPr>
        <w:tc>
          <w:tcPr>
            <w:tcW w:w="799" w:type="dxa"/>
          </w:tcPr>
          <w:p>
            <w:pPr>
              <w:pStyle w:val="TableParagraph"/>
              <w:spacing w:before="195"/>
              <w:rPr>
                <w:b/>
                <w:sz w:val="20"/>
              </w:rPr>
            </w:pPr>
          </w:p>
          <w:p>
            <w:pPr>
              <w:pStyle w:val="TableParagraph"/>
              <w:spacing w:line="195" w:lineRule="exact"/>
              <w:ind w:left="74"/>
              <w:rPr>
                <w:sz w:val="20"/>
              </w:rPr>
            </w:pPr>
            <w:r>
              <w:rPr>
                <w:spacing w:val="-2"/>
                <w:sz w:val="20"/>
              </w:rPr>
              <w:t>Model</w:t>
            </w:r>
          </w:p>
        </w:tc>
        <w:tc>
          <w:tcPr>
            <w:tcW w:w="1030" w:type="dxa"/>
          </w:tcPr>
          <w:p>
            <w:pPr>
              <w:pStyle w:val="TableParagraph"/>
              <w:spacing w:before="195"/>
              <w:rPr>
                <w:b/>
                <w:sz w:val="20"/>
              </w:rPr>
            </w:pPr>
          </w:p>
          <w:p>
            <w:pPr>
              <w:pStyle w:val="TableParagraph"/>
              <w:spacing w:line="195" w:lineRule="exact"/>
              <w:ind w:left="448"/>
              <w:rPr>
                <w:sz w:val="20"/>
              </w:rPr>
            </w:pPr>
            <w:r>
              <w:rPr>
                <w:spacing w:val="-10"/>
                <w:sz w:val="20"/>
              </w:rPr>
              <w:t>R</w:t>
            </w:r>
          </w:p>
        </w:tc>
        <w:tc>
          <w:tcPr>
            <w:tcW w:w="1092" w:type="dxa"/>
          </w:tcPr>
          <w:p>
            <w:pPr>
              <w:pStyle w:val="TableParagraph"/>
              <w:spacing w:before="195"/>
              <w:rPr>
                <w:b/>
                <w:sz w:val="20"/>
              </w:rPr>
            </w:pPr>
          </w:p>
          <w:p>
            <w:pPr>
              <w:pStyle w:val="TableParagraph"/>
              <w:spacing w:line="195" w:lineRule="exact"/>
              <w:ind w:left="176"/>
              <w:rPr>
                <w:sz w:val="20"/>
              </w:rPr>
            </w:pPr>
            <w:r>
              <w:rPr>
                <w:sz w:val="20"/>
              </w:rPr>
              <w:t>R </w:t>
            </w:r>
            <w:r>
              <w:rPr>
                <w:spacing w:val="-2"/>
                <w:sz w:val="20"/>
              </w:rPr>
              <w:t>Square</w:t>
            </w:r>
          </w:p>
        </w:tc>
        <w:tc>
          <w:tcPr>
            <w:tcW w:w="1476" w:type="dxa"/>
          </w:tcPr>
          <w:p>
            <w:pPr>
              <w:pStyle w:val="TableParagraph"/>
              <w:spacing w:line="320" w:lineRule="atLeast"/>
              <w:ind w:left="459" w:right="250" w:hanging="176"/>
              <w:rPr>
                <w:sz w:val="20"/>
              </w:rPr>
            </w:pPr>
            <w:r>
              <w:rPr>
                <w:sz w:val="20"/>
              </w:rPr>
              <w:t>Adjusted</w:t>
            </w:r>
            <w:r>
              <w:rPr>
                <w:spacing w:val="-13"/>
                <w:sz w:val="20"/>
              </w:rPr>
              <w:t> </w:t>
            </w:r>
            <w:r>
              <w:rPr>
                <w:sz w:val="20"/>
              </w:rPr>
              <w:t>R </w:t>
            </w:r>
            <w:r>
              <w:rPr>
                <w:spacing w:val="-2"/>
                <w:sz w:val="20"/>
              </w:rPr>
              <w:t>Square</w:t>
            </w:r>
          </w:p>
        </w:tc>
        <w:tc>
          <w:tcPr>
            <w:tcW w:w="1476" w:type="dxa"/>
          </w:tcPr>
          <w:p>
            <w:pPr>
              <w:pStyle w:val="TableParagraph"/>
              <w:spacing w:line="230" w:lineRule="atLeast" w:before="160"/>
              <w:ind w:left="387" w:hanging="300"/>
              <w:rPr>
                <w:sz w:val="20"/>
              </w:rPr>
            </w:pPr>
            <w:r>
              <w:rPr>
                <w:sz w:val="20"/>
              </w:rPr>
              <w:t>Std.</w:t>
            </w:r>
            <w:r>
              <w:rPr>
                <w:spacing w:val="-13"/>
                <w:sz w:val="20"/>
              </w:rPr>
              <w:t> </w:t>
            </w:r>
            <w:r>
              <w:rPr>
                <w:sz w:val="20"/>
              </w:rPr>
              <w:t>Error</w:t>
            </w:r>
            <w:r>
              <w:rPr>
                <w:spacing w:val="-12"/>
                <w:sz w:val="20"/>
              </w:rPr>
              <w:t> </w:t>
            </w:r>
            <w:r>
              <w:rPr>
                <w:sz w:val="20"/>
              </w:rPr>
              <w:t>of</w:t>
            </w:r>
            <w:r>
              <w:rPr>
                <w:spacing w:val="-13"/>
                <w:sz w:val="20"/>
              </w:rPr>
              <w:t> </w:t>
            </w:r>
            <w:r>
              <w:rPr>
                <w:sz w:val="20"/>
              </w:rPr>
              <w:t>the </w:t>
            </w:r>
            <w:r>
              <w:rPr>
                <w:spacing w:val="-2"/>
                <w:sz w:val="20"/>
              </w:rPr>
              <w:t>Estimate</w:t>
            </w:r>
          </w:p>
        </w:tc>
        <w:tc>
          <w:tcPr>
            <w:tcW w:w="1476" w:type="dxa"/>
          </w:tcPr>
          <w:p>
            <w:pPr>
              <w:pStyle w:val="TableParagraph"/>
              <w:spacing w:before="195"/>
              <w:rPr>
                <w:b/>
                <w:sz w:val="20"/>
              </w:rPr>
            </w:pPr>
          </w:p>
          <w:p>
            <w:pPr>
              <w:pStyle w:val="TableParagraph"/>
              <w:spacing w:line="195" w:lineRule="exact"/>
              <w:ind w:right="84"/>
              <w:jc w:val="right"/>
              <w:rPr>
                <w:sz w:val="20"/>
              </w:rPr>
            </w:pPr>
            <w:r>
              <w:rPr>
                <w:sz w:val="20"/>
              </w:rPr>
              <w:t>Durbin-</w:t>
            </w:r>
            <w:r>
              <w:rPr>
                <w:spacing w:val="-2"/>
                <w:sz w:val="20"/>
              </w:rPr>
              <w:t>Watson</w:t>
            </w:r>
          </w:p>
        </w:tc>
      </w:tr>
      <w:tr>
        <w:trPr>
          <w:trHeight w:val="320" w:hRule="atLeast"/>
        </w:trPr>
        <w:tc>
          <w:tcPr>
            <w:tcW w:w="799" w:type="dxa"/>
            <w:shd w:val="clear" w:color="auto" w:fill="DFDFDF"/>
          </w:tcPr>
          <w:p>
            <w:pPr>
              <w:pStyle w:val="TableParagraph"/>
              <w:spacing w:line="195" w:lineRule="exact" w:before="105"/>
              <w:ind w:left="74"/>
              <w:rPr>
                <w:sz w:val="20"/>
              </w:rPr>
            </w:pPr>
            <w:r>
              <w:rPr>
                <w:spacing w:val="-10"/>
                <w:sz w:val="20"/>
              </w:rPr>
              <w:t>1</w:t>
            </w:r>
          </w:p>
        </w:tc>
        <w:tc>
          <w:tcPr>
            <w:tcW w:w="1030" w:type="dxa"/>
          </w:tcPr>
          <w:p>
            <w:pPr>
              <w:pStyle w:val="TableParagraph"/>
              <w:spacing w:line="195" w:lineRule="exact" w:before="105"/>
              <w:ind w:left="447"/>
              <w:rPr>
                <w:sz w:val="20"/>
              </w:rPr>
            </w:pPr>
            <w:r>
              <w:rPr>
                <w:spacing w:val="-2"/>
                <w:sz w:val="20"/>
              </w:rPr>
              <w:t>0.654</w:t>
            </w:r>
            <w:r>
              <w:rPr>
                <w:spacing w:val="-2"/>
                <w:sz w:val="20"/>
                <w:vertAlign w:val="superscript"/>
              </w:rPr>
              <w:t>a</w:t>
            </w:r>
          </w:p>
        </w:tc>
        <w:tc>
          <w:tcPr>
            <w:tcW w:w="1092" w:type="dxa"/>
          </w:tcPr>
          <w:p>
            <w:pPr>
              <w:pStyle w:val="TableParagraph"/>
              <w:spacing w:line="195" w:lineRule="exact" w:before="105"/>
              <w:ind w:left="566"/>
              <w:rPr>
                <w:sz w:val="20"/>
              </w:rPr>
            </w:pPr>
            <w:r>
              <w:rPr>
                <w:spacing w:val="-2"/>
                <w:sz w:val="20"/>
              </w:rPr>
              <w:t>0.428</w:t>
            </w:r>
          </w:p>
        </w:tc>
        <w:tc>
          <w:tcPr>
            <w:tcW w:w="1476" w:type="dxa"/>
          </w:tcPr>
          <w:p>
            <w:pPr>
              <w:pStyle w:val="TableParagraph"/>
              <w:spacing w:line="195" w:lineRule="exact" w:before="105"/>
              <w:ind w:left="950"/>
              <w:rPr>
                <w:sz w:val="20"/>
              </w:rPr>
            </w:pPr>
            <w:r>
              <w:rPr>
                <w:spacing w:val="-2"/>
                <w:sz w:val="20"/>
              </w:rPr>
              <w:t>0.402</w:t>
            </w:r>
          </w:p>
        </w:tc>
        <w:tc>
          <w:tcPr>
            <w:tcW w:w="1476" w:type="dxa"/>
          </w:tcPr>
          <w:p>
            <w:pPr>
              <w:pStyle w:val="TableParagraph"/>
              <w:spacing w:line="195" w:lineRule="exact" w:before="105"/>
              <w:ind w:left="650"/>
              <w:rPr>
                <w:sz w:val="20"/>
              </w:rPr>
            </w:pPr>
            <w:r>
              <w:rPr>
                <w:spacing w:val="-2"/>
                <w:sz w:val="20"/>
              </w:rPr>
              <w:t>0.084130</w:t>
            </w:r>
          </w:p>
        </w:tc>
        <w:tc>
          <w:tcPr>
            <w:tcW w:w="1476" w:type="dxa"/>
          </w:tcPr>
          <w:p>
            <w:pPr>
              <w:pStyle w:val="TableParagraph"/>
              <w:spacing w:line="195" w:lineRule="exact" w:before="105"/>
              <w:ind w:right="43"/>
              <w:jc w:val="right"/>
              <w:rPr>
                <w:sz w:val="20"/>
              </w:rPr>
            </w:pPr>
            <w:r>
              <w:rPr>
                <w:spacing w:val="-2"/>
                <w:sz w:val="20"/>
              </w:rPr>
              <w:t>1.350</w:t>
            </w:r>
          </w:p>
        </w:tc>
      </w:tr>
    </w:tbl>
    <w:p>
      <w:pPr>
        <w:pStyle w:val="ListParagraph"/>
        <w:numPr>
          <w:ilvl w:val="0"/>
          <w:numId w:val="41"/>
        </w:numPr>
        <w:tabs>
          <w:tab w:pos="816" w:val="left" w:leader="none"/>
        </w:tabs>
        <w:spacing w:line="240" w:lineRule="auto" w:before="105" w:after="0"/>
        <w:ind w:left="816" w:right="0" w:hanging="188"/>
        <w:jc w:val="left"/>
        <w:rPr>
          <w:sz w:val="20"/>
        </w:rPr>
      </w:pPr>
      <w:r>
        <w:rPr>
          <w:sz w:val="20"/>
        </w:rPr>
        <w:t>Predictors:</w:t>
      </w:r>
      <w:r>
        <w:rPr>
          <w:spacing w:val="-4"/>
          <w:sz w:val="20"/>
        </w:rPr>
        <w:t> </w:t>
      </w:r>
      <w:r>
        <w:rPr>
          <w:sz w:val="20"/>
        </w:rPr>
        <w:t>(Constant),</w:t>
      </w:r>
      <w:r>
        <w:rPr>
          <w:spacing w:val="-3"/>
          <w:sz w:val="20"/>
        </w:rPr>
        <w:t> </w:t>
      </w:r>
      <w:r>
        <w:rPr>
          <w:sz w:val="20"/>
        </w:rPr>
        <w:t>Kinerja</w:t>
      </w:r>
      <w:r>
        <w:rPr>
          <w:spacing w:val="-3"/>
          <w:sz w:val="20"/>
        </w:rPr>
        <w:t> </w:t>
      </w:r>
      <w:r>
        <w:rPr>
          <w:sz w:val="20"/>
        </w:rPr>
        <w:t>Lingkungan,</w:t>
      </w:r>
      <w:r>
        <w:rPr>
          <w:spacing w:val="-3"/>
          <w:sz w:val="20"/>
        </w:rPr>
        <w:t> </w:t>
      </w:r>
      <w:r>
        <w:rPr>
          <w:sz w:val="20"/>
        </w:rPr>
        <w:t>Green</w:t>
      </w:r>
      <w:r>
        <w:rPr>
          <w:spacing w:val="-3"/>
          <w:sz w:val="20"/>
        </w:rPr>
        <w:t> </w:t>
      </w:r>
      <w:r>
        <w:rPr>
          <w:spacing w:val="-2"/>
          <w:sz w:val="20"/>
        </w:rPr>
        <w:t>Accounting</w:t>
      </w:r>
    </w:p>
    <w:p>
      <w:pPr>
        <w:pStyle w:val="ListParagraph"/>
        <w:numPr>
          <w:ilvl w:val="0"/>
          <w:numId w:val="41"/>
        </w:numPr>
        <w:tabs>
          <w:tab w:pos="828" w:val="left" w:leader="none"/>
        </w:tabs>
        <w:spacing w:line="240" w:lineRule="auto" w:before="90" w:after="0"/>
        <w:ind w:left="828" w:right="0" w:hanging="200"/>
        <w:jc w:val="left"/>
        <w:rPr>
          <w:sz w:val="20"/>
        </w:rPr>
      </w:pPr>
      <w:r>
        <w:rPr>
          <w:sz w:val="20"/>
        </w:rPr>
        <w:t>Dependent</w:t>
      </w:r>
      <w:r>
        <w:rPr>
          <w:spacing w:val="-8"/>
          <w:sz w:val="20"/>
        </w:rPr>
        <w:t> </w:t>
      </w:r>
      <w:r>
        <w:rPr>
          <w:sz w:val="20"/>
        </w:rPr>
        <w:t>Variable:</w:t>
      </w:r>
      <w:r>
        <w:rPr>
          <w:spacing w:val="-7"/>
          <w:sz w:val="20"/>
        </w:rPr>
        <w:t> </w:t>
      </w:r>
      <w:r>
        <w:rPr>
          <w:sz w:val="20"/>
        </w:rPr>
        <w:t>Kinerja</w:t>
      </w:r>
      <w:r>
        <w:rPr>
          <w:spacing w:val="-7"/>
          <w:sz w:val="20"/>
        </w:rPr>
        <w:t> </w:t>
      </w:r>
      <w:r>
        <w:rPr>
          <w:spacing w:val="-2"/>
          <w:sz w:val="20"/>
        </w:rPr>
        <w:t>Keuangan</w:t>
      </w:r>
    </w:p>
    <w:p>
      <w:pPr>
        <w:pStyle w:val="BodyText"/>
        <w:rPr>
          <w:sz w:val="22"/>
        </w:rPr>
      </w:pPr>
    </w:p>
    <w:p>
      <w:pPr>
        <w:pStyle w:val="BodyText"/>
        <w:rPr>
          <w:sz w:val="22"/>
        </w:rPr>
      </w:pPr>
    </w:p>
    <w:p>
      <w:pPr>
        <w:spacing w:before="0"/>
        <w:ind w:left="568" w:right="0" w:firstLine="0"/>
        <w:jc w:val="left"/>
        <w:rPr>
          <w:b/>
          <w:sz w:val="22"/>
        </w:rPr>
      </w:pPr>
      <w:r>
        <w:rPr>
          <w:b/>
          <w:sz w:val="22"/>
        </w:rPr>
        <w:t>Uji</w:t>
      </w:r>
      <w:r>
        <w:rPr>
          <w:b/>
          <w:spacing w:val="-2"/>
          <w:sz w:val="22"/>
        </w:rPr>
        <w:t> </w:t>
      </w:r>
      <w:r>
        <w:rPr>
          <w:b/>
          <w:spacing w:val="-10"/>
          <w:sz w:val="22"/>
        </w:rPr>
        <w:t>F</w:t>
      </w:r>
    </w:p>
    <w:p>
      <w:pPr>
        <w:pStyle w:val="BodyText"/>
        <w:spacing w:before="14"/>
        <w:rPr>
          <w:b/>
          <w:sz w:val="22"/>
        </w:rPr>
      </w:pPr>
    </w:p>
    <w:p>
      <w:pPr>
        <w:spacing w:before="0"/>
        <w:ind w:left="1635" w:right="2127" w:firstLine="0"/>
        <w:jc w:val="center"/>
        <w:rPr>
          <w:b/>
          <w:sz w:val="22"/>
        </w:rPr>
      </w:pPr>
      <w:r>
        <w:rPr>
          <w:b/>
          <w:color w:val="010205"/>
          <w:spacing w:val="-2"/>
          <w:sz w:val="22"/>
        </w:rPr>
        <w:t>ANOVA</w:t>
      </w:r>
      <w:r>
        <w:rPr>
          <w:b/>
          <w:color w:val="010205"/>
          <w:spacing w:val="-2"/>
          <w:sz w:val="22"/>
          <w:vertAlign w:val="superscript"/>
        </w:rPr>
        <w:t>a</w:t>
      </w: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37"/>
        <w:gridCol w:w="1292"/>
        <w:gridCol w:w="1476"/>
        <w:gridCol w:w="1030"/>
        <w:gridCol w:w="1415"/>
        <w:gridCol w:w="1030"/>
        <w:gridCol w:w="1030"/>
      </w:tblGrid>
      <w:tr>
        <w:trPr>
          <w:trHeight w:val="320" w:hRule="atLeast"/>
        </w:trPr>
        <w:tc>
          <w:tcPr>
            <w:tcW w:w="2029" w:type="dxa"/>
            <w:gridSpan w:val="2"/>
          </w:tcPr>
          <w:p>
            <w:pPr>
              <w:pStyle w:val="TableParagraph"/>
              <w:spacing w:line="210" w:lineRule="exact" w:before="90"/>
              <w:ind w:left="74"/>
              <w:rPr>
                <w:sz w:val="20"/>
              </w:rPr>
            </w:pPr>
            <w:r>
              <w:rPr>
                <w:spacing w:val="-2"/>
                <w:sz w:val="20"/>
              </w:rPr>
              <w:t>Model</w:t>
            </w:r>
          </w:p>
        </w:tc>
        <w:tc>
          <w:tcPr>
            <w:tcW w:w="1476" w:type="dxa"/>
          </w:tcPr>
          <w:p>
            <w:pPr>
              <w:pStyle w:val="TableParagraph"/>
              <w:spacing w:line="210" w:lineRule="exact" w:before="90"/>
              <w:ind w:right="73"/>
              <w:jc w:val="right"/>
              <w:rPr>
                <w:sz w:val="20"/>
              </w:rPr>
            </w:pPr>
            <w:r>
              <w:rPr>
                <w:sz w:val="20"/>
              </w:rPr>
              <w:t>Sum</w:t>
            </w:r>
            <w:r>
              <w:rPr>
                <w:spacing w:val="-1"/>
                <w:sz w:val="20"/>
              </w:rPr>
              <w:t> </w:t>
            </w:r>
            <w:r>
              <w:rPr>
                <w:sz w:val="20"/>
              </w:rPr>
              <w:t>of</w:t>
            </w:r>
            <w:r>
              <w:rPr>
                <w:spacing w:val="-1"/>
                <w:sz w:val="20"/>
              </w:rPr>
              <w:t> </w:t>
            </w:r>
            <w:r>
              <w:rPr>
                <w:spacing w:val="-2"/>
                <w:sz w:val="20"/>
              </w:rPr>
              <w:t>Squares</w:t>
            </w:r>
          </w:p>
        </w:tc>
        <w:tc>
          <w:tcPr>
            <w:tcW w:w="1030" w:type="dxa"/>
          </w:tcPr>
          <w:p>
            <w:pPr>
              <w:pStyle w:val="TableParagraph"/>
              <w:spacing w:line="210" w:lineRule="exact" w:before="90"/>
              <w:ind w:left="28"/>
              <w:jc w:val="center"/>
              <w:rPr>
                <w:sz w:val="20"/>
              </w:rPr>
            </w:pPr>
            <w:r>
              <w:rPr>
                <w:spacing w:val="-5"/>
                <w:sz w:val="20"/>
              </w:rPr>
              <w:t>df</w:t>
            </w:r>
          </w:p>
        </w:tc>
        <w:tc>
          <w:tcPr>
            <w:tcW w:w="1415" w:type="dxa"/>
          </w:tcPr>
          <w:p>
            <w:pPr>
              <w:pStyle w:val="TableParagraph"/>
              <w:spacing w:line="210" w:lineRule="exact" w:before="90"/>
              <w:ind w:left="176"/>
              <w:rPr>
                <w:sz w:val="20"/>
              </w:rPr>
            </w:pPr>
            <w:r>
              <w:rPr>
                <w:sz w:val="20"/>
              </w:rPr>
              <w:t>Mean </w:t>
            </w:r>
            <w:r>
              <w:rPr>
                <w:spacing w:val="-2"/>
                <w:sz w:val="20"/>
              </w:rPr>
              <w:t>Square</w:t>
            </w:r>
          </w:p>
        </w:tc>
        <w:tc>
          <w:tcPr>
            <w:tcW w:w="1030" w:type="dxa"/>
          </w:tcPr>
          <w:p>
            <w:pPr>
              <w:pStyle w:val="TableParagraph"/>
              <w:spacing w:line="210" w:lineRule="exact" w:before="90"/>
              <w:ind w:left="458"/>
              <w:rPr>
                <w:sz w:val="20"/>
              </w:rPr>
            </w:pPr>
            <w:r>
              <w:rPr>
                <w:spacing w:val="-10"/>
                <w:sz w:val="20"/>
              </w:rPr>
              <w:t>F</w:t>
            </w:r>
          </w:p>
        </w:tc>
        <w:tc>
          <w:tcPr>
            <w:tcW w:w="1030" w:type="dxa"/>
          </w:tcPr>
          <w:p>
            <w:pPr>
              <w:pStyle w:val="TableParagraph"/>
              <w:spacing w:line="210" w:lineRule="exact" w:before="90"/>
              <w:ind w:left="355"/>
              <w:rPr>
                <w:sz w:val="20"/>
              </w:rPr>
            </w:pPr>
            <w:r>
              <w:rPr>
                <w:spacing w:val="-4"/>
                <w:sz w:val="20"/>
              </w:rPr>
              <w:t>Sig.</w:t>
            </w:r>
          </w:p>
        </w:tc>
      </w:tr>
      <w:tr>
        <w:trPr>
          <w:trHeight w:val="384" w:hRule="atLeast"/>
        </w:trPr>
        <w:tc>
          <w:tcPr>
            <w:tcW w:w="737" w:type="dxa"/>
            <w:tcBorders>
              <w:bottom w:val="nil"/>
            </w:tcBorders>
            <w:shd w:val="clear" w:color="auto" w:fill="DFDFDF"/>
          </w:tcPr>
          <w:p>
            <w:pPr>
              <w:pStyle w:val="TableParagraph"/>
              <w:spacing w:before="90"/>
              <w:ind w:left="74"/>
              <w:rPr>
                <w:sz w:val="20"/>
              </w:rPr>
            </w:pPr>
            <w:r>
              <w:rPr>
                <w:spacing w:val="-10"/>
                <w:sz w:val="20"/>
              </w:rPr>
              <w:t>1</w:t>
            </w:r>
          </w:p>
        </w:tc>
        <w:tc>
          <w:tcPr>
            <w:tcW w:w="1292" w:type="dxa"/>
            <w:tcBorders>
              <w:bottom w:val="nil"/>
            </w:tcBorders>
            <w:shd w:val="clear" w:color="auto" w:fill="DFDFDF"/>
          </w:tcPr>
          <w:p>
            <w:pPr>
              <w:pStyle w:val="TableParagraph"/>
              <w:spacing w:before="90"/>
              <w:ind w:left="74"/>
              <w:rPr>
                <w:sz w:val="20"/>
              </w:rPr>
            </w:pPr>
            <w:r>
              <w:rPr>
                <w:spacing w:val="-2"/>
                <w:sz w:val="20"/>
              </w:rPr>
              <w:t>Regression</w:t>
            </w:r>
          </w:p>
        </w:tc>
        <w:tc>
          <w:tcPr>
            <w:tcW w:w="1476" w:type="dxa"/>
            <w:tcBorders>
              <w:bottom w:val="nil"/>
            </w:tcBorders>
          </w:tcPr>
          <w:p>
            <w:pPr>
              <w:pStyle w:val="TableParagraph"/>
              <w:spacing w:before="90"/>
              <w:ind w:right="43"/>
              <w:jc w:val="right"/>
              <w:rPr>
                <w:sz w:val="20"/>
              </w:rPr>
            </w:pPr>
            <w:r>
              <w:rPr>
                <w:spacing w:val="-2"/>
                <w:sz w:val="20"/>
              </w:rPr>
              <w:t>0.233</w:t>
            </w:r>
          </w:p>
        </w:tc>
        <w:tc>
          <w:tcPr>
            <w:tcW w:w="1030" w:type="dxa"/>
            <w:tcBorders>
              <w:bottom w:val="nil"/>
            </w:tcBorders>
          </w:tcPr>
          <w:p>
            <w:pPr>
              <w:pStyle w:val="TableParagraph"/>
              <w:spacing w:before="90"/>
              <w:ind w:right="43"/>
              <w:jc w:val="right"/>
              <w:rPr>
                <w:sz w:val="20"/>
              </w:rPr>
            </w:pPr>
            <w:r>
              <w:rPr>
                <w:spacing w:val="-10"/>
                <w:sz w:val="20"/>
              </w:rPr>
              <w:t>2</w:t>
            </w:r>
          </w:p>
        </w:tc>
        <w:tc>
          <w:tcPr>
            <w:tcW w:w="1415" w:type="dxa"/>
            <w:tcBorders>
              <w:bottom w:val="nil"/>
            </w:tcBorders>
          </w:tcPr>
          <w:p>
            <w:pPr>
              <w:pStyle w:val="TableParagraph"/>
              <w:spacing w:before="90"/>
              <w:ind w:right="43"/>
              <w:jc w:val="right"/>
              <w:rPr>
                <w:sz w:val="20"/>
              </w:rPr>
            </w:pPr>
            <w:r>
              <w:rPr>
                <w:spacing w:val="-2"/>
                <w:sz w:val="20"/>
              </w:rPr>
              <w:t>0.117</w:t>
            </w:r>
          </w:p>
        </w:tc>
        <w:tc>
          <w:tcPr>
            <w:tcW w:w="1030" w:type="dxa"/>
            <w:tcBorders>
              <w:bottom w:val="nil"/>
            </w:tcBorders>
          </w:tcPr>
          <w:p>
            <w:pPr>
              <w:pStyle w:val="TableParagraph"/>
              <w:spacing w:before="90"/>
              <w:ind w:left="404"/>
              <w:rPr>
                <w:sz w:val="20"/>
              </w:rPr>
            </w:pPr>
            <w:r>
              <w:rPr>
                <w:spacing w:val="-2"/>
                <w:sz w:val="20"/>
              </w:rPr>
              <w:t>16.468</w:t>
            </w:r>
          </w:p>
        </w:tc>
        <w:tc>
          <w:tcPr>
            <w:tcW w:w="1030" w:type="dxa"/>
            <w:tcBorders>
              <w:bottom w:val="nil"/>
            </w:tcBorders>
          </w:tcPr>
          <w:p>
            <w:pPr>
              <w:pStyle w:val="TableParagraph"/>
              <w:spacing w:before="90"/>
              <w:ind w:left="439"/>
              <w:rPr>
                <w:sz w:val="20"/>
              </w:rPr>
            </w:pPr>
            <w:r>
              <w:rPr>
                <w:spacing w:val="-2"/>
                <w:sz w:val="20"/>
              </w:rPr>
              <w:t>0.000</w:t>
            </w:r>
            <w:r>
              <w:rPr>
                <w:spacing w:val="-2"/>
                <w:sz w:val="20"/>
                <w:vertAlign w:val="superscript"/>
              </w:rPr>
              <w:t>b</w:t>
            </w:r>
          </w:p>
        </w:tc>
      </w:tr>
      <w:tr>
        <w:trPr>
          <w:trHeight w:val="335" w:hRule="atLeast"/>
        </w:trPr>
        <w:tc>
          <w:tcPr>
            <w:tcW w:w="737" w:type="dxa"/>
            <w:tcBorders>
              <w:top w:val="nil"/>
              <w:bottom w:val="nil"/>
            </w:tcBorders>
            <w:shd w:val="clear" w:color="auto" w:fill="DFDFDF"/>
          </w:tcPr>
          <w:p>
            <w:pPr>
              <w:pStyle w:val="TableParagraph"/>
              <w:rPr>
                <w:sz w:val="20"/>
              </w:rPr>
            </w:pPr>
          </w:p>
        </w:tc>
        <w:tc>
          <w:tcPr>
            <w:tcW w:w="1292" w:type="dxa"/>
            <w:tcBorders>
              <w:top w:val="nil"/>
              <w:bottom w:val="nil"/>
            </w:tcBorders>
            <w:shd w:val="clear" w:color="auto" w:fill="DFDFDF"/>
          </w:tcPr>
          <w:p>
            <w:pPr>
              <w:pStyle w:val="TableParagraph"/>
              <w:spacing w:before="26"/>
              <w:ind w:left="74"/>
              <w:rPr>
                <w:sz w:val="20"/>
              </w:rPr>
            </w:pPr>
            <w:r>
              <w:rPr>
                <w:spacing w:val="-2"/>
                <w:sz w:val="20"/>
              </w:rPr>
              <w:t>Residual</w:t>
            </w:r>
          </w:p>
        </w:tc>
        <w:tc>
          <w:tcPr>
            <w:tcW w:w="1476" w:type="dxa"/>
            <w:tcBorders>
              <w:top w:val="nil"/>
              <w:bottom w:val="nil"/>
            </w:tcBorders>
          </w:tcPr>
          <w:p>
            <w:pPr>
              <w:pStyle w:val="TableParagraph"/>
              <w:spacing w:before="26"/>
              <w:ind w:right="43"/>
              <w:jc w:val="right"/>
              <w:rPr>
                <w:sz w:val="20"/>
              </w:rPr>
            </w:pPr>
            <w:r>
              <w:rPr>
                <w:spacing w:val="-2"/>
                <w:sz w:val="20"/>
              </w:rPr>
              <w:t>0.311</w:t>
            </w:r>
          </w:p>
        </w:tc>
        <w:tc>
          <w:tcPr>
            <w:tcW w:w="1030" w:type="dxa"/>
            <w:tcBorders>
              <w:top w:val="nil"/>
              <w:bottom w:val="nil"/>
            </w:tcBorders>
          </w:tcPr>
          <w:p>
            <w:pPr>
              <w:pStyle w:val="TableParagraph"/>
              <w:spacing w:before="26"/>
              <w:ind w:right="43"/>
              <w:jc w:val="right"/>
              <w:rPr>
                <w:sz w:val="20"/>
              </w:rPr>
            </w:pPr>
            <w:r>
              <w:rPr>
                <w:spacing w:val="-5"/>
                <w:sz w:val="20"/>
              </w:rPr>
              <w:t>44</w:t>
            </w:r>
          </w:p>
        </w:tc>
        <w:tc>
          <w:tcPr>
            <w:tcW w:w="1415" w:type="dxa"/>
            <w:tcBorders>
              <w:top w:val="nil"/>
              <w:bottom w:val="nil"/>
            </w:tcBorders>
          </w:tcPr>
          <w:p>
            <w:pPr>
              <w:pStyle w:val="TableParagraph"/>
              <w:spacing w:before="26"/>
              <w:ind w:right="43"/>
              <w:jc w:val="right"/>
              <w:rPr>
                <w:sz w:val="20"/>
              </w:rPr>
            </w:pPr>
            <w:r>
              <w:rPr>
                <w:spacing w:val="-2"/>
                <w:sz w:val="20"/>
              </w:rPr>
              <w:t>0.007</w:t>
            </w:r>
          </w:p>
        </w:tc>
        <w:tc>
          <w:tcPr>
            <w:tcW w:w="1030" w:type="dxa"/>
            <w:tcBorders>
              <w:top w:val="nil"/>
              <w:bottom w:val="nil"/>
            </w:tcBorders>
          </w:tcPr>
          <w:p>
            <w:pPr>
              <w:pStyle w:val="TableParagraph"/>
              <w:rPr>
                <w:sz w:val="20"/>
              </w:rPr>
            </w:pPr>
          </w:p>
        </w:tc>
        <w:tc>
          <w:tcPr>
            <w:tcW w:w="1030" w:type="dxa"/>
            <w:tcBorders>
              <w:top w:val="nil"/>
              <w:bottom w:val="nil"/>
            </w:tcBorders>
          </w:tcPr>
          <w:p>
            <w:pPr>
              <w:pStyle w:val="TableParagraph"/>
              <w:rPr>
                <w:sz w:val="20"/>
              </w:rPr>
            </w:pPr>
          </w:p>
        </w:tc>
      </w:tr>
      <w:tr>
        <w:trPr>
          <w:trHeight w:val="270" w:hRule="atLeast"/>
        </w:trPr>
        <w:tc>
          <w:tcPr>
            <w:tcW w:w="737" w:type="dxa"/>
            <w:tcBorders>
              <w:top w:val="nil"/>
            </w:tcBorders>
            <w:shd w:val="clear" w:color="auto" w:fill="DFDFDF"/>
          </w:tcPr>
          <w:p>
            <w:pPr>
              <w:pStyle w:val="TableParagraph"/>
              <w:rPr>
                <w:sz w:val="20"/>
              </w:rPr>
            </w:pPr>
          </w:p>
        </w:tc>
        <w:tc>
          <w:tcPr>
            <w:tcW w:w="1292" w:type="dxa"/>
            <w:tcBorders>
              <w:top w:val="nil"/>
            </w:tcBorders>
            <w:shd w:val="clear" w:color="auto" w:fill="DFDFDF"/>
          </w:tcPr>
          <w:p>
            <w:pPr>
              <w:pStyle w:val="TableParagraph"/>
              <w:spacing w:line="210" w:lineRule="exact" w:before="41"/>
              <w:ind w:left="74"/>
              <w:rPr>
                <w:sz w:val="20"/>
              </w:rPr>
            </w:pPr>
            <w:r>
              <w:rPr>
                <w:spacing w:val="-2"/>
                <w:sz w:val="20"/>
              </w:rPr>
              <w:t>Total</w:t>
            </w:r>
          </w:p>
        </w:tc>
        <w:tc>
          <w:tcPr>
            <w:tcW w:w="1476" w:type="dxa"/>
            <w:tcBorders>
              <w:top w:val="nil"/>
            </w:tcBorders>
          </w:tcPr>
          <w:p>
            <w:pPr>
              <w:pStyle w:val="TableParagraph"/>
              <w:spacing w:line="210" w:lineRule="exact" w:before="41"/>
              <w:ind w:right="43"/>
              <w:jc w:val="right"/>
              <w:rPr>
                <w:sz w:val="20"/>
              </w:rPr>
            </w:pPr>
            <w:r>
              <w:rPr>
                <w:spacing w:val="-2"/>
                <w:sz w:val="20"/>
              </w:rPr>
              <w:t>0.545</w:t>
            </w:r>
          </w:p>
        </w:tc>
        <w:tc>
          <w:tcPr>
            <w:tcW w:w="1030" w:type="dxa"/>
            <w:tcBorders>
              <w:top w:val="nil"/>
            </w:tcBorders>
          </w:tcPr>
          <w:p>
            <w:pPr>
              <w:pStyle w:val="TableParagraph"/>
              <w:spacing w:line="210" w:lineRule="exact" w:before="41"/>
              <w:ind w:right="43"/>
              <w:jc w:val="right"/>
              <w:rPr>
                <w:sz w:val="20"/>
              </w:rPr>
            </w:pPr>
            <w:r>
              <w:rPr>
                <w:spacing w:val="-5"/>
                <w:sz w:val="20"/>
              </w:rPr>
              <w:t>46</w:t>
            </w:r>
          </w:p>
        </w:tc>
        <w:tc>
          <w:tcPr>
            <w:tcW w:w="1415" w:type="dxa"/>
            <w:tcBorders>
              <w:top w:val="nil"/>
            </w:tcBorders>
          </w:tcPr>
          <w:p>
            <w:pPr>
              <w:pStyle w:val="TableParagraph"/>
              <w:rPr>
                <w:sz w:val="20"/>
              </w:rPr>
            </w:pPr>
          </w:p>
        </w:tc>
        <w:tc>
          <w:tcPr>
            <w:tcW w:w="1030" w:type="dxa"/>
            <w:tcBorders>
              <w:top w:val="nil"/>
            </w:tcBorders>
          </w:tcPr>
          <w:p>
            <w:pPr>
              <w:pStyle w:val="TableParagraph"/>
              <w:rPr>
                <w:sz w:val="20"/>
              </w:rPr>
            </w:pPr>
          </w:p>
        </w:tc>
        <w:tc>
          <w:tcPr>
            <w:tcW w:w="1030" w:type="dxa"/>
            <w:tcBorders>
              <w:top w:val="nil"/>
            </w:tcBorders>
          </w:tcPr>
          <w:p>
            <w:pPr>
              <w:pStyle w:val="TableParagraph"/>
              <w:rPr>
                <w:sz w:val="20"/>
              </w:rPr>
            </w:pPr>
          </w:p>
        </w:tc>
      </w:tr>
    </w:tbl>
    <w:p>
      <w:pPr>
        <w:pStyle w:val="ListParagraph"/>
        <w:numPr>
          <w:ilvl w:val="0"/>
          <w:numId w:val="42"/>
        </w:numPr>
        <w:tabs>
          <w:tab w:pos="816" w:val="left" w:leader="none"/>
        </w:tabs>
        <w:spacing w:line="240" w:lineRule="auto" w:before="91" w:after="0"/>
        <w:ind w:left="816" w:right="0" w:hanging="188"/>
        <w:jc w:val="left"/>
        <w:rPr>
          <w:sz w:val="20"/>
        </w:rPr>
      </w:pPr>
      <w:r>
        <w:rPr>
          <w:sz w:val="20"/>
        </w:rPr>
        <w:t>Dependent</w:t>
      </w:r>
      <w:r>
        <w:rPr>
          <w:spacing w:val="-8"/>
          <w:sz w:val="20"/>
        </w:rPr>
        <w:t> </w:t>
      </w:r>
      <w:r>
        <w:rPr>
          <w:sz w:val="20"/>
        </w:rPr>
        <w:t>Variable:</w:t>
      </w:r>
      <w:r>
        <w:rPr>
          <w:spacing w:val="-7"/>
          <w:sz w:val="20"/>
        </w:rPr>
        <w:t> </w:t>
      </w:r>
      <w:r>
        <w:rPr>
          <w:sz w:val="20"/>
        </w:rPr>
        <w:t>Kinerja</w:t>
      </w:r>
      <w:r>
        <w:rPr>
          <w:spacing w:val="-7"/>
          <w:sz w:val="20"/>
        </w:rPr>
        <w:t> </w:t>
      </w:r>
      <w:r>
        <w:rPr>
          <w:spacing w:val="-2"/>
          <w:sz w:val="20"/>
        </w:rPr>
        <w:t>Keuangan</w:t>
      </w:r>
    </w:p>
    <w:p>
      <w:pPr>
        <w:pStyle w:val="ListParagraph"/>
        <w:numPr>
          <w:ilvl w:val="0"/>
          <w:numId w:val="42"/>
        </w:numPr>
        <w:tabs>
          <w:tab w:pos="828" w:val="left" w:leader="none"/>
        </w:tabs>
        <w:spacing w:line="240" w:lineRule="auto" w:before="90" w:after="0"/>
        <w:ind w:left="828" w:right="0" w:hanging="200"/>
        <w:jc w:val="left"/>
        <w:rPr>
          <w:sz w:val="20"/>
        </w:rPr>
      </w:pPr>
      <w:r>
        <w:rPr>
          <w:sz w:val="20"/>
        </w:rPr>
        <w:t>Predictors:</w:t>
      </w:r>
      <w:r>
        <w:rPr>
          <w:spacing w:val="-4"/>
          <w:sz w:val="20"/>
        </w:rPr>
        <w:t> </w:t>
      </w:r>
      <w:r>
        <w:rPr>
          <w:sz w:val="20"/>
        </w:rPr>
        <w:t>(Constant),</w:t>
      </w:r>
      <w:r>
        <w:rPr>
          <w:spacing w:val="-3"/>
          <w:sz w:val="20"/>
        </w:rPr>
        <w:t> </w:t>
      </w:r>
      <w:r>
        <w:rPr>
          <w:sz w:val="20"/>
        </w:rPr>
        <w:t>Kinerja</w:t>
      </w:r>
      <w:r>
        <w:rPr>
          <w:spacing w:val="-3"/>
          <w:sz w:val="20"/>
        </w:rPr>
        <w:t> </w:t>
      </w:r>
      <w:r>
        <w:rPr>
          <w:sz w:val="20"/>
        </w:rPr>
        <w:t>Lingkungan,</w:t>
      </w:r>
      <w:r>
        <w:rPr>
          <w:spacing w:val="-3"/>
          <w:sz w:val="20"/>
        </w:rPr>
        <w:t> </w:t>
      </w:r>
      <w:r>
        <w:rPr>
          <w:sz w:val="20"/>
        </w:rPr>
        <w:t>Green</w:t>
      </w:r>
      <w:r>
        <w:rPr>
          <w:spacing w:val="-3"/>
          <w:sz w:val="20"/>
        </w:rPr>
        <w:t> </w:t>
      </w:r>
      <w:r>
        <w:rPr>
          <w:spacing w:val="-2"/>
          <w:sz w:val="20"/>
        </w:rPr>
        <w:t>Accounting</w:t>
      </w:r>
    </w:p>
    <w:p>
      <w:pPr>
        <w:pStyle w:val="BodyText"/>
        <w:rPr>
          <w:sz w:val="22"/>
        </w:rPr>
      </w:pPr>
    </w:p>
    <w:p>
      <w:pPr>
        <w:pStyle w:val="BodyText"/>
        <w:rPr>
          <w:sz w:val="22"/>
        </w:rPr>
      </w:pPr>
    </w:p>
    <w:p>
      <w:pPr>
        <w:spacing w:before="0"/>
        <w:ind w:left="568" w:right="0" w:firstLine="0"/>
        <w:jc w:val="left"/>
        <w:rPr>
          <w:b/>
          <w:sz w:val="22"/>
        </w:rPr>
      </w:pPr>
      <w:r>
        <w:rPr>
          <w:b/>
          <w:sz w:val="22"/>
        </w:rPr>
        <w:t>Uji</w:t>
      </w:r>
      <w:r>
        <w:rPr>
          <w:b/>
          <w:spacing w:val="-3"/>
          <w:sz w:val="22"/>
        </w:rPr>
        <w:t> </w:t>
      </w:r>
      <w:r>
        <w:rPr>
          <w:b/>
          <w:sz w:val="22"/>
        </w:rPr>
        <w:t>Determinasi</w:t>
      </w:r>
      <w:r>
        <w:rPr>
          <w:b/>
          <w:spacing w:val="-3"/>
          <w:sz w:val="22"/>
        </w:rPr>
        <w:t> </w:t>
      </w:r>
      <w:r>
        <w:rPr>
          <w:b/>
          <w:sz w:val="22"/>
        </w:rPr>
        <w:t>(</w:t>
      </w:r>
      <w:r>
        <w:rPr>
          <w:b/>
          <w:spacing w:val="-3"/>
          <w:sz w:val="22"/>
        </w:rPr>
        <w:t> </w:t>
      </w:r>
      <w:r>
        <w:rPr>
          <w:b/>
          <w:sz w:val="22"/>
        </w:rPr>
        <w:t>R2</w:t>
      </w:r>
      <w:r>
        <w:rPr>
          <w:b/>
          <w:spacing w:val="-3"/>
          <w:sz w:val="22"/>
        </w:rPr>
        <w:t> </w:t>
      </w:r>
      <w:r>
        <w:rPr>
          <w:b/>
          <w:spacing w:val="-10"/>
          <w:sz w:val="22"/>
        </w:rPr>
        <w:t>)</w:t>
      </w:r>
    </w:p>
    <w:p>
      <w:pPr>
        <w:spacing w:before="200"/>
        <w:ind w:left="0" w:right="1155" w:firstLine="0"/>
        <w:jc w:val="center"/>
        <w:rPr>
          <w:b/>
          <w:sz w:val="22"/>
        </w:rPr>
      </w:pPr>
      <w:r>
        <w:rPr>
          <w:b/>
          <w:color w:val="010205"/>
          <w:sz w:val="22"/>
        </w:rPr>
        <w:t>Model</w:t>
      </w:r>
      <w:r>
        <w:rPr>
          <w:b/>
          <w:color w:val="010205"/>
          <w:spacing w:val="-4"/>
          <w:sz w:val="22"/>
        </w:rPr>
        <w:t> </w:t>
      </w:r>
      <w:r>
        <w:rPr>
          <w:b/>
          <w:color w:val="010205"/>
          <w:spacing w:val="-2"/>
          <w:sz w:val="22"/>
        </w:rPr>
        <w:t>Summary</w:t>
      </w:r>
      <w:r>
        <w:rPr>
          <w:b/>
          <w:color w:val="010205"/>
          <w:spacing w:val="-2"/>
          <w:sz w:val="22"/>
          <w:vertAlign w:val="superscript"/>
        </w:rPr>
        <w:t>b</w:t>
      </w:r>
    </w:p>
    <w:p>
      <w:pPr>
        <w:pStyle w:val="BodyText"/>
        <w:spacing w:before="8"/>
        <w:rPr>
          <w:b/>
          <w:sz w:val="20"/>
        </w:rPr>
      </w:pP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9"/>
        <w:gridCol w:w="1030"/>
        <w:gridCol w:w="1092"/>
        <w:gridCol w:w="1476"/>
        <w:gridCol w:w="1476"/>
        <w:gridCol w:w="1476"/>
      </w:tblGrid>
      <w:tr>
        <w:trPr>
          <w:trHeight w:val="640" w:hRule="atLeast"/>
        </w:trPr>
        <w:tc>
          <w:tcPr>
            <w:tcW w:w="799" w:type="dxa"/>
          </w:tcPr>
          <w:p>
            <w:pPr>
              <w:pStyle w:val="TableParagraph"/>
              <w:spacing w:before="195"/>
              <w:rPr>
                <w:b/>
                <w:sz w:val="20"/>
              </w:rPr>
            </w:pPr>
          </w:p>
          <w:p>
            <w:pPr>
              <w:pStyle w:val="TableParagraph"/>
              <w:spacing w:line="195" w:lineRule="exact"/>
              <w:ind w:left="74"/>
              <w:rPr>
                <w:sz w:val="20"/>
              </w:rPr>
            </w:pPr>
            <w:r>
              <w:rPr>
                <w:spacing w:val="-2"/>
                <w:sz w:val="20"/>
              </w:rPr>
              <w:t>Model</w:t>
            </w:r>
          </w:p>
        </w:tc>
        <w:tc>
          <w:tcPr>
            <w:tcW w:w="1030" w:type="dxa"/>
          </w:tcPr>
          <w:p>
            <w:pPr>
              <w:pStyle w:val="TableParagraph"/>
              <w:spacing w:before="195"/>
              <w:rPr>
                <w:b/>
                <w:sz w:val="20"/>
              </w:rPr>
            </w:pPr>
          </w:p>
          <w:p>
            <w:pPr>
              <w:pStyle w:val="TableParagraph"/>
              <w:spacing w:line="195" w:lineRule="exact"/>
              <w:ind w:left="448"/>
              <w:rPr>
                <w:sz w:val="20"/>
              </w:rPr>
            </w:pPr>
            <w:r>
              <w:rPr>
                <w:spacing w:val="-10"/>
                <w:sz w:val="20"/>
              </w:rPr>
              <w:t>R</w:t>
            </w:r>
          </w:p>
        </w:tc>
        <w:tc>
          <w:tcPr>
            <w:tcW w:w="1092" w:type="dxa"/>
          </w:tcPr>
          <w:p>
            <w:pPr>
              <w:pStyle w:val="TableParagraph"/>
              <w:spacing w:before="195"/>
              <w:rPr>
                <w:b/>
                <w:sz w:val="20"/>
              </w:rPr>
            </w:pPr>
          </w:p>
          <w:p>
            <w:pPr>
              <w:pStyle w:val="TableParagraph"/>
              <w:spacing w:line="195" w:lineRule="exact"/>
              <w:ind w:left="176"/>
              <w:rPr>
                <w:sz w:val="20"/>
              </w:rPr>
            </w:pPr>
            <w:r>
              <w:rPr>
                <w:sz w:val="20"/>
              </w:rPr>
              <w:t>R </w:t>
            </w:r>
            <w:r>
              <w:rPr>
                <w:spacing w:val="-2"/>
                <w:sz w:val="20"/>
              </w:rPr>
              <w:t>Square</w:t>
            </w:r>
          </w:p>
        </w:tc>
        <w:tc>
          <w:tcPr>
            <w:tcW w:w="1476" w:type="dxa"/>
          </w:tcPr>
          <w:p>
            <w:pPr>
              <w:pStyle w:val="TableParagraph"/>
              <w:spacing w:line="230" w:lineRule="atLeast" w:before="160"/>
              <w:ind w:left="459" w:right="250" w:hanging="176"/>
              <w:rPr>
                <w:sz w:val="20"/>
              </w:rPr>
            </w:pPr>
            <w:r>
              <w:rPr>
                <w:sz w:val="20"/>
              </w:rPr>
              <w:t>Adjusted</w:t>
            </w:r>
            <w:r>
              <w:rPr>
                <w:spacing w:val="-13"/>
                <w:sz w:val="20"/>
              </w:rPr>
              <w:t> </w:t>
            </w:r>
            <w:r>
              <w:rPr>
                <w:sz w:val="20"/>
              </w:rPr>
              <w:t>R </w:t>
            </w:r>
            <w:r>
              <w:rPr>
                <w:spacing w:val="-2"/>
                <w:sz w:val="20"/>
              </w:rPr>
              <w:t>Square</w:t>
            </w:r>
          </w:p>
        </w:tc>
        <w:tc>
          <w:tcPr>
            <w:tcW w:w="1476" w:type="dxa"/>
          </w:tcPr>
          <w:p>
            <w:pPr>
              <w:pStyle w:val="TableParagraph"/>
              <w:spacing w:line="320" w:lineRule="atLeast"/>
              <w:ind w:left="387" w:hanging="300"/>
              <w:rPr>
                <w:sz w:val="20"/>
              </w:rPr>
            </w:pPr>
            <w:r>
              <w:rPr>
                <w:sz w:val="20"/>
              </w:rPr>
              <w:t>Std.</w:t>
            </w:r>
            <w:r>
              <w:rPr>
                <w:spacing w:val="-13"/>
                <w:sz w:val="20"/>
              </w:rPr>
              <w:t> </w:t>
            </w:r>
            <w:r>
              <w:rPr>
                <w:sz w:val="20"/>
              </w:rPr>
              <w:t>Error</w:t>
            </w:r>
            <w:r>
              <w:rPr>
                <w:spacing w:val="-12"/>
                <w:sz w:val="20"/>
              </w:rPr>
              <w:t> </w:t>
            </w:r>
            <w:r>
              <w:rPr>
                <w:sz w:val="20"/>
              </w:rPr>
              <w:t>of</w:t>
            </w:r>
            <w:r>
              <w:rPr>
                <w:spacing w:val="-13"/>
                <w:sz w:val="20"/>
              </w:rPr>
              <w:t> </w:t>
            </w:r>
            <w:r>
              <w:rPr>
                <w:sz w:val="20"/>
              </w:rPr>
              <w:t>the </w:t>
            </w:r>
            <w:r>
              <w:rPr>
                <w:spacing w:val="-2"/>
                <w:sz w:val="20"/>
              </w:rPr>
              <w:t>Estimate</w:t>
            </w:r>
          </w:p>
        </w:tc>
        <w:tc>
          <w:tcPr>
            <w:tcW w:w="1476" w:type="dxa"/>
          </w:tcPr>
          <w:p>
            <w:pPr>
              <w:pStyle w:val="TableParagraph"/>
              <w:spacing w:before="195"/>
              <w:rPr>
                <w:b/>
                <w:sz w:val="20"/>
              </w:rPr>
            </w:pPr>
          </w:p>
          <w:p>
            <w:pPr>
              <w:pStyle w:val="TableParagraph"/>
              <w:spacing w:line="195" w:lineRule="exact"/>
              <w:ind w:right="84"/>
              <w:jc w:val="right"/>
              <w:rPr>
                <w:sz w:val="20"/>
              </w:rPr>
            </w:pPr>
            <w:r>
              <w:rPr>
                <w:sz w:val="20"/>
              </w:rPr>
              <w:t>Durbin-</w:t>
            </w:r>
            <w:r>
              <w:rPr>
                <w:spacing w:val="-2"/>
                <w:sz w:val="20"/>
              </w:rPr>
              <w:t>Watson</w:t>
            </w:r>
          </w:p>
        </w:tc>
      </w:tr>
      <w:tr>
        <w:trPr>
          <w:trHeight w:val="319" w:hRule="atLeast"/>
        </w:trPr>
        <w:tc>
          <w:tcPr>
            <w:tcW w:w="799" w:type="dxa"/>
            <w:shd w:val="clear" w:color="auto" w:fill="DFDFDF"/>
          </w:tcPr>
          <w:p>
            <w:pPr>
              <w:pStyle w:val="TableParagraph"/>
              <w:spacing w:line="195" w:lineRule="exact" w:before="105"/>
              <w:ind w:left="74"/>
              <w:rPr>
                <w:sz w:val="20"/>
              </w:rPr>
            </w:pPr>
            <w:r>
              <w:rPr>
                <w:spacing w:val="-10"/>
                <w:sz w:val="20"/>
              </w:rPr>
              <w:t>1</w:t>
            </w:r>
          </w:p>
        </w:tc>
        <w:tc>
          <w:tcPr>
            <w:tcW w:w="1030" w:type="dxa"/>
          </w:tcPr>
          <w:p>
            <w:pPr>
              <w:pStyle w:val="TableParagraph"/>
              <w:spacing w:line="195" w:lineRule="exact" w:before="105"/>
              <w:ind w:left="447"/>
              <w:rPr>
                <w:sz w:val="20"/>
              </w:rPr>
            </w:pPr>
            <w:r>
              <w:rPr>
                <w:spacing w:val="-2"/>
                <w:sz w:val="20"/>
              </w:rPr>
              <w:t>0.654</w:t>
            </w:r>
            <w:r>
              <w:rPr>
                <w:spacing w:val="-2"/>
                <w:sz w:val="20"/>
                <w:vertAlign w:val="superscript"/>
              </w:rPr>
              <w:t>a</w:t>
            </w:r>
          </w:p>
        </w:tc>
        <w:tc>
          <w:tcPr>
            <w:tcW w:w="1092" w:type="dxa"/>
          </w:tcPr>
          <w:p>
            <w:pPr>
              <w:pStyle w:val="TableParagraph"/>
              <w:spacing w:line="195" w:lineRule="exact" w:before="105"/>
              <w:ind w:left="566"/>
              <w:rPr>
                <w:sz w:val="20"/>
              </w:rPr>
            </w:pPr>
            <w:r>
              <w:rPr>
                <w:spacing w:val="-2"/>
                <w:sz w:val="20"/>
              </w:rPr>
              <w:t>0.428</w:t>
            </w:r>
          </w:p>
        </w:tc>
        <w:tc>
          <w:tcPr>
            <w:tcW w:w="1476" w:type="dxa"/>
          </w:tcPr>
          <w:p>
            <w:pPr>
              <w:pStyle w:val="TableParagraph"/>
              <w:spacing w:line="195" w:lineRule="exact" w:before="105"/>
              <w:ind w:left="950"/>
              <w:rPr>
                <w:sz w:val="20"/>
              </w:rPr>
            </w:pPr>
            <w:r>
              <w:rPr>
                <w:spacing w:val="-2"/>
                <w:sz w:val="20"/>
              </w:rPr>
              <w:t>0.402</w:t>
            </w:r>
          </w:p>
        </w:tc>
        <w:tc>
          <w:tcPr>
            <w:tcW w:w="1476" w:type="dxa"/>
          </w:tcPr>
          <w:p>
            <w:pPr>
              <w:pStyle w:val="TableParagraph"/>
              <w:spacing w:line="195" w:lineRule="exact" w:before="105"/>
              <w:ind w:left="650"/>
              <w:rPr>
                <w:sz w:val="20"/>
              </w:rPr>
            </w:pPr>
            <w:r>
              <w:rPr>
                <w:spacing w:val="-2"/>
                <w:sz w:val="20"/>
              </w:rPr>
              <w:t>0.084130</w:t>
            </w:r>
          </w:p>
        </w:tc>
        <w:tc>
          <w:tcPr>
            <w:tcW w:w="1476" w:type="dxa"/>
          </w:tcPr>
          <w:p>
            <w:pPr>
              <w:pStyle w:val="TableParagraph"/>
              <w:spacing w:line="195" w:lineRule="exact" w:before="105"/>
              <w:ind w:right="43"/>
              <w:jc w:val="right"/>
              <w:rPr>
                <w:sz w:val="20"/>
              </w:rPr>
            </w:pPr>
            <w:r>
              <w:rPr>
                <w:spacing w:val="-2"/>
                <w:sz w:val="20"/>
              </w:rPr>
              <w:t>1.350</w:t>
            </w:r>
          </w:p>
        </w:tc>
      </w:tr>
    </w:tbl>
    <w:p>
      <w:pPr>
        <w:pStyle w:val="ListParagraph"/>
        <w:numPr>
          <w:ilvl w:val="0"/>
          <w:numId w:val="43"/>
        </w:numPr>
        <w:tabs>
          <w:tab w:pos="816" w:val="left" w:leader="none"/>
        </w:tabs>
        <w:spacing w:line="240" w:lineRule="auto" w:before="106" w:after="0"/>
        <w:ind w:left="816" w:right="0" w:hanging="188"/>
        <w:jc w:val="left"/>
        <w:rPr>
          <w:sz w:val="20"/>
        </w:rPr>
      </w:pPr>
      <w:r>
        <w:rPr>
          <w:sz w:val="20"/>
        </w:rPr>
        <w:t>Predictors:</w:t>
      </w:r>
      <w:r>
        <w:rPr>
          <w:spacing w:val="-4"/>
          <w:sz w:val="20"/>
        </w:rPr>
        <w:t> </w:t>
      </w:r>
      <w:r>
        <w:rPr>
          <w:sz w:val="20"/>
        </w:rPr>
        <w:t>(Constant),</w:t>
      </w:r>
      <w:r>
        <w:rPr>
          <w:spacing w:val="-3"/>
          <w:sz w:val="20"/>
        </w:rPr>
        <w:t> </w:t>
      </w:r>
      <w:r>
        <w:rPr>
          <w:sz w:val="20"/>
        </w:rPr>
        <w:t>Kinerja</w:t>
      </w:r>
      <w:r>
        <w:rPr>
          <w:spacing w:val="-3"/>
          <w:sz w:val="20"/>
        </w:rPr>
        <w:t> </w:t>
      </w:r>
      <w:r>
        <w:rPr>
          <w:sz w:val="20"/>
        </w:rPr>
        <w:t>Lingkungan,</w:t>
      </w:r>
      <w:r>
        <w:rPr>
          <w:spacing w:val="-3"/>
          <w:sz w:val="20"/>
        </w:rPr>
        <w:t> </w:t>
      </w:r>
      <w:r>
        <w:rPr>
          <w:sz w:val="20"/>
        </w:rPr>
        <w:t>Green</w:t>
      </w:r>
      <w:r>
        <w:rPr>
          <w:spacing w:val="-3"/>
          <w:sz w:val="20"/>
        </w:rPr>
        <w:t> </w:t>
      </w:r>
      <w:r>
        <w:rPr>
          <w:spacing w:val="-2"/>
          <w:sz w:val="20"/>
        </w:rPr>
        <w:t>Accounting</w:t>
      </w:r>
    </w:p>
    <w:p>
      <w:pPr>
        <w:pStyle w:val="ListParagraph"/>
        <w:numPr>
          <w:ilvl w:val="0"/>
          <w:numId w:val="43"/>
        </w:numPr>
        <w:tabs>
          <w:tab w:pos="828" w:val="left" w:leader="none"/>
        </w:tabs>
        <w:spacing w:line="240" w:lineRule="auto" w:before="90" w:after="0"/>
        <w:ind w:left="828" w:right="0" w:hanging="200"/>
        <w:jc w:val="left"/>
        <w:rPr>
          <w:sz w:val="20"/>
        </w:rPr>
      </w:pPr>
      <w:r>
        <w:rPr>
          <w:sz w:val="20"/>
        </w:rPr>
        <w:t>Dependent</w:t>
      </w:r>
      <w:r>
        <w:rPr>
          <w:spacing w:val="-8"/>
          <w:sz w:val="20"/>
        </w:rPr>
        <w:t> </w:t>
      </w:r>
      <w:r>
        <w:rPr>
          <w:sz w:val="20"/>
        </w:rPr>
        <w:t>Variable:</w:t>
      </w:r>
      <w:r>
        <w:rPr>
          <w:spacing w:val="-7"/>
          <w:sz w:val="20"/>
        </w:rPr>
        <w:t> </w:t>
      </w:r>
      <w:r>
        <w:rPr>
          <w:sz w:val="20"/>
        </w:rPr>
        <w:t>Kinerja</w:t>
      </w:r>
      <w:r>
        <w:rPr>
          <w:spacing w:val="-7"/>
          <w:sz w:val="20"/>
        </w:rPr>
        <w:t> </w:t>
      </w:r>
      <w:r>
        <w:rPr>
          <w:spacing w:val="-2"/>
          <w:sz w:val="20"/>
        </w:rPr>
        <w:t>Keuangan</w:t>
      </w:r>
    </w:p>
    <w:p>
      <w:pPr>
        <w:pStyle w:val="ListParagraph"/>
        <w:spacing w:after="0" w:line="240" w:lineRule="auto"/>
        <w:jc w:val="left"/>
        <w:rPr>
          <w:sz w:val="20"/>
        </w:rPr>
        <w:sectPr>
          <w:pgSz w:w="11910" w:h="16840"/>
          <w:pgMar w:header="718" w:footer="0" w:top="1920" w:bottom="280" w:left="1700" w:right="566"/>
        </w:sectPr>
      </w:pPr>
    </w:p>
    <w:p>
      <w:pPr>
        <w:pStyle w:val="BodyText"/>
        <w:rPr>
          <w:sz w:val="22"/>
        </w:rPr>
      </w:pPr>
    </w:p>
    <w:p>
      <w:pPr>
        <w:pStyle w:val="BodyText"/>
        <w:rPr>
          <w:sz w:val="22"/>
        </w:rPr>
      </w:pPr>
    </w:p>
    <w:p>
      <w:pPr>
        <w:pStyle w:val="BodyText"/>
        <w:spacing w:before="77"/>
        <w:rPr>
          <w:sz w:val="22"/>
        </w:rPr>
      </w:pPr>
    </w:p>
    <w:p>
      <w:pPr>
        <w:spacing w:before="0"/>
        <w:ind w:left="567" w:right="0" w:firstLine="0"/>
        <w:jc w:val="left"/>
        <w:rPr>
          <w:b/>
          <w:sz w:val="22"/>
        </w:rPr>
      </w:pPr>
      <w:r>
        <w:rPr>
          <w:b/>
          <w:sz w:val="22"/>
        </w:rPr>
        <w:t>Analisis</w:t>
      </w:r>
      <w:r>
        <w:rPr>
          <w:b/>
          <w:spacing w:val="-9"/>
          <w:sz w:val="22"/>
        </w:rPr>
        <w:t> </w:t>
      </w:r>
      <w:r>
        <w:rPr>
          <w:b/>
          <w:sz w:val="22"/>
        </w:rPr>
        <w:t>Regresi</w:t>
      </w:r>
      <w:r>
        <w:rPr>
          <w:b/>
          <w:spacing w:val="-6"/>
          <w:sz w:val="22"/>
        </w:rPr>
        <w:t> </w:t>
      </w:r>
      <w:r>
        <w:rPr>
          <w:b/>
          <w:spacing w:val="-2"/>
          <w:sz w:val="22"/>
        </w:rPr>
        <w:t>Berganda</w:t>
      </w:r>
    </w:p>
    <w:p>
      <w:pPr>
        <w:pStyle w:val="BodyText"/>
        <w:spacing w:before="14"/>
        <w:rPr>
          <w:b/>
          <w:sz w:val="22"/>
        </w:rPr>
      </w:pPr>
    </w:p>
    <w:p>
      <w:pPr>
        <w:spacing w:before="0"/>
        <w:ind w:left="0" w:right="171" w:firstLine="0"/>
        <w:jc w:val="center"/>
        <w:rPr>
          <w:b/>
          <w:sz w:val="22"/>
        </w:rPr>
      </w:pPr>
      <w:r>
        <w:rPr>
          <w:b/>
          <w:color w:val="010205"/>
          <w:spacing w:val="-2"/>
          <w:sz w:val="22"/>
        </w:rPr>
        <w:t>Coefficients</w:t>
      </w:r>
      <w:r>
        <w:rPr>
          <w:b/>
          <w:color w:val="010205"/>
          <w:spacing w:val="-2"/>
          <w:sz w:val="22"/>
          <w:vertAlign w:val="superscript"/>
        </w:rPr>
        <w:t>a</w:t>
      </w:r>
    </w:p>
    <w:tbl>
      <w:tblPr>
        <w:tblW w:w="0" w:type="auto"/>
        <w:jc w:val="left"/>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37"/>
        <w:gridCol w:w="1815"/>
        <w:gridCol w:w="907"/>
        <w:gridCol w:w="1338"/>
        <w:gridCol w:w="1476"/>
        <w:gridCol w:w="1029"/>
        <w:gridCol w:w="1029"/>
      </w:tblGrid>
      <w:tr>
        <w:trPr>
          <w:trHeight w:val="640" w:hRule="atLeast"/>
        </w:trPr>
        <w:tc>
          <w:tcPr>
            <w:tcW w:w="2552" w:type="dxa"/>
            <w:gridSpan w:val="2"/>
            <w:vMerge w:val="restart"/>
          </w:tcPr>
          <w:p>
            <w:pPr>
              <w:pStyle w:val="TableParagraph"/>
              <w:rPr>
                <w:b/>
                <w:sz w:val="20"/>
              </w:rPr>
            </w:pPr>
          </w:p>
          <w:p>
            <w:pPr>
              <w:pStyle w:val="TableParagraph"/>
              <w:rPr>
                <w:b/>
                <w:sz w:val="20"/>
              </w:rPr>
            </w:pPr>
          </w:p>
          <w:p>
            <w:pPr>
              <w:pStyle w:val="TableParagraph"/>
              <w:spacing w:before="70"/>
              <w:rPr>
                <w:b/>
                <w:sz w:val="20"/>
              </w:rPr>
            </w:pPr>
          </w:p>
          <w:p>
            <w:pPr>
              <w:pStyle w:val="TableParagraph"/>
              <w:spacing w:line="210" w:lineRule="exact"/>
              <w:ind w:left="74"/>
              <w:rPr>
                <w:sz w:val="20"/>
              </w:rPr>
            </w:pPr>
            <w:r>
              <w:rPr>
                <w:spacing w:val="-2"/>
                <w:sz w:val="20"/>
              </w:rPr>
              <w:t>Model</w:t>
            </w:r>
          </w:p>
        </w:tc>
        <w:tc>
          <w:tcPr>
            <w:tcW w:w="2245" w:type="dxa"/>
            <w:gridSpan w:val="2"/>
          </w:tcPr>
          <w:p>
            <w:pPr>
              <w:pStyle w:val="TableParagraph"/>
              <w:spacing w:line="320" w:lineRule="atLeast"/>
              <w:ind w:left="633" w:hanging="139"/>
              <w:rPr>
                <w:sz w:val="20"/>
              </w:rPr>
            </w:pPr>
            <w:r>
              <w:rPr>
                <w:spacing w:val="-2"/>
                <w:sz w:val="20"/>
              </w:rPr>
              <w:t>Unstandardized Coefficients</w:t>
            </w:r>
          </w:p>
        </w:tc>
        <w:tc>
          <w:tcPr>
            <w:tcW w:w="1476" w:type="dxa"/>
          </w:tcPr>
          <w:p>
            <w:pPr>
              <w:pStyle w:val="TableParagraph"/>
              <w:spacing w:line="320" w:lineRule="atLeast"/>
              <w:ind w:left="249" w:hanging="34"/>
              <w:rPr>
                <w:sz w:val="20"/>
              </w:rPr>
            </w:pPr>
            <w:r>
              <w:rPr>
                <w:spacing w:val="-2"/>
                <w:sz w:val="20"/>
              </w:rPr>
              <w:t>Standardized Coefficients</w:t>
            </w:r>
          </w:p>
        </w:tc>
        <w:tc>
          <w:tcPr>
            <w:tcW w:w="1029" w:type="dxa"/>
            <w:vMerge w:val="restart"/>
          </w:tcPr>
          <w:p>
            <w:pPr>
              <w:pStyle w:val="TableParagraph"/>
              <w:rPr>
                <w:b/>
                <w:sz w:val="20"/>
              </w:rPr>
            </w:pPr>
          </w:p>
          <w:p>
            <w:pPr>
              <w:pStyle w:val="TableParagraph"/>
              <w:rPr>
                <w:b/>
                <w:sz w:val="20"/>
              </w:rPr>
            </w:pPr>
          </w:p>
          <w:p>
            <w:pPr>
              <w:pStyle w:val="TableParagraph"/>
              <w:spacing w:before="70"/>
              <w:rPr>
                <w:b/>
                <w:sz w:val="20"/>
              </w:rPr>
            </w:pPr>
          </w:p>
          <w:p>
            <w:pPr>
              <w:pStyle w:val="TableParagraph"/>
              <w:spacing w:line="210" w:lineRule="exact"/>
              <w:ind w:left="30"/>
              <w:jc w:val="center"/>
              <w:rPr>
                <w:sz w:val="20"/>
              </w:rPr>
            </w:pPr>
            <w:r>
              <w:rPr>
                <w:spacing w:val="-10"/>
                <w:sz w:val="20"/>
              </w:rPr>
              <w:t>t</w:t>
            </w:r>
          </w:p>
        </w:tc>
        <w:tc>
          <w:tcPr>
            <w:tcW w:w="1029" w:type="dxa"/>
            <w:vMerge w:val="restart"/>
          </w:tcPr>
          <w:p>
            <w:pPr>
              <w:pStyle w:val="TableParagraph"/>
              <w:rPr>
                <w:b/>
                <w:sz w:val="20"/>
              </w:rPr>
            </w:pPr>
          </w:p>
          <w:p>
            <w:pPr>
              <w:pStyle w:val="TableParagraph"/>
              <w:rPr>
                <w:b/>
                <w:sz w:val="20"/>
              </w:rPr>
            </w:pPr>
          </w:p>
          <w:p>
            <w:pPr>
              <w:pStyle w:val="TableParagraph"/>
              <w:spacing w:before="70"/>
              <w:rPr>
                <w:b/>
                <w:sz w:val="20"/>
              </w:rPr>
            </w:pPr>
          </w:p>
          <w:p>
            <w:pPr>
              <w:pStyle w:val="TableParagraph"/>
              <w:spacing w:line="210" w:lineRule="exact"/>
              <w:ind w:left="356"/>
              <w:rPr>
                <w:sz w:val="20"/>
              </w:rPr>
            </w:pPr>
            <w:r>
              <w:rPr>
                <w:spacing w:val="-4"/>
                <w:sz w:val="20"/>
              </w:rPr>
              <w:t>Sig.</w:t>
            </w:r>
          </w:p>
        </w:tc>
      </w:tr>
      <w:tr>
        <w:trPr>
          <w:trHeight w:val="320" w:hRule="atLeast"/>
        </w:trPr>
        <w:tc>
          <w:tcPr>
            <w:tcW w:w="2552" w:type="dxa"/>
            <w:gridSpan w:val="2"/>
            <w:vMerge/>
            <w:tcBorders>
              <w:top w:val="nil"/>
            </w:tcBorders>
          </w:tcPr>
          <w:p>
            <w:pPr>
              <w:rPr>
                <w:sz w:val="2"/>
                <w:szCs w:val="2"/>
              </w:rPr>
            </w:pPr>
          </w:p>
        </w:tc>
        <w:tc>
          <w:tcPr>
            <w:tcW w:w="907" w:type="dxa"/>
          </w:tcPr>
          <w:p>
            <w:pPr>
              <w:pStyle w:val="TableParagraph"/>
              <w:spacing w:line="210" w:lineRule="exact" w:before="90"/>
              <w:ind w:left="29"/>
              <w:jc w:val="center"/>
              <w:rPr>
                <w:sz w:val="20"/>
              </w:rPr>
            </w:pPr>
            <w:r>
              <w:rPr>
                <w:spacing w:val="-10"/>
                <w:sz w:val="20"/>
              </w:rPr>
              <w:t>B</w:t>
            </w:r>
          </w:p>
        </w:tc>
        <w:tc>
          <w:tcPr>
            <w:tcW w:w="1338" w:type="dxa"/>
          </w:tcPr>
          <w:p>
            <w:pPr>
              <w:pStyle w:val="TableParagraph"/>
              <w:spacing w:line="210" w:lineRule="exact" w:before="90"/>
              <w:ind w:left="274"/>
              <w:rPr>
                <w:sz w:val="20"/>
              </w:rPr>
            </w:pPr>
            <w:r>
              <w:rPr>
                <w:sz w:val="20"/>
              </w:rPr>
              <w:t>Std. </w:t>
            </w:r>
            <w:r>
              <w:rPr>
                <w:spacing w:val="-2"/>
                <w:sz w:val="20"/>
              </w:rPr>
              <w:t>Error</w:t>
            </w:r>
          </w:p>
        </w:tc>
        <w:tc>
          <w:tcPr>
            <w:tcW w:w="1476" w:type="dxa"/>
          </w:tcPr>
          <w:p>
            <w:pPr>
              <w:pStyle w:val="TableParagraph"/>
              <w:spacing w:line="210" w:lineRule="exact" w:before="90"/>
              <w:ind w:left="29"/>
              <w:jc w:val="center"/>
              <w:rPr>
                <w:sz w:val="20"/>
              </w:rPr>
            </w:pPr>
            <w:r>
              <w:rPr>
                <w:spacing w:val="-4"/>
                <w:sz w:val="20"/>
              </w:rPr>
              <w:t>Beta</w:t>
            </w:r>
          </w:p>
        </w:tc>
        <w:tc>
          <w:tcPr>
            <w:tcW w:w="1029" w:type="dxa"/>
            <w:vMerge/>
            <w:tcBorders>
              <w:top w:val="nil"/>
            </w:tcBorders>
          </w:tcPr>
          <w:p>
            <w:pPr>
              <w:rPr>
                <w:sz w:val="2"/>
                <w:szCs w:val="2"/>
              </w:rPr>
            </w:pPr>
          </w:p>
        </w:tc>
        <w:tc>
          <w:tcPr>
            <w:tcW w:w="1029" w:type="dxa"/>
            <w:vMerge/>
            <w:tcBorders>
              <w:top w:val="nil"/>
            </w:tcBorders>
          </w:tcPr>
          <w:p>
            <w:pPr>
              <w:rPr>
                <w:sz w:val="2"/>
                <w:szCs w:val="2"/>
              </w:rPr>
            </w:pPr>
          </w:p>
        </w:tc>
      </w:tr>
      <w:tr>
        <w:trPr>
          <w:trHeight w:val="320" w:hRule="atLeast"/>
        </w:trPr>
        <w:tc>
          <w:tcPr>
            <w:tcW w:w="737" w:type="dxa"/>
            <w:vMerge w:val="restart"/>
            <w:shd w:val="clear" w:color="auto" w:fill="DFDFDF"/>
          </w:tcPr>
          <w:p>
            <w:pPr>
              <w:pStyle w:val="TableParagraph"/>
              <w:spacing w:before="113"/>
              <w:ind w:left="74"/>
              <w:rPr>
                <w:rFonts w:ascii="Arial"/>
                <w:sz w:val="18"/>
              </w:rPr>
            </w:pPr>
            <w:r>
              <w:rPr>
                <w:rFonts w:ascii="Arial"/>
                <w:color w:val="25495F"/>
                <w:spacing w:val="-10"/>
                <w:sz w:val="18"/>
              </w:rPr>
              <w:t>1</w:t>
            </w:r>
          </w:p>
        </w:tc>
        <w:tc>
          <w:tcPr>
            <w:tcW w:w="1815" w:type="dxa"/>
            <w:tcBorders>
              <w:bottom w:val="single" w:sz="8" w:space="0" w:color="ADADAD"/>
            </w:tcBorders>
            <w:shd w:val="clear" w:color="auto" w:fill="DFDFDF"/>
          </w:tcPr>
          <w:p>
            <w:pPr>
              <w:pStyle w:val="TableParagraph"/>
              <w:spacing w:line="210" w:lineRule="exact" w:before="90"/>
              <w:ind w:left="74"/>
              <w:rPr>
                <w:sz w:val="20"/>
              </w:rPr>
            </w:pPr>
            <w:r>
              <w:rPr>
                <w:spacing w:val="-2"/>
                <w:sz w:val="20"/>
              </w:rPr>
              <w:t>(Constant)</w:t>
            </w:r>
          </w:p>
        </w:tc>
        <w:tc>
          <w:tcPr>
            <w:tcW w:w="907" w:type="dxa"/>
            <w:tcBorders>
              <w:bottom w:val="single" w:sz="8" w:space="0" w:color="ADADAD"/>
            </w:tcBorders>
          </w:tcPr>
          <w:p>
            <w:pPr>
              <w:pStyle w:val="TableParagraph"/>
              <w:spacing w:line="210" w:lineRule="exact" w:before="90"/>
              <w:ind w:right="42"/>
              <w:jc w:val="right"/>
              <w:rPr>
                <w:sz w:val="20"/>
              </w:rPr>
            </w:pPr>
            <w:r>
              <w:rPr>
                <w:spacing w:val="-2"/>
                <w:sz w:val="20"/>
              </w:rPr>
              <w:t>0.691</w:t>
            </w:r>
          </w:p>
        </w:tc>
        <w:tc>
          <w:tcPr>
            <w:tcW w:w="1338" w:type="dxa"/>
            <w:tcBorders>
              <w:bottom w:val="single" w:sz="8" w:space="0" w:color="ADADAD"/>
            </w:tcBorders>
          </w:tcPr>
          <w:p>
            <w:pPr>
              <w:pStyle w:val="TableParagraph"/>
              <w:spacing w:line="210" w:lineRule="exact" w:before="90"/>
              <w:ind w:right="42"/>
              <w:jc w:val="right"/>
              <w:rPr>
                <w:sz w:val="20"/>
              </w:rPr>
            </w:pPr>
            <w:r>
              <w:rPr>
                <w:spacing w:val="-2"/>
                <w:sz w:val="20"/>
              </w:rPr>
              <w:t>0.073</w:t>
            </w:r>
          </w:p>
        </w:tc>
        <w:tc>
          <w:tcPr>
            <w:tcW w:w="1476" w:type="dxa"/>
            <w:tcBorders>
              <w:bottom w:val="single" w:sz="8" w:space="0" w:color="ADADAD"/>
            </w:tcBorders>
          </w:tcPr>
          <w:p>
            <w:pPr>
              <w:pStyle w:val="TableParagraph"/>
              <w:rPr>
                <w:sz w:val="20"/>
              </w:rPr>
            </w:pPr>
          </w:p>
        </w:tc>
        <w:tc>
          <w:tcPr>
            <w:tcW w:w="1029" w:type="dxa"/>
            <w:tcBorders>
              <w:bottom w:val="single" w:sz="8" w:space="0" w:color="ADADAD"/>
            </w:tcBorders>
          </w:tcPr>
          <w:p>
            <w:pPr>
              <w:pStyle w:val="TableParagraph"/>
              <w:spacing w:line="210" w:lineRule="exact" w:before="90"/>
              <w:ind w:right="42"/>
              <w:jc w:val="right"/>
              <w:rPr>
                <w:sz w:val="20"/>
              </w:rPr>
            </w:pPr>
            <w:r>
              <w:rPr>
                <w:spacing w:val="-2"/>
                <w:sz w:val="20"/>
              </w:rPr>
              <w:t>9.520</w:t>
            </w:r>
          </w:p>
        </w:tc>
        <w:tc>
          <w:tcPr>
            <w:tcW w:w="1029" w:type="dxa"/>
            <w:tcBorders>
              <w:bottom w:val="single" w:sz="8" w:space="0" w:color="ADADAD"/>
            </w:tcBorders>
          </w:tcPr>
          <w:p>
            <w:pPr>
              <w:pStyle w:val="TableParagraph"/>
              <w:spacing w:line="210" w:lineRule="exact" w:before="90"/>
              <w:ind w:right="42"/>
              <w:jc w:val="right"/>
              <w:rPr>
                <w:sz w:val="20"/>
              </w:rPr>
            </w:pPr>
            <w:r>
              <w:rPr>
                <w:spacing w:val="-2"/>
                <w:sz w:val="20"/>
              </w:rPr>
              <w:t>0.000</w:t>
            </w:r>
          </w:p>
        </w:tc>
      </w:tr>
      <w:tr>
        <w:trPr>
          <w:trHeight w:val="310" w:hRule="atLeast"/>
        </w:trPr>
        <w:tc>
          <w:tcPr>
            <w:tcW w:w="737" w:type="dxa"/>
            <w:vMerge/>
            <w:tcBorders>
              <w:top w:val="nil"/>
            </w:tcBorders>
            <w:shd w:val="clear" w:color="auto" w:fill="DFDFDF"/>
          </w:tcPr>
          <w:p>
            <w:pPr>
              <w:rPr>
                <w:sz w:val="2"/>
                <w:szCs w:val="2"/>
              </w:rPr>
            </w:pPr>
          </w:p>
        </w:tc>
        <w:tc>
          <w:tcPr>
            <w:tcW w:w="1815" w:type="dxa"/>
            <w:tcBorders>
              <w:top w:val="single" w:sz="8" w:space="0" w:color="ADADAD"/>
              <w:bottom w:val="single" w:sz="8" w:space="0" w:color="ADADAD"/>
            </w:tcBorders>
            <w:shd w:val="clear" w:color="auto" w:fill="DFDFDF"/>
          </w:tcPr>
          <w:p>
            <w:pPr>
              <w:pStyle w:val="TableParagraph"/>
              <w:spacing w:line="210" w:lineRule="exact" w:before="80"/>
              <w:ind w:left="74"/>
              <w:rPr>
                <w:sz w:val="20"/>
              </w:rPr>
            </w:pPr>
            <w:r>
              <w:rPr>
                <w:sz w:val="20"/>
              </w:rPr>
              <w:t>Green </w:t>
            </w:r>
            <w:r>
              <w:rPr>
                <w:spacing w:val="-2"/>
                <w:sz w:val="20"/>
              </w:rPr>
              <w:t>Accounting</w:t>
            </w:r>
          </w:p>
        </w:tc>
        <w:tc>
          <w:tcPr>
            <w:tcW w:w="907" w:type="dxa"/>
            <w:tcBorders>
              <w:top w:val="single" w:sz="8" w:space="0" w:color="ADADAD"/>
              <w:bottom w:val="single" w:sz="8" w:space="0" w:color="ADADAD"/>
            </w:tcBorders>
          </w:tcPr>
          <w:p>
            <w:pPr>
              <w:pStyle w:val="TableParagraph"/>
              <w:spacing w:line="210" w:lineRule="exact" w:before="80"/>
              <w:ind w:right="42"/>
              <w:jc w:val="right"/>
              <w:rPr>
                <w:sz w:val="20"/>
              </w:rPr>
            </w:pPr>
            <w:r>
              <w:rPr>
                <w:sz w:val="20"/>
              </w:rPr>
              <w:t>-</w:t>
            </w:r>
            <w:r>
              <w:rPr>
                <w:spacing w:val="-2"/>
                <w:sz w:val="20"/>
              </w:rPr>
              <w:t>0.187</w:t>
            </w:r>
          </w:p>
        </w:tc>
        <w:tc>
          <w:tcPr>
            <w:tcW w:w="1338" w:type="dxa"/>
            <w:tcBorders>
              <w:top w:val="single" w:sz="8" w:space="0" w:color="ADADAD"/>
              <w:bottom w:val="single" w:sz="8" w:space="0" w:color="ADADAD"/>
            </w:tcBorders>
          </w:tcPr>
          <w:p>
            <w:pPr>
              <w:pStyle w:val="TableParagraph"/>
              <w:spacing w:line="210" w:lineRule="exact" w:before="80"/>
              <w:ind w:right="42"/>
              <w:jc w:val="right"/>
              <w:rPr>
                <w:sz w:val="20"/>
              </w:rPr>
            </w:pPr>
            <w:r>
              <w:rPr>
                <w:spacing w:val="-2"/>
                <w:sz w:val="20"/>
              </w:rPr>
              <w:t>0.047</w:t>
            </w:r>
          </w:p>
        </w:tc>
        <w:tc>
          <w:tcPr>
            <w:tcW w:w="1476" w:type="dxa"/>
            <w:tcBorders>
              <w:top w:val="single" w:sz="8" w:space="0" w:color="ADADAD"/>
              <w:bottom w:val="single" w:sz="8" w:space="0" w:color="ADADAD"/>
            </w:tcBorders>
          </w:tcPr>
          <w:p>
            <w:pPr>
              <w:pStyle w:val="TableParagraph"/>
              <w:spacing w:line="210" w:lineRule="exact" w:before="80"/>
              <w:ind w:right="42"/>
              <w:jc w:val="right"/>
              <w:rPr>
                <w:sz w:val="20"/>
              </w:rPr>
            </w:pPr>
            <w:r>
              <w:rPr>
                <w:sz w:val="20"/>
              </w:rPr>
              <w:t>-</w:t>
            </w:r>
            <w:r>
              <w:rPr>
                <w:spacing w:val="-2"/>
                <w:sz w:val="20"/>
              </w:rPr>
              <w:t>0.459</w:t>
            </w:r>
          </w:p>
        </w:tc>
        <w:tc>
          <w:tcPr>
            <w:tcW w:w="1029" w:type="dxa"/>
            <w:tcBorders>
              <w:top w:val="single" w:sz="8" w:space="0" w:color="ADADAD"/>
              <w:bottom w:val="single" w:sz="8" w:space="0" w:color="ADADAD"/>
            </w:tcBorders>
          </w:tcPr>
          <w:p>
            <w:pPr>
              <w:pStyle w:val="TableParagraph"/>
              <w:spacing w:line="210" w:lineRule="exact" w:before="80"/>
              <w:ind w:right="42"/>
              <w:jc w:val="right"/>
              <w:rPr>
                <w:sz w:val="20"/>
              </w:rPr>
            </w:pPr>
            <w:r>
              <w:rPr>
                <w:sz w:val="20"/>
              </w:rPr>
              <w:t>-</w:t>
            </w:r>
            <w:r>
              <w:rPr>
                <w:spacing w:val="-2"/>
                <w:sz w:val="20"/>
              </w:rPr>
              <w:t>4.001</w:t>
            </w:r>
          </w:p>
        </w:tc>
        <w:tc>
          <w:tcPr>
            <w:tcW w:w="1029" w:type="dxa"/>
            <w:tcBorders>
              <w:top w:val="single" w:sz="8" w:space="0" w:color="ADADAD"/>
              <w:bottom w:val="single" w:sz="8" w:space="0" w:color="ADADAD"/>
            </w:tcBorders>
          </w:tcPr>
          <w:p>
            <w:pPr>
              <w:pStyle w:val="TableParagraph"/>
              <w:spacing w:line="210" w:lineRule="exact" w:before="80"/>
              <w:ind w:right="42"/>
              <w:jc w:val="right"/>
              <w:rPr>
                <w:sz w:val="20"/>
              </w:rPr>
            </w:pPr>
            <w:r>
              <w:rPr>
                <w:spacing w:val="-2"/>
                <w:sz w:val="20"/>
              </w:rPr>
              <w:t>0.000</w:t>
            </w:r>
          </w:p>
        </w:tc>
      </w:tr>
      <w:tr>
        <w:trPr>
          <w:trHeight w:val="320" w:hRule="atLeast"/>
        </w:trPr>
        <w:tc>
          <w:tcPr>
            <w:tcW w:w="737" w:type="dxa"/>
            <w:vMerge/>
            <w:tcBorders>
              <w:top w:val="nil"/>
            </w:tcBorders>
            <w:shd w:val="clear" w:color="auto" w:fill="DFDFDF"/>
          </w:tcPr>
          <w:p>
            <w:pPr>
              <w:rPr>
                <w:sz w:val="2"/>
                <w:szCs w:val="2"/>
              </w:rPr>
            </w:pPr>
          </w:p>
        </w:tc>
        <w:tc>
          <w:tcPr>
            <w:tcW w:w="1815" w:type="dxa"/>
            <w:tcBorders>
              <w:top w:val="single" w:sz="8" w:space="0" w:color="ADADAD"/>
            </w:tcBorders>
            <w:shd w:val="clear" w:color="auto" w:fill="DFDFDF"/>
          </w:tcPr>
          <w:p>
            <w:pPr>
              <w:pStyle w:val="TableParagraph"/>
              <w:spacing w:line="210" w:lineRule="exact" w:before="90"/>
              <w:ind w:left="74"/>
              <w:rPr>
                <w:sz w:val="20"/>
              </w:rPr>
            </w:pPr>
            <w:r>
              <w:rPr>
                <w:sz w:val="20"/>
              </w:rPr>
              <w:t>Kinerja</w:t>
            </w:r>
            <w:r>
              <w:rPr>
                <w:spacing w:val="-6"/>
                <w:sz w:val="20"/>
              </w:rPr>
              <w:t> </w:t>
            </w:r>
            <w:r>
              <w:rPr>
                <w:spacing w:val="-2"/>
                <w:sz w:val="20"/>
              </w:rPr>
              <w:t>Lingkungan</w:t>
            </w:r>
          </w:p>
        </w:tc>
        <w:tc>
          <w:tcPr>
            <w:tcW w:w="907" w:type="dxa"/>
            <w:tcBorders>
              <w:top w:val="single" w:sz="8" w:space="0" w:color="ADADAD"/>
            </w:tcBorders>
          </w:tcPr>
          <w:p>
            <w:pPr>
              <w:pStyle w:val="TableParagraph"/>
              <w:spacing w:line="210" w:lineRule="exact" w:before="90"/>
              <w:ind w:right="42"/>
              <w:jc w:val="right"/>
              <w:rPr>
                <w:sz w:val="20"/>
              </w:rPr>
            </w:pPr>
            <w:r>
              <w:rPr>
                <w:sz w:val="20"/>
              </w:rPr>
              <w:t>-</w:t>
            </w:r>
            <w:r>
              <w:rPr>
                <w:spacing w:val="-2"/>
                <w:sz w:val="20"/>
              </w:rPr>
              <w:t>0.084</w:t>
            </w:r>
          </w:p>
        </w:tc>
        <w:tc>
          <w:tcPr>
            <w:tcW w:w="1338" w:type="dxa"/>
            <w:tcBorders>
              <w:top w:val="single" w:sz="8" w:space="0" w:color="ADADAD"/>
            </w:tcBorders>
          </w:tcPr>
          <w:p>
            <w:pPr>
              <w:pStyle w:val="TableParagraph"/>
              <w:spacing w:line="210" w:lineRule="exact" w:before="90"/>
              <w:ind w:right="42"/>
              <w:jc w:val="right"/>
              <w:rPr>
                <w:sz w:val="20"/>
              </w:rPr>
            </w:pPr>
            <w:r>
              <w:rPr>
                <w:spacing w:val="-2"/>
                <w:sz w:val="20"/>
              </w:rPr>
              <w:t>0.018</w:t>
            </w:r>
          </w:p>
        </w:tc>
        <w:tc>
          <w:tcPr>
            <w:tcW w:w="1476" w:type="dxa"/>
            <w:tcBorders>
              <w:top w:val="single" w:sz="8" w:space="0" w:color="ADADAD"/>
            </w:tcBorders>
          </w:tcPr>
          <w:p>
            <w:pPr>
              <w:pStyle w:val="TableParagraph"/>
              <w:spacing w:line="210" w:lineRule="exact" w:before="90"/>
              <w:ind w:right="42"/>
              <w:jc w:val="right"/>
              <w:rPr>
                <w:sz w:val="20"/>
              </w:rPr>
            </w:pPr>
            <w:r>
              <w:rPr>
                <w:sz w:val="20"/>
              </w:rPr>
              <w:t>-</w:t>
            </w:r>
            <w:r>
              <w:rPr>
                <w:spacing w:val="-2"/>
                <w:sz w:val="20"/>
              </w:rPr>
              <w:t>0.524</w:t>
            </w:r>
          </w:p>
        </w:tc>
        <w:tc>
          <w:tcPr>
            <w:tcW w:w="1029" w:type="dxa"/>
            <w:tcBorders>
              <w:top w:val="single" w:sz="8" w:space="0" w:color="ADADAD"/>
            </w:tcBorders>
          </w:tcPr>
          <w:p>
            <w:pPr>
              <w:pStyle w:val="TableParagraph"/>
              <w:spacing w:line="210" w:lineRule="exact" w:before="90"/>
              <w:ind w:right="42"/>
              <w:jc w:val="right"/>
              <w:rPr>
                <w:sz w:val="20"/>
              </w:rPr>
            </w:pPr>
            <w:r>
              <w:rPr>
                <w:sz w:val="20"/>
              </w:rPr>
              <w:t>-</w:t>
            </w:r>
            <w:r>
              <w:rPr>
                <w:spacing w:val="-2"/>
                <w:sz w:val="20"/>
              </w:rPr>
              <w:t>4.563</w:t>
            </w:r>
          </w:p>
        </w:tc>
        <w:tc>
          <w:tcPr>
            <w:tcW w:w="1029" w:type="dxa"/>
            <w:tcBorders>
              <w:top w:val="single" w:sz="8" w:space="0" w:color="ADADAD"/>
            </w:tcBorders>
          </w:tcPr>
          <w:p>
            <w:pPr>
              <w:pStyle w:val="TableParagraph"/>
              <w:spacing w:line="210" w:lineRule="exact" w:before="90"/>
              <w:ind w:right="42"/>
              <w:jc w:val="right"/>
              <w:rPr>
                <w:sz w:val="20"/>
              </w:rPr>
            </w:pPr>
            <w:r>
              <w:rPr>
                <w:spacing w:val="-2"/>
                <w:sz w:val="20"/>
              </w:rPr>
              <w:t>0.000</w:t>
            </w:r>
          </w:p>
        </w:tc>
      </w:tr>
    </w:tbl>
    <w:p>
      <w:pPr>
        <w:pStyle w:val="ListParagraph"/>
        <w:numPr>
          <w:ilvl w:val="0"/>
          <w:numId w:val="44"/>
        </w:numPr>
        <w:tabs>
          <w:tab w:pos="816" w:val="left" w:leader="none"/>
        </w:tabs>
        <w:spacing w:line="240" w:lineRule="auto" w:before="90" w:after="0"/>
        <w:ind w:left="816" w:right="0" w:hanging="188"/>
        <w:jc w:val="left"/>
        <w:rPr>
          <w:sz w:val="20"/>
        </w:rPr>
      </w:pPr>
      <w:r>
        <w:rPr>
          <w:color w:val="010205"/>
          <w:sz w:val="20"/>
        </w:rPr>
        <w:t>Dependent</w:t>
      </w:r>
      <w:r>
        <w:rPr>
          <w:color w:val="010205"/>
          <w:spacing w:val="-8"/>
          <w:sz w:val="20"/>
        </w:rPr>
        <w:t> </w:t>
      </w:r>
      <w:r>
        <w:rPr>
          <w:color w:val="010205"/>
          <w:sz w:val="20"/>
        </w:rPr>
        <w:t>Variable:</w:t>
      </w:r>
      <w:r>
        <w:rPr>
          <w:color w:val="010205"/>
          <w:spacing w:val="-7"/>
          <w:sz w:val="20"/>
        </w:rPr>
        <w:t> </w:t>
      </w:r>
      <w:r>
        <w:rPr>
          <w:color w:val="010205"/>
          <w:sz w:val="20"/>
        </w:rPr>
        <w:t>Kinerja</w:t>
      </w:r>
      <w:r>
        <w:rPr>
          <w:color w:val="010205"/>
          <w:spacing w:val="-7"/>
          <w:sz w:val="20"/>
        </w:rPr>
        <w:t> </w:t>
      </w:r>
      <w:r>
        <w:rPr>
          <w:color w:val="010205"/>
          <w:spacing w:val="-2"/>
          <w:sz w:val="20"/>
        </w:rPr>
        <w:t>Keuangan</w:t>
      </w:r>
    </w:p>
    <w:sectPr>
      <w:pgSz w:w="11910" w:h="16840"/>
      <w:pgMar w:header="718" w:footer="0" w:top="1920" w:bottom="280" w:left="1700"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mbria">
    <w:altName w:val="Cambria"/>
    <w:charset w:val="1"/>
    <w:family w:val="roman"/>
    <w:pitch w:val="variable"/>
  </w:font>
  <w:font w:name="Calibri">
    <w:altName w:val="Calibri"/>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94464">
              <wp:simplePos x="0" y="0"/>
              <wp:positionH relativeFrom="page">
                <wp:posOffset>6327775</wp:posOffset>
              </wp:positionH>
              <wp:positionV relativeFrom="page">
                <wp:posOffset>443443</wp:posOffset>
              </wp:positionV>
              <wp:extent cx="203200" cy="1803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03200" cy="180340"/>
                      </a:xfrm>
                      <a:prstGeom prst="rect">
                        <a:avLst/>
                      </a:prstGeom>
                    </wps:spPr>
                    <wps:txbx>
                      <w:txbxContent>
                        <w:p>
                          <w:pPr>
                            <w:spacing w:before="1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8.25pt;margin-top:34.916779pt;width:16pt;height:14.2pt;mso-position-horizontal-relative:page;mso-position-vertical-relative:page;z-index:-17622016" type="#_x0000_t202" id="docshape1" filled="false" stroked="false">
              <v:textbox inset="0,0,0,0">
                <w:txbxContent>
                  <w:p>
                    <w:pPr>
                      <w:spacing w:before="1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0.%1."/>
      <w:lvlJc w:val="left"/>
      <w:pPr>
        <w:ind w:left="1288"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0.%1.%2."/>
      <w:lvlJc w:val="left"/>
      <w:pPr>
        <w:ind w:left="1277"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0.%1.%2.%3."/>
      <w:lvlJc w:val="left"/>
      <w:pPr>
        <w:ind w:left="1348" w:hanging="78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184" w:hanging="780"/>
      </w:pPr>
      <w:rPr>
        <w:rFonts w:hint="default"/>
        <w:lang w:val="id" w:eastAsia="en-US" w:bidi="ar-SA"/>
      </w:rPr>
    </w:lvl>
    <w:lvl w:ilvl="4">
      <w:start w:val="0"/>
      <w:numFmt w:val="bullet"/>
      <w:lvlText w:val="•"/>
      <w:lvlJc w:val="left"/>
      <w:pPr>
        <w:ind w:left="4106" w:hanging="780"/>
      </w:pPr>
      <w:rPr>
        <w:rFonts w:hint="default"/>
        <w:lang w:val="id" w:eastAsia="en-US" w:bidi="ar-SA"/>
      </w:rPr>
    </w:lvl>
    <w:lvl w:ilvl="5">
      <w:start w:val="0"/>
      <w:numFmt w:val="bullet"/>
      <w:lvlText w:val="•"/>
      <w:lvlJc w:val="left"/>
      <w:pPr>
        <w:ind w:left="5028" w:hanging="780"/>
      </w:pPr>
      <w:rPr>
        <w:rFonts w:hint="default"/>
        <w:lang w:val="id" w:eastAsia="en-US" w:bidi="ar-SA"/>
      </w:rPr>
    </w:lvl>
    <w:lvl w:ilvl="6">
      <w:start w:val="0"/>
      <w:numFmt w:val="bullet"/>
      <w:lvlText w:val="•"/>
      <w:lvlJc w:val="left"/>
      <w:pPr>
        <w:ind w:left="5951" w:hanging="780"/>
      </w:pPr>
      <w:rPr>
        <w:rFonts w:hint="default"/>
        <w:lang w:val="id" w:eastAsia="en-US" w:bidi="ar-SA"/>
      </w:rPr>
    </w:lvl>
    <w:lvl w:ilvl="7">
      <w:start w:val="0"/>
      <w:numFmt w:val="bullet"/>
      <w:lvlText w:val="•"/>
      <w:lvlJc w:val="left"/>
      <w:pPr>
        <w:ind w:left="6873" w:hanging="780"/>
      </w:pPr>
      <w:rPr>
        <w:rFonts w:hint="default"/>
        <w:lang w:val="id" w:eastAsia="en-US" w:bidi="ar-SA"/>
      </w:rPr>
    </w:lvl>
    <w:lvl w:ilvl="8">
      <w:start w:val="0"/>
      <w:numFmt w:val="bullet"/>
      <w:lvlText w:val="•"/>
      <w:lvlJc w:val="left"/>
      <w:pPr>
        <w:ind w:left="7795" w:hanging="780"/>
      </w:pPr>
      <w:rPr>
        <w:rFonts w:hint="default"/>
        <w:lang w:val="id" w:eastAsia="en-US" w:bidi="ar-SA"/>
      </w:rPr>
    </w:lvl>
  </w:abstractNum>
  <w:abstractNum w:abstractNumId="43">
    <w:multiLevelType w:val="hybridMultilevel"/>
    <w:lvl w:ilvl="0">
      <w:start w:val="1"/>
      <w:numFmt w:val="lowerLetter"/>
      <w:lvlText w:val="%1."/>
      <w:lvlJc w:val="left"/>
      <w:pPr>
        <w:ind w:left="816" w:hanging="189"/>
        <w:jc w:val="left"/>
      </w:pPr>
      <w:rPr>
        <w:rFonts w:hint="default" w:ascii="Times New Roman" w:hAnsi="Times New Roman" w:eastAsia="Times New Roman" w:cs="Times New Roman"/>
        <w:b w:val="0"/>
        <w:bCs w:val="0"/>
        <w:i w:val="0"/>
        <w:iCs w:val="0"/>
        <w:color w:val="010205"/>
        <w:spacing w:val="0"/>
        <w:w w:val="100"/>
        <w:sz w:val="20"/>
        <w:szCs w:val="20"/>
        <w:lang w:val="id" w:eastAsia="en-US" w:bidi="ar-SA"/>
      </w:rPr>
    </w:lvl>
    <w:lvl w:ilvl="1">
      <w:start w:val="0"/>
      <w:numFmt w:val="bullet"/>
      <w:lvlText w:val="•"/>
      <w:lvlJc w:val="left"/>
      <w:pPr>
        <w:ind w:left="1702" w:hanging="189"/>
      </w:pPr>
      <w:rPr>
        <w:rFonts w:hint="default"/>
        <w:lang w:val="id" w:eastAsia="en-US" w:bidi="ar-SA"/>
      </w:rPr>
    </w:lvl>
    <w:lvl w:ilvl="2">
      <w:start w:val="0"/>
      <w:numFmt w:val="bullet"/>
      <w:lvlText w:val="•"/>
      <w:lvlJc w:val="left"/>
      <w:pPr>
        <w:ind w:left="2584" w:hanging="189"/>
      </w:pPr>
      <w:rPr>
        <w:rFonts w:hint="default"/>
        <w:lang w:val="id" w:eastAsia="en-US" w:bidi="ar-SA"/>
      </w:rPr>
    </w:lvl>
    <w:lvl w:ilvl="3">
      <w:start w:val="0"/>
      <w:numFmt w:val="bullet"/>
      <w:lvlText w:val="•"/>
      <w:lvlJc w:val="left"/>
      <w:pPr>
        <w:ind w:left="3466" w:hanging="189"/>
      </w:pPr>
      <w:rPr>
        <w:rFonts w:hint="default"/>
        <w:lang w:val="id" w:eastAsia="en-US" w:bidi="ar-SA"/>
      </w:rPr>
    </w:lvl>
    <w:lvl w:ilvl="4">
      <w:start w:val="0"/>
      <w:numFmt w:val="bullet"/>
      <w:lvlText w:val="•"/>
      <w:lvlJc w:val="left"/>
      <w:pPr>
        <w:ind w:left="4348" w:hanging="189"/>
      </w:pPr>
      <w:rPr>
        <w:rFonts w:hint="default"/>
        <w:lang w:val="id" w:eastAsia="en-US" w:bidi="ar-SA"/>
      </w:rPr>
    </w:lvl>
    <w:lvl w:ilvl="5">
      <w:start w:val="0"/>
      <w:numFmt w:val="bullet"/>
      <w:lvlText w:val="•"/>
      <w:lvlJc w:val="left"/>
      <w:pPr>
        <w:ind w:left="5230" w:hanging="189"/>
      </w:pPr>
      <w:rPr>
        <w:rFonts w:hint="default"/>
        <w:lang w:val="id" w:eastAsia="en-US" w:bidi="ar-SA"/>
      </w:rPr>
    </w:lvl>
    <w:lvl w:ilvl="6">
      <w:start w:val="0"/>
      <w:numFmt w:val="bullet"/>
      <w:lvlText w:val="•"/>
      <w:lvlJc w:val="left"/>
      <w:pPr>
        <w:ind w:left="6112" w:hanging="189"/>
      </w:pPr>
      <w:rPr>
        <w:rFonts w:hint="default"/>
        <w:lang w:val="id" w:eastAsia="en-US" w:bidi="ar-SA"/>
      </w:rPr>
    </w:lvl>
    <w:lvl w:ilvl="7">
      <w:start w:val="0"/>
      <w:numFmt w:val="bullet"/>
      <w:lvlText w:val="•"/>
      <w:lvlJc w:val="left"/>
      <w:pPr>
        <w:ind w:left="6994" w:hanging="189"/>
      </w:pPr>
      <w:rPr>
        <w:rFonts w:hint="default"/>
        <w:lang w:val="id" w:eastAsia="en-US" w:bidi="ar-SA"/>
      </w:rPr>
    </w:lvl>
    <w:lvl w:ilvl="8">
      <w:start w:val="0"/>
      <w:numFmt w:val="bullet"/>
      <w:lvlText w:val="•"/>
      <w:lvlJc w:val="left"/>
      <w:pPr>
        <w:ind w:left="7876" w:hanging="189"/>
      </w:pPr>
      <w:rPr>
        <w:rFonts w:hint="default"/>
        <w:lang w:val="id" w:eastAsia="en-US" w:bidi="ar-SA"/>
      </w:rPr>
    </w:lvl>
  </w:abstractNum>
  <w:abstractNum w:abstractNumId="42">
    <w:multiLevelType w:val="hybridMultilevel"/>
    <w:lvl w:ilvl="0">
      <w:start w:val="1"/>
      <w:numFmt w:val="lowerLetter"/>
      <w:lvlText w:val="%1."/>
      <w:lvlJc w:val="left"/>
      <w:pPr>
        <w:ind w:left="816" w:hanging="189"/>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1702" w:hanging="189"/>
      </w:pPr>
      <w:rPr>
        <w:rFonts w:hint="default"/>
        <w:lang w:val="id" w:eastAsia="en-US" w:bidi="ar-SA"/>
      </w:rPr>
    </w:lvl>
    <w:lvl w:ilvl="2">
      <w:start w:val="0"/>
      <w:numFmt w:val="bullet"/>
      <w:lvlText w:val="•"/>
      <w:lvlJc w:val="left"/>
      <w:pPr>
        <w:ind w:left="2584" w:hanging="189"/>
      </w:pPr>
      <w:rPr>
        <w:rFonts w:hint="default"/>
        <w:lang w:val="id" w:eastAsia="en-US" w:bidi="ar-SA"/>
      </w:rPr>
    </w:lvl>
    <w:lvl w:ilvl="3">
      <w:start w:val="0"/>
      <w:numFmt w:val="bullet"/>
      <w:lvlText w:val="•"/>
      <w:lvlJc w:val="left"/>
      <w:pPr>
        <w:ind w:left="3466" w:hanging="189"/>
      </w:pPr>
      <w:rPr>
        <w:rFonts w:hint="default"/>
        <w:lang w:val="id" w:eastAsia="en-US" w:bidi="ar-SA"/>
      </w:rPr>
    </w:lvl>
    <w:lvl w:ilvl="4">
      <w:start w:val="0"/>
      <w:numFmt w:val="bullet"/>
      <w:lvlText w:val="•"/>
      <w:lvlJc w:val="left"/>
      <w:pPr>
        <w:ind w:left="4348" w:hanging="189"/>
      </w:pPr>
      <w:rPr>
        <w:rFonts w:hint="default"/>
        <w:lang w:val="id" w:eastAsia="en-US" w:bidi="ar-SA"/>
      </w:rPr>
    </w:lvl>
    <w:lvl w:ilvl="5">
      <w:start w:val="0"/>
      <w:numFmt w:val="bullet"/>
      <w:lvlText w:val="•"/>
      <w:lvlJc w:val="left"/>
      <w:pPr>
        <w:ind w:left="5230" w:hanging="189"/>
      </w:pPr>
      <w:rPr>
        <w:rFonts w:hint="default"/>
        <w:lang w:val="id" w:eastAsia="en-US" w:bidi="ar-SA"/>
      </w:rPr>
    </w:lvl>
    <w:lvl w:ilvl="6">
      <w:start w:val="0"/>
      <w:numFmt w:val="bullet"/>
      <w:lvlText w:val="•"/>
      <w:lvlJc w:val="left"/>
      <w:pPr>
        <w:ind w:left="6112" w:hanging="189"/>
      </w:pPr>
      <w:rPr>
        <w:rFonts w:hint="default"/>
        <w:lang w:val="id" w:eastAsia="en-US" w:bidi="ar-SA"/>
      </w:rPr>
    </w:lvl>
    <w:lvl w:ilvl="7">
      <w:start w:val="0"/>
      <w:numFmt w:val="bullet"/>
      <w:lvlText w:val="•"/>
      <w:lvlJc w:val="left"/>
      <w:pPr>
        <w:ind w:left="6994" w:hanging="189"/>
      </w:pPr>
      <w:rPr>
        <w:rFonts w:hint="default"/>
        <w:lang w:val="id" w:eastAsia="en-US" w:bidi="ar-SA"/>
      </w:rPr>
    </w:lvl>
    <w:lvl w:ilvl="8">
      <w:start w:val="0"/>
      <w:numFmt w:val="bullet"/>
      <w:lvlText w:val="•"/>
      <w:lvlJc w:val="left"/>
      <w:pPr>
        <w:ind w:left="7876" w:hanging="189"/>
      </w:pPr>
      <w:rPr>
        <w:rFonts w:hint="default"/>
        <w:lang w:val="id" w:eastAsia="en-US" w:bidi="ar-SA"/>
      </w:rPr>
    </w:lvl>
  </w:abstractNum>
  <w:abstractNum w:abstractNumId="41">
    <w:multiLevelType w:val="hybridMultilevel"/>
    <w:lvl w:ilvl="0">
      <w:start w:val="1"/>
      <w:numFmt w:val="lowerLetter"/>
      <w:lvlText w:val="%1."/>
      <w:lvlJc w:val="left"/>
      <w:pPr>
        <w:ind w:left="816" w:hanging="189"/>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1702" w:hanging="189"/>
      </w:pPr>
      <w:rPr>
        <w:rFonts w:hint="default"/>
        <w:lang w:val="id" w:eastAsia="en-US" w:bidi="ar-SA"/>
      </w:rPr>
    </w:lvl>
    <w:lvl w:ilvl="2">
      <w:start w:val="0"/>
      <w:numFmt w:val="bullet"/>
      <w:lvlText w:val="•"/>
      <w:lvlJc w:val="left"/>
      <w:pPr>
        <w:ind w:left="2584" w:hanging="189"/>
      </w:pPr>
      <w:rPr>
        <w:rFonts w:hint="default"/>
        <w:lang w:val="id" w:eastAsia="en-US" w:bidi="ar-SA"/>
      </w:rPr>
    </w:lvl>
    <w:lvl w:ilvl="3">
      <w:start w:val="0"/>
      <w:numFmt w:val="bullet"/>
      <w:lvlText w:val="•"/>
      <w:lvlJc w:val="left"/>
      <w:pPr>
        <w:ind w:left="3466" w:hanging="189"/>
      </w:pPr>
      <w:rPr>
        <w:rFonts w:hint="default"/>
        <w:lang w:val="id" w:eastAsia="en-US" w:bidi="ar-SA"/>
      </w:rPr>
    </w:lvl>
    <w:lvl w:ilvl="4">
      <w:start w:val="0"/>
      <w:numFmt w:val="bullet"/>
      <w:lvlText w:val="•"/>
      <w:lvlJc w:val="left"/>
      <w:pPr>
        <w:ind w:left="4348" w:hanging="189"/>
      </w:pPr>
      <w:rPr>
        <w:rFonts w:hint="default"/>
        <w:lang w:val="id" w:eastAsia="en-US" w:bidi="ar-SA"/>
      </w:rPr>
    </w:lvl>
    <w:lvl w:ilvl="5">
      <w:start w:val="0"/>
      <w:numFmt w:val="bullet"/>
      <w:lvlText w:val="•"/>
      <w:lvlJc w:val="left"/>
      <w:pPr>
        <w:ind w:left="5230" w:hanging="189"/>
      </w:pPr>
      <w:rPr>
        <w:rFonts w:hint="default"/>
        <w:lang w:val="id" w:eastAsia="en-US" w:bidi="ar-SA"/>
      </w:rPr>
    </w:lvl>
    <w:lvl w:ilvl="6">
      <w:start w:val="0"/>
      <w:numFmt w:val="bullet"/>
      <w:lvlText w:val="•"/>
      <w:lvlJc w:val="left"/>
      <w:pPr>
        <w:ind w:left="6112" w:hanging="189"/>
      </w:pPr>
      <w:rPr>
        <w:rFonts w:hint="default"/>
        <w:lang w:val="id" w:eastAsia="en-US" w:bidi="ar-SA"/>
      </w:rPr>
    </w:lvl>
    <w:lvl w:ilvl="7">
      <w:start w:val="0"/>
      <w:numFmt w:val="bullet"/>
      <w:lvlText w:val="•"/>
      <w:lvlJc w:val="left"/>
      <w:pPr>
        <w:ind w:left="6994" w:hanging="189"/>
      </w:pPr>
      <w:rPr>
        <w:rFonts w:hint="default"/>
        <w:lang w:val="id" w:eastAsia="en-US" w:bidi="ar-SA"/>
      </w:rPr>
    </w:lvl>
    <w:lvl w:ilvl="8">
      <w:start w:val="0"/>
      <w:numFmt w:val="bullet"/>
      <w:lvlText w:val="•"/>
      <w:lvlJc w:val="left"/>
      <w:pPr>
        <w:ind w:left="7876" w:hanging="189"/>
      </w:pPr>
      <w:rPr>
        <w:rFonts w:hint="default"/>
        <w:lang w:val="id" w:eastAsia="en-US" w:bidi="ar-SA"/>
      </w:rPr>
    </w:lvl>
  </w:abstractNum>
  <w:abstractNum w:abstractNumId="40">
    <w:multiLevelType w:val="hybridMultilevel"/>
    <w:lvl w:ilvl="0">
      <w:start w:val="1"/>
      <w:numFmt w:val="lowerLetter"/>
      <w:lvlText w:val="%1."/>
      <w:lvlJc w:val="left"/>
      <w:pPr>
        <w:ind w:left="816" w:hanging="189"/>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1702" w:hanging="189"/>
      </w:pPr>
      <w:rPr>
        <w:rFonts w:hint="default"/>
        <w:lang w:val="id" w:eastAsia="en-US" w:bidi="ar-SA"/>
      </w:rPr>
    </w:lvl>
    <w:lvl w:ilvl="2">
      <w:start w:val="0"/>
      <w:numFmt w:val="bullet"/>
      <w:lvlText w:val="•"/>
      <w:lvlJc w:val="left"/>
      <w:pPr>
        <w:ind w:left="2584" w:hanging="189"/>
      </w:pPr>
      <w:rPr>
        <w:rFonts w:hint="default"/>
        <w:lang w:val="id" w:eastAsia="en-US" w:bidi="ar-SA"/>
      </w:rPr>
    </w:lvl>
    <w:lvl w:ilvl="3">
      <w:start w:val="0"/>
      <w:numFmt w:val="bullet"/>
      <w:lvlText w:val="•"/>
      <w:lvlJc w:val="left"/>
      <w:pPr>
        <w:ind w:left="3466" w:hanging="189"/>
      </w:pPr>
      <w:rPr>
        <w:rFonts w:hint="default"/>
        <w:lang w:val="id" w:eastAsia="en-US" w:bidi="ar-SA"/>
      </w:rPr>
    </w:lvl>
    <w:lvl w:ilvl="4">
      <w:start w:val="0"/>
      <w:numFmt w:val="bullet"/>
      <w:lvlText w:val="•"/>
      <w:lvlJc w:val="left"/>
      <w:pPr>
        <w:ind w:left="4348" w:hanging="189"/>
      </w:pPr>
      <w:rPr>
        <w:rFonts w:hint="default"/>
        <w:lang w:val="id" w:eastAsia="en-US" w:bidi="ar-SA"/>
      </w:rPr>
    </w:lvl>
    <w:lvl w:ilvl="5">
      <w:start w:val="0"/>
      <w:numFmt w:val="bullet"/>
      <w:lvlText w:val="•"/>
      <w:lvlJc w:val="left"/>
      <w:pPr>
        <w:ind w:left="5230" w:hanging="189"/>
      </w:pPr>
      <w:rPr>
        <w:rFonts w:hint="default"/>
        <w:lang w:val="id" w:eastAsia="en-US" w:bidi="ar-SA"/>
      </w:rPr>
    </w:lvl>
    <w:lvl w:ilvl="6">
      <w:start w:val="0"/>
      <w:numFmt w:val="bullet"/>
      <w:lvlText w:val="•"/>
      <w:lvlJc w:val="left"/>
      <w:pPr>
        <w:ind w:left="6112" w:hanging="189"/>
      </w:pPr>
      <w:rPr>
        <w:rFonts w:hint="default"/>
        <w:lang w:val="id" w:eastAsia="en-US" w:bidi="ar-SA"/>
      </w:rPr>
    </w:lvl>
    <w:lvl w:ilvl="7">
      <w:start w:val="0"/>
      <w:numFmt w:val="bullet"/>
      <w:lvlText w:val="•"/>
      <w:lvlJc w:val="left"/>
      <w:pPr>
        <w:ind w:left="6994" w:hanging="189"/>
      </w:pPr>
      <w:rPr>
        <w:rFonts w:hint="default"/>
        <w:lang w:val="id" w:eastAsia="en-US" w:bidi="ar-SA"/>
      </w:rPr>
    </w:lvl>
    <w:lvl w:ilvl="8">
      <w:start w:val="0"/>
      <w:numFmt w:val="bullet"/>
      <w:lvlText w:val="•"/>
      <w:lvlJc w:val="left"/>
      <w:pPr>
        <w:ind w:left="7876" w:hanging="189"/>
      </w:pPr>
      <w:rPr>
        <w:rFonts w:hint="default"/>
        <w:lang w:val="id" w:eastAsia="en-US" w:bidi="ar-SA"/>
      </w:rPr>
    </w:lvl>
  </w:abstractNum>
  <w:abstractNum w:abstractNumId="39">
    <w:multiLevelType w:val="hybridMultilevel"/>
    <w:lvl w:ilvl="0">
      <w:start w:val="1"/>
      <w:numFmt w:val="lowerLetter"/>
      <w:lvlText w:val="%1."/>
      <w:lvlJc w:val="left"/>
      <w:pPr>
        <w:ind w:left="797" w:hanging="170"/>
        <w:jc w:val="left"/>
      </w:pPr>
      <w:rPr>
        <w:rFonts w:hint="default" w:ascii="Times New Roman" w:hAnsi="Times New Roman" w:eastAsia="Times New Roman" w:cs="Times New Roman"/>
        <w:b w:val="0"/>
        <w:bCs w:val="0"/>
        <w:i w:val="0"/>
        <w:iCs w:val="0"/>
        <w:spacing w:val="0"/>
        <w:w w:val="100"/>
        <w:sz w:val="18"/>
        <w:szCs w:val="18"/>
        <w:lang w:val="id" w:eastAsia="en-US" w:bidi="ar-SA"/>
      </w:rPr>
    </w:lvl>
    <w:lvl w:ilvl="1">
      <w:start w:val="0"/>
      <w:numFmt w:val="bullet"/>
      <w:lvlText w:val="•"/>
      <w:lvlJc w:val="left"/>
      <w:pPr>
        <w:ind w:left="1684" w:hanging="170"/>
      </w:pPr>
      <w:rPr>
        <w:rFonts w:hint="default"/>
        <w:lang w:val="id" w:eastAsia="en-US" w:bidi="ar-SA"/>
      </w:rPr>
    </w:lvl>
    <w:lvl w:ilvl="2">
      <w:start w:val="0"/>
      <w:numFmt w:val="bullet"/>
      <w:lvlText w:val="•"/>
      <w:lvlJc w:val="left"/>
      <w:pPr>
        <w:ind w:left="2568" w:hanging="170"/>
      </w:pPr>
      <w:rPr>
        <w:rFonts w:hint="default"/>
        <w:lang w:val="id" w:eastAsia="en-US" w:bidi="ar-SA"/>
      </w:rPr>
    </w:lvl>
    <w:lvl w:ilvl="3">
      <w:start w:val="0"/>
      <w:numFmt w:val="bullet"/>
      <w:lvlText w:val="•"/>
      <w:lvlJc w:val="left"/>
      <w:pPr>
        <w:ind w:left="3452" w:hanging="170"/>
      </w:pPr>
      <w:rPr>
        <w:rFonts w:hint="default"/>
        <w:lang w:val="id" w:eastAsia="en-US" w:bidi="ar-SA"/>
      </w:rPr>
    </w:lvl>
    <w:lvl w:ilvl="4">
      <w:start w:val="0"/>
      <w:numFmt w:val="bullet"/>
      <w:lvlText w:val="•"/>
      <w:lvlJc w:val="left"/>
      <w:pPr>
        <w:ind w:left="4336" w:hanging="170"/>
      </w:pPr>
      <w:rPr>
        <w:rFonts w:hint="default"/>
        <w:lang w:val="id" w:eastAsia="en-US" w:bidi="ar-SA"/>
      </w:rPr>
    </w:lvl>
    <w:lvl w:ilvl="5">
      <w:start w:val="0"/>
      <w:numFmt w:val="bullet"/>
      <w:lvlText w:val="•"/>
      <w:lvlJc w:val="left"/>
      <w:pPr>
        <w:ind w:left="5220" w:hanging="170"/>
      </w:pPr>
      <w:rPr>
        <w:rFonts w:hint="default"/>
        <w:lang w:val="id" w:eastAsia="en-US" w:bidi="ar-SA"/>
      </w:rPr>
    </w:lvl>
    <w:lvl w:ilvl="6">
      <w:start w:val="0"/>
      <w:numFmt w:val="bullet"/>
      <w:lvlText w:val="•"/>
      <w:lvlJc w:val="left"/>
      <w:pPr>
        <w:ind w:left="6104" w:hanging="170"/>
      </w:pPr>
      <w:rPr>
        <w:rFonts w:hint="default"/>
        <w:lang w:val="id" w:eastAsia="en-US" w:bidi="ar-SA"/>
      </w:rPr>
    </w:lvl>
    <w:lvl w:ilvl="7">
      <w:start w:val="0"/>
      <w:numFmt w:val="bullet"/>
      <w:lvlText w:val="•"/>
      <w:lvlJc w:val="left"/>
      <w:pPr>
        <w:ind w:left="6988" w:hanging="170"/>
      </w:pPr>
      <w:rPr>
        <w:rFonts w:hint="default"/>
        <w:lang w:val="id" w:eastAsia="en-US" w:bidi="ar-SA"/>
      </w:rPr>
    </w:lvl>
    <w:lvl w:ilvl="8">
      <w:start w:val="0"/>
      <w:numFmt w:val="bullet"/>
      <w:lvlText w:val="•"/>
      <w:lvlJc w:val="left"/>
      <w:pPr>
        <w:ind w:left="7872" w:hanging="170"/>
      </w:pPr>
      <w:rPr>
        <w:rFonts w:hint="default"/>
        <w:lang w:val="id" w:eastAsia="en-US" w:bidi="ar-SA"/>
      </w:rPr>
    </w:lvl>
  </w:abstractNum>
  <w:abstractNum w:abstractNumId="38">
    <w:multiLevelType w:val="hybridMultilevel"/>
    <w:lvl w:ilvl="0">
      <w:start w:val="1"/>
      <w:numFmt w:val="decimal"/>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797" w:hanging="170"/>
        <w:jc w:val="left"/>
      </w:pPr>
      <w:rPr>
        <w:rFonts w:hint="default" w:ascii="Times New Roman" w:hAnsi="Times New Roman" w:eastAsia="Times New Roman" w:cs="Times New Roman"/>
        <w:b w:val="0"/>
        <w:bCs w:val="0"/>
        <w:i w:val="0"/>
        <w:iCs w:val="0"/>
        <w:spacing w:val="0"/>
        <w:w w:val="100"/>
        <w:sz w:val="18"/>
        <w:szCs w:val="18"/>
        <w:lang w:val="id" w:eastAsia="en-US" w:bidi="ar-SA"/>
      </w:rPr>
    </w:lvl>
    <w:lvl w:ilvl="2">
      <w:start w:val="0"/>
      <w:numFmt w:val="bullet"/>
      <w:lvlText w:val="•"/>
      <w:lvlJc w:val="left"/>
      <w:pPr>
        <w:ind w:left="1960" w:hanging="170"/>
      </w:pPr>
      <w:rPr>
        <w:rFonts w:hint="default"/>
        <w:lang w:val="id" w:eastAsia="en-US" w:bidi="ar-SA"/>
      </w:rPr>
    </w:lvl>
    <w:lvl w:ilvl="3">
      <w:start w:val="0"/>
      <w:numFmt w:val="bullet"/>
      <w:lvlText w:val="•"/>
      <w:lvlJc w:val="left"/>
      <w:pPr>
        <w:ind w:left="2920" w:hanging="170"/>
      </w:pPr>
      <w:rPr>
        <w:rFonts w:hint="default"/>
        <w:lang w:val="id" w:eastAsia="en-US" w:bidi="ar-SA"/>
      </w:rPr>
    </w:lvl>
    <w:lvl w:ilvl="4">
      <w:start w:val="0"/>
      <w:numFmt w:val="bullet"/>
      <w:lvlText w:val="•"/>
      <w:lvlJc w:val="left"/>
      <w:pPr>
        <w:ind w:left="3880" w:hanging="170"/>
      </w:pPr>
      <w:rPr>
        <w:rFonts w:hint="default"/>
        <w:lang w:val="id" w:eastAsia="en-US" w:bidi="ar-SA"/>
      </w:rPr>
    </w:lvl>
    <w:lvl w:ilvl="5">
      <w:start w:val="0"/>
      <w:numFmt w:val="bullet"/>
      <w:lvlText w:val="•"/>
      <w:lvlJc w:val="left"/>
      <w:pPr>
        <w:ind w:left="4840" w:hanging="170"/>
      </w:pPr>
      <w:rPr>
        <w:rFonts w:hint="default"/>
        <w:lang w:val="id" w:eastAsia="en-US" w:bidi="ar-SA"/>
      </w:rPr>
    </w:lvl>
    <w:lvl w:ilvl="6">
      <w:start w:val="0"/>
      <w:numFmt w:val="bullet"/>
      <w:lvlText w:val="•"/>
      <w:lvlJc w:val="left"/>
      <w:pPr>
        <w:ind w:left="5800" w:hanging="170"/>
      </w:pPr>
      <w:rPr>
        <w:rFonts w:hint="default"/>
        <w:lang w:val="id" w:eastAsia="en-US" w:bidi="ar-SA"/>
      </w:rPr>
    </w:lvl>
    <w:lvl w:ilvl="7">
      <w:start w:val="0"/>
      <w:numFmt w:val="bullet"/>
      <w:lvlText w:val="•"/>
      <w:lvlJc w:val="left"/>
      <w:pPr>
        <w:ind w:left="6760" w:hanging="170"/>
      </w:pPr>
      <w:rPr>
        <w:rFonts w:hint="default"/>
        <w:lang w:val="id" w:eastAsia="en-US" w:bidi="ar-SA"/>
      </w:rPr>
    </w:lvl>
    <w:lvl w:ilvl="8">
      <w:start w:val="0"/>
      <w:numFmt w:val="bullet"/>
      <w:lvlText w:val="•"/>
      <w:lvlJc w:val="left"/>
      <w:pPr>
        <w:ind w:left="7720" w:hanging="170"/>
      </w:pPr>
      <w:rPr>
        <w:rFonts w:hint="default"/>
        <w:lang w:val="id" w:eastAsia="en-US" w:bidi="ar-SA"/>
      </w:rPr>
    </w:lvl>
  </w:abstractNum>
  <w:abstractNum w:abstractNumId="37">
    <w:multiLevelType w:val="hybridMultilevel"/>
    <w:lvl w:ilvl="0">
      <w:start w:val="1"/>
      <w:numFmt w:val="decimal"/>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64" w:hanging="360"/>
      </w:pPr>
      <w:rPr>
        <w:rFonts w:hint="default"/>
        <w:lang w:val="id" w:eastAsia="en-US" w:bidi="ar-SA"/>
      </w:rPr>
    </w:lvl>
    <w:lvl w:ilvl="2">
      <w:start w:val="0"/>
      <w:numFmt w:val="bullet"/>
      <w:lvlText w:val="•"/>
      <w:lvlJc w:val="left"/>
      <w:pPr>
        <w:ind w:left="2728" w:hanging="360"/>
      </w:pPr>
      <w:rPr>
        <w:rFonts w:hint="default"/>
        <w:lang w:val="id" w:eastAsia="en-US" w:bidi="ar-SA"/>
      </w:rPr>
    </w:lvl>
    <w:lvl w:ilvl="3">
      <w:start w:val="0"/>
      <w:numFmt w:val="bullet"/>
      <w:lvlText w:val="•"/>
      <w:lvlJc w:val="left"/>
      <w:pPr>
        <w:ind w:left="3592" w:hanging="360"/>
      </w:pPr>
      <w:rPr>
        <w:rFonts w:hint="default"/>
        <w:lang w:val="id" w:eastAsia="en-US" w:bidi="ar-SA"/>
      </w:rPr>
    </w:lvl>
    <w:lvl w:ilvl="4">
      <w:start w:val="0"/>
      <w:numFmt w:val="bullet"/>
      <w:lvlText w:val="•"/>
      <w:lvlJc w:val="left"/>
      <w:pPr>
        <w:ind w:left="4456" w:hanging="360"/>
      </w:pPr>
      <w:rPr>
        <w:rFonts w:hint="default"/>
        <w:lang w:val="id" w:eastAsia="en-US" w:bidi="ar-SA"/>
      </w:rPr>
    </w:lvl>
    <w:lvl w:ilvl="5">
      <w:start w:val="0"/>
      <w:numFmt w:val="bullet"/>
      <w:lvlText w:val="•"/>
      <w:lvlJc w:val="left"/>
      <w:pPr>
        <w:ind w:left="5320" w:hanging="360"/>
      </w:pPr>
      <w:rPr>
        <w:rFonts w:hint="default"/>
        <w:lang w:val="id" w:eastAsia="en-US" w:bidi="ar-SA"/>
      </w:rPr>
    </w:lvl>
    <w:lvl w:ilvl="6">
      <w:start w:val="0"/>
      <w:numFmt w:val="bullet"/>
      <w:lvlText w:val="•"/>
      <w:lvlJc w:val="left"/>
      <w:pPr>
        <w:ind w:left="6184" w:hanging="360"/>
      </w:pPr>
      <w:rPr>
        <w:rFonts w:hint="default"/>
        <w:lang w:val="id" w:eastAsia="en-US" w:bidi="ar-SA"/>
      </w:rPr>
    </w:lvl>
    <w:lvl w:ilvl="7">
      <w:start w:val="0"/>
      <w:numFmt w:val="bullet"/>
      <w:lvlText w:val="•"/>
      <w:lvlJc w:val="left"/>
      <w:pPr>
        <w:ind w:left="7048" w:hanging="360"/>
      </w:pPr>
      <w:rPr>
        <w:rFonts w:hint="default"/>
        <w:lang w:val="id" w:eastAsia="en-US" w:bidi="ar-SA"/>
      </w:rPr>
    </w:lvl>
    <w:lvl w:ilvl="8">
      <w:start w:val="0"/>
      <w:numFmt w:val="bullet"/>
      <w:lvlText w:val="•"/>
      <w:lvlJc w:val="left"/>
      <w:pPr>
        <w:ind w:left="7912" w:hanging="360"/>
      </w:pPr>
      <w:rPr>
        <w:rFonts w:hint="default"/>
        <w:lang w:val="id" w:eastAsia="en-US" w:bidi="ar-SA"/>
      </w:rPr>
    </w:lvl>
  </w:abstractNum>
  <w:abstractNum w:abstractNumId="36">
    <w:multiLevelType w:val="hybridMultilevel"/>
    <w:lvl w:ilvl="0">
      <w:start w:val="5"/>
      <w:numFmt w:val="decimal"/>
      <w:lvlText w:val="%1"/>
      <w:lvlJc w:val="left"/>
      <w:pPr>
        <w:ind w:left="988" w:hanging="420"/>
        <w:jc w:val="left"/>
      </w:pPr>
      <w:rPr>
        <w:rFonts w:hint="default"/>
        <w:lang w:val="id" w:eastAsia="en-US" w:bidi="ar-SA"/>
      </w:rPr>
    </w:lvl>
    <w:lvl w:ilvl="1">
      <w:start w:val="1"/>
      <w:numFmt w:val="decimal"/>
      <w:lvlText w:val="%1.%2."/>
      <w:lvlJc w:val="left"/>
      <w:pPr>
        <w:ind w:left="988" w:hanging="4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1237" w:hanging="420"/>
      </w:pPr>
      <w:rPr>
        <w:rFonts w:hint="default"/>
        <w:lang w:val="id" w:eastAsia="en-US" w:bidi="ar-SA"/>
      </w:rPr>
    </w:lvl>
    <w:lvl w:ilvl="3">
      <w:start w:val="0"/>
      <w:numFmt w:val="bullet"/>
      <w:lvlText w:val="•"/>
      <w:lvlJc w:val="left"/>
      <w:pPr>
        <w:ind w:left="1366" w:hanging="420"/>
      </w:pPr>
      <w:rPr>
        <w:rFonts w:hint="default"/>
        <w:lang w:val="id" w:eastAsia="en-US" w:bidi="ar-SA"/>
      </w:rPr>
    </w:lvl>
    <w:lvl w:ilvl="4">
      <w:start w:val="0"/>
      <w:numFmt w:val="bullet"/>
      <w:lvlText w:val="•"/>
      <w:lvlJc w:val="left"/>
      <w:pPr>
        <w:ind w:left="1495" w:hanging="420"/>
      </w:pPr>
      <w:rPr>
        <w:rFonts w:hint="default"/>
        <w:lang w:val="id" w:eastAsia="en-US" w:bidi="ar-SA"/>
      </w:rPr>
    </w:lvl>
    <w:lvl w:ilvl="5">
      <w:start w:val="0"/>
      <w:numFmt w:val="bullet"/>
      <w:lvlText w:val="•"/>
      <w:lvlJc w:val="left"/>
      <w:pPr>
        <w:ind w:left="1623" w:hanging="420"/>
      </w:pPr>
      <w:rPr>
        <w:rFonts w:hint="default"/>
        <w:lang w:val="id" w:eastAsia="en-US" w:bidi="ar-SA"/>
      </w:rPr>
    </w:lvl>
    <w:lvl w:ilvl="6">
      <w:start w:val="0"/>
      <w:numFmt w:val="bullet"/>
      <w:lvlText w:val="•"/>
      <w:lvlJc w:val="left"/>
      <w:pPr>
        <w:ind w:left="1752" w:hanging="420"/>
      </w:pPr>
      <w:rPr>
        <w:rFonts w:hint="default"/>
        <w:lang w:val="id" w:eastAsia="en-US" w:bidi="ar-SA"/>
      </w:rPr>
    </w:lvl>
    <w:lvl w:ilvl="7">
      <w:start w:val="0"/>
      <w:numFmt w:val="bullet"/>
      <w:lvlText w:val="•"/>
      <w:lvlJc w:val="left"/>
      <w:pPr>
        <w:ind w:left="1881" w:hanging="420"/>
      </w:pPr>
      <w:rPr>
        <w:rFonts w:hint="default"/>
        <w:lang w:val="id" w:eastAsia="en-US" w:bidi="ar-SA"/>
      </w:rPr>
    </w:lvl>
    <w:lvl w:ilvl="8">
      <w:start w:val="0"/>
      <w:numFmt w:val="bullet"/>
      <w:lvlText w:val="•"/>
      <w:lvlJc w:val="left"/>
      <w:pPr>
        <w:ind w:left="2010" w:hanging="420"/>
      </w:pPr>
      <w:rPr>
        <w:rFonts w:hint="default"/>
        <w:lang w:val="id" w:eastAsia="en-US" w:bidi="ar-SA"/>
      </w:rPr>
    </w:lvl>
  </w:abstractNum>
  <w:abstractNum w:abstractNumId="35">
    <w:multiLevelType w:val="hybridMultilevel"/>
    <w:lvl w:ilvl="0">
      <w:start w:val="4"/>
      <w:numFmt w:val="decimal"/>
      <w:lvlText w:val="%1"/>
      <w:lvlJc w:val="left"/>
      <w:pPr>
        <w:ind w:left="1288" w:hanging="720"/>
        <w:jc w:val="left"/>
      </w:pPr>
      <w:rPr>
        <w:rFonts w:hint="default"/>
        <w:lang w:val="id" w:eastAsia="en-US" w:bidi="ar-SA"/>
      </w:rPr>
    </w:lvl>
    <w:lvl w:ilvl="1">
      <w:start w:val="3"/>
      <w:numFmt w:val="decimal"/>
      <w:lvlText w:val="%1.%2."/>
      <w:lvlJc w:val="left"/>
      <w:pPr>
        <w:ind w:left="1288"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88"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788" w:hanging="720"/>
      </w:pPr>
      <w:rPr>
        <w:rFonts w:hint="default"/>
        <w:lang w:val="id" w:eastAsia="en-US" w:bidi="ar-SA"/>
      </w:rPr>
    </w:lvl>
    <w:lvl w:ilvl="4">
      <w:start w:val="0"/>
      <w:numFmt w:val="bullet"/>
      <w:lvlText w:val="•"/>
      <w:lvlJc w:val="left"/>
      <w:pPr>
        <w:ind w:left="4624" w:hanging="720"/>
      </w:pPr>
      <w:rPr>
        <w:rFonts w:hint="default"/>
        <w:lang w:val="id" w:eastAsia="en-US" w:bidi="ar-SA"/>
      </w:rPr>
    </w:lvl>
    <w:lvl w:ilvl="5">
      <w:start w:val="0"/>
      <w:numFmt w:val="bullet"/>
      <w:lvlText w:val="•"/>
      <w:lvlJc w:val="left"/>
      <w:pPr>
        <w:ind w:left="5460" w:hanging="720"/>
      </w:pPr>
      <w:rPr>
        <w:rFonts w:hint="default"/>
        <w:lang w:val="id" w:eastAsia="en-US" w:bidi="ar-SA"/>
      </w:rPr>
    </w:lvl>
    <w:lvl w:ilvl="6">
      <w:start w:val="0"/>
      <w:numFmt w:val="bullet"/>
      <w:lvlText w:val="•"/>
      <w:lvlJc w:val="left"/>
      <w:pPr>
        <w:ind w:left="6296" w:hanging="720"/>
      </w:pPr>
      <w:rPr>
        <w:rFonts w:hint="default"/>
        <w:lang w:val="id" w:eastAsia="en-US" w:bidi="ar-SA"/>
      </w:rPr>
    </w:lvl>
    <w:lvl w:ilvl="7">
      <w:start w:val="0"/>
      <w:numFmt w:val="bullet"/>
      <w:lvlText w:val="•"/>
      <w:lvlJc w:val="left"/>
      <w:pPr>
        <w:ind w:left="7132" w:hanging="720"/>
      </w:pPr>
      <w:rPr>
        <w:rFonts w:hint="default"/>
        <w:lang w:val="id" w:eastAsia="en-US" w:bidi="ar-SA"/>
      </w:rPr>
    </w:lvl>
    <w:lvl w:ilvl="8">
      <w:start w:val="0"/>
      <w:numFmt w:val="bullet"/>
      <w:lvlText w:val="•"/>
      <w:lvlJc w:val="left"/>
      <w:pPr>
        <w:ind w:left="7968" w:hanging="720"/>
      </w:pPr>
      <w:rPr>
        <w:rFonts w:hint="default"/>
        <w:lang w:val="id" w:eastAsia="en-US" w:bidi="ar-SA"/>
      </w:rPr>
    </w:lvl>
  </w:abstractNum>
  <w:abstractNum w:abstractNumId="34">
    <w:multiLevelType w:val="hybridMultilevel"/>
    <w:lvl w:ilvl="0">
      <w:start w:val="1"/>
      <w:numFmt w:val="decimal"/>
      <w:lvlText w:val="%1."/>
      <w:lvlJc w:val="left"/>
      <w:pPr>
        <w:ind w:left="1288"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135"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280" w:hanging="567"/>
      </w:pPr>
      <w:rPr>
        <w:rFonts w:hint="default"/>
        <w:lang w:val="id" w:eastAsia="en-US" w:bidi="ar-SA"/>
      </w:rPr>
    </w:lvl>
    <w:lvl w:ilvl="3">
      <w:start w:val="0"/>
      <w:numFmt w:val="bullet"/>
      <w:lvlText w:val="•"/>
      <w:lvlJc w:val="left"/>
      <w:pPr>
        <w:ind w:left="2325" w:hanging="567"/>
      </w:pPr>
      <w:rPr>
        <w:rFonts w:hint="default"/>
        <w:lang w:val="id" w:eastAsia="en-US" w:bidi="ar-SA"/>
      </w:rPr>
    </w:lvl>
    <w:lvl w:ilvl="4">
      <w:start w:val="0"/>
      <w:numFmt w:val="bullet"/>
      <w:lvlText w:val="•"/>
      <w:lvlJc w:val="left"/>
      <w:pPr>
        <w:ind w:left="3370" w:hanging="567"/>
      </w:pPr>
      <w:rPr>
        <w:rFonts w:hint="default"/>
        <w:lang w:val="id" w:eastAsia="en-US" w:bidi="ar-SA"/>
      </w:rPr>
    </w:lvl>
    <w:lvl w:ilvl="5">
      <w:start w:val="0"/>
      <w:numFmt w:val="bullet"/>
      <w:lvlText w:val="•"/>
      <w:lvlJc w:val="left"/>
      <w:pPr>
        <w:ind w:left="4415" w:hanging="567"/>
      </w:pPr>
      <w:rPr>
        <w:rFonts w:hint="default"/>
        <w:lang w:val="id" w:eastAsia="en-US" w:bidi="ar-SA"/>
      </w:rPr>
    </w:lvl>
    <w:lvl w:ilvl="6">
      <w:start w:val="0"/>
      <w:numFmt w:val="bullet"/>
      <w:lvlText w:val="•"/>
      <w:lvlJc w:val="left"/>
      <w:pPr>
        <w:ind w:left="5460" w:hanging="567"/>
      </w:pPr>
      <w:rPr>
        <w:rFonts w:hint="default"/>
        <w:lang w:val="id" w:eastAsia="en-US" w:bidi="ar-SA"/>
      </w:rPr>
    </w:lvl>
    <w:lvl w:ilvl="7">
      <w:start w:val="0"/>
      <w:numFmt w:val="bullet"/>
      <w:lvlText w:val="•"/>
      <w:lvlJc w:val="left"/>
      <w:pPr>
        <w:ind w:left="6505" w:hanging="567"/>
      </w:pPr>
      <w:rPr>
        <w:rFonts w:hint="default"/>
        <w:lang w:val="id" w:eastAsia="en-US" w:bidi="ar-SA"/>
      </w:rPr>
    </w:lvl>
    <w:lvl w:ilvl="8">
      <w:start w:val="0"/>
      <w:numFmt w:val="bullet"/>
      <w:lvlText w:val="•"/>
      <w:lvlJc w:val="left"/>
      <w:pPr>
        <w:ind w:left="7550" w:hanging="567"/>
      </w:pPr>
      <w:rPr>
        <w:rFonts w:hint="default"/>
        <w:lang w:val="id" w:eastAsia="en-US" w:bidi="ar-SA"/>
      </w:rPr>
    </w:lvl>
  </w:abstractNum>
  <w:abstractNum w:abstractNumId="33">
    <w:multiLevelType w:val="hybridMultilevel"/>
    <w:lvl w:ilvl="0">
      <w:start w:val="1"/>
      <w:numFmt w:val="lowerLetter"/>
      <w:lvlText w:val="%1."/>
      <w:lvlJc w:val="left"/>
      <w:pPr>
        <w:ind w:left="568"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468" w:hanging="720"/>
      </w:pPr>
      <w:rPr>
        <w:rFonts w:hint="default"/>
        <w:lang w:val="id" w:eastAsia="en-US" w:bidi="ar-SA"/>
      </w:rPr>
    </w:lvl>
    <w:lvl w:ilvl="2">
      <w:start w:val="0"/>
      <w:numFmt w:val="bullet"/>
      <w:lvlText w:val="•"/>
      <w:lvlJc w:val="left"/>
      <w:pPr>
        <w:ind w:left="2376" w:hanging="720"/>
      </w:pPr>
      <w:rPr>
        <w:rFonts w:hint="default"/>
        <w:lang w:val="id" w:eastAsia="en-US" w:bidi="ar-SA"/>
      </w:rPr>
    </w:lvl>
    <w:lvl w:ilvl="3">
      <w:start w:val="0"/>
      <w:numFmt w:val="bullet"/>
      <w:lvlText w:val="•"/>
      <w:lvlJc w:val="left"/>
      <w:pPr>
        <w:ind w:left="3284" w:hanging="720"/>
      </w:pPr>
      <w:rPr>
        <w:rFonts w:hint="default"/>
        <w:lang w:val="id" w:eastAsia="en-US" w:bidi="ar-SA"/>
      </w:rPr>
    </w:lvl>
    <w:lvl w:ilvl="4">
      <w:start w:val="0"/>
      <w:numFmt w:val="bullet"/>
      <w:lvlText w:val="•"/>
      <w:lvlJc w:val="left"/>
      <w:pPr>
        <w:ind w:left="4192" w:hanging="720"/>
      </w:pPr>
      <w:rPr>
        <w:rFonts w:hint="default"/>
        <w:lang w:val="id" w:eastAsia="en-US" w:bidi="ar-SA"/>
      </w:rPr>
    </w:lvl>
    <w:lvl w:ilvl="5">
      <w:start w:val="0"/>
      <w:numFmt w:val="bullet"/>
      <w:lvlText w:val="•"/>
      <w:lvlJc w:val="left"/>
      <w:pPr>
        <w:ind w:left="5100" w:hanging="720"/>
      </w:pPr>
      <w:rPr>
        <w:rFonts w:hint="default"/>
        <w:lang w:val="id" w:eastAsia="en-US" w:bidi="ar-SA"/>
      </w:rPr>
    </w:lvl>
    <w:lvl w:ilvl="6">
      <w:start w:val="0"/>
      <w:numFmt w:val="bullet"/>
      <w:lvlText w:val="•"/>
      <w:lvlJc w:val="left"/>
      <w:pPr>
        <w:ind w:left="6008" w:hanging="720"/>
      </w:pPr>
      <w:rPr>
        <w:rFonts w:hint="default"/>
        <w:lang w:val="id" w:eastAsia="en-US" w:bidi="ar-SA"/>
      </w:rPr>
    </w:lvl>
    <w:lvl w:ilvl="7">
      <w:start w:val="0"/>
      <w:numFmt w:val="bullet"/>
      <w:lvlText w:val="•"/>
      <w:lvlJc w:val="left"/>
      <w:pPr>
        <w:ind w:left="6916" w:hanging="720"/>
      </w:pPr>
      <w:rPr>
        <w:rFonts w:hint="default"/>
        <w:lang w:val="id" w:eastAsia="en-US" w:bidi="ar-SA"/>
      </w:rPr>
    </w:lvl>
    <w:lvl w:ilvl="8">
      <w:start w:val="0"/>
      <w:numFmt w:val="bullet"/>
      <w:lvlText w:val="•"/>
      <w:lvlJc w:val="left"/>
      <w:pPr>
        <w:ind w:left="7824" w:hanging="720"/>
      </w:pPr>
      <w:rPr>
        <w:rFonts w:hint="default"/>
        <w:lang w:val="id" w:eastAsia="en-US" w:bidi="ar-SA"/>
      </w:rPr>
    </w:lvl>
  </w:abstractNum>
  <w:abstractNum w:abstractNumId="32">
    <w:multiLevelType w:val="hybridMultilevel"/>
    <w:lvl w:ilvl="0">
      <w:start w:val="1"/>
      <w:numFmt w:val="lowerLetter"/>
      <w:lvlText w:val="%1."/>
      <w:lvlJc w:val="left"/>
      <w:pPr>
        <w:ind w:left="816" w:hanging="189"/>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1702" w:hanging="189"/>
      </w:pPr>
      <w:rPr>
        <w:rFonts w:hint="default"/>
        <w:lang w:val="id" w:eastAsia="en-US" w:bidi="ar-SA"/>
      </w:rPr>
    </w:lvl>
    <w:lvl w:ilvl="2">
      <w:start w:val="0"/>
      <w:numFmt w:val="bullet"/>
      <w:lvlText w:val="•"/>
      <w:lvlJc w:val="left"/>
      <w:pPr>
        <w:ind w:left="2584" w:hanging="189"/>
      </w:pPr>
      <w:rPr>
        <w:rFonts w:hint="default"/>
        <w:lang w:val="id" w:eastAsia="en-US" w:bidi="ar-SA"/>
      </w:rPr>
    </w:lvl>
    <w:lvl w:ilvl="3">
      <w:start w:val="0"/>
      <w:numFmt w:val="bullet"/>
      <w:lvlText w:val="•"/>
      <w:lvlJc w:val="left"/>
      <w:pPr>
        <w:ind w:left="3466" w:hanging="189"/>
      </w:pPr>
      <w:rPr>
        <w:rFonts w:hint="default"/>
        <w:lang w:val="id" w:eastAsia="en-US" w:bidi="ar-SA"/>
      </w:rPr>
    </w:lvl>
    <w:lvl w:ilvl="4">
      <w:start w:val="0"/>
      <w:numFmt w:val="bullet"/>
      <w:lvlText w:val="•"/>
      <w:lvlJc w:val="left"/>
      <w:pPr>
        <w:ind w:left="4348" w:hanging="189"/>
      </w:pPr>
      <w:rPr>
        <w:rFonts w:hint="default"/>
        <w:lang w:val="id" w:eastAsia="en-US" w:bidi="ar-SA"/>
      </w:rPr>
    </w:lvl>
    <w:lvl w:ilvl="5">
      <w:start w:val="0"/>
      <w:numFmt w:val="bullet"/>
      <w:lvlText w:val="•"/>
      <w:lvlJc w:val="left"/>
      <w:pPr>
        <w:ind w:left="5230" w:hanging="189"/>
      </w:pPr>
      <w:rPr>
        <w:rFonts w:hint="default"/>
        <w:lang w:val="id" w:eastAsia="en-US" w:bidi="ar-SA"/>
      </w:rPr>
    </w:lvl>
    <w:lvl w:ilvl="6">
      <w:start w:val="0"/>
      <w:numFmt w:val="bullet"/>
      <w:lvlText w:val="•"/>
      <w:lvlJc w:val="left"/>
      <w:pPr>
        <w:ind w:left="6112" w:hanging="189"/>
      </w:pPr>
      <w:rPr>
        <w:rFonts w:hint="default"/>
        <w:lang w:val="id" w:eastAsia="en-US" w:bidi="ar-SA"/>
      </w:rPr>
    </w:lvl>
    <w:lvl w:ilvl="7">
      <w:start w:val="0"/>
      <w:numFmt w:val="bullet"/>
      <w:lvlText w:val="•"/>
      <w:lvlJc w:val="left"/>
      <w:pPr>
        <w:ind w:left="6994" w:hanging="189"/>
      </w:pPr>
      <w:rPr>
        <w:rFonts w:hint="default"/>
        <w:lang w:val="id" w:eastAsia="en-US" w:bidi="ar-SA"/>
      </w:rPr>
    </w:lvl>
    <w:lvl w:ilvl="8">
      <w:start w:val="0"/>
      <w:numFmt w:val="bullet"/>
      <w:lvlText w:val="•"/>
      <w:lvlJc w:val="left"/>
      <w:pPr>
        <w:ind w:left="7876" w:hanging="189"/>
      </w:pPr>
      <w:rPr>
        <w:rFonts w:hint="default"/>
        <w:lang w:val="id" w:eastAsia="en-US" w:bidi="ar-SA"/>
      </w:rPr>
    </w:lvl>
  </w:abstractNum>
  <w:abstractNum w:abstractNumId="31">
    <w:multiLevelType w:val="hybridMultilevel"/>
    <w:lvl w:ilvl="0">
      <w:start w:val="1"/>
      <w:numFmt w:val="lowerLetter"/>
      <w:lvlText w:val="%1."/>
      <w:lvlJc w:val="left"/>
      <w:pPr>
        <w:ind w:left="816" w:hanging="189"/>
        <w:jc w:val="left"/>
      </w:pPr>
      <w:rPr>
        <w:rFonts w:hint="default" w:ascii="Times New Roman" w:hAnsi="Times New Roman" w:eastAsia="Times New Roman" w:cs="Times New Roman"/>
        <w:b w:val="0"/>
        <w:bCs w:val="0"/>
        <w:i w:val="0"/>
        <w:iCs w:val="0"/>
        <w:spacing w:val="0"/>
        <w:w w:val="100"/>
        <w:sz w:val="20"/>
        <w:szCs w:val="20"/>
        <w:lang w:val="id" w:eastAsia="en-US" w:bidi="ar-SA"/>
      </w:rPr>
    </w:lvl>
    <w:lvl w:ilvl="1">
      <w:start w:val="0"/>
      <w:numFmt w:val="bullet"/>
      <w:lvlText w:val="•"/>
      <w:lvlJc w:val="left"/>
      <w:pPr>
        <w:ind w:left="1702" w:hanging="189"/>
      </w:pPr>
      <w:rPr>
        <w:rFonts w:hint="default"/>
        <w:lang w:val="id" w:eastAsia="en-US" w:bidi="ar-SA"/>
      </w:rPr>
    </w:lvl>
    <w:lvl w:ilvl="2">
      <w:start w:val="0"/>
      <w:numFmt w:val="bullet"/>
      <w:lvlText w:val="•"/>
      <w:lvlJc w:val="left"/>
      <w:pPr>
        <w:ind w:left="2584" w:hanging="189"/>
      </w:pPr>
      <w:rPr>
        <w:rFonts w:hint="default"/>
        <w:lang w:val="id" w:eastAsia="en-US" w:bidi="ar-SA"/>
      </w:rPr>
    </w:lvl>
    <w:lvl w:ilvl="3">
      <w:start w:val="0"/>
      <w:numFmt w:val="bullet"/>
      <w:lvlText w:val="•"/>
      <w:lvlJc w:val="left"/>
      <w:pPr>
        <w:ind w:left="3466" w:hanging="189"/>
      </w:pPr>
      <w:rPr>
        <w:rFonts w:hint="default"/>
        <w:lang w:val="id" w:eastAsia="en-US" w:bidi="ar-SA"/>
      </w:rPr>
    </w:lvl>
    <w:lvl w:ilvl="4">
      <w:start w:val="0"/>
      <w:numFmt w:val="bullet"/>
      <w:lvlText w:val="•"/>
      <w:lvlJc w:val="left"/>
      <w:pPr>
        <w:ind w:left="4348" w:hanging="189"/>
      </w:pPr>
      <w:rPr>
        <w:rFonts w:hint="default"/>
        <w:lang w:val="id" w:eastAsia="en-US" w:bidi="ar-SA"/>
      </w:rPr>
    </w:lvl>
    <w:lvl w:ilvl="5">
      <w:start w:val="0"/>
      <w:numFmt w:val="bullet"/>
      <w:lvlText w:val="•"/>
      <w:lvlJc w:val="left"/>
      <w:pPr>
        <w:ind w:left="5230" w:hanging="189"/>
      </w:pPr>
      <w:rPr>
        <w:rFonts w:hint="default"/>
        <w:lang w:val="id" w:eastAsia="en-US" w:bidi="ar-SA"/>
      </w:rPr>
    </w:lvl>
    <w:lvl w:ilvl="6">
      <w:start w:val="0"/>
      <w:numFmt w:val="bullet"/>
      <w:lvlText w:val="•"/>
      <w:lvlJc w:val="left"/>
      <w:pPr>
        <w:ind w:left="6112" w:hanging="189"/>
      </w:pPr>
      <w:rPr>
        <w:rFonts w:hint="default"/>
        <w:lang w:val="id" w:eastAsia="en-US" w:bidi="ar-SA"/>
      </w:rPr>
    </w:lvl>
    <w:lvl w:ilvl="7">
      <w:start w:val="0"/>
      <w:numFmt w:val="bullet"/>
      <w:lvlText w:val="•"/>
      <w:lvlJc w:val="left"/>
      <w:pPr>
        <w:ind w:left="6994" w:hanging="189"/>
      </w:pPr>
      <w:rPr>
        <w:rFonts w:hint="default"/>
        <w:lang w:val="id" w:eastAsia="en-US" w:bidi="ar-SA"/>
      </w:rPr>
    </w:lvl>
    <w:lvl w:ilvl="8">
      <w:start w:val="0"/>
      <w:numFmt w:val="bullet"/>
      <w:lvlText w:val="•"/>
      <w:lvlJc w:val="left"/>
      <w:pPr>
        <w:ind w:left="7876" w:hanging="189"/>
      </w:pPr>
      <w:rPr>
        <w:rFonts w:hint="default"/>
        <w:lang w:val="id" w:eastAsia="en-US" w:bidi="ar-SA"/>
      </w:rPr>
    </w:lvl>
  </w:abstractNum>
  <w:abstractNum w:abstractNumId="27">
    <w:multiLevelType w:val="hybridMultilevel"/>
    <w:lvl w:ilvl="0">
      <w:start w:val="1"/>
      <w:numFmt w:val="lowerLetter"/>
      <w:lvlText w:val="%1."/>
      <w:lvlJc w:val="left"/>
      <w:pPr>
        <w:ind w:left="127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116" w:hanging="360"/>
      </w:pPr>
      <w:rPr>
        <w:rFonts w:hint="default"/>
        <w:lang w:val="id" w:eastAsia="en-US" w:bidi="ar-SA"/>
      </w:rPr>
    </w:lvl>
    <w:lvl w:ilvl="2">
      <w:start w:val="0"/>
      <w:numFmt w:val="bullet"/>
      <w:lvlText w:val="•"/>
      <w:lvlJc w:val="left"/>
      <w:pPr>
        <w:ind w:left="2952" w:hanging="360"/>
      </w:pPr>
      <w:rPr>
        <w:rFonts w:hint="default"/>
        <w:lang w:val="id" w:eastAsia="en-US" w:bidi="ar-SA"/>
      </w:rPr>
    </w:lvl>
    <w:lvl w:ilvl="3">
      <w:start w:val="0"/>
      <w:numFmt w:val="bullet"/>
      <w:lvlText w:val="•"/>
      <w:lvlJc w:val="left"/>
      <w:pPr>
        <w:ind w:left="3788" w:hanging="360"/>
      </w:pPr>
      <w:rPr>
        <w:rFonts w:hint="default"/>
        <w:lang w:val="id" w:eastAsia="en-US" w:bidi="ar-SA"/>
      </w:rPr>
    </w:lvl>
    <w:lvl w:ilvl="4">
      <w:start w:val="0"/>
      <w:numFmt w:val="bullet"/>
      <w:lvlText w:val="•"/>
      <w:lvlJc w:val="left"/>
      <w:pPr>
        <w:ind w:left="4624" w:hanging="360"/>
      </w:pPr>
      <w:rPr>
        <w:rFonts w:hint="default"/>
        <w:lang w:val="id" w:eastAsia="en-US" w:bidi="ar-SA"/>
      </w:rPr>
    </w:lvl>
    <w:lvl w:ilvl="5">
      <w:start w:val="0"/>
      <w:numFmt w:val="bullet"/>
      <w:lvlText w:val="•"/>
      <w:lvlJc w:val="left"/>
      <w:pPr>
        <w:ind w:left="5460" w:hanging="360"/>
      </w:pPr>
      <w:rPr>
        <w:rFonts w:hint="default"/>
        <w:lang w:val="id" w:eastAsia="en-US" w:bidi="ar-SA"/>
      </w:rPr>
    </w:lvl>
    <w:lvl w:ilvl="6">
      <w:start w:val="0"/>
      <w:numFmt w:val="bullet"/>
      <w:lvlText w:val="•"/>
      <w:lvlJc w:val="left"/>
      <w:pPr>
        <w:ind w:left="6296" w:hanging="360"/>
      </w:pPr>
      <w:rPr>
        <w:rFonts w:hint="default"/>
        <w:lang w:val="id" w:eastAsia="en-US" w:bidi="ar-SA"/>
      </w:rPr>
    </w:lvl>
    <w:lvl w:ilvl="7">
      <w:start w:val="0"/>
      <w:numFmt w:val="bullet"/>
      <w:lvlText w:val="•"/>
      <w:lvlJc w:val="left"/>
      <w:pPr>
        <w:ind w:left="7132" w:hanging="360"/>
      </w:pPr>
      <w:rPr>
        <w:rFonts w:hint="default"/>
        <w:lang w:val="id" w:eastAsia="en-US" w:bidi="ar-SA"/>
      </w:rPr>
    </w:lvl>
    <w:lvl w:ilvl="8">
      <w:start w:val="0"/>
      <w:numFmt w:val="bullet"/>
      <w:lvlText w:val="•"/>
      <w:lvlJc w:val="left"/>
      <w:pPr>
        <w:ind w:left="7968" w:hanging="360"/>
      </w:pPr>
      <w:rPr>
        <w:rFonts w:hint="default"/>
        <w:lang w:val="id" w:eastAsia="en-US" w:bidi="ar-SA"/>
      </w:rPr>
    </w:lvl>
  </w:abstractNum>
  <w:abstractNum w:abstractNumId="30">
    <w:multiLevelType w:val="hybridMultilevel"/>
    <w:lvl w:ilvl="0">
      <w:start w:val="1"/>
      <w:numFmt w:val="lowerLetter"/>
      <w:lvlText w:val="%1."/>
      <w:lvlJc w:val="left"/>
      <w:pPr>
        <w:ind w:left="797" w:hanging="170"/>
        <w:jc w:val="left"/>
      </w:pPr>
      <w:rPr>
        <w:rFonts w:hint="default" w:ascii="Times New Roman" w:hAnsi="Times New Roman" w:eastAsia="Times New Roman" w:cs="Times New Roman"/>
        <w:b w:val="0"/>
        <w:bCs w:val="0"/>
        <w:i w:val="0"/>
        <w:iCs w:val="0"/>
        <w:spacing w:val="0"/>
        <w:w w:val="100"/>
        <w:sz w:val="18"/>
        <w:szCs w:val="18"/>
        <w:lang w:val="id" w:eastAsia="en-US" w:bidi="ar-SA"/>
      </w:rPr>
    </w:lvl>
    <w:lvl w:ilvl="1">
      <w:start w:val="0"/>
      <w:numFmt w:val="bullet"/>
      <w:lvlText w:val="•"/>
      <w:lvlJc w:val="left"/>
      <w:pPr>
        <w:ind w:left="1684" w:hanging="170"/>
      </w:pPr>
      <w:rPr>
        <w:rFonts w:hint="default"/>
        <w:lang w:val="id" w:eastAsia="en-US" w:bidi="ar-SA"/>
      </w:rPr>
    </w:lvl>
    <w:lvl w:ilvl="2">
      <w:start w:val="0"/>
      <w:numFmt w:val="bullet"/>
      <w:lvlText w:val="•"/>
      <w:lvlJc w:val="left"/>
      <w:pPr>
        <w:ind w:left="2568" w:hanging="170"/>
      </w:pPr>
      <w:rPr>
        <w:rFonts w:hint="default"/>
        <w:lang w:val="id" w:eastAsia="en-US" w:bidi="ar-SA"/>
      </w:rPr>
    </w:lvl>
    <w:lvl w:ilvl="3">
      <w:start w:val="0"/>
      <w:numFmt w:val="bullet"/>
      <w:lvlText w:val="•"/>
      <w:lvlJc w:val="left"/>
      <w:pPr>
        <w:ind w:left="3452" w:hanging="170"/>
      </w:pPr>
      <w:rPr>
        <w:rFonts w:hint="default"/>
        <w:lang w:val="id" w:eastAsia="en-US" w:bidi="ar-SA"/>
      </w:rPr>
    </w:lvl>
    <w:lvl w:ilvl="4">
      <w:start w:val="0"/>
      <w:numFmt w:val="bullet"/>
      <w:lvlText w:val="•"/>
      <w:lvlJc w:val="left"/>
      <w:pPr>
        <w:ind w:left="4336" w:hanging="170"/>
      </w:pPr>
      <w:rPr>
        <w:rFonts w:hint="default"/>
        <w:lang w:val="id" w:eastAsia="en-US" w:bidi="ar-SA"/>
      </w:rPr>
    </w:lvl>
    <w:lvl w:ilvl="5">
      <w:start w:val="0"/>
      <w:numFmt w:val="bullet"/>
      <w:lvlText w:val="•"/>
      <w:lvlJc w:val="left"/>
      <w:pPr>
        <w:ind w:left="5220" w:hanging="170"/>
      </w:pPr>
      <w:rPr>
        <w:rFonts w:hint="default"/>
        <w:lang w:val="id" w:eastAsia="en-US" w:bidi="ar-SA"/>
      </w:rPr>
    </w:lvl>
    <w:lvl w:ilvl="6">
      <w:start w:val="0"/>
      <w:numFmt w:val="bullet"/>
      <w:lvlText w:val="•"/>
      <w:lvlJc w:val="left"/>
      <w:pPr>
        <w:ind w:left="6104" w:hanging="170"/>
      </w:pPr>
      <w:rPr>
        <w:rFonts w:hint="default"/>
        <w:lang w:val="id" w:eastAsia="en-US" w:bidi="ar-SA"/>
      </w:rPr>
    </w:lvl>
    <w:lvl w:ilvl="7">
      <w:start w:val="0"/>
      <w:numFmt w:val="bullet"/>
      <w:lvlText w:val="•"/>
      <w:lvlJc w:val="left"/>
      <w:pPr>
        <w:ind w:left="6988" w:hanging="170"/>
      </w:pPr>
      <w:rPr>
        <w:rFonts w:hint="default"/>
        <w:lang w:val="id" w:eastAsia="en-US" w:bidi="ar-SA"/>
      </w:rPr>
    </w:lvl>
    <w:lvl w:ilvl="8">
      <w:start w:val="0"/>
      <w:numFmt w:val="bullet"/>
      <w:lvlText w:val="•"/>
      <w:lvlJc w:val="left"/>
      <w:pPr>
        <w:ind w:left="7872" w:hanging="170"/>
      </w:pPr>
      <w:rPr>
        <w:rFonts w:hint="default"/>
        <w:lang w:val="id" w:eastAsia="en-US" w:bidi="ar-SA"/>
      </w:rPr>
    </w:lvl>
  </w:abstractNum>
  <w:abstractNum w:abstractNumId="29">
    <w:multiLevelType w:val="hybridMultilevel"/>
    <w:lvl w:ilvl="0">
      <w:start w:val="1"/>
      <w:numFmt w:val="decimal"/>
      <w:lvlText w:val="%1."/>
      <w:lvlJc w:val="left"/>
      <w:pPr>
        <w:ind w:left="808" w:hanging="24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lowerLetter"/>
      <w:lvlText w:val="%2."/>
      <w:lvlJc w:val="left"/>
      <w:pPr>
        <w:ind w:left="816" w:hanging="189"/>
        <w:jc w:val="left"/>
      </w:pPr>
      <w:rPr>
        <w:rFonts w:hint="default"/>
        <w:spacing w:val="0"/>
        <w:w w:val="100"/>
        <w:lang w:val="id" w:eastAsia="en-US" w:bidi="ar-SA"/>
      </w:rPr>
    </w:lvl>
    <w:lvl w:ilvl="2">
      <w:start w:val="0"/>
      <w:numFmt w:val="bullet"/>
      <w:lvlText w:val="•"/>
      <w:lvlJc w:val="left"/>
      <w:pPr>
        <w:ind w:left="1640" w:hanging="189"/>
      </w:pPr>
      <w:rPr>
        <w:rFonts w:hint="default"/>
        <w:lang w:val="id" w:eastAsia="en-US" w:bidi="ar-SA"/>
      </w:rPr>
    </w:lvl>
    <w:lvl w:ilvl="3">
      <w:start w:val="0"/>
      <w:numFmt w:val="bullet"/>
      <w:lvlText w:val="•"/>
      <w:lvlJc w:val="left"/>
      <w:pPr>
        <w:ind w:left="2640" w:hanging="189"/>
      </w:pPr>
      <w:rPr>
        <w:rFonts w:hint="default"/>
        <w:lang w:val="id" w:eastAsia="en-US" w:bidi="ar-SA"/>
      </w:rPr>
    </w:lvl>
    <w:lvl w:ilvl="4">
      <w:start w:val="0"/>
      <w:numFmt w:val="bullet"/>
      <w:lvlText w:val="•"/>
      <w:lvlJc w:val="left"/>
      <w:pPr>
        <w:ind w:left="3640" w:hanging="189"/>
      </w:pPr>
      <w:rPr>
        <w:rFonts w:hint="default"/>
        <w:lang w:val="id" w:eastAsia="en-US" w:bidi="ar-SA"/>
      </w:rPr>
    </w:lvl>
    <w:lvl w:ilvl="5">
      <w:start w:val="0"/>
      <w:numFmt w:val="bullet"/>
      <w:lvlText w:val="•"/>
      <w:lvlJc w:val="left"/>
      <w:pPr>
        <w:ind w:left="4640" w:hanging="189"/>
      </w:pPr>
      <w:rPr>
        <w:rFonts w:hint="default"/>
        <w:lang w:val="id" w:eastAsia="en-US" w:bidi="ar-SA"/>
      </w:rPr>
    </w:lvl>
    <w:lvl w:ilvl="6">
      <w:start w:val="0"/>
      <w:numFmt w:val="bullet"/>
      <w:lvlText w:val="•"/>
      <w:lvlJc w:val="left"/>
      <w:pPr>
        <w:ind w:left="5640" w:hanging="189"/>
      </w:pPr>
      <w:rPr>
        <w:rFonts w:hint="default"/>
        <w:lang w:val="id" w:eastAsia="en-US" w:bidi="ar-SA"/>
      </w:rPr>
    </w:lvl>
    <w:lvl w:ilvl="7">
      <w:start w:val="0"/>
      <w:numFmt w:val="bullet"/>
      <w:lvlText w:val="•"/>
      <w:lvlJc w:val="left"/>
      <w:pPr>
        <w:ind w:left="6640" w:hanging="189"/>
      </w:pPr>
      <w:rPr>
        <w:rFonts w:hint="default"/>
        <w:lang w:val="id" w:eastAsia="en-US" w:bidi="ar-SA"/>
      </w:rPr>
    </w:lvl>
    <w:lvl w:ilvl="8">
      <w:start w:val="0"/>
      <w:numFmt w:val="bullet"/>
      <w:lvlText w:val="•"/>
      <w:lvlJc w:val="left"/>
      <w:pPr>
        <w:ind w:left="7640" w:hanging="189"/>
      </w:pPr>
      <w:rPr>
        <w:rFonts w:hint="default"/>
        <w:lang w:val="id" w:eastAsia="en-US" w:bidi="ar-SA"/>
      </w:rPr>
    </w:lvl>
  </w:abstractNum>
  <w:abstractNum w:abstractNumId="28">
    <w:multiLevelType w:val="hybridMultilevel"/>
    <w:lvl w:ilvl="0">
      <w:start w:val="4"/>
      <w:numFmt w:val="decimal"/>
      <w:lvlText w:val="%1"/>
      <w:lvlJc w:val="left"/>
      <w:pPr>
        <w:ind w:left="1228" w:hanging="660"/>
        <w:jc w:val="left"/>
      </w:pPr>
      <w:rPr>
        <w:rFonts w:hint="default"/>
        <w:lang w:val="id" w:eastAsia="en-US" w:bidi="ar-SA"/>
      </w:rPr>
    </w:lvl>
    <w:lvl w:ilvl="1">
      <w:start w:val="3"/>
      <w:numFmt w:val="decimal"/>
      <w:lvlText w:val="%1.%2"/>
      <w:lvlJc w:val="left"/>
      <w:pPr>
        <w:ind w:left="1228" w:hanging="660"/>
        <w:jc w:val="left"/>
      </w:pPr>
      <w:rPr>
        <w:rFonts w:hint="default"/>
        <w:lang w:val="id" w:eastAsia="en-US" w:bidi="ar-SA"/>
      </w:rPr>
    </w:lvl>
    <w:lvl w:ilvl="2">
      <w:start w:val="1"/>
      <w:numFmt w:val="decimal"/>
      <w:lvlText w:val="%1.%2.%3."/>
      <w:lvlJc w:val="left"/>
      <w:pPr>
        <w:ind w:left="1228" w:hanging="66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746" w:hanging="660"/>
      </w:pPr>
      <w:rPr>
        <w:rFonts w:hint="default"/>
        <w:lang w:val="id" w:eastAsia="en-US" w:bidi="ar-SA"/>
      </w:rPr>
    </w:lvl>
    <w:lvl w:ilvl="4">
      <w:start w:val="0"/>
      <w:numFmt w:val="bullet"/>
      <w:lvlText w:val="•"/>
      <w:lvlJc w:val="left"/>
      <w:pPr>
        <w:ind w:left="4588" w:hanging="660"/>
      </w:pPr>
      <w:rPr>
        <w:rFonts w:hint="default"/>
        <w:lang w:val="id" w:eastAsia="en-US" w:bidi="ar-SA"/>
      </w:rPr>
    </w:lvl>
    <w:lvl w:ilvl="5">
      <w:start w:val="0"/>
      <w:numFmt w:val="bullet"/>
      <w:lvlText w:val="•"/>
      <w:lvlJc w:val="left"/>
      <w:pPr>
        <w:ind w:left="5430" w:hanging="660"/>
      </w:pPr>
      <w:rPr>
        <w:rFonts w:hint="default"/>
        <w:lang w:val="id" w:eastAsia="en-US" w:bidi="ar-SA"/>
      </w:rPr>
    </w:lvl>
    <w:lvl w:ilvl="6">
      <w:start w:val="0"/>
      <w:numFmt w:val="bullet"/>
      <w:lvlText w:val="•"/>
      <w:lvlJc w:val="left"/>
      <w:pPr>
        <w:ind w:left="6272" w:hanging="660"/>
      </w:pPr>
      <w:rPr>
        <w:rFonts w:hint="default"/>
        <w:lang w:val="id" w:eastAsia="en-US" w:bidi="ar-SA"/>
      </w:rPr>
    </w:lvl>
    <w:lvl w:ilvl="7">
      <w:start w:val="0"/>
      <w:numFmt w:val="bullet"/>
      <w:lvlText w:val="•"/>
      <w:lvlJc w:val="left"/>
      <w:pPr>
        <w:ind w:left="7114" w:hanging="660"/>
      </w:pPr>
      <w:rPr>
        <w:rFonts w:hint="default"/>
        <w:lang w:val="id" w:eastAsia="en-US" w:bidi="ar-SA"/>
      </w:rPr>
    </w:lvl>
    <w:lvl w:ilvl="8">
      <w:start w:val="0"/>
      <w:numFmt w:val="bullet"/>
      <w:lvlText w:val="•"/>
      <w:lvlJc w:val="left"/>
      <w:pPr>
        <w:ind w:left="7956" w:hanging="660"/>
      </w:pPr>
      <w:rPr>
        <w:rFonts w:hint="default"/>
        <w:lang w:val="id" w:eastAsia="en-US" w:bidi="ar-SA"/>
      </w:rPr>
    </w:lvl>
  </w:abstractNum>
  <w:abstractNum w:abstractNumId="26">
    <w:multiLevelType w:val="hybridMultilevel"/>
    <w:lvl w:ilvl="0">
      <w:start w:val="4"/>
      <w:numFmt w:val="decimal"/>
      <w:lvlText w:val="%1"/>
      <w:lvlJc w:val="left"/>
      <w:pPr>
        <w:ind w:left="1348" w:hanging="780"/>
        <w:jc w:val="left"/>
      </w:pPr>
      <w:rPr>
        <w:rFonts w:hint="default"/>
        <w:lang w:val="id" w:eastAsia="en-US" w:bidi="ar-SA"/>
      </w:rPr>
    </w:lvl>
    <w:lvl w:ilvl="1">
      <w:start w:val="2"/>
      <w:numFmt w:val="decimal"/>
      <w:lvlText w:val="%1.%2"/>
      <w:lvlJc w:val="left"/>
      <w:pPr>
        <w:ind w:left="1348" w:hanging="780"/>
        <w:jc w:val="left"/>
      </w:pPr>
      <w:rPr>
        <w:rFonts w:hint="default"/>
        <w:lang w:val="id" w:eastAsia="en-US" w:bidi="ar-SA"/>
      </w:rPr>
    </w:lvl>
    <w:lvl w:ilvl="2">
      <w:start w:val="1"/>
      <w:numFmt w:val="decimal"/>
      <w:lvlText w:val="%1.%2.%3."/>
      <w:lvlJc w:val="left"/>
      <w:pPr>
        <w:ind w:left="1348" w:hanging="78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288"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0"/>
      <w:numFmt w:val="bullet"/>
      <w:lvlText w:val="•"/>
      <w:lvlJc w:val="left"/>
      <w:pPr>
        <w:ind w:left="4106" w:hanging="720"/>
      </w:pPr>
      <w:rPr>
        <w:rFonts w:hint="default"/>
        <w:lang w:val="id" w:eastAsia="en-US" w:bidi="ar-SA"/>
      </w:rPr>
    </w:lvl>
    <w:lvl w:ilvl="5">
      <w:start w:val="0"/>
      <w:numFmt w:val="bullet"/>
      <w:lvlText w:val="•"/>
      <w:lvlJc w:val="left"/>
      <w:pPr>
        <w:ind w:left="5028" w:hanging="720"/>
      </w:pPr>
      <w:rPr>
        <w:rFonts w:hint="default"/>
        <w:lang w:val="id" w:eastAsia="en-US" w:bidi="ar-SA"/>
      </w:rPr>
    </w:lvl>
    <w:lvl w:ilvl="6">
      <w:start w:val="0"/>
      <w:numFmt w:val="bullet"/>
      <w:lvlText w:val="•"/>
      <w:lvlJc w:val="left"/>
      <w:pPr>
        <w:ind w:left="5951" w:hanging="720"/>
      </w:pPr>
      <w:rPr>
        <w:rFonts w:hint="default"/>
        <w:lang w:val="id" w:eastAsia="en-US" w:bidi="ar-SA"/>
      </w:rPr>
    </w:lvl>
    <w:lvl w:ilvl="7">
      <w:start w:val="0"/>
      <w:numFmt w:val="bullet"/>
      <w:lvlText w:val="•"/>
      <w:lvlJc w:val="left"/>
      <w:pPr>
        <w:ind w:left="6873" w:hanging="720"/>
      </w:pPr>
      <w:rPr>
        <w:rFonts w:hint="default"/>
        <w:lang w:val="id" w:eastAsia="en-US" w:bidi="ar-SA"/>
      </w:rPr>
    </w:lvl>
    <w:lvl w:ilvl="8">
      <w:start w:val="0"/>
      <w:numFmt w:val="bullet"/>
      <w:lvlText w:val="•"/>
      <w:lvlJc w:val="left"/>
      <w:pPr>
        <w:ind w:left="7795" w:hanging="720"/>
      </w:pPr>
      <w:rPr>
        <w:rFonts w:hint="default"/>
        <w:lang w:val="id" w:eastAsia="en-US" w:bidi="ar-SA"/>
      </w:rPr>
    </w:lvl>
  </w:abstractNum>
  <w:abstractNum w:abstractNumId="25">
    <w:multiLevelType w:val="hybridMultilevel"/>
    <w:lvl w:ilvl="0">
      <w:start w:val="1"/>
      <w:numFmt w:val="decimal"/>
      <w:lvlText w:val="%1."/>
      <w:lvlJc w:val="left"/>
      <w:pPr>
        <w:ind w:left="852" w:hanging="284"/>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288"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77" w:hanging="709"/>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137" w:hanging="709"/>
      </w:pPr>
      <w:rPr>
        <w:rFonts w:hint="default"/>
        <w:lang w:val="id" w:eastAsia="en-US" w:bidi="ar-SA"/>
      </w:rPr>
    </w:lvl>
    <w:lvl w:ilvl="4">
      <w:start w:val="0"/>
      <w:numFmt w:val="bullet"/>
      <w:lvlText w:val="•"/>
      <w:lvlJc w:val="left"/>
      <w:pPr>
        <w:ind w:left="4066" w:hanging="709"/>
      </w:pPr>
      <w:rPr>
        <w:rFonts w:hint="default"/>
        <w:lang w:val="id" w:eastAsia="en-US" w:bidi="ar-SA"/>
      </w:rPr>
    </w:lvl>
    <w:lvl w:ilvl="5">
      <w:start w:val="0"/>
      <w:numFmt w:val="bullet"/>
      <w:lvlText w:val="•"/>
      <w:lvlJc w:val="left"/>
      <w:pPr>
        <w:ind w:left="4995" w:hanging="709"/>
      </w:pPr>
      <w:rPr>
        <w:rFonts w:hint="default"/>
        <w:lang w:val="id" w:eastAsia="en-US" w:bidi="ar-SA"/>
      </w:rPr>
    </w:lvl>
    <w:lvl w:ilvl="6">
      <w:start w:val="0"/>
      <w:numFmt w:val="bullet"/>
      <w:lvlText w:val="•"/>
      <w:lvlJc w:val="left"/>
      <w:pPr>
        <w:ind w:left="5924" w:hanging="709"/>
      </w:pPr>
      <w:rPr>
        <w:rFonts w:hint="default"/>
        <w:lang w:val="id" w:eastAsia="en-US" w:bidi="ar-SA"/>
      </w:rPr>
    </w:lvl>
    <w:lvl w:ilvl="7">
      <w:start w:val="0"/>
      <w:numFmt w:val="bullet"/>
      <w:lvlText w:val="•"/>
      <w:lvlJc w:val="left"/>
      <w:pPr>
        <w:ind w:left="6853" w:hanging="709"/>
      </w:pPr>
      <w:rPr>
        <w:rFonts w:hint="default"/>
        <w:lang w:val="id" w:eastAsia="en-US" w:bidi="ar-SA"/>
      </w:rPr>
    </w:lvl>
    <w:lvl w:ilvl="8">
      <w:start w:val="0"/>
      <w:numFmt w:val="bullet"/>
      <w:lvlText w:val="•"/>
      <w:lvlJc w:val="left"/>
      <w:pPr>
        <w:ind w:left="7782" w:hanging="709"/>
      </w:pPr>
      <w:rPr>
        <w:rFonts w:hint="default"/>
        <w:lang w:val="id" w:eastAsia="en-US" w:bidi="ar-SA"/>
      </w:rPr>
    </w:lvl>
  </w:abstractNum>
  <w:abstractNum w:abstractNumId="24">
    <w:multiLevelType w:val="hybridMultilevel"/>
    <w:lvl w:ilvl="0">
      <w:start w:val="1"/>
      <w:numFmt w:val="decimal"/>
      <w:lvlText w:val="%1."/>
      <w:lvlJc w:val="left"/>
      <w:pPr>
        <w:ind w:left="9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64" w:hanging="360"/>
      </w:pPr>
      <w:rPr>
        <w:rFonts w:hint="default"/>
        <w:lang w:val="id" w:eastAsia="en-US" w:bidi="ar-SA"/>
      </w:rPr>
    </w:lvl>
    <w:lvl w:ilvl="2">
      <w:start w:val="0"/>
      <w:numFmt w:val="bullet"/>
      <w:lvlText w:val="•"/>
      <w:lvlJc w:val="left"/>
      <w:pPr>
        <w:ind w:left="2728" w:hanging="360"/>
      </w:pPr>
      <w:rPr>
        <w:rFonts w:hint="default"/>
        <w:lang w:val="id" w:eastAsia="en-US" w:bidi="ar-SA"/>
      </w:rPr>
    </w:lvl>
    <w:lvl w:ilvl="3">
      <w:start w:val="0"/>
      <w:numFmt w:val="bullet"/>
      <w:lvlText w:val="•"/>
      <w:lvlJc w:val="left"/>
      <w:pPr>
        <w:ind w:left="3592" w:hanging="360"/>
      </w:pPr>
      <w:rPr>
        <w:rFonts w:hint="default"/>
        <w:lang w:val="id" w:eastAsia="en-US" w:bidi="ar-SA"/>
      </w:rPr>
    </w:lvl>
    <w:lvl w:ilvl="4">
      <w:start w:val="0"/>
      <w:numFmt w:val="bullet"/>
      <w:lvlText w:val="•"/>
      <w:lvlJc w:val="left"/>
      <w:pPr>
        <w:ind w:left="4456" w:hanging="360"/>
      </w:pPr>
      <w:rPr>
        <w:rFonts w:hint="default"/>
        <w:lang w:val="id" w:eastAsia="en-US" w:bidi="ar-SA"/>
      </w:rPr>
    </w:lvl>
    <w:lvl w:ilvl="5">
      <w:start w:val="0"/>
      <w:numFmt w:val="bullet"/>
      <w:lvlText w:val="•"/>
      <w:lvlJc w:val="left"/>
      <w:pPr>
        <w:ind w:left="5320" w:hanging="360"/>
      </w:pPr>
      <w:rPr>
        <w:rFonts w:hint="default"/>
        <w:lang w:val="id" w:eastAsia="en-US" w:bidi="ar-SA"/>
      </w:rPr>
    </w:lvl>
    <w:lvl w:ilvl="6">
      <w:start w:val="0"/>
      <w:numFmt w:val="bullet"/>
      <w:lvlText w:val="•"/>
      <w:lvlJc w:val="left"/>
      <w:pPr>
        <w:ind w:left="6184" w:hanging="360"/>
      </w:pPr>
      <w:rPr>
        <w:rFonts w:hint="default"/>
        <w:lang w:val="id" w:eastAsia="en-US" w:bidi="ar-SA"/>
      </w:rPr>
    </w:lvl>
    <w:lvl w:ilvl="7">
      <w:start w:val="0"/>
      <w:numFmt w:val="bullet"/>
      <w:lvlText w:val="•"/>
      <w:lvlJc w:val="left"/>
      <w:pPr>
        <w:ind w:left="7048" w:hanging="360"/>
      </w:pPr>
      <w:rPr>
        <w:rFonts w:hint="default"/>
        <w:lang w:val="id" w:eastAsia="en-US" w:bidi="ar-SA"/>
      </w:rPr>
    </w:lvl>
    <w:lvl w:ilvl="8">
      <w:start w:val="0"/>
      <w:numFmt w:val="bullet"/>
      <w:lvlText w:val="•"/>
      <w:lvlJc w:val="left"/>
      <w:pPr>
        <w:ind w:left="7912" w:hanging="360"/>
      </w:pPr>
      <w:rPr>
        <w:rFonts w:hint="default"/>
        <w:lang w:val="id" w:eastAsia="en-US" w:bidi="ar-SA"/>
      </w:rPr>
    </w:lvl>
  </w:abstractNum>
  <w:abstractNum w:abstractNumId="22">
    <w:multiLevelType w:val="hybridMultilevel"/>
    <w:lvl w:ilvl="0">
      <w:start w:val="2"/>
      <w:numFmt w:val="decimal"/>
      <w:lvlText w:val="%1"/>
      <w:lvlJc w:val="left"/>
      <w:pPr>
        <w:ind w:left="1288" w:hanging="720"/>
        <w:jc w:val="left"/>
      </w:pPr>
      <w:rPr>
        <w:rFonts w:hint="default"/>
        <w:lang w:val="id" w:eastAsia="en-US" w:bidi="ar-SA"/>
      </w:rPr>
    </w:lvl>
    <w:lvl w:ilvl="1">
      <w:start w:val="4"/>
      <w:numFmt w:val="decimal"/>
      <w:lvlText w:val="%1.%2."/>
      <w:lvlJc w:val="left"/>
      <w:pPr>
        <w:ind w:left="1288"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288" w:hanging="721"/>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788" w:hanging="721"/>
      </w:pPr>
      <w:rPr>
        <w:rFonts w:hint="default"/>
        <w:lang w:val="id" w:eastAsia="en-US" w:bidi="ar-SA"/>
      </w:rPr>
    </w:lvl>
    <w:lvl w:ilvl="4">
      <w:start w:val="0"/>
      <w:numFmt w:val="bullet"/>
      <w:lvlText w:val="•"/>
      <w:lvlJc w:val="left"/>
      <w:pPr>
        <w:ind w:left="4624" w:hanging="721"/>
      </w:pPr>
      <w:rPr>
        <w:rFonts w:hint="default"/>
        <w:lang w:val="id" w:eastAsia="en-US" w:bidi="ar-SA"/>
      </w:rPr>
    </w:lvl>
    <w:lvl w:ilvl="5">
      <w:start w:val="0"/>
      <w:numFmt w:val="bullet"/>
      <w:lvlText w:val="•"/>
      <w:lvlJc w:val="left"/>
      <w:pPr>
        <w:ind w:left="5460" w:hanging="721"/>
      </w:pPr>
      <w:rPr>
        <w:rFonts w:hint="default"/>
        <w:lang w:val="id" w:eastAsia="en-US" w:bidi="ar-SA"/>
      </w:rPr>
    </w:lvl>
    <w:lvl w:ilvl="6">
      <w:start w:val="0"/>
      <w:numFmt w:val="bullet"/>
      <w:lvlText w:val="•"/>
      <w:lvlJc w:val="left"/>
      <w:pPr>
        <w:ind w:left="6296" w:hanging="721"/>
      </w:pPr>
      <w:rPr>
        <w:rFonts w:hint="default"/>
        <w:lang w:val="id" w:eastAsia="en-US" w:bidi="ar-SA"/>
      </w:rPr>
    </w:lvl>
    <w:lvl w:ilvl="7">
      <w:start w:val="0"/>
      <w:numFmt w:val="bullet"/>
      <w:lvlText w:val="•"/>
      <w:lvlJc w:val="left"/>
      <w:pPr>
        <w:ind w:left="7132" w:hanging="721"/>
      </w:pPr>
      <w:rPr>
        <w:rFonts w:hint="default"/>
        <w:lang w:val="id" w:eastAsia="en-US" w:bidi="ar-SA"/>
      </w:rPr>
    </w:lvl>
    <w:lvl w:ilvl="8">
      <w:start w:val="0"/>
      <w:numFmt w:val="bullet"/>
      <w:lvlText w:val="•"/>
      <w:lvlJc w:val="left"/>
      <w:pPr>
        <w:ind w:left="7968" w:hanging="721"/>
      </w:pPr>
      <w:rPr>
        <w:rFonts w:hint="default"/>
        <w:lang w:val="id" w:eastAsia="en-US" w:bidi="ar-SA"/>
      </w:rPr>
    </w:lvl>
  </w:abstractNum>
  <w:abstractNum w:abstractNumId="21">
    <w:multiLevelType w:val="hybridMultilevel"/>
    <w:lvl w:ilvl="0">
      <w:start w:val="2"/>
      <w:numFmt w:val="decimal"/>
      <w:lvlText w:val="%1"/>
      <w:lvlJc w:val="left"/>
      <w:pPr>
        <w:ind w:left="1288" w:hanging="797"/>
        <w:jc w:val="left"/>
      </w:pPr>
      <w:rPr>
        <w:rFonts w:hint="default"/>
        <w:lang w:val="id" w:eastAsia="en-US" w:bidi="ar-SA"/>
      </w:rPr>
    </w:lvl>
    <w:lvl w:ilvl="1">
      <w:start w:val="2"/>
      <w:numFmt w:val="decimal"/>
      <w:lvlText w:val="%1.%2"/>
      <w:lvlJc w:val="left"/>
      <w:pPr>
        <w:ind w:left="1288" w:hanging="797"/>
        <w:jc w:val="left"/>
      </w:pPr>
      <w:rPr>
        <w:rFonts w:hint="default"/>
        <w:lang w:val="id" w:eastAsia="en-US" w:bidi="ar-SA"/>
      </w:rPr>
    </w:lvl>
    <w:lvl w:ilvl="2">
      <w:start w:val="1"/>
      <w:numFmt w:val="decimal"/>
      <w:lvlText w:val="%1.%2.%3."/>
      <w:lvlJc w:val="left"/>
      <w:pPr>
        <w:ind w:left="1288" w:hanging="797"/>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788" w:hanging="797"/>
      </w:pPr>
      <w:rPr>
        <w:rFonts w:hint="default"/>
        <w:lang w:val="id" w:eastAsia="en-US" w:bidi="ar-SA"/>
      </w:rPr>
    </w:lvl>
    <w:lvl w:ilvl="4">
      <w:start w:val="0"/>
      <w:numFmt w:val="bullet"/>
      <w:lvlText w:val="•"/>
      <w:lvlJc w:val="left"/>
      <w:pPr>
        <w:ind w:left="4624" w:hanging="797"/>
      </w:pPr>
      <w:rPr>
        <w:rFonts w:hint="default"/>
        <w:lang w:val="id" w:eastAsia="en-US" w:bidi="ar-SA"/>
      </w:rPr>
    </w:lvl>
    <w:lvl w:ilvl="5">
      <w:start w:val="0"/>
      <w:numFmt w:val="bullet"/>
      <w:lvlText w:val="•"/>
      <w:lvlJc w:val="left"/>
      <w:pPr>
        <w:ind w:left="5460" w:hanging="797"/>
      </w:pPr>
      <w:rPr>
        <w:rFonts w:hint="default"/>
        <w:lang w:val="id" w:eastAsia="en-US" w:bidi="ar-SA"/>
      </w:rPr>
    </w:lvl>
    <w:lvl w:ilvl="6">
      <w:start w:val="0"/>
      <w:numFmt w:val="bullet"/>
      <w:lvlText w:val="•"/>
      <w:lvlJc w:val="left"/>
      <w:pPr>
        <w:ind w:left="6296" w:hanging="797"/>
      </w:pPr>
      <w:rPr>
        <w:rFonts w:hint="default"/>
        <w:lang w:val="id" w:eastAsia="en-US" w:bidi="ar-SA"/>
      </w:rPr>
    </w:lvl>
    <w:lvl w:ilvl="7">
      <w:start w:val="0"/>
      <w:numFmt w:val="bullet"/>
      <w:lvlText w:val="•"/>
      <w:lvlJc w:val="left"/>
      <w:pPr>
        <w:ind w:left="7132" w:hanging="797"/>
      </w:pPr>
      <w:rPr>
        <w:rFonts w:hint="default"/>
        <w:lang w:val="id" w:eastAsia="en-US" w:bidi="ar-SA"/>
      </w:rPr>
    </w:lvl>
    <w:lvl w:ilvl="8">
      <w:start w:val="0"/>
      <w:numFmt w:val="bullet"/>
      <w:lvlText w:val="•"/>
      <w:lvlJc w:val="left"/>
      <w:pPr>
        <w:ind w:left="7968" w:hanging="797"/>
      </w:pPr>
      <w:rPr>
        <w:rFonts w:hint="default"/>
        <w:lang w:val="id" w:eastAsia="en-US" w:bidi="ar-SA"/>
      </w:rPr>
    </w:lvl>
  </w:abstractNum>
  <w:abstractNum w:abstractNumId="20">
    <w:multiLevelType w:val="hybridMultilevel"/>
    <w:lvl w:ilvl="0">
      <w:start w:val="1"/>
      <w:numFmt w:val="lowerLetter"/>
      <w:lvlText w:val="%1."/>
      <w:lvlJc w:val="left"/>
      <w:pPr>
        <w:ind w:left="851"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38" w:hanging="284"/>
      </w:pPr>
      <w:rPr>
        <w:rFonts w:hint="default"/>
        <w:lang w:val="id" w:eastAsia="en-US" w:bidi="ar-SA"/>
      </w:rPr>
    </w:lvl>
    <w:lvl w:ilvl="2">
      <w:start w:val="0"/>
      <w:numFmt w:val="bullet"/>
      <w:lvlText w:val="•"/>
      <w:lvlJc w:val="left"/>
      <w:pPr>
        <w:ind w:left="2616" w:hanging="284"/>
      </w:pPr>
      <w:rPr>
        <w:rFonts w:hint="default"/>
        <w:lang w:val="id" w:eastAsia="en-US" w:bidi="ar-SA"/>
      </w:rPr>
    </w:lvl>
    <w:lvl w:ilvl="3">
      <w:start w:val="0"/>
      <w:numFmt w:val="bullet"/>
      <w:lvlText w:val="•"/>
      <w:lvlJc w:val="left"/>
      <w:pPr>
        <w:ind w:left="3494" w:hanging="284"/>
      </w:pPr>
      <w:rPr>
        <w:rFonts w:hint="default"/>
        <w:lang w:val="id" w:eastAsia="en-US" w:bidi="ar-SA"/>
      </w:rPr>
    </w:lvl>
    <w:lvl w:ilvl="4">
      <w:start w:val="0"/>
      <w:numFmt w:val="bullet"/>
      <w:lvlText w:val="•"/>
      <w:lvlJc w:val="left"/>
      <w:pPr>
        <w:ind w:left="4372" w:hanging="284"/>
      </w:pPr>
      <w:rPr>
        <w:rFonts w:hint="default"/>
        <w:lang w:val="id" w:eastAsia="en-US" w:bidi="ar-SA"/>
      </w:rPr>
    </w:lvl>
    <w:lvl w:ilvl="5">
      <w:start w:val="0"/>
      <w:numFmt w:val="bullet"/>
      <w:lvlText w:val="•"/>
      <w:lvlJc w:val="left"/>
      <w:pPr>
        <w:ind w:left="5250" w:hanging="284"/>
      </w:pPr>
      <w:rPr>
        <w:rFonts w:hint="default"/>
        <w:lang w:val="id" w:eastAsia="en-US" w:bidi="ar-SA"/>
      </w:rPr>
    </w:lvl>
    <w:lvl w:ilvl="6">
      <w:start w:val="0"/>
      <w:numFmt w:val="bullet"/>
      <w:lvlText w:val="•"/>
      <w:lvlJc w:val="left"/>
      <w:pPr>
        <w:ind w:left="6128" w:hanging="284"/>
      </w:pPr>
      <w:rPr>
        <w:rFonts w:hint="default"/>
        <w:lang w:val="id" w:eastAsia="en-US" w:bidi="ar-SA"/>
      </w:rPr>
    </w:lvl>
    <w:lvl w:ilvl="7">
      <w:start w:val="0"/>
      <w:numFmt w:val="bullet"/>
      <w:lvlText w:val="•"/>
      <w:lvlJc w:val="left"/>
      <w:pPr>
        <w:ind w:left="7006" w:hanging="284"/>
      </w:pPr>
      <w:rPr>
        <w:rFonts w:hint="default"/>
        <w:lang w:val="id" w:eastAsia="en-US" w:bidi="ar-SA"/>
      </w:rPr>
    </w:lvl>
    <w:lvl w:ilvl="8">
      <w:start w:val="0"/>
      <w:numFmt w:val="bullet"/>
      <w:lvlText w:val="•"/>
      <w:lvlJc w:val="left"/>
      <w:pPr>
        <w:ind w:left="7884" w:hanging="284"/>
      </w:pPr>
      <w:rPr>
        <w:rFonts w:hint="default"/>
        <w:lang w:val="id" w:eastAsia="en-US" w:bidi="ar-SA"/>
      </w:rPr>
    </w:lvl>
  </w:abstractNum>
  <w:abstractNum w:abstractNumId="19">
    <w:multiLevelType w:val="hybridMultilevel"/>
    <w:lvl w:ilvl="0">
      <w:start w:val="1"/>
      <w:numFmt w:val="decimal"/>
      <w:lvlText w:val="%1."/>
      <w:lvlJc w:val="left"/>
      <w:pPr>
        <w:ind w:left="567" w:hanging="3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468" w:hanging="325"/>
      </w:pPr>
      <w:rPr>
        <w:rFonts w:hint="default"/>
        <w:lang w:val="id" w:eastAsia="en-US" w:bidi="ar-SA"/>
      </w:rPr>
    </w:lvl>
    <w:lvl w:ilvl="2">
      <w:start w:val="0"/>
      <w:numFmt w:val="bullet"/>
      <w:lvlText w:val="•"/>
      <w:lvlJc w:val="left"/>
      <w:pPr>
        <w:ind w:left="2376" w:hanging="325"/>
      </w:pPr>
      <w:rPr>
        <w:rFonts w:hint="default"/>
        <w:lang w:val="id" w:eastAsia="en-US" w:bidi="ar-SA"/>
      </w:rPr>
    </w:lvl>
    <w:lvl w:ilvl="3">
      <w:start w:val="0"/>
      <w:numFmt w:val="bullet"/>
      <w:lvlText w:val="•"/>
      <w:lvlJc w:val="left"/>
      <w:pPr>
        <w:ind w:left="3284" w:hanging="325"/>
      </w:pPr>
      <w:rPr>
        <w:rFonts w:hint="default"/>
        <w:lang w:val="id" w:eastAsia="en-US" w:bidi="ar-SA"/>
      </w:rPr>
    </w:lvl>
    <w:lvl w:ilvl="4">
      <w:start w:val="0"/>
      <w:numFmt w:val="bullet"/>
      <w:lvlText w:val="•"/>
      <w:lvlJc w:val="left"/>
      <w:pPr>
        <w:ind w:left="4192" w:hanging="325"/>
      </w:pPr>
      <w:rPr>
        <w:rFonts w:hint="default"/>
        <w:lang w:val="id" w:eastAsia="en-US" w:bidi="ar-SA"/>
      </w:rPr>
    </w:lvl>
    <w:lvl w:ilvl="5">
      <w:start w:val="0"/>
      <w:numFmt w:val="bullet"/>
      <w:lvlText w:val="•"/>
      <w:lvlJc w:val="left"/>
      <w:pPr>
        <w:ind w:left="5100" w:hanging="325"/>
      </w:pPr>
      <w:rPr>
        <w:rFonts w:hint="default"/>
        <w:lang w:val="id" w:eastAsia="en-US" w:bidi="ar-SA"/>
      </w:rPr>
    </w:lvl>
    <w:lvl w:ilvl="6">
      <w:start w:val="0"/>
      <w:numFmt w:val="bullet"/>
      <w:lvlText w:val="•"/>
      <w:lvlJc w:val="left"/>
      <w:pPr>
        <w:ind w:left="6008" w:hanging="325"/>
      </w:pPr>
      <w:rPr>
        <w:rFonts w:hint="default"/>
        <w:lang w:val="id" w:eastAsia="en-US" w:bidi="ar-SA"/>
      </w:rPr>
    </w:lvl>
    <w:lvl w:ilvl="7">
      <w:start w:val="0"/>
      <w:numFmt w:val="bullet"/>
      <w:lvlText w:val="•"/>
      <w:lvlJc w:val="left"/>
      <w:pPr>
        <w:ind w:left="6916" w:hanging="325"/>
      </w:pPr>
      <w:rPr>
        <w:rFonts w:hint="default"/>
        <w:lang w:val="id" w:eastAsia="en-US" w:bidi="ar-SA"/>
      </w:rPr>
    </w:lvl>
    <w:lvl w:ilvl="8">
      <w:start w:val="0"/>
      <w:numFmt w:val="bullet"/>
      <w:lvlText w:val="•"/>
      <w:lvlJc w:val="left"/>
      <w:pPr>
        <w:ind w:left="7824" w:hanging="325"/>
      </w:pPr>
      <w:rPr>
        <w:rFonts w:hint="default"/>
        <w:lang w:val="id" w:eastAsia="en-US" w:bidi="ar-SA"/>
      </w:rPr>
    </w:lvl>
  </w:abstractNum>
  <w:abstractNum w:abstractNumId="18">
    <w:multiLevelType w:val="hybridMultilevel"/>
    <w:lvl w:ilvl="0">
      <w:start w:val="1"/>
      <w:numFmt w:val="lowerLetter"/>
      <w:lvlText w:val="%1."/>
      <w:lvlJc w:val="left"/>
      <w:pPr>
        <w:ind w:left="794" w:hanging="22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84" w:hanging="227"/>
      </w:pPr>
      <w:rPr>
        <w:rFonts w:hint="default"/>
        <w:lang w:val="id" w:eastAsia="en-US" w:bidi="ar-SA"/>
      </w:rPr>
    </w:lvl>
    <w:lvl w:ilvl="2">
      <w:start w:val="0"/>
      <w:numFmt w:val="bullet"/>
      <w:lvlText w:val="•"/>
      <w:lvlJc w:val="left"/>
      <w:pPr>
        <w:ind w:left="2568" w:hanging="227"/>
      </w:pPr>
      <w:rPr>
        <w:rFonts w:hint="default"/>
        <w:lang w:val="id" w:eastAsia="en-US" w:bidi="ar-SA"/>
      </w:rPr>
    </w:lvl>
    <w:lvl w:ilvl="3">
      <w:start w:val="0"/>
      <w:numFmt w:val="bullet"/>
      <w:lvlText w:val="•"/>
      <w:lvlJc w:val="left"/>
      <w:pPr>
        <w:ind w:left="3452" w:hanging="227"/>
      </w:pPr>
      <w:rPr>
        <w:rFonts w:hint="default"/>
        <w:lang w:val="id" w:eastAsia="en-US" w:bidi="ar-SA"/>
      </w:rPr>
    </w:lvl>
    <w:lvl w:ilvl="4">
      <w:start w:val="0"/>
      <w:numFmt w:val="bullet"/>
      <w:lvlText w:val="•"/>
      <w:lvlJc w:val="left"/>
      <w:pPr>
        <w:ind w:left="4336" w:hanging="227"/>
      </w:pPr>
      <w:rPr>
        <w:rFonts w:hint="default"/>
        <w:lang w:val="id" w:eastAsia="en-US" w:bidi="ar-SA"/>
      </w:rPr>
    </w:lvl>
    <w:lvl w:ilvl="5">
      <w:start w:val="0"/>
      <w:numFmt w:val="bullet"/>
      <w:lvlText w:val="•"/>
      <w:lvlJc w:val="left"/>
      <w:pPr>
        <w:ind w:left="5220" w:hanging="227"/>
      </w:pPr>
      <w:rPr>
        <w:rFonts w:hint="default"/>
        <w:lang w:val="id" w:eastAsia="en-US" w:bidi="ar-SA"/>
      </w:rPr>
    </w:lvl>
    <w:lvl w:ilvl="6">
      <w:start w:val="0"/>
      <w:numFmt w:val="bullet"/>
      <w:lvlText w:val="•"/>
      <w:lvlJc w:val="left"/>
      <w:pPr>
        <w:ind w:left="6104" w:hanging="227"/>
      </w:pPr>
      <w:rPr>
        <w:rFonts w:hint="default"/>
        <w:lang w:val="id" w:eastAsia="en-US" w:bidi="ar-SA"/>
      </w:rPr>
    </w:lvl>
    <w:lvl w:ilvl="7">
      <w:start w:val="0"/>
      <w:numFmt w:val="bullet"/>
      <w:lvlText w:val="•"/>
      <w:lvlJc w:val="left"/>
      <w:pPr>
        <w:ind w:left="6988" w:hanging="227"/>
      </w:pPr>
      <w:rPr>
        <w:rFonts w:hint="default"/>
        <w:lang w:val="id" w:eastAsia="en-US" w:bidi="ar-SA"/>
      </w:rPr>
    </w:lvl>
    <w:lvl w:ilvl="8">
      <w:start w:val="0"/>
      <w:numFmt w:val="bullet"/>
      <w:lvlText w:val="•"/>
      <w:lvlJc w:val="left"/>
      <w:pPr>
        <w:ind w:left="7872" w:hanging="227"/>
      </w:pPr>
      <w:rPr>
        <w:rFonts w:hint="default"/>
        <w:lang w:val="id" w:eastAsia="en-US" w:bidi="ar-SA"/>
      </w:rPr>
    </w:lvl>
  </w:abstractNum>
  <w:abstractNum w:abstractNumId="17">
    <w:multiLevelType w:val="hybridMultilevel"/>
    <w:lvl w:ilvl="0">
      <w:start w:val="1"/>
      <w:numFmt w:val="lowerLetter"/>
      <w:lvlText w:val="%1."/>
      <w:lvlJc w:val="left"/>
      <w:pPr>
        <w:ind w:left="1135"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90" w:hanging="284"/>
      </w:pPr>
      <w:rPr>
        <w:rFonts w:hint="default"/>
        <w:lang w:val="id" w:eastAsia="en-US" w:bidi="ar-SA"/>
      </w:rPr>
    </w:lvl>
    <w:lvl w:ilvl="2">
      <w:start w:val="0"/>
      <w:numFmt w:val="bullet"/>
      <w:lvlText w:val="•"/>
      <w:lvlJc w:val="left"/>
      <w:pPr>
        <w:ind w:left="2840" w:hanging="284"/>
      </w:pPr>
      <w:rPr>
        <w:rFonts w:hint="default"/>
        <w:lang w:val="id" w:eastAsia="en-US" w:bidi="ar-SA"/>
      </w:rPr>
    </w:lvl>
    <w:lvl w:ilvl="3">
      <w:start w:val="0"/>
      <w:numFmt w:val="bullet"/>
      <w:lvlText w:val="•"/>
      <w:lvlJc w:val="left"/>
      <w:pPr>
        <w:ind w:left="3690" w:hanging="284"/>
      </w:pPr>
      <w:rPr>
        <w:rFonts w:hint="default"/>
        <w:lang w:val="id" w:eastAsia="en-US" w:bidi="ar-SA"/>
      </w:rPr>
    </w:lvl>
    <w:lvl w:ilvl="4">
      <w:start w:val="0"/>
      <w:numFmt w:val="bullet"/>
      <w:lvlText w:val="•"/>
      <w:lvlJc w:val="left"/>
      <w:pPr>
        <w:ind w:left="4540" w:hanging="284"/>
      </w:pPr>
      <w:rPr>
        <w:rFonts w:hint="default"/>
        <w:lang w:val="id" w:eastAsia="en-US" w:bidi="ar-SA"/>
      </w:rPr>
    </w:lvl>
    <w:lvl w:ilvl="5">
      <w:start w:val="0"/>
      <w:numFmt w:val="bullet"/>
      <w:lvlText w:val="•"/>
      <w:lvlJc w:val="left"/>
      <w:pPr>
        <w:ind w:left="5390" w:hanging="284"/>
      </w:pPr>
      <w:rPr>
        <w:rFonts w:hint="default"/>
        <w:lang w:val="id" w:eastAsia="en-US" w:bidi="ar-SA"/>
      </w:rPr>
    </w:lvl>
    <w:lvl w:ilvl="6">
      <w:start w:val="0"/>
      <w:numFmt w:val="bullet"/>
      <w:lvlText w:val="•"/>
      <w:lvlJc w:val="left"/>
      <w:pPr>
        <w:ind w:left="6240" w:hanging="284"/>
      </w:pPr>
      <w:rPr>
        <w:rFonts w:hint="default"/>
        <w:lang w:val="id" w:eastAsia="en-US" w:bidi="ar-SA"/>
      </w:rPr>
    </w:lvl>
    <w:lvl w:ilvl="7">
      <w:start w:val="0"/>
      <w:numFmt w:val="bullet"/>
      <w:lvlText w:val="•"/>
      <w:lvlJc w:val="left"/>
      <w:pPr>
        <w:ind w:left="7090" w:hanging="284"/>
      </w:pPr>
      <w:rPr>
        <w:rFonts w:hint="default"/>
        <w:lang w:val="id" w:eastAsia="en-US" w:bidi="ar-SA"/>
      </w:rPr>
    </w:lvl>
    <w:lvl w:ilvl="8">
      <w:start w:val="0"/>
      <w:numFmt w:val="bullet"/>
      <w:lvlText w:val="•"/>
      <w:lvlJc w:val="left"/>
      <w:pPr>
        <w:ind w:left="7940" w:hanging="284"/>
      </w:pPr>
      <w:rPr>
        <w:rFonts w:hint="default"/>
        <w:lang w:val="id" w:eastAsia="en-US" w:bidi="ar-SA"/>
      </w:rPr>
    </w:lvl>
  </w:abstractNum>
  <w:abstractNum w:abstractNumId="16">
    <w:multiLevelType w:val="hybridMultilevel"/>
    <w:lvl w:ilvl="0">
      <w:start w:val="1"/>
      <w:numFmt w:val="decimal"/>
      <w:lvlText w:val="%1."/>
      <w:lvlJc w:val="left"/>
      <w:pPr>
        <w:ind w:left="852"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288" w:hanging="7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2"/>
      <w:numFmt w:val="decimal"/>
      <w:lvlText w:val="%1.%2.%3."/>
      <w:lvlJc w:val="left"/>
      <w:pPr>
        <w:ind w:left="1288" w:hanging="661"/>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137" w:hanging="661"/>
      </w:pPr>
      <w:rPr>
        <w:rFonts w:hint="default"/>
        <w:lang w:val="id" w:eastAsia="en-US" w:bidi="ar-SA"/>
      </w:rPr>
    </w:lvl>
    <w:lvl w:ilvl="4">
      <w:start w:val="0"/>
      <w:numFmt w:val="bullet"/>
      <w:lvlText w:val="•"/>
      <w:lvlJc w:val="left"/>
      <w:pPr>
        <w:ind w:left="4066" w:hanging="661"/>
      </w:pPr>
      <w:rPr>
        <w:rFonts w:hint="default"/>
        <w:lang w:val="id" w:eastAsia="en-US" w:bidi="ar-SA"/>
      </w:rPr>
    </w:lvl>
    <w:lvl w:ilvl="5">
      <w:start w:val="0"/>
      <w:numFmt w:val="bullet"/>
      <w:lvlText w:val="•"/>
      <w:lvlJc w:val="left"/>
      <w:pPr>
        <w:ind w:left="4995" w:hanging="661"/>
      </w:pPr>
      <w:rPr>
        <w:rFonts w:hint="default"/>
        <w:lang w:val="id" w:eastAsia="en-US" w:bidi="ar-SA"/>
      </w:rPr>
    </w:lvl>
    <w:lvl w:ilvl="6">
      <w:start w:val="0"/>
      <w:numFmt w:val="bullet"/>
      <w:lvlText w:val="•"/>
      <w:lvlJc w:val="left"/>
      <w:pPr>
        <w:ind w:left="5924" w:hanging="661"/>
      </w:pPr>
      <w:rPr>
        <w:rFonts w:hint="default"/>
        <w:lang w:val="id" w:eastAsia="en-US" w:bidi="ar-SA"/>
      </w:rPr>
    </w:lvl>
    <w:lvl w:ilvl="7">
      <w:start w:val="0"/>
      <w:numFmt w:val="bullet"/>
      <w:lvlText w:val="•"/>
      <w:lvlJc w:val="left"/>
      <w:pPr>
        <w:ind w:left="6853" w:hanging="661"/>
      </w:pPr>
      <w:rPr>
        <w:rFonts w:hint="default"/>
        <w:lang w:val="id" w:eastAsia="en-US" w:bidi="ar-SA"/>
      </w:rPr>
    </w:lvl>
    <w:lvl w:ilvl="8">
      <w:start w:val="0"/>
      <w:numFmt w:val="bullet"/>
      <w:lvlText w:val="•"/>
      <w:lvlJc w:val="left"/>
      <w:pPr>
        <w:ind w:left="7782" w:hanging="661"/>
      </w:pPr>
      <w:rPr>
        <w:rFonts w:hint="default"/>
        <w:lang w:val="id" w:eastAsia="en-US" w:bidi="ar-SA"/>
      </w:rPr>
    </w:lvl>
  </w:abstractNum>
  <w:abstractNum w:abstractNumId="15">
    <w:multiLevelType w:val="hybridMultilevel"/>
    <w:lvl w:ilvl="0">
      <w:start w:val="1"/>
      <w:numFmt w:val="decimal"/>
      <w:lvlText w:val="%1."/>
      <w:lvlJc w:val="left"/>
      <w:pPr>
        <w:ind w:left="85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38" w:hanging="360"/>
      </w:pPr>
      <w:rPr>
        <w:rFonts w:hint="default"/>
        <w:lang w:val="id" w:eastAsia="en-US" w:bidi="ar-SA"/>
      </w:rPr>
    </w:lvl>
    <w:lvl w:ilvl="2">
      <w:start w:val="0"/>
      <w:numFmt w:val="bullet"/>
      <w:lvlText w:val="•"/>
      <w:lvlJc w:val="left"/>
      <w:pPr>
        <w:ind w:left="2616" w:hanging="360"/>
      </w:pPr>
      <w:rPr>
        <w:rFonts w:hint="default"/>
        <w:lang w:val="id" w:eastAsia="en-US" w:bidi="ar-SA"/>
      </w:rPr>
    </w:lvl>
    <w:lvl w:ilvl="3">
      <w:start w:val="0"/>
      <w:numFmt w:val="bullet"/>
      <w:lvlText w:val="•"/>
      <w:lvlJc w:val="left"/>
      <w:pPr>
        <w:ind w:left="3494" w:hanging="360"/>
      </w:pPr>
      <w:rPr>
        <w:rFonts w:hint="default"/>
        <w:lang w:val="id" w:eastAsia="en-US" w:bidi="ar-SA"/>
      </w:rPr>
    </w:lvl>
    <w:lvl w:ilvl="4">
      <w:start w:val="0"/>
      <w:numFmt w:val="bullet"/>
      <w:lvlText w:val="•"/>
      <w:lvlJc w:val="left"/>
      <w:pPr>
        <w:ind w:left="4372" w:hanging="360"/>
      </w:pPr>
      <w:rPr>
        <w:rFonts w:hint="default"/>
        <w:lang w:val="id" w:eastAsia="en-US" w:bidi="ar-SA"/>
      </w:rPr>
    </w:lvl>
    <w:lvl w:ilvl="5">
      <w:start w:val="0"/>
      <w:numFmt w:val="bullet"/>
      <w:lvlText w:val="•"/>
      <w:lvlJc w:val="left"/>
      <w:pPr>
        <w:ind w:left="5250" w:hanging="360"/>
      </w:pPr>
      <w:rPr>
        <w:rFonts w:hint="default"/>
        <w:lang w:val="id" w:eastAsia="en-US" w:bidi="ar-SA"/>
      </w:rPr>
    </w:lvl>
    <w:lvl w:ilvl="6">
      <w:start w:val="0"/>
      <w:numFmt w:val="bullet"/>
      <w:lvlText w:val="•"/>
      <w:lvlJc w:val="left"/>
      <w:pPr>
        <w:ind w:left="6128" w:hanging="360"/>
      </w:pPr>
      <w:rPr>
        <w:rFonts w:hint="default"/>
        <w:lang w:val="id" w:eastAsia="en-US" w:bidi="ar-SA"/>
      </w:rPr>
    </w:lvl>
    <w:lvl w:ilvl="7">
      <w:start w:val="0"/>
      <w:numFmt w:val="bullet"/>
      <w:lvlText w:val="•"/>
      <w:lvlJc w:val="left"/>
      <w:pPr>
        <w:ind w:left="7006" w:hanging="360"/>
      </w:pPr>
      <w:rPr>
        <w:rFonts w:hint="default"/>
        <w:lang w:val="id" w:eastAsia="en-US" w:bidi="ar-SA"/>
      </w:rPr>
    </w:lvl>
    <w:lvl w:ilvl="8">
      <w:start w:val="0"/>
      <w:numFmt w:val="bullet"/>
      <w:lvlText w:val="•"/>
      <w:lvlJc w:val="left"/>
      <w:pPr>
        <w:ind w:left="7884" w:hanging="360"/>
      </w:pPr>
      <w:rPr>
        <w:rFonts w:hint="default"/>
        <w:lang w:val="id" w:eastAsia="en-US" w:bidi="ar-SA"/>
      </w:rPr>
    </w:lvl>
  </w:abstractNum>
  <w:abstractNum w:abstractNumId="14">
    <w:multiLevelType w:val="hybridMultilevel"/>
    <w:lvl w:ilvl="0">
      <w:start w:val="1"/>
      <w:numFmt w:val="decimal"/>
      <w:lvlText w:val="%1."/>
      <w:lvlJc w:val="left"/>
      <w:pPr>
        <w:ind w:left="85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738" w:hanging="360"/>
      </w:pPr>
      <w:rPr>
        <w:rFonts w:hint="default"/>
        <w:lang w:val="id" w:eastAsia="en-US" w:bidi="ar-SA"/>
      </w:rPr>
    </w:lvl>
    <w:lvl w:ilvl="2">
      <w:start w:val="0"/>
      <w:numFmt w:val="bullet"/>
      <w:lvlText w:val="•"/>
      <w:lvlJc w:val="left"/>
      <w:pPr>
        <w:ind w:left="2616" w:hanging="360"/>
      </w:pPr>
      <w:rPr>
        <w:rFonts w:hint="default"/>
        <w:lang w:val="id" w:eastAsia="en-US" w:bidi="ar-SA"/>
      </w:rPr>
    </w:lvl>
    <w:lvl w:ilvl="3">
      <w:start w:val="0"/>
      <w:numFmt w:val="bullet"/>
      <w:lvlText w:val="•"/>
      <w:lvlJc w:val="left"/>
      <w:pPr>
        <w:ind w:left="3494" w:hanging="360"/>
      </w:pPr>
      <w:rPr>
        <w:rFonts w:hint="default"/>
        <w:lang w:val="id" w:eastAsia="en-US" w:bidi="ar-SA"/>
      </w:rPr>
    </w:lvl>
    <w:lvl w:ilvl="4">
      <w:start w:val="0"/>
      <w:numFmt w:val="bullet"/>
      <w:lvlText w:val="•"/>
      <w:lvlJc w:val="left"/>
      <w:pPr>
        <w:ind w:left="4372" w:hanging="360"/>
      </w:pPr>
      <w:rPr>
        <w:rFonts w:hint="default"/>
        <w:lang w:val="id" w:eastAsia="en-US" w:bidi="ar-SA"/>
      </w:rPr>
    </w:lvl>
    <w:lvl w:ilvl="5">
      <w:start w:val="0"/>
      <w:numFmt w:val="bullet"/>
      <w:lvlText w:val="•"/>
      <w:lvlJc w:val="left"/>
      <w:pPr>
        <w:ind w:left="5250" w:hanging="360"/>
      </w:pPr>
      <w:rPr>
        <w:rFonts w:hint="default"/>
        <w:lang w:val="id" w:eastAsia="en-US" w:bidi="ar-SA"/>
      </w:rPr>
    </w:lvl>
    <w:lvl w:ilvl="6">
      <w:start w:val="0"/>
      <w:numFmt w:val="bullet"/>
      <w:lvlText w:val="•"/>
      <w:lvlJc w:val="left"/>
      <w:pPr>
        <w:ind w:left="6128" w:hanging="360"/>
      </w:pPr>
      <w:rPr>
        <w:rFonts w:hint="default"/>
        <w:lang w:val="id" w:eastAsia="en-US" w:bidi="ar-SA"/>
      </w:rPr>
    </w:lvl>
    <w:lvl w:ilvl="7">
      <w:start w:val="0"/>
      <w:numFmt w:val="bullet"/>
      <w:lvlText w:val="•"/>
      <w:lvlJc w:val="left"/>
      <w:pPr>
        <w:ind w:left="7006" w:hanging="360"/>
      </w:pPr>
      <w:rPr>
        <w:rFonts w:hint="default"/>
        <w:lang w:val="id" w:eastAsia="en-US" w:bidi="ar-SA"/>
      </w:rPr>
    </w:lvl>
    <w:lvl w:ilvl="8">
      <w:start w:val="0"/>
      <w:numFmt w:val="bullet"/>
      <w:lvlText w:val="•"/>
      <w:lvlJc w:val="left"/>
      <w:pPr>
        <w:ind w:left="7884" w:hanging="360"/>
      </w:pPr>
      <w:rPr>
        <w:rFonts w:hint="default"/>
        <w:lang w:val="id" w:eastAsia="en-US" w:bidi="ar-SA"/>
      </w:rPr>
    </w:lvl>
  </w:abstractNum>
  <w:abstractNum w:abstractNumId="13">
    <w:multiLevelType w:val="hybridMultilevel"/>
    <w:lvl w:ilvl="0">
      <w:start w:val="1"/>
      <w:numFmt w:val="decimal"/>
      <w:lvlText w:val="%1"/>
      <w:lvlJc w:val="left"/>
      <w:pPr>
        <w:ind w:left="988" w:hanging="420"/>
        <w:jc w:val="left"/>
      </w:pPr>
      <w:rPr>
        <w:rFonts w:hint="default"/>
        <w:lang w:val="id" w:eastAsia="en-US" w:bidi="ar-SA"/>
      </w:rPr>
    </w:lvl>
    <w:lvl w:ilvl="1">
      <w:start w:val="2"/>
      <w:numFmt w:val="decimal"/>
      <w:lvlText w:val="%1.%2."/>
      <w:lvlJc w:val="left"/>
      <w:pPr>
        <w:ind w:left="988" w:hanging="420"/>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712" w:hanging="420"/>
      </w:pPr>
      <w:rPr>
        <w:rFonts w:hint="default"/>
        <w:lang w:val="id" w:eastAsia="en-US" w:bidi="ar-SA"/>
      </w:rPr>
    </w:lvl>
    <w:lvl w:ilvl="3">
      <w:start w:val="0"/>
      <w:numFmt w:val="bullet"/>
      <w:lvlText w:val="•"/>
      <w:lvlJc w:val="left"/>
      <w:pPr>
        <w:ind w:left="3578" w:hanging="420"/>
      </w:pPr>
      <w:rPr>
        <w:rFonts w:hint="default"/>
        <w:lang w:val="id" w:eastAsia="en-US" w:bidi="ar-SA"/>
      </w:rPr>
    </w:lvl>
    <w:lvl w:ilvl="4">
      <w:start w:val="0"/>
      <w:numFmt w:val="bullet"/>
      <w:lvlText w:val="•"/>
      <w:lvlJc w:val="left"/>
      <w:pPr>
        <w:ind w:left="4444" w:hanging="420"/>
      </w:pPr>
      <w:rPr>
        <w:rFonts w:hint="default"/>
        <w:lang w:val="id" w:eastAsia="en-US" w:bidi="ar-SA"/>
      </w:rPr>
    </w:lvl>
    <w:lvl w:ilvl="5">
      <w:start w:val="0"/>
      <w:numFmt w:val="bullet"/>
      <w:lvlText w:val="•"/>
      <w:lvlJc w:val="left"/>
      <w:pPr>
        <w:ind w:left="5310" w:hanging="420"/>
      </w:pPr>
      <w:rPr>
        <w:rFonts w:hint="default"/>
        <w:lang w:val="id" w:eastAsia="en-US" w:bidi="ar-SA"/>
      </w:rPr>
    </w:lvl>
    <w:lvl w:ilvl="6">
      <w:start w:val="0"/>
      <w:numFmt w:val="bullet"/>
      <w:lvlText w:val="•"/>
      <w:lvlJc w:val="left"/>
      <w:pPr>
        <w:ind w:left="6176" w:hanging="420"/>
      </w:pPr>
      <w:rPr>
        <w:rFonts w:hint="default"/>
        <w:lang w:val="id" w:eastAsia="en-US" w:bidi="ar-SA"/>
      </w:rPr>
    </w:lvl>
    <w:lvl w:ilvl="7">
      <w:start w:val="0"/>
      <w:numFmt w:val="bullet"/>
      <w:lvlText w:val="•"/>
      <w:lvlJc w:val="left"/>
      <w:pPr>
        <w:ind w:left="7042" w:hanging="420"/>
      </w:pPr>
      <w:rPr>
        <w:rFonts w:hint="default"/>
        <w:lang w:val="id" w:eastAsia="en-US" w:bidi="ar-SA"/>
      </w:rPr>
    </w:lvl>
    <w:lvl w:ilvl="8">
      <w:start w:val="0"/>
      <w:numFmt w:val="bullet"/>
      <w:lvlText w:val="•"/>
      <w:lvlJc w:val="left"/>
      <w:pPr>
        <w:ind w:left="7908" w:hanging="420"/>
      </w:pPr>
      <w:rPr>
        <w:rFonts w:hint="default"/>
        <w:lang w:val="id" w:eastAsia="en-US" w:bidi="ar-SA"/>
      </w:rPr>
    </w:lvl>
  </w:abstractNum>
  <w:abstractNum w:abstractNumId="12">
    <w:multiLevelType w:val="hybridMultilevel"/>
    <w:lvl w:ilvl="0">
      <w:start w:val="1"/>
      <w:numFmt w:val="decimal"/>
      <w:lvlText w:val="%1"/>
      <w:lvlJc w:val="left"/>
      <w:pPr>
        <w:ind w:left="927" w:hanging="360"/>
        <w:jc w:val="left"/>
      </w:pPr>
      <w:rPr>
        <w:rFonts w:hint="default"/>
        <w:lang w:val="id" w:eastAsia="en-US" w:bidi="ar-SA"/>
      </w:rPr>
    </w:lvl>
    <w:lvl w:ilvl="1">
      <w:start w:val="1"/>
      <w:numFmt w:val="decimal"/>
      <w:lvlText w:val="%1.%2"/>
      <w:lvlJc w:val="left"/>
      <w:pPr>
        <w:ind w:left="927"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664" w:hanging="360"/>
      </w:pPr>
      <w:rPr>
        <w:rFonts w:hint="default"/>
        <w:lang w:val="id" w:eastAsia="en-US" w:bidi="ar-SA"/>
      </w:rPr>
    </w:lvl>
    <w:lvl w:ilvl="3">
      <w:start w:val="0"/>
      <w:numFmt w:val="bullet"/>
      <w:lvlText w:val="•"/>
      <w:lvlJc w:val="left"/>
      <w:pPr>
        <w:ind w:left="3536" w:hanging="360"/>
      </w:pPr>
      <w:rPr>
        <w:rFonts w:hint="default"/>
        <w:lang w:val="id" w:eastAsia="en-US" w:bidi="ar-SA"/>
      </w:rPr>
    </w:lvl>
    <w:lvl w:ilvl="4">
      <w:start w:val="0"/>
      <w:numFmt w:val="bullet"/>
      <w:lvlText w:val="•"/>
      <w:lvlJc w:val="left"/>
      <w:pPr>
        <w:ind w:left="4408" w:hanging="360"/>
      </w:pPr>
      <w:rPr>
        <w:rFonts w:hint="default"/>
        <w:lang w:val="id" w:eastAsia="en-US" w:bidi="ar-SA"/>
      </w:rPr>
    </w:lvl>
    <w:lvl w:ilvl="5">
      <w:start w:val="0"/>
      <w:numFmt w:val="bullet"/>
      <w:lvlText w:val="•"/>
      <w:lvlJc w:val="left"/>
      <w:pPr>
        <w:ind w:left="5280" w:hanging="360"/>
      </w:pPr>
      <w:rPr>
        <w:rFonts w:hint="default"/>
        <w:lang w:val="id" w:eastAsia="en-US" w:bidi="ar-SA"/>
      </w:rPr>
    </w:lvl>
    <w:lvl w:ilvl="6">
      <w:start w:val="0"/>
      <w:numFmt w:val="bullet"/>
      <w:lvlText w:val="•"/>
      <w:lvlJc w:val="left"/>
      <w:pPr>
        <w:ind w:left="6152" w:hanging="360"/>
      </w:pPr>
      <w:rPr>
        <w:rFonts w:hint="default"/>
        <w:lang w:val="id" w:eastAsia="en-US" w:bidi="ar-SA"/>
      </w:rPr>
    </w:lvl>
    <w:lvl w:ilvl="7">
      <w:start w:val="0"/>
      <w:numFmt w:val="bullet"/>
      <w:lvlText w:val="•"/>
      <w:lvlJc w:val="left"/>
      <w:pPr>
        <w:ind w:left="7024" w:hanging="360"/>
      </w:pPr>
      <w:rPr>
        <w:rFonts w:hint="default"/>
        <w:lang w:val="id" w:eastAsia="en-US" w:bidi="ar-SA"/>
      </w:rPr>
    </w:lvl>
    <w:lvl w:ilvl="8">
      <w:start w:val="0"/>
      <w:numFmt w:val="bullet"/>
      <w:lvlText w:val="•"/>
      <w:lvlJc w:val="left"/>
      <w:pPr>
        <w:ind w:left="7896" w:hanging="360"/>
      </w:pPr>
      <w:rPr>
        <w:rFonts w:hint="default"/>
        <w:lang w:val="id" w:eastAsia="en-US" w:bidi="ar-SA"/>
      </w:rPr>
    </w:lvl>
  </w:abstractNum>
  <w:abstractNum w:abstractNumId="11">
    <w:multiLevelType w:val="hybridMultilevel"/>
    <w:lvl w:ilvl="0">
      <w:start w:val="5"/>
      <w:numFmt w:val="decimal"/>
      <w:lvlText w:val="%1"/>
      <w:lvlJc w:val="left"/>
      <w:pPr>
        <w:ind w:left="1129" w:hanging="420"/>
        <w:jc w:val="left"/>
      </w:pPr>
      <w:rPr>
        <w:rFonts w:hint="default"/>
        <w:lang w:val="id" w:eastAsia="en-US" w:bidi="ar-SA"/>
      </w:rPr>
    </w:lvl>
    <w:lvl w:ilvl="1">
      <w:start w:val="1"/>
      <w:numFmt w:val="decimal"/>
      <w:lvlText w:val="%1.%2."/>
      <w:lvlJc w:val="left"/>
      <w:pPr>
        <w:ind w:left="1129"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824" w:hanging="420"/>
      </w:pPr>
      <w:rPr>
        <w:rFonts w:hint="default"/>
        <w:lang w:val="id" w:eastAsia="en-US" w:bidi="ar-SA"/>
      </w:rPr>
    </w:lvl>
    <w:lvl w:ilvl="3">
      <w:start w:val="0"/>
      <w:numFmt w:val="bullet"/>
      <w:lvlText w:val="•"/>
      <w:lvlJc w:val="left"/>
      <w:pPr>
        <w:ind w:left="3676" w:hanging="420"/>
      </w:pPr>
      <w:rPr>
        <w:rFonts w:hint="default"/>
        <w:lang w:val="id" w:eastAsia="en-US" w:bidi="ar-SA"/>
      </w:rPr>
    </w:lvl>
    <w:lvl w:ilvl="4">
      <w:start w:val="0"/>
      <w:numFmt w:val="bullet"/>
      <w:lvlText w:val="•"/>
      <w:lvlJc w:val="left"/>
      <w:pPr>
        <w:ind w:left="4528" w:hanging="420"/>
      </w:pPr>
      <w:rPr>
        <w:rFonts w:hint="default"/>
        <w:lang w:val="id" w:eastAsia="en-US" w:bidi="ar-SA"/>
      </w:rPr>
    </w:lvl>
    <w:lvl w:ilvl="5">
      <w:start w:val="0"/>
      <w:numFmt w:val="bullet"/>
      <w:lvlText w:val="•"/>
      <w:lvlJc w:val="left"/>
      <w:pPr>
        <w:ind w:left="5380" w:hanging="420"/>
      </w:pPr>
      <w:rPr>
        <w:rFonts w:hint="default"/>
        <w:lang w:val="id" w:eastAsia="en-US" w:bidi="ar-SA"/>
      </w:rPr>
    </w:lvl>
    <w:lvl w:ilvl="6">
      <w:start w:val="0"/>
      <w:numFmt w:val="bullet"/>
      <w:lvlText w:val="•"/>
      <w:lvlJc w:val="left"/>
      <w:pPr>
        <w:ind w:left="6232" w:hanging="420"/>
      </w:pPr>
      <w:rPr>
        <w:rFonts w:hint="default"/>
        <w:lang w:val="id" w:eastAsia="en-US" w:bidi="ar-SA"/>
      </w:rPr>
    </w:lvl>
    <w:lvl w:ilvl="7">
      <w:start w:val="0"/>
      <w:numFmt w:val="bullet"/>
      <w:lvlText w:val="•"/>
      <w:lvlJc w:val="left"/>
      <w:pPr>
        <w:ind w:left="7084" w:hanging="420"/>
      </w:pPr>
      <w:rPr>
        <w:rFonts w:hint="default"/>
        <w:lang w:val="id" w:eastAsia="en-US" w:bidi="ar-SA"/>
      </w:rPr>
    </w:lvl>
    <w:lvl w:ilvl="8">
      <w:start w:val="0"/>
      <w:numFmt w:val="bullet"/>
      <w:lvlText w:val="•"/>
      <w:lvlJc w:val="left"/>
      <w:pPr>
        <w:ind w:left="7936" w:hanging="420"/>
      </w:pPr>
      <w:rPr>
        <w:rFonts w:hint="default"/>
        <w:lang w:val="id" w:eastAsia="en-US" w:bidi="ar-SA"/>
      </w:rPr>
    </w:lvl>
  </w:abstractNum>
  <w:abstractNum w:abstractNumId="10">
    <w:multiLevelType w:val="hybridMultilevel"/>
    <w:lvl w:ilvl="0">
      <w:start w:val="4"/>
      <w:numFmt w:val="decimal"/>
      <w:lvlText w:val="%1"/>
      <w:lvlJc w:val="left"/>
      <w:pPr>
        <w:ind w:left="1702" w:hanging="851"/>
        <w:jc w:val="left"/>
      </w:pPr>
      <w:rPr>
        <w:rFonts w:hint="default"/>
        <w:lang w:val="id" w:eastAsia="en-US" w:bidi="ar-SA"/>
      </w:rPr>
    </w:lvl>
    <w:lvl w:ilvl="1">
      <w:start w:val="3"/>
      <w:numFmt w:val="decimal"/>
      <w:lvlText w:val="%1.%2"/>
      <w:lvlJc w:val="left"/>
      <w:pPr>
        <w:ind w:left="1702" w:hanging="851"/>
        <w:jc w:val="left"/>
      </w:pPr>
      <w:rPr>
        <w:rFonts w:hint="default"/>
        <w:lang w:val="id" w:eastAsia="en-US" w:bidi="ar-SA"/>
      </w:rPr>
    </w:lvl>
    <w:lvl w:ilvl="2">
      <w:start w:val="1"/>
      <w:numFmt w:val="decimal"/>
      <w:lvlText w:val="%1.%2.%3."/>
      <w:lvlJc w:val="left"/>
      <w:pPr>
        <w:ind w:left="1702" w:hanging="85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082" w:hanging="851"/>
      </w:pPr>
      <w:rPr>
        <w:rFonts w:hint="default"/>
        <w:lang w:val="id" w:eastAsia="en-US" w:bidi="ar-SA"/>
      </w:rPr>
    </w:lvl>
    <w:lvl w:ilvl="4">
      <w:start w:val="0"/>
      <w:numFmt w:val="bullet"/>
      <w:lvlText w:val="•"/>
      <w:lvlJc w:val="left"/>
      <w:pPr>
        <w:ind w:left="4876" w:hanging="851"/>
      </w:pPr>
      <w:rPr>
        <w:rFonts w:hint="default"/>
        <w:lang w:val="id" w:eastAsia="en-US" w:bidi="ar-SA"/>
      </w:rPr>
    </w:lvl>
    <w:lvl w:ilvl="5">
      <w:start w:val="0"/>
      <w:numFmt w:val="bullet"/>
      <w:lvlText w:val="•"/>
      <w:lvlJc w:val="left"/>
      <w:pPr>
        <w:ind w:left="5670" w:hanging="851"/>
      </w:pPr>
      <w:rPr>
        <w:rFonts w:hint="default"/>
        <w:lang w:val="id" w:eastAsia="en-US" w:bidi="ar-SA"/>
      </w:rPr>
    </w:lvl>
    <w:lvl w:ilvl="6">
      <w:start w:val="0"/>
      <w:numFmt w:val="bullet"/>
      <w:lvlText w:val="•"/>
      <w:lvlJc w:val="left"/>
      <w:pPr>
        <w:ind w:left="6464" w:hanging="851"/>
      </w:pPr>
      <w:rPr>
        <w:rFonts w:hint="default"/>
        <w:lang w:val="id" w:eastAsia="en-US" w:bidi="ar-SA"/>
      </w:rPr>
    </w:lvl>
    <w:lvl w:ilvl="7">
      <w:start w:val="0"/>
      <w:numFmt w:val="bullet"/>
      <w:lvlText w:val="•"/>
      <w:lvlJc w:val="left"/>
      <w:pPr>
        <w:ind w:left="7258" w:hanging="851"/>
      </w:pPr>
      <w:rPr>
        <w:rFonts w:hint="default"/>
        <w:lang w:val="id" w:eastAsia="en-US" w:bidi="ar-SA"/>
      </w:rPr>
    </w:lvl>
    <w:lvl w:ilvl="8">
      <w:start w:val="0"/>
      <w:numFmt w:val="bullet"/>
      <w:lvlText w:val="•"/>
      <w:lvlJc w:val="left"/>
      <w:pPr>
        <w:ind w:left="8052" w:hanging="851"/>
      </w:pPr>
      <w:rPr>
        <w:rFonts w:hint="default"/>
        <w:lang w:val="id" w:eastAsia="en-US" w:bidi="ar-SA"/>
      </w:rPr>
    </w:lvl>
  </w:abstractNum>
  <w:abstractNum w:abstractNumId="9">
    <w:multiLevelType w:val="hybridMultilevel"/>
    <w:lvl w:ilvl="0">
      <w:start w:val="4"/>
      <w:numFmt w:val="decimal"/>
      <w:lvlText w:val="%1"/>
      <w:lvlJc w:val="left"/>
      <w:pPr>
        <w:ind w:left="1702" w:hanging="851"/>
        <w:jc w:val="left"/>
      </w:pPr>
      <w:rPr>
        <w:rFonts w:hint="default"/>
        <w:lang w:val="id" w:eastAsia="en-US" w:bidi="ar-SA"/>
      </w:rPr>
    </w:lvl>
    <w:lvl w:ilvl="1">
      <w:start w:val="2"/>
      <w:numFmt w:val="decimal"/>
      <w:lvlText w:val="%1.%2"/>
      <w:lvlJc w:val="left"/>
      <w:pPr>
        <w:ind w:left="1702" w:hanging="851"/>
        <w:jc w:val="left"/>
      </w:pPr>
      <w:rPr>
        <w:rFonts w:hint="default"/>
        <w:lang w:val="id" w:eastAsia="en-US" w:bidi="ar-SA"/>
      </w:rPr>
    </w:lvl>
    <w:lvl w:ilvl="2">
      <w:start w:val="1"/>
      <w:numFmt w:val="decimal"/>
      <w:lvlText w:val="%1.%2.%3."/>
      <w:lvlJc w:val="left"/>
      <w:pPr>
        <w:ind w:left="1702" w:hanging="85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082" w:hanging="851"/>
      </w:pPr>
      <w:rPr>
        <w:rFonts w:hint="default"/>
        <w:lang w:val="id" w:eastAsia="en-US" w:bidi="ar-SA"/>
      </w:rPr>
    </w:lvl>
    <w:lvl w:ilvl="4">
      <w:start w:val="0"/>
      <w:numFmt w:val="bullet"/>
      <w:lvlText w:val="•"/>
      <w:lvlJc w:val="left"/>
      <w:pPr>
        <w:ind w:left="4876" w:hanging="851"/>
      </w:pPr>
      <w:rPr>
        <w:rFonts w:hint="default"/>
        <w:lang w:val="id" w:eastAsia="en-US" w:bidi="ar-SA"/>
      </w:rPr>
    </w:lvl>
    <w:lvl w:ilvl="5">
      <w:start w:val="0"/>
      <w:numFmt w:val="bullet"/>
      <w:lvlText w:val="•"/>
      <w:lvlJc w:val="left"/>
      <w:pPr>
        <w:ind w:left="5670" w:hanging="851"/>
      </w:pPr>
      <w:rPr>
        <w:rFonts w:hint="default"/>
        <w:lang w:val="id" w:eastAsia="en-US" w:bidi="ar-SA"/>
      </w:rPr>
    </w:lvl>
    <w:lvl w:ilvl="6">
      <w:start w:val="0"/>
      <w:numFmt w:val="bullet"/>
      <w:lvlText w:val="•"/>
      <w:lvlJc w:val="left"/>
      <w:pPr>
        <w:ind w:left="6464" w:hanging="851"/>
      </w:pPr>
      <w:rPr>
        <w:rFonts w:hint="default"/>
        <w:lang w:val="id" w:eastAsia="en-US" w:bidi="ar-SA"/>
      </w:rPr>
    </w:lvl>
    <w:lvl w:ilvl="7">
      <w:start w:val="0"/>
      <w:numFmt w:val="bullet"/>
      <w:lvlText w:val="•"/>
      <w:lvlJc w:val="left"/>
      <w:pPr>
        <w:ind w:left="7258" w:hanging="851"/>
      </w:pPr>
      <w:rPr>
        <w:rFonts w:hint="default"/>
        <w:lang w:val="id" w:eastAsia="en-US" w:bidi="ar-SA"/>
      </w:rPr>
    </w:lvl>
    <w:lvl w:ilvl="8">
      <w:start w:val="0"/>
      <w:numFmt w:val="bullet"/>
      <w:lvlText w:val="•"/>
      <w:lvlJc w:val="left"/>
      <w:pPr>
        <w:ind w:left="8052" w:hanging="851"/>
      </w:pPr>
      <w:rPr>
        <w:rFonts w:hint="default"/>
        <w:lang w:val="id" w:eastAsia="en-US" w:bidi="ar-SA"/>
      </w:rPr>
    </w:lvl>
  </w:abstractNum>
  <w:abstractNum w:abstractNumId="8">
    <w:multiLevelType w:val="hybridMultilevel"/>
    <w:lvl w:ilvl="0">
      <w:start w:val="4"/>
      <w:numFmt w:val="decimal"/>
      <w:lvlText w:val="%1"/>
      <w:lvlJc w:val="left"/>
      <w:pPr>
        <w:ind w:left="1135" w:hanging="425"/>
        <w:jc w:val="left"/>
      </w:pPr>
      <w:rPr>
        <w:rFonts w:hint="default"/>
        <w:lang w:val="id" w:eastAsia="en-US" w:bidi="ar-SA"/>
      </w:rPr>
    </w:lvl>
    <w:lvl w:ilvl="1">
      <w:start w:val="1"/>
      <w:numFmt w:val="decimal"/>
      <w:lvlText w:val="%1.%2."/>
      <w:lvlJc w:val="left"/>
      <w:pPr>
        <w:ind w:left="1135"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702" w:hanging="85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464" w:hanging="851"/>
      </w:pPr>
      <w:rPr>
        <w:rFonts w:hint="default"/>
        <w:lang w:val="id" w:eastAsia="en-US" w:bidi="ar-SA"/>
      </w:rPr>
    </w:lvl>
    <w:lvl w:ilvl="4">
      <w:start w:val="0"/>
      <w:numFmt w:val="bullet"/>
      <w:lvlText w:val="•"/>
      <w:lvlJc w:val="left"/>
      <w:pPr>
        <w:ind w:left="4346" w:hanging="851"/>
      </w:pPr>
      <w:rPr>
        <w:rFonts w:hint="default"/>
        <w:lang w:val="id" w:eastAsia="en-US" w:bidi="ar-SA"/>
      </w:rPr>
    </w:lvl>
    <w:lvl w:ilvl="5">
      <w:start w:val="0"/>
      <w:numFmt w:val="bullet"/>
      <w:lvlText w:val="•"/>
      <w:lvlJc w:val="left"/>
      <w:pPr>
        <w:ind w:left="5228" w:hanging="851"/>
      </w:pPr>
      <w:rPr>
        <w:rFonts w:hint="default"/>
        <w:lang w:val="id" w:eastAsia="en-US" w:bidi="ar-SA"/>
      </w:rPr>
    </w:lvl>
    <w:lvl w:ilvl="6">
      <w:start w:val="0"/>
      <w:numFmt w:val="bullet"/>
      <w:lvlText w:val="•"/>
      <w:lvlJc w:val="left"/>
      <w:pPr>
        <w:ind w:left="6111" w:hanging="851"/>
      </w:pPr>
      <w:rPr>
        <w:rFonts w:hint="default"/>
        <w:lang w:val="id" w:eastAsia="en-US" w:bidi="ar-SA"/>
      </w:rPr>
    </w:lvl>
    <w:lvl w:ilvl="7">
      <w:start w:val="0"/>
      <w:numFmt w:val="bullet"/>
      <w:lvlText w:val="•"/>
      <w:lvlJc w:val="left"/>
      <w:pPr>
        <w:ind w:left="6993" w:hanging="851"/>
      </w:pPr>
      <w:rPr>
        <w:rFonts w:hint="default"/>
        <w:lang w:val="id" w:eastAsia="en-US" w:bidi="ar-SA"/>
      </w:rPr>
    </w:lvl>
    <w:lvl w:ilvl="8">
      <w:start w:val="0"/>
      <w:numFmt w:val="bullet"/>
      <w:lvlText w:val="•"/>
      <w:lvlJc w:val="left"/>
      <w:pPr>
        <w:ind w:left="7875" w:hanging="851"/>
      </w:pPr>
      <w:rPr>
        <w:rFonts w:hint="default"/>
        <w:lang w:val="id" w:eastAsia="en-US" w:bidi="ar-SA"/>
      </w:rPr>
    </w:lvl>
  </w:abstractNum>
  <w:abstractNum w:abstractNumId="7">
    <w:multiLevelType w:val="hybridMultilevel"/>
    <w:lvl w:ilvl="0">
      <w:start w:val="3"/>
      <w:numFmt w:val="decimal"/>
      <w:lvlText w:val="%1"/>
      <w:lvlJc w:val="left"/>
      <w:pPr>
        <w:ind w:left="1135" w:hanging="425"/>
        <w:jc w:val="left"/>
      </w:pPr>
      <w:rPr>
        <w:rFonts w:hint="default"/>
        <w:lang w:val="id" w:eastAsia="en-US" w:bidi="ar-SA"/>
      </w:rPr>
    </w:lvl>
    <w:lvl w:ilvl="1">
      <w:start w:val="3"/>
      <w:numFmt w:val="decimal"/>
      <w:lvlText w:val="%1.%2."/>
      <w:lvlJc w:val="left"/>
      <w:pPr>
        <w:ind w:left="1135"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702" w:hanging="85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464" w:hanging="851"/>
      </w:pPr>
      <w:rPr>
        <w:rFonts w:hint="default"/>
        <w:lang w:val="id" w:eastAsia="en-US" w:bidi="ar-SA"/>
      </w:rPr>
    </w:lvl>
    <w:lvl w:ilvl="4">
      <w:start w:val="0"/>
      <w:numFmt w:val="bullet"/>
      <w:lvlText w:val="•"/>
      <w:lvlJc w:val="left"/>
      <w:pPr>
        <w:ind w:left="4346" w:hanging="851"/>
      </w:pPr>
      <w:rPr>
        <w:rFonts w:hint="default"/>
        <w:lang w:val="id" w:eastAsia="en-US" w:bidi="ar-SA"/>
      </w:rPr>
    </w:lvl>
    <w:lvl w:ilvl="5">
      <w:start w:val="0"/>
      <w:numFmt w:val="bullet"/>
      <w:lvlText w:val="•"/>
      <w:lvlJc w:val="left"/>
      <w:pPr>
        <w:ind w:left="5228" w:hanging="851"/>
      </w:pPr>
      <w:rPr>
        <w:rFonts w:hint="default"/>
        <w:lang w:val="id" w:eastAsia="en-US" w:bidi="ar-SA"/>
      </w:rPr>
    </w:lvl>
    <w:lvl w:ilvl="6">
      <w:start w:val="0"/>
      <w:numFmt w:val="bullet"/>
      <w:lvlText w:val="•"/>
      <w:lvlJc w:val="left"/>
      <w:pPr>
        <w:ind w:left="6111" w:hanging="851"/>
      </w:pPr>
      <w:rPr>
        <w:rFonts w:hint="default"/>
        <w:lang w:val="id" w:eastAsia="en-US" w:bidi="ar-SA"/>
      </w:rPr>
    </w:lvl>
    <w:lvl w:ilvl="7">
      <w:start w:val="0"/>
      <w:numFmt w:val="bullet"/>
      <w:lvlText w:val="•"/>
      <w:lvlJc w:val="left"/>
      <w:pPr>
        <w:ind w:left="6993" w:hanging="851"/>
      </w:pPr>
      <w:rPr>
        <w:rFonts w:hint="default"/>
        <w:lang w:val="id" w:eastAsia="en-US" w:bidi="ar-SA"/>
      </w:rPr>
    </w:lvl>
    <w:lvl w:ilvl="8">
      <w:start w:val="0"/>
      <w:numFmt w:val="bullet"/>
      <w:lvlText w:val="•"/>
      <w:lvlJc w:val="left"/>
      <w:pPr>
        <w:ind w:left="7875" w:hanging="851"/>
      </w:pPr>
      <w:rPr>
        <w:rFonts w:hint="default"/>
        <w:lang w:val="id" w:eastAsia="en-US" w:bidi="ar-SA"/>
      </w:rPr>
    </w:lvl>
  </w:abstractNum>
  <w:abstractNum w:abstractNumId="6">
    <w:multiLevelType w:val="hybridMultilevel"/>
    <w:lvl w:ilvl="0">
      <w:start w:val="1"/>
      <w:numFmt w:val="decimal"/>
      <w:lvlText w:val="%1"/>
      <w:lvlJc w:val="left"/>
      <w:pPr>
        <w:ind w:left="1135" w:hanging="425"/>
        <w:jc w:val="left"/>
      </w:pPr>
      <w:rPr>
        <w:rFonts w:hint="default"/>
        <w:lang w:val="id" w:eastAsia="en-US" w:bidi="ar-SA"/>
      </w:rPr>
    </w:lvl>
    <w:lvl w:ilvl="1">
      <w:start w:val="1"/>
      <w:numFmt w:val="decimal"/>
      <w:lvlText w:val="%1.%2."/>
      <w:lvlJc w:val="left"/>
      <w:pPr>
        <w:ind w:left="1135"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702" w:hanging="85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464" w:hanging="851"/>
      </w:pPr>
      <w:rPr>
        <w:rFonts w:hint="default"/>
        <w:lang w:val="id" w:eastAsia="en-US" w:bidi="ar-SA"/>
      </w:rPr>
    </w:lvl>
    <w:lvl w:ilvl="4">
      <w:start w:val="0"/>
      <w:numFmt w:val="bullet"/>
      <w:lvlText w:val="•"/>
      <w:lvlJc w:val="left"/>
      <w:pPr>
        <w:ind w:left="4346" w:hanging="851"/>
      </w:pPr>
      <w:rPr>
        <w:rFonts w:hint="default"/>
        <w:lang w:val="id" w:eastAsia="en-US" w:bidi="ar-SA"/>
      </w:rPr>
    </w:lvl>
    <w:lvl w:ilvl="5">
      <w:start w:val="0"/>
      <w:numFmt w:val="bullet"/>
      <w:lvlText w:val="•"/>
      <w:lvlJc w:val="left"/>
      <w:pPr>
        <w:ind w:left="5228" w:hanging="851"/>
      </w:pPr>
      <w:rPr>
        <w:rFonts w:hint="default"/>
        <w:lang w:val="id" w:eastAsia="en-US" w:bidi="ar-SA"/>
      </w:rPr>
    </w:lvl>
    <w:lvl w:ilvl="6">
      <w:start w:val="0"/>
      <w:numFmt w:val="bullet"/>
      <w:lvlText w:val="•"/>
      <w:lvlJc w:val="left"/>
      <w:pPr>
        <w:ind w:left="6111" w:hanging="851"/>
      </w:pPr>
      <w:rPr>
        <w:rFonts w:hint="default"/>
        <w:lang w:val="id" w:eastAsia="en-US" w:bidi="ar-SA"/>
      </w:rPr>
    </w:lvl>
    <w:lvl w:ilvl="7">
      <w:start w:val="0"/>
      <w:numFmt w:val="bullet"/>
      <w:lvlText w:val="•"/>
      <w:lvlJc w:val="left"/>
      <w:pPr>
        <w:ind w:left="6993" w:hanging="851"/>
      </w:pPr>
      <w:rPr>
        <w:rFonts w:hint="default"/>
        <w:lang w:val="id" w:eastAsia="en-US" w:bidi="ar-SA"/>
      </w:rPr>
    </w:lvl>
    <w:lvl w:ilvl="8">
      <w:start w:val="0"/>
      <w:numFmt w:val="bullet"/>
      <w:lvlText w:val="•"/>
      <w:lvlJc w:val="left"/>
      <w:pPr>
        <w:ind w:left="7875" w:hanging="851"/>
      </w:pPr>
      <w:rPr>
        <w:rFonts w:hint="default"/>
        <w:lang w:val="id" w:eastAsia="en-US" w:bidi="ar-SA"/>
      </w:rPr>
    </w:lvl>
  </w:abstractNum>
  <w:abstractNum w:abstractNumId="5">
    <w:multiLevelType w:val="hybridMultilevel"/>
    <w:lvl w:ilvl="0">
      <w:start w:val="2"/>
      <w:numFmt w:val="decimal"/>
      <w:lvlText w:val="%1"/>
      <w:lvlJc w:val="left"/>
      <w:pPr>
        <w:ind w:left="1134" w:hanging="425"/>
        <w:jc w:val="left"/>
      </w:pPr>
      <w:rPr>
        <w:rFonts w:hint="default"/>
        <w:lang w:val="id" w:eastAsia="en-US" w:bidi="ar-SA"/>
      </w:rPr>
    </w:lvl>
    <w:lvl w:ilvl="1">
      <w:start w:val="4"/>
      <w:numFmt w:val="decimal"/>
      <w:lvlText w:val="%1.%2."/>
      <w:lvlJc w:val="left"/>
      <w:pPr>
        <w:ind w:left="1134"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702" w:hanging="85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464" w:hanging="851"/>
      </w:pPr>
      <w:rPr>
        <w:rFonts w:hint="default"/>
        <w:lang w:val="id" w:eastAsia="en-US" w:bidi="ar-SA"/>
      </w:rPr>
    </w:lvl>
    <w:lvl w:ilvl="4">
      <w:start w:val="0"/>
      <w:numFmt w:val="bullet"/>
      <w:lvlText w:val="•"/>
      <w:lvlJc w:val="left"/>
      <w:pPr>
        <w:ind w:left="4346" w:hanging="851"/>
      </w:pPr>
      <w:rPr>
        <w:rFonts w:hint="default"/>
        <w:lang w:val="id" w:eastAsia="en-US" w:bidi="ar-SA"/>
      </w:rPr>
    </w:lvl>
    <w:lvl w:ilvl="5">
      <w:start w:val="0"/>
      <w:numFmt w:val="bullet"/>
      <w:lvlText w:val="•"/>
      <w:lvlJc w:val="left"/>
      <w:pPr>
        <w:ind w:left="5228" w:hanging="851"/>
      </w:pPr>
      <w:rPr>
        <w:rFonts w:hint="default"/>
        <w:lang w:val="id" w:eastAsia="en-US" w:bidi="ar-SA"/>
      </w:rPr>
    </w:lvl>
    <w:lvl w:ilvl="6">
      <w:start w:val="0"/>
      <w:numFmt w:val="bullet"/>
      <w:lvlText w:val="•"/>
      <w:lvlJc w:val="left"/>
      <w:pPr>
        <w:ind w:left="6111" w:hanging="851"/>
      </w:pPr>
      <w:rPr>
        <w:rFonts w:hint="default"/>
        <w:lang w:val="id" w:eastAsia="en-US" w:bidi="ar-SA"/>
      </w:rPr>
    </w:lvl>
    <w:lvl w:ilvl="7">
      <w:start w:val="0"/>
      <w:numFmt w:val="bullet"/>
      <w:lvlText w:val="•"/>
      <w:lvlJc w:val="left"/>
      <w:pPr>
        <w:ind w:left="6993" w:hanging="851"/>
      </w:pPr>
      <w:rPr>
        <w:rFonts w:hint="default"/>
        <w:lang w:val="id" w:eastAsia="en-US" w:bidi="ar-SA"/>
      </w:rPr>
    </w:lvl>
    <w:lvl w:ilvl="8">
      <w:start w:val="0"/>
      <w:numFmt w:val="bullet"/>
      <w:lvlText w:val="•"/>
      <w:lvlJc w:val="left"/>
      <w:pPr>
        <w:ind w:left="7875" w:hanging="851"/>
      </w:pPr>
      <w:rPr>
        <w:rFonts w:hint="default"/>
        <w:lang w:val="id" w:eastAsia="en-US" w:bidi="ar-SA"/>
      </w:rPr>
    </w:lvl>
  </w:abstractNum>
  <w:abstractNum w:abstractNumId="4">
    <w:multiLevelType w:val="hybridMultilevel"/>
    <w:lvl w:ilvl="0">
      <w:start w:val="2"/>
      <w:numFmt w:val="decimal"/>
      <w:lvlText w:val="%1"/>
      <w:lvlJc w:val="left"/>
      <w:pPr>
        <w:ind w:left="1702" w:hanging="851"/>
        <w:jc w:val="left"/>
      </w:pPr>
      <w:rPr>
        <w:rFonts w:hint="default"/>
        <w:lang w:val="id" w:eastAsia="en-US" w:bidi="ar-SA"/>
      </w:rPr>
    </w:lvl>
    <w:lvl w:ilvl="1">
      <w:start w:val="2"/>
      <w:numFmt w:val="decimal"/>
      <w:lvlText w:val="%1.%2"/>
      <w:lvlJc w:val="left"/>
      <w:pPr>
        <w:ind w:left="1702" w:hanging="851"/>
        <w:jc w:val="left"/>
      </w:pPr>
      <w:rPr>
        <w:rFonts w:hint="default"/>
        <w:lang w:val="id" w:eastAsia="en-US" w:bidi="ar-SA"/>
      </w:rPr>
    </w:lvl>
    <w:lvl w:ilvl="2">
      <w:start w:val="1"/>
      <w:numFmt w:val="decimal"/>
      <w:lvlText w:val="%1.%2.%3."/>
      <w:lvlJc w:val="left"/>
      <w:pPr>
        <w:ind w:left="1702" w:hanging="85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082" w:hanging="851"/>
      </w:pPr>
      <w:rPr>
        <w:rFonts w:hint="default"/>
        <w:lang w:val="id" w:eastAsia="en-US" w:bidi="ar-SA"/>
      </w:rPr>
    </w:lvl>
    <w:lvl w:ilvl="4">
      <w:start w:val="0"/>
      <w:numFmt w:val="bullet"/>
      <w:lvlText w:val="•"/>
      <w:lvlJc w:val="left"/>
      <w:pPr>
        <w:ind w:left="4876" w:hanging="851"/>
      </w:pPr>
      <w:rPr>
        <w:rFonts w:hint="default"/>
        <w:lang w:val="id" w:eastAsia="en-US" w:bidi="ar-SA"/>
      </w:rPr>
    </w:lvl>
    <w:lvl w:ilvl="5">
      <w:start w:val="0"/>
      <w:numFmt w:val="bullet"/>
      <w:lvlText w:val="•"/>
      <w:lvlJc w:val="left"/>
      <w:pPr>
        <w:ind w:left="5670" w:hanging="851"/>
      </w:pPr>
      <w:rPr>
        <w:rFonts w:hint="default"/>
        <w:lang w:val="id" w:eastAsia="en-US" w:bidi="ar-SA"/>
      </w:rPr>
    </w:lvl>
    <w:lvl w:ilvl="6">
      <w:start w:val="0"/>
      <w:numFmt w:val="bullet"/>
      <w:lvlText w:val="•"/>
      <w:lvlJc w:val="left"/>
      <w:pPr>
        <w:ind w:left="6464" w:hanging="851"/>
      </w:pPr>
      <w:rPr>
        <w:rFonts w:hint="default"/>
        <w:lang w:val="id" w:eastAsia="en-US" w:bidi="ar-SA"/>
      </w:rPr>
    </w:lvl>
    <w:lvl w:ilvl="7">
      <w:start w:val="0"/>
      <w:numFmt w:val="bullet"/>
      <w:lvlText w:val="•"/>
      <w:lvlJc w:val="left"/>
      <w:pPr>
        <w:ind w:left="7258" w:hanging="851"/>
      </w:pPr>
      <w:rPr>
        <w:rFonts w:hint="default"/>
        <w:lang w:val="id" w:eastAsia="en-US" w:bidi="ar-SA"/>
      </w:rPr>
    </w:lvl>
    <w:lvl w:ilvl="8">
      <w:start w:val="0"/>
      <w:numFmt w:val="bullet"/>
      <w:lvlText w:val="•"/>
      <w:lvlJc w:val="left"/>
      <w:pPr>
        <w:ind w:left="8052" w:hanging="851"/>
      </w:pPr>
      <w:rPr>
        <w:rFonts w:hint="default"/>
        <w:lang w:val="id" w:eastAsia="en-US" w:bidi="ar-SA"/>
      </w:rPr>
    </w:lvl>
  </w:abstractNum>
  <w:abstractNum w:abstractNumId="3">
    <w:multiLevelType w:val="hybridMultilevel"/>
    <w:lvl w:ilvl="0">
      <w:start w:val="2"/>
      <w:numFmt w:val="decimal"/>
      <w:lvlText w:val="%1"/>
      <w:lvlJc w:val="left"/>
      <w:pPr>
        <w:ind w:left="1135" w:hanging="425"/>
        <w:jc w:val="left"/>
      </w:pPr>
      <w:rPr>
        <w:rFonts w:hint="default"/>
        <w:lang w:val="id" w:eastAsia="en-US" w:bidi="ar-SA"/>
      </w:rPr>
    </w:lvl>
    <w:lvl w:ilvl="1">
      <w:start w:val="1"/>
      <w:numFmt w:val="decimal"/>
      <w:lvlText w:val="%1.%2."/>
      <w:lvlJc w:val="left"/>
      <w:pPr>
        <w:ind w:left="1135"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2"/>
      <w:numFmt w:val="decimal"/>
      <w:lvlText w:val="%1.%2.%3."/>
      <w:lvlJc w:val="left"/>
      <w:pPr>
        <w:ind w:left="1702" w:hanging="85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464" w:hanging="851"/>
      </w:pPr>
      <w:rPr>
        <w:rFonts w:hint="default"/>
        <w:lang w:val="id" w:eastAsia="en-US" w:bidi="ar-SA"/>
      </w:rPr>
    </w:lvl>
    <w:lvl w:ilvl="4">
      <w:start w:val="0"/>
      <w:numFmt w:val="bullet"/>
      <w:lvlText w:val="•"/>
      <w:lvlJc w:val="left"/>
      <w:pPr>
        <w:ind w:left="4346" w:hanging="851"/>
      </w:pPr>
      <w:rPr>
        <w:rFonts w:hint="default"/>
        <w:lang w:val="id" w:eastAsia="en-US" w:bidi="ar-SA"/>
      </w:rPr>
    </w:lvl>
    <w:lvl w:ilvl="5">
      <w:start w:val="0"/>
      <w:numFmt w:val="bullet"/>
      <w:lvlText w:val="•"/>
      <w:lvlJc w:val="left"/>
      <w:pPr>
        <w:ind w:left="5228" w:hanging="851"/>
      </w:pPr>
      <w:rPr>
        <w:rFonts w:hint="default"/>
        <w:lang w:val="id" w:eastAsia="en-US" w:bidi="ar-SA"/>
      </w:rPr>
    </w:lvl>
    <w:lvl w:ilvl="6">
      <w:start w:val="0"/>
      <w:numFmt w:val="bullet"/>
      <w:lvlText w:val="•"/>
      <w:lvlJc w:val="left"/>
      <w:pPr>
        <w:ind w:left="6111" w:hanging="851"/>
      </w:pPr>
      <w:rPr>
        <w:rFonts w:hint="default"/>
        <w:lang w:val="id" w:eastAsia="en-US" w:bidi="ar-SA"/>
      </w:rPr>
    </w:lvl>
    <w:lvl w:ilvl="7">
      <w:start w:val="0"/>
      <w:numFmt w:val="bullet"/>
      <w:lvlText w:val="•"/>
      <w:lvlJc w:val="left"/>
      <w:pPr>
        <w:ind w:left="6993" w:hanging="851"/>
      </w:pPr>
      <w:rPr>
        <w:rFonts w:hint="default"/>
        <w:lang w:val="id" w:eastAsia="en-US" w:bidi="ar-SA"/>
      </w:rPr>
    </w:lvl>
    <w:lvl w:ilvl="8">
      <w:start w:val="0"/>
      <w:numFmt w:val="bullet"/>
      <w:lvlText w:val="•"/>
      <w:lvlJc w:val="left"/>
      <w:pPr>
        <w:ind w:left="7875" w:hanging="851"/>
      </w:pPr>
      <w:rPr>
        <w:rFonts w:hint="default"/>
        <w:lang w:val="id" w:eastAsia="en-US" w:bidi="ar-SA"/>
      </w:rPr>
    </w:lvl>
  </w:abstractNum>
  <w:abstractNum w:abstractNumId="2">
    <w:multiLevelType w:val="hybridMultilevel"/>
    <w:lvl w:ilvl="0">
      <w:start w:val="1"/>
      <w:numFmt w:val="decimal"/>
      <w:lvlText w:val="%1"/>
      <w:lvlJc w:val="left"/>
      <w:pPr>
        <w:ind w:left="1129" w:hanging="420"/>
        <w:jc w:val="left"/>
      </w:pPr>
      <w:rPr>
        <w:rFonts w:hint="default"/>
        <w:lang w:val="id" w:eastAsia="en-US" w:bidi="ar-SA"/>
      </w:rPr>
    </w:lvl>
    <w:lvl w:ilvl="1">
      <w:start w:val="2"/>
      <w:numFmt w:val="decimal"/>
      <w:lvlText w:val="%1.%2."/>
      <w:lvlJc w:val="left"/>
      <w:pPr>
        <w:ind w:left="1129" w:hanging="4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824" w:hanging="420"/>
      </w:pPr>
      <w:rPr>
        <w:rFonts w:hint="default"/>
        <w:lang w:val="id" w:eastAsia="en-US" w:bidi="ar-SA"/>
      </w:rPr>
    </w:lvl>
    <w:lvl w:ilvl="3">
      <w:start w:val="0"/>
      <w:numFmt w:val="bullet"/>
      <w:lvlText w:val="•"/>
      <w:lvlJc w:val="left"/>
      <w:pPr>
        <w:ind w:left="3676" w:hanging="420"/>
      </w:pPr>
      <w:rPr>
        <w:rFonts w:hint="default"/>
        <w:lang w:val="id" w:eastAsia="en-US" w:bidi="ar-SA"/>
      </w:rPr>
    </w:lvl>
    <w:lvl w:ilvl="4">
      <w:start w:val="0"/>
      <w:numFmt w:val="bullet"/>
      <w:lvlText w:val="•"/>
      <w:lvlJc w:val="left"/>
      <w:pPr>
        <w:ind w:left="4528" w:hanging="420"/>
      </w:pPr>
      <w:rPr>
        <w:rFonts w:hint="default"/>
        <w:lang w:val="id" w:eastAsia="en-US" w:bidi="ar-SA"/>
      </w:rPr>
    </w:lvl>
    <w:lvl w:ilvl="5">
      <w:start w:val="0"/>
      <w:numFmt w:val="bullet"/>
      <w:lvlText w:val="•"/>
      <w:lvlJc w:val="left"/>
      <w:pPr>
        <w:ind w:left="5380" w:hanging="420"/>
      </w:pPr>
      <w:rPr>
        <w:rFonts w:hint="default"/>
        <w:lang w:val="id" w:eastAsia="en-US" w:bidi="ar-SA"/>
      </w:rPr>
    </w:lvl>
    <w:lvl w:ilvl="6">
      <w:start w:val="0"/>
      <w:numFmt w:val="bullet"/>
      <w:lvlText w:val="•"/>
      <w:lvlJc w:val="left"/>
      <w:pPr>
        <w:ind w:left="6232" w:hanging="420"/>
      </w:pPr>
      <w:rPr>
        <w:rFonts w:hint="default"/>
        <w:lang w:val="id" w:eastAsia="en-US" w:bidi="ar-SA"/>
      </w:rPr>
    </w:lvl>
    <w:lvl w:ilvl="7">
      <w:start w:val="0"/>
      <w:numFmt w:val="bullet"/>
      <w:lvlText w:val="•"/>
      <w:lvlJc w:val="left"/>
      <w:pPr>
        <w:ind w:left="7084" w:hanging="420"/>
      </w:pPr>
      <w:rPr>
        <w:rFonts w:hint="default"/>
        <w:lang w:val="id" w:eastAsia="en-US" w:bidi="ar-SA"/>
      </w:rPr>
    </w:lvl>
    <w:lvl w:ilvl="8">
      <w:start w:val="0"/>
      <w:numFmt w:val="bullet"/>
      <w:lvlText w:val="•"/>
      <w:lvlJc w:val="left"/>
      <w:pPr>
        <w:ind w:left="7936" w:hanging="420"/>
      </w:pPr>
      <w:rPr>
        <w:rFonts w:hint="default"/>
        <w:lang w:val="id" w:eastAsia="en-US" w:bidi="ar-SA"/>
      </w:rPr>
    </w:lvl>
  </w:abstractNum>
  <w:abstractNum w:abstractNumId="1">
    <w:multiLevelType w:val="hybridMultilevel"/>
    <w:lvl w:ilvl="0">
      <w:start w:val="1"/>
      <w:numFmt w:val="decimal"/>
      <w:lvlText w:val="%1"/>
      <w:lvlJc w:val="left"/>
      <w:pPr>
        <w:ind w:left="1069" w:hanging="360"/>
        <w:jc w:val="left"/>
      </w:pPr>
      <w:rPr>
        <w:rFonts w:hint="default"/>
        <w:lang w:val="id" w:eastAsia="en-US" w:bidi="ar-SA"/>
      </w:rPr>
    </w:lvl>
    <w:lvl w:ilvl="1">
      <w:start w:val="1"/>
      <w:numFmt w:val="decimal"/>
      <w:lvlText w:val="%1.%2"/>
      <w:lvlJc w:val="left"/>
      <w:pPr>
        <w:ind w:left="106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776" w:hanging="360"/>
      </w:pPr>
      <w:rPr>
        <w:rFonts w:hint="default"/>
        <w:lang w:val="id" w:eastAsia="en-US" w:bidi="ar-SA"/>
      </w:rPr>
    </w:lvl>
    <w:lvl w:ilvl="3">
      <w:start w:val="0"/>
      <w:numFmt w:val="bullet"/>
      <w:lvlText w:val="•"/>
      <w:lvlJc w:val="left"/>
      <w:pPr>
        <w:ind w:left="3634" w:hanging="360"/>
      </w:pPr>
      <w:rPr>
        <w:rFonts w:hint="default"/>
        <w:lang w:val="id" w:eastAsia="en-US" w:bidi="ar-SA"/>
      </w:rPr>
    </w:lvl>
    <w:lvl w:ilvl="4">
      <w:start w:val="0"/>
      <w:numFmt w:val="bullet"/>
      <w:lvlText w:val="•"/>
      <w:lvlJc w:val="left"/>
      <w:pPr>
        <w:ind w:left="4492" w:hanging="360"/>
      </w:pPr>
      <w:rPr>
        <w:rFonts w:hint="default"/>
        <w:lang w:val="id" w:eastAsia="en-US" w:bidi="ar-SA"/>
      </w:rPr>
    </w:lvl>
    <w:lvl w:ilvl="5">
      <w:start w:val="0"/>
      <w:numFmt w:val="bullet"/>
      <w:lvlText w:val="•"/>
      <w:lvlJc w:val="left"/>
      <w:pPr>
        <w:ind w:left="5350" w:hanging="360"/>
      </w:pPr>
      <w:rPr>
        <w:rFonts w:hint="default"/>
        <w:lang w:val="id" w:eastAsia="en-US" w:bidi="ar-SA"/>
      </w:rPr>
    </w:lvl>
    <w:lvl w:ilvl="6">
      <w:start w:val="0"/>
      <w:numFmt w:val="bullet"/>
      <w:lvlText w:val="•"/>
      <w:lvlJc w:val="left"/>
      <w:pPr>
        <w:ind w:left="6208" w:hanging="360"/>
      </w:pPr>
      <w:rPr>
        <w:rFonts w:hint="default"/>
        <w:lang w:val="id" w:eastAsia="en-US" w:bidi="ar-SA"/>
      </w:rPr>
    </w:lvl>
    <w:lvl w:ilvl="7">
      <w:start w:val="0"/>
      <w:numFmt w:val="bullet"/>
      <w:lvlText w:val="•"/>
      <w:lvlJc w:val="left"/>
      <w:pPr>
        <w:ind w:left="7066" w:hanging="360"/>
      </w:pPr>
      <w:rPr>
        <w:rFonts w:hint="default"/>
        <w:lang w:val="id" w:eastAsia="en-US" w:bidi="ar-SA"/>
      </w:rPr>
    </w:lvl>
    <w:lvl w:ilvl="8">
      <w:start w:val="0"/>
      <w:numFmt w:val="bullet"/>
      <w:lvlText w:val="•"/>
      <w:lvlJc w:val="left"/>
      <w:pPr>
        <w:ind w:left="7924" w:hanging="360"/>
      </w:pPr>
      <w:rPr>
        <w:rFonts w:hint="default"/>
        <w:lang w:val="id" w:eastAsia="en-US" w:bidi="ar-SA"/>
      </w:rPr>
    </w:lvl>
  </w:abstractNum>
  <w:abstractNum w:abstractNumId="0">
    <w:multiLevelType w:val="hybridMultilevel"/>
    <w:lvl w:ilvl="0">
      <w:start w:val="1"/>
      <w:numFmt w:val="decimal"/>
      <w:lvlText w:val="%1."/>
      <w:lvlJc w:val="left"/>
      <w:pPr>
        <w:ind w:left="1277" w:hanging="56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116" w:hanging="567"/>
      </w:pPr>
      <w:rPr>
        <w:rFonts w:hint="default"/>
        <w:lang w:val="id" w:eastAsia="en-US" w:bidi="ar-SA"/>
      </w:rPr>
    </w:lvl>
    <w:lvl w:ilvl="2">
      <w:start w:val="0"/>
      <w:numFmt w:val="bullet"/>
      <w:lvlText w:val="•"/>
      <w:lvlJc w:val="left"/>
      <w:pPr>
        <w:ind w:left="2952" w:hanging="567"/>
      </w:pPr>
      <w:rPr>
        <w:rFonts w:hint="default"/>
        <w:lang w:val="id" w:eastAsia="en-US" w:bidi="ar-SA"/>
      </w:rPr>
    </w:lvl>
    <w:lvl w:ilvl="3">
      <w:start w:val="0"/>
      <w:numFmt w:val="bullet"/>
      <w:lvlText w:val="•"/>
      <w:lvlJc w:val="left"/>
      <w:pPr>
        <w:ind w:left="3788" w:hanging="567"/>
      </w:pPr>
      <w:rPr>
        <w:rFonts w:hint="default"/>
        <w:lang w:val="id" w:eastAsia="en-US" w:bidi="ar-SA"/>
      </w:rPr>
    </w:lvl>
    <w:lvl w:ilvl="4">
      <w:start w:val="0"/>
      <w:numFmt w:val="bullet"/>
      <w:lvlText w:val="•"/>
      <w:lvlJc w:val="left"/>
      <w:pPr>
        <w:ind w:left="4624" w:hanging="567"/>
      </w:pPr>
      <w:rPr>
        <w:rFonts w:hint="default"/>
        <w:lang w:val="id" w:eastAsia="en-US" w:bidi="ar-SA"/>
      </w:rPr>
    </w:lvl>
    <w:lvl w:ilvl="5">
      <w:start w:val="0"/>
      <w:numFmt w:val="bullet"/>
      <w:lvlText w:val="•"/>
      <w:lvlJc w:val="left"/>
      <w:pPr>
        <w:ind w:left="5460" w:hanging="567"/>
      </w:pPr>
      <w:rPr>
        <w:rFonts w:hint="default"/>
        <w:lang w:val="id" w:eastAsia="en-US" w:bidi="ar-SA"/>
      </w:rPr>
    </w:lvl>
    <w:lvl w:ilvl="6">
      <w:start w:val="0"/>
      <w:numFmt w:val="bullet"/>
      <w:lvlText w:val="•"/>
      <w:lvlJc w:val="left"/>
      <w:pPr>
        <w:ind w:left="6296" w:hanging="567"/>
      </w:pPr>
      <w:rPr>
        <w:rFonts w:hint="default"/>
        <w:lang w:val="id" w:eastAsia="en-US" w:bidi="ar-SA"/>
      </w:rPr>
    </w:lvl>
    <w:lvl w:ilvl="7">
      <w:start w:val="0"/>
      <w:numFmt w:val="bullet"/>
      <w:lvlText w:val="•"/>
      <w:lvlJc w:val="left"/>
      <w:pPr>
        <w:ind w:left="7132" w:hanging="567"/>
      </w:pPr>
      <w:rPr>
        <w:rFonts w:hint="default"/>
        <w:lang w:val="id" w:eastAsia="en-US" w:bidi="ar-SA"/>
      </w:rPr>
    </w:lvl>
    <w:lvl w:ilvl="8">
      <w:start w:val="0"/>
      <w:numFmt w:val="bullet"/>
      <w:lvlText w:val="•"/>
      <w:lvlJc w:val="left"/>
      <w:pPr>
        <w:ind w:left="7968" w:hanging="567"/>
      </w:pPr>
      <w:rPr>
        <w:rFonts w:hint="default"/>
        <w:lang w:val="id" w:eastAsia="en-US" w:bidi="ar-SA"/>
      </w:rPr>
    </w:lvl>
  </w:abstractNum>
  <w:num w:numId="24">
    <w:abstractNumId w:val="23"/>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28">
    <w:abstractNumId w:val="27"/>
  </w:num>
  <w:num w:numId="31">
    <w:abstractNumId w:val="30"/>
  </w:num>
  <w:num w:numId="30">
    <w:abstractNumId w:val="29"/>
  </w:num>
  <w:num w:numId="29">
    <w:abstractNumId w:val="28"/>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38"/>
      <w:ind w:left="709"/>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238"/>
      <w:ind w:left="709"/>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100"/>
      <w:ind w:left="1134" w:hanging="425"/>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100"/>
      <w:ind w:left="1701" w:hanging="850"/>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100"/>
      <w:ind w:left="1701" w:hanging="850"/>
    </w:pPr>
    <w:rPr>
      <w:rFonts w:ascii="Times New Roman" w:hAnsi="Times New Roman" w:eastAsia="Times New Roman" w:cs="Times New Roman"/>
      <w:i/>
      <w:iCs/>
      <w:sz w:val="24"/>
      <w:szCs w:val="24"/>
      <w:lang w:val="id" w:eastAsia="en-US" w:bidi="ar-SA"/>
    </w:rPr>
  </w:style>
  <w:style w:styleId="TOC6" w:type="paragraph">
    <w:name w:val="TOC 6"/>
    <w:basedOn w:val="Normal"/>
    <w:uiPriority w:val="1"/>
    <w:qFormat/>
    <w:pPr>
      <w:spacing w:before="100"/>
      <w:ind w:left="1701" w:hanging="850"/>
    </w:pPr>
    <w:rPr>
      <w:rFonts w:ascii="Times New Roman" w:hAnsi="Times New Roman" w:eastAsia="Times New Roman" w:cs="Times New Roman"/>
      <w:b/>
      <w:bCs/>
      <w:i/>
      <w:iCs/>
      <w:lang w:val="id" w:eastAsia="en-US" w:bidi="ar-SA"/>
    </w:rPr>
  </w:style>
  <w:style w:styleId="TOC7" w:type="paragraph">
    <w:name w:val="TOC 7"/>
    <w:basedOn w:val="Normal"/>
    <w:uiPriority w:val="1"/>
    <w:qFormat/>
    <w:pPr>
      <w:spacing w:before="473" w:after="20"/>
      <w:ind w:left="1562" w:right="2127"/>
      <w:jc w:val="center"/>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561" w:right="2127"/>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1287" w:hanging="720"/>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1277" w:hanging="720"/>
      <w:outlineLvl w:val="3"/>
    </w:pPr>
    <w:rPr>
      <w:rFonts w:ascii="Times New Roman" w:hAnsi="Times New Roman" w:eastAsia="Times New Roman" w:cs="Times New Roman"/>
      <w:b/>
      <w:bCs/>
      <w:i/>
      <w:iCs/>
      <w:sz w:val="24"/>
      <w:szCs w:val="24"/>
      <w:lang w:val="id" w:eastAsia="en-US" w:bidi="ar-SA"/>
    </w:rPr>
  </w:style>
  <w:style w:styleId="ListParagraph" w:type="paragraph">
    <w:name w:val="List Paragraph"/>
    <w:basedOn w:val="Normal"/>
    <w:uiPriority w:val="1"/>
    <w:qFormat/>
    <w:pPr>
      <w:ind w:left="1287" w:hanging="72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s://idx.co.id/" TargetMode="External"/><Relationship Id="rId12" Type="http://schemas.openxmlformats.org/officeDocument/2006/relationships/hyperlink" Target="https://proper.menlhk.go.id/proper/" TargetMode="External"/><Relationship Id="rId13" Type="http://schemas.openxmlformats.org/officeDocument/2006/relationships/hyperlink" Target="https://doi.org/10.1016/j.jclepro.2021.125962" TargetMode="External"/><Relationship Id="rId14" Type="http://schemas.openxmlformats.org/officeDocument/2006/relationships/hyperlink" Target="https://doi.org/10.17509/jrak.v9i2.29598" TargetMode="External"/><Relationship Id="rId15" Type="http://schemas.openxmlformats.org/officeDocument/2006/relationships/hyperlink" Target="https://doi.org/10.37134/mrj.vol11.1.6.2022" TargetMode="External"/><Relationship Id="rId16" Type="http://schemas.openxmlformats.org/officeDocument/2006/relationships/hyperlink" Target="https://doi.org/10.53402/ajebm.v3i1.387" TargetMode="External"/><Relationship Id="rId17" Type="http://schemas.openxmlformats.org/officeDocument/2006/relationships/hyperlink" Target="https://doi.org/10.21831/nominal.v12i1.56571" TargetMode="External"/><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2026-03-04T07:56:53Z</dcterms:created>
  <dcterms:modified xsi:type="dcterms:W3CDTF">2026-03-04T07:56:53Z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2026-03-04T00:00:00Z</vt:filetime>
  </property>
  <property fmtid="{D5CDD505-2E9C-101B-9397-08002B2CF9AE}" pid="3" name="LastSaved">
    <vt:filetime>2026-03-04T00:00:00Z</vt:filetime>
  </property>
  <property fmtid="{D5CDD505-2E9C-101B-9397-08002B2CF9AE}" pid="4" name="Producer">
    <vt:lpwstr>3-Heights(TM) PDF Security Shell 4.8.25.2 (http://www.pdf-tools.com)</vt:lpwstr>
  </property>
</Properties>
</file>