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F41B" w14:textId="616A8A59" w:rsidR="00FF505E" w:rsidRPr="001346B7" w:rsidRDefault="00D27616" w:rsidP="00BB527C">
      <w:pPr>
        <w:spacing w:after="0" w:line="276" w:lineRule="auto"/>
        <w:jc w:val="center"/>
        <w:rPr>
          <w:rFonts w:ascii="Times New Roman" w:hAnsi="Times New Roman" w:cs="Times New Roman"/>
          <w:b/>
          <w:bCs/>
          <w:sz w:val="24"/>
          <w:szCs w:val="24"/>
        </w:rPr>
      </w:pPr>
      <w:bookmarkStart w:id="0" w:name="_Hlk208236572"/>
      <w:r w:rsidRPr="001346B7">
        <w:rPr>
          <w:rFonts w:ascii="Times New Roman" w:hAnsi="Times New Roman" w:cs="Times New Roman"/>
          <w:b/>
          <w:bCs/>
          <w:sz w:val="24"/>
          <w:szCs w:val="24"/>
        </w:rPr>
        <w:t xml:space="preserve">PENGARUH </w:t>
      </w:r>
      <w:r w:rsidRPr="001346B7">
        <w:rPr>
          <w:rFonts w:ascii="Times New Roman" w:hAnsi="Times New Roman" w:cs="Times New Roman"/>
          <w:b/>
          <w:bCs/>
          <w:i/>
          <w:iCs/>
          <w:sz w:val="24"/>
          <w:szCs w:val="24"/>
        </w:rPr>
        <w:t>GREEN ACCOUNTING</w:t>
      </w:r>
      <w:r w:rsidRPr="001346B7">
        <w:rPr>
          <w:rFonts w:ascii="Times New Roman" w:hAnsi="Times New Roman" w:cs="Times New Roman"/>
          <w:b/>
          <w:bCs/>
          <w:sz w:val="24"/>
          <w:szCs w:val="24"/>
        </w:rPr>
        <w:t xml:space="preserve"> DAN </w:t>
      </w:r>
      <w:r w:rsidRPr="001346B7">
        <w:rPr>
          <w:rFonts w:ascii="Times New Roman" w:hAnsi="Times New Roman" w:cs="Times New Roman"/>
          <w:b/>
          <w:bCs/>
          <w:i/>
          <w:iCs/>
          <w:sz w:val="24"/>
          <w:szCs w:val="24"/>
        </w:rPr>
        <w:t>CORPORATE SOCIAL RESPONSIBILITY</w:t>
      </w:r>
      <w:r w:rsidRPr="001346B7">
        <w:rPr>
          <w:rFonts w:ascii="Times New Roman" w:hAnsi="Times New Roman" w:cs="Times New Roman"/>
          <w:b/>
          <w:bCs/>
          <w:sz w:val="24"/>
          <w:szCs w:val="24"/>
        </w:rPr>
        <w:t xml:space="preserve"> TERHADAP KINERJA KEUANGAN PERUSAHAAN TAMBANG DI INDONESIA</w:t>
      </w:r>
    </w:p>
    <w:bookmarkEnd w:id="0"/>
    <w:p w14:paraId="46BA21CB" w14:textId="77777777" w:rsidR="00585FDF" w:rsidRPr="001346B7" w:rsidRDefault="00585FDF" w:rsidP="00FF505E">
      <w:pPr>
        <w:spacing w:line="480" w:lineRule="auto"/>
        <w:jc w:val="center"/>
        <w:rPr>
          <w:rFonts w:ascii="Times New Roman" w:hAnsi="Times New Roman" w:cs="Times New Roman"/>
          <w:b/>
          <w:bCs/>
          <w:sz w:val="24"/>
          <w:szCs w:val="24"/>
        </w:rPr>
      </w:pPr>
    </w:p>
    <w:p w14:paraId="0E6481EE" w14:textId="5671672C" w:rsidR="00BB527C" w:rsidRPr="001346B7" w:rsidRDefault="0073347B" w:rsidP="00A47F93">
      <w:pPr>
        <w:spacing w:after="0" w:line="360" w:lineRule="auto"/>
        <w:jc w:val="center"/>
        <w:rPr>
          <w:rFonts w:ascii="Times New Roman" w:hAnsi="Times New Roman" w:cs="Times New Roman"/>
          <w:b/>
          <w:bCs/>
          <w:sz w:val="24"/>
          <w:szCs w:val="24"/>
        </w:rPr>
      </w:pPr>
      <w:r w:rsidRPr="001346B7">
        <w:rPr>
          <w:rFonts w:ascii="Times New Roman" w:hAnsi="Times New Roman" w:cs="Times New Roman"/>
          <w:b/>
          <w:bCs/>
          <w:sz w:val="24"/>
          <w:szCs w:val="24"/>
        </w:rPr>
        <w:t>SKRIPSI</w:t>
      </w:r>
    </w:p>
    <w:p w14:paraId="55619F65" w14:textId="4C3BEF6E" w:rsidR="00A47F93" w:rsidRDefault="00BD5B8E" w:rsidP="00F44756">
      <w:pPr>
        <w:spacing w:after="0" w:line="360" w:lineRule="auto"/>
        <w:jc w:val="center"/>
        <w:rPr>
          <w:rFonts w:ascii="Times New Roman" w:hAnsi="Times New Roman" w:cs="Times New Roman"/>
          <w:sz w:val="24"/>
          <w:szCs w:val="24"/>
        </w:rPr>
      </w:pPr>
      <w:r w:rsidRPr="001346B7">
        <w:rPr>
          <w:rFonts w:ascii="Times New Roman" w:hAnsi="Times New Roman" w:cs="Times New Roman"/>
          <w:sz w:val="24"/>
          <w:szCs w:val="24"/>
        </w:rPr>
        <w:t>UNTUK SEMINAR PROPOSAL</w:t>
      </w:r>
    </w:p>
    <w:p w14:paraId="415FF44D" w14:textId="691A11AE" w:rsidR="00A47F93" w:rsidRPr="001346B7" w:rsidRDefault="00F44756" w:rsidP="00A47F93">
      <w:pPr>
        <w:spacing w:line="360" w:lineRule="auto"/>
        <w:jc w:val="center"/>
        <w:rPr>
          <w:rFonts w:ascii="Times New Roman" w:hAnsi="Times New Roman" w:cs="Times New Roman"/>
          <w:sz w:val="24"/>
          <w:szCs w:val="24"/>
        </w:rPr>
      </w:pPr>
      <w:r>
        <w:rPr>
          <w:rFonts w:ascii="Times New Roman" w:hAnsi="Times New Roman" w:cs="Times New Roman"/>
          <w:sz w:val="24"/>
          <w:szCs w:val="24"/>
        </w:rPr>
        <w:t>SARJANA AKUNTANSI</w:t>
      </w:r>
    </w:p>
    <w:p w14:paraId="7B03F549" w14:textId="77777777" w:rsidR="00BB527C" w:rsidRPr="001346B7" w:rsidRDefault="00BB527C" w:rsidP="00FF505E">
      <w:pPr>
        <w:spacing w:line="480" w:lineRule="auto"/>
        <w:jc w:val="center"/>
        <w:rPr>
          <w:rFonts w:ascii="Times New Roman" w:hAnsi="Times New Roman" w:cs="Times New Roman"/>
          <w:b/>
          <w:bCs/>
          <w:sz w:val="24"/>
          <w:szCs w:val="24"/>
        </w:rPr>
      </w:pPr>
    </w:p>
    <w:p w14:paraId="22A8CBE8" w14:textId="16E8C171" w:rsidR="005918B0" w:rsidRPr="001346B7" w:rsidRDefault="00FF505E" w:rsidP="00B04F55">
      <w:pPr>
        <w:spacing w:line="480" w:lineRule="auto"/>
        <w:jc w:val="center"/>
        <w:rPr>
          <w:rFonts w:ascii="Times New Roman" w:hAnsi="Times New Roman" w:cs="Times New Roman"/>
          <w:sz w:val="24"/>
          <w:szCs w:val="24"/>
        </w:rPr>
      </w:pPr>
      <w:r w:rsidRPr="001346B7">
        <w:rPr>
          <w:rFonts w:ascii="Times New Roman" w:hAnsi="Times New Roman" w:cs="Times New Roman"/>
          <w:b/>
          <w:bCs/>
          <w:sz w:val="24"/>
          <w:szCs w:val="24"/>
        </w:rPr>
        <w:drawing>
          <wp:inline distT="0" distB="0" distL="0" distR="0" wp14:anchorId="60610B31" wp14:editId="192C062A">
            <wp:extent cx="1716259" cy="1716259"/>
            <wp:effectExtent l="0" t="0" r="0" b="0"/>
            <wp:docPr id="1988577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77475" name="Picture 19885774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0142" cy="1720142"/>
                    </a:xfrm>
                    <a:prstGeom prst="rect">
                      <a:avLst/>
                    </a:prstGeom>
                  </pic:spPr>
                </pic:pic>
              </a:graphicData>
            </a:graphic>
          </wp:inline>
        </w:drawing>
      </w:r>
    </w:p>
    <w:p w14:paraId="0B21135C" w14:textId="77777777" w:rsidR="00975E77" w:rsidRPr="001346B7" w:rsidRDefault="00975E77" w:rsidP="00B04F55">
      <w:pPr>
        <w:spacing w:line="480" w:lineRule="auto"/>
        <w:jc w:val="center"/>
        <w:rPr>
          <w:rFonts w:ascii="Times New Roman" w:hAnsi="Times New Roman" w:cs="Times New Roman"/>
          <w:sz w:val="24"/>
          <w:szCs w:val="24"/>
        </w:rPr>
      </w:pPr>
    </w:p>
    <w:p w14:paraId="33DA5586" w14:textId="77777777" w:rsidR="00D27616" w:rsidRPr="001346B7" w:rsidRDefault="00D27616" w:rsidP="00D27616">
      <w:pPr>
        <w:spacing w:after="0" w:line="480" w:lineRule="auto"/>
        <w:jc w:val="center"/>
        <w:rPr>
          <w:rFonts w:ascii="Times New Roman" w:hAnsi="Times New Roman" w:cs="Times New Roman"/>
          <w:sz w:val="24"/>
          <w:szCs w:val="24"/>
        </w:rPr>
      </w:pPr>
      <w:r w:rsidRPr="001346B7">
        <w:rPr>
          <w:rFonts w:ascii="Times New Roman" w:hAnsi="Times New Roman" w:cs="Times New Roman"/>
          <w:sz w:val="24"/>
          <w:szCs w:val="24"/>
        </w:rPr>
        <w:t>Oleh:</w:t>
      </w:r>
    </w:p>
    <w:p w14:paraId="5A0FCBB2" w14:textId="77777777" w:rsidR="00D27616" w:rsidRPr="001346B7" w:rsidRDefault="00D27616" w:rsidP="00D27616">
      <w:pPr>
        <w:spacing w:after="0" w:line="480" w:lineRule="auto"/>
        <w:jc w:val="center"/>
        <w:rPr>
          <w:rFonts w:ascii="Times New Roman" w:hAnsi="Times New Roman" w:cs="Times New Roman"/>
          <w:b/>
          <w:bCs/>
          <w:sz w:val="24"/>
          <w:szCs w:val="24"/>
        </w:rPr>
      </w:pPr>
      <w:r w:rsidRPr="001346B7">
        <w:rPr>
          <w:rFonts w:ascii="Times New Roman" w:hAnsi="Times New Roman" w:cs="Times New Roman"/>
          <w:b/>
          <w:bCs/>
          <w:sz w:val="24"/>
          <w:szCs w:val="24"/>
        </w:rPr>
        <w:t>NATALIA NOVIETA MAHARANI</w:t>
      </w:r>
    </w:p>
    <w:p w14:paraId="34096861" w14:textId="5DF52FFC" w:rsidR="00FF505E" w:rsidRPr="001346B7" w:rsidRDefault="00D27616" w:rsidP="00FF505E">
      <w:pPr>
        <w:spacing w:after="0" w:line="480" w:lineRule="auto"/>
        <w:jc w:val="center"/>
        <w:rPr>
          <w:rFonts w:ascii="Times New Roman" w:hAnsi="Times New Roman" w:cs="Times New Roman"/>
          <w:b/>
          <w:bCs/>
          <w:sz w:val="24"/>
          <w:szCs w:val="24"/>
        </w:rPr>
      </w:pPr>
      <w:r w:rsidRPr="001346B7">
        <w:rPr>
          <w:rFonts w:ascii="Times New Roman" w:hAnsi="Times New Roman" w:cs="Times New Roman"/>
          <w:b/>
          <w:bCs/>
          <w:sz w:val="24"/>
          <w:szCs w:val="24"/>
        </w:rPr>
        <w:t>2201036232</w:t>
      </w:r>
    </w:p>
    <w:p w14:paraId="110736DC" w14:textId="3F78E0DB" w:rsidR="00D27616" w:rsidRPr="001346B7" w:rsidRDefault="00FF505E" w:rsidP="00D27616">
      <w:pPr>
        <w:spacing w:after="0" w:line="480" w:lineRule="auto"/>
        <w:jc w:val="center"/>
        <w:rPr>
          <w:rFonts w:ascii="Times New Roman" w:hAnsi="Times New Roman" w:cs="Times New Roman"/>
          <w:b/>
          <w:bCs/>
          <w:sz w:val="24"/>
          <w:szCs w:val="24"/>
        </w:rPr>
      </w:pPr>
      <w:r w:rsidRPr="001346B7">
        <w:rPr>
          <w:rFonts w:ascii="Times New Roman" w:hAnsi="Times New Roman" w:cs="Times New Roman"/>
          <w:b/>
          <w:bCs/>
          <w:sz w:val="24"/>
          <w:szCs w:val="24"/>
        </w:rPr>
        <w:t>S1 AKUNTANSI</w:t>
      </w:r>
    </w:p>
    <w:p w14:paraId="33B3ECAD" w14:textId="77777777" w:rsidR="00B04F55" w:rsidRDefault="00B04F55" w:rsidP="00D27616">
      <w:pPr>
        <w:spacing w:after="0" w:line="480" w:lineRule="auto"/>
        <w:jc w:val="center"/>
        <w:rPr>
          <w:rFonts w:ascii="Times New Roman" w:hAnsi="Times New Roman" w:cs="Times New Roman"/>
          <w:b/>
          <w:bCs/>
          <w:sz w:val="24"/>
          <w:szCs w:val="24"/>
        </w:rPr>
      </w:pPr>
    </w:p>
    <w:p w14:paraId="0B6300AF" w14:textId="77777777" w:rsidR="00585FDF" w:rsidRPr="001346B7" w:rsidRDefault="00585FDF" w:rsidP="00D27616">
      <w:pPr>
        <w:spacing w:after="0" w:line="480" w:lineRule="auto"/>
        <w:jc w:val="center"/>
        <w:rPr>
          <w:rFonts w:ascii="Times New Roman" w:hAnsi="Times New Roman" w:cs="Times New Roman"/>
          <w:b/>
          <w:bCs/>
          <w:sz w:val="24"/>
          <w:szCs w:val="24"/>
        </w:rPr>
      </w:pPr>
    </w:p>
    <w:p w14:paraId="5CD05576" w14:textId="77777777" w:rsidR="00D27616" w:rsidRPr="001346B7" w:rsidRDefault="00D27616" w:rsidP="001F7FDA">
      <w:pPr>
        <w:spacing w:after="0" w:line="240" w:lineRule="auto"/>
        <w:jc w:val="center"/>
        <w:rPr>
          <w:rFonts w:ascii="Times New Roman" w:hAnsi="Times New Roman" w:cs="Times New Roman"/>
          <w:b/>
          <w:bCs/>
          <w:sz w:val="24"/>
          <w:szCs w:val="24"/>
        </w:rPr>
      </w:pPr>
      <w:r w:rsidRPr="001346B7">
        <w:rPr>
          <w:rFonts w:ascii="Times New Roman" w:hAnsi="Times New Roman" w:cs="Times New Roman"/>
          <w:b/>
          <w:bCs/>
          <w:sz w:val="24"/>
          <w:szCs w:val="24"/>
        </w:rPr>
        <w:t>FAKULTAS EKONOMI DAN BISNIS</w:t>
      </w:r>
    </w:p>
    <w:p w14:paraId="3F6B6AE8" w14:textId="77777777" w:rsidR="00D27616" w:rsidRPr="001346B7" w:rsidRDefault="00D27616" w:rsidP="001F7FDA">
      <w:pPr>
        <w:spacing w:after="0" w:line="240" w:lineRule="auto"/>
        <w:jc w:val="center"/>
        <w:rPr>
          <w:rFonts w:ascii="Times New Roman" w:hAnsi="Times New Roman" w:cs="Times New Roman"/>
          <w:b/>
          <w:bCs/>
          <w:sz w:val="24"/>
          <w:szCs w:val="24"/>
        </w:rPr>
      </w:pPr>
      <w:r w:rsidRPr="001346B7">
        <w:rPr>
          <w:rFonts w:ascii="Times New Roman" w:hAnsi="Times New Roman" w:cs="Times New Roman"/>
          <w:b/>
          <w:bCs/>
          <w:sz w:val="24"/>
          <w:szCs w:val="24"/>
        </w:rPr>
        <w:t>UNIVERSITAS MULAWARMAN</w:t>
      </w:r>
    </w:p>
    <w:p w14:paraId="16F1145C" w14:textId="77777777" w:rsidR="00D27616" w:rsidRPr="001346B7" w:rsidRDefault="00D27616" w:rsidP="001F7FDA">
      <w:pPr>
        <w:spacing w:after="0" w:line="240" w:lineRule="auto"/>
        <w:jc w:val="center"/>
        <w:rPr>
          <w:rFonts w:ascii="Times New Roman" w:hAnsi="Times New Roman" w:cs="Times New Roman"/>
          <w:b/>
          <w:bCs/>
          <w:sz w:val="24"/>
          <w:szCs w:val="24"/>
        </w:rPr>
      </w:pPr>
      <w:r w:rsidRPr="001346B7">
        <w:rPr>
          <w:rFonts w:ascii="Times New Roman" w:hAnsi="Times New Roman" w:cs="Times New Roman"/>
          <w:b/>
          <w:bCs/>
          <w:sz w:val="24"/>
          <w:szCs w:val="24"/>
        </w:rPr>
        <w:t>SAMARINDA</w:t>
      </w:r>
    </w:p>
    <w:p w14:paraId="2DC65B0D" w14:textId="194326FF" w:rsidR="00BD5B8E" w:rsidRPr="001346B7" w:rsidRDefault="00D27616" w:rsidP="001F7FDA">
      <w:pPr>
        <w:spacing w:after="0" w:line="240" w:lineRule="auto"/>
        <w:jc w:val="center"/>
        <w:rPr>
          <w:rFonts w:ascii="Times New Roman" w:hAnsi="Times New Roman" w:cs="Times New Roman"/>
          <w:b/>
          <w:bCs/>
          <w:sz w:val="24"/>
          <w:szCs w:val="24"/>
        </w:rPr>
        <w:sectPr w:rsidR="00BD5B8E" w:rsidRPr="001346B7" w:rsidSect="003214C3">
          <w:footerReference w:type="default" r:id="rId9"/>
          <w:pgSz w:w="11906" w:h="16838" w:code="9"/>
          <w:pgMar w:top="2268" w:right="1701" w:bottom="1701" w:left="2268" w:header="709" w:footer="709" w:gutter="0"/>
          <w:pgNumType w:start="1"/>
          <w:cols w:space="708"/>
          <w:vAlign w:val="center"/>
          <w:titlePg/>
          <w:docGrid w:linePitch="360"/>
        </w:sectPr>
      </w:pPr>
      <w:r w:rsidRPr="001346B7">
        <w:rPr>
          <w:rFonts w:ascii="Times New Roman" w:hAnsi="Times New Roman" w:cs="Times New Roman"/>
          <w:b/>
          <w:bCs/>
          <w:sz w:val="24"/>
          <w:szCs w:val="24"/>
        </w:rPr>
        <w:t>202</w:t>
      </w:r>
      <w:r w:rsidR="003F165E">
        <w:rPr>
          <w:rFonts w:ascii="Times New Roman" w:hAnsi="Times New Roman" w:cs="Times New Roman"/>
          <w:b/>
          <w:bCs/>
          <w:sz w:val="24"/>
          <w:szCs w:val="24"/>
        </w:rPr>
        <w:t>5</w:t>
      </w:r>
    </w:p>
    <w:p w14:paraId="3BC3A00D" w14:textId="77777777" w:rsidR="006432EF" w:rsidRPr="001858D7" w:rsidRDefault="006432EF" w:rsidP="00C976DA">
      <w:pPr>
        <w:pStyle w:val="Heading1"/>
        <w:jc w:val="center"/>
        <w:rPr>
          <w:rFonts w:cs="Times New Roman"/>
        </w:rPr>
      </w:pPr>
      <w:bookmarkStart w:id="1" w:name="_Toc213305213"/>
      <w:r w:rsidRPr="001858D7">
        <w:rPr>
          <w:rFonts w:cs="Times New Roman"/>
        </w:rPr>
        <w:lastRenderedPageBreak/>
        <w:t>HALAMAN PENGESAHAN</w:t>
      </w:r>
      <w:bookmarkEnd w:id="1"/>
    </w:p>
    <w:p w14:paraId="5ADFF960" w14:textId="77777777" w:rsidR="006432EF" w:rsidRPr="001858D7" w:rsidRDefault="006432EF" w:rsidP="006432EF">
      <w:pPr>
        <w:jc w:val="center"/>
        <w:rPr>
          <w:rFonts w:ascii="Times New Roman" w:hAnsi="Times New Roman" w:cs="Times New Roman"/>
          <w:b/>
          <w:bCs/>
          <w:sz w:val="24"/>
          <w:szCs w:val="24"/>
        </w:rPr>
      </w:pPr>
    </w:p>
    <w:p w14:paraId="5D6EABDE" w14:textId="77777777" w:rsidR="006432EF" w:rsidRPr="001858D7" w:rsidRDefault="006432EF" w:rsidP="006432EF">
      <w:pPr>
        <w:spacing w:after="0" w:line="276" w:lineRule="auto"/>
        <w:ind w:left="2160" w:hanging="2160"/>
        <w:jc w:val="both"/>
        <w:rPr>
          <w:rFonts w:ascii="Times New Roman" w:hAnsi="Times New Roman" w:cs="Times New Roman"/>
          <w:i/>
          <w:iCs/>
          <w:sz w:val="24"/>
          <w:szCs w:val="24"/>
        </w:rPr>
      </w:pPr>
      <w:r w:rsidRPr="001858D7">
        <w:rPr>
          <w:rFonts w:ascii="Times New Roman" w:hAnsi="Times New Roman" w:cs="Times New Roman"/>
          <w:sz w:val="24"/>
          <w:szCs w:val="24"/>
        </w:rPr>
        <w:t>Judul Penelitian</w:t>
      </w:r>
      <w:r w:rsidRPr="001858D7">
        <w:rPr>
          <w:rFonts w:ascii="Times New Roman" w:hAnsi="Times New Roman" w:cs="Times New Roman"/>
          <w:sz w:val="24"/>
          <w:szCs w:val="24"/>
        </w:rPr>
        <w:tab/>
        <w:t xml:space="preserve">: Pengaruh </w:t>
      </w:r>
      <w:r w:rsidRPr="001858D7">
        <w:rPr>
          <w:rFonts w:ascii="Times New Roman" w:hAnsi="Times New Roman" w:cs="Times New Roman"/>
          <w:i/>
          <w:iCs/>
          <w:sz w:val="24"/>
          <w:szCs w:val="24"/>
        </w:rPr>
        <w:t>Green Accounting</w:t>
      </w:r>
      <w:r w:rsidRPr="001858D7">
        <w:rPr>
          <w:rFonts w:ascii="Times New Roman" w:hAnsi="Times New Roman" w:cs="Times New Roman"/>
          <w:sz w:val="24"/>
          <w:szCs w:val="24"/>
        </w:rPr>
        <w:t xml:space="preserve"> dan </w:t>
      </w:r>
      <w:r w:rsidRPr="001858D7">
        <w:rPr>
          <w:rFonts w:ascii="Times New Roman" w:hAnsi="Times New Roman" w:cs="Times New Roman"/>
          <w:i/>
          <w:iCs/>
          <w:sz w:val="24"/>
          <w:szCs w:val="24"/>
        </w:rPr>
        <w:t xml:space="preserve">Corporate Social </w:t>
      </w:r>
    </w:p>
    <w:p w14:paraId="79C4553D" w14:textId="77777777" w:rsidR="006432EF" w:rsidRPr="001858D7" w:rsidRDefault="006432EF" w:rsidP="006432EF">
      <w:pPr>
        <w:spacing w:after="0" w:line="276" w:lineRule="auto"/>
        <w:ind w:left="2160"/>
        <w:jc w:val="both"/>
        <w:rPr>
          <w:rFonts w:ascii="Times New Roman" w:hAnsi="Times New Roman" w:cs="Times New Roman"/>
          <w:sz w:val="24"/>
          <w:szCs w:val="24"/>
        </w:rPr>
      </w:pPr>
      <w:r w:rsidRPr="001858D7">
        <w:rPr>
          <w:rFonts w:ascii="Times New Roman" w:hAnsi="Times New Roman" w:cs="Times New Roman"/>
          <w:i/>
          <w:iCs/>
          <w:sz w:val="24"/>
          <w:szCs w:val="24"/>
        </w:rPr>
        <w:t xml:space="preserve">  Responsibility</w:t>
      </w:r>
      <w:r w:rsidRPr="001858D7">
        <w:rPr>
          <w:rFonts w:ascii="Times New Roman" w:hAnsi="Times New Roman" w:cs="Times New Roman"/>
          <w:sz w:val="24"/>
          <w:szCs w:val="24"/>
        </w:rPr>
        <w:t xml:space="preserve"> Terhadap Kinerja Keuangan Perusahaan </w:t>
      </w:r>
    </w:p>
    <w:p w14:paraId="7C06ED15" w14:textId="77777777" w:rsidR="006432EF" w:rsidRPr="001858D7" w:rsidRDefault="006432EF" w:rsidP="006432EF">
      <w:pPr>
        <w:spacing w:line="276" w:lineRule="auto"/>
        <w:ind w:left="2160"/>
        <w:jc w:val="both"/>
        <w:rPr>
          <w:rFonts w:ascii="Times New Roman" w:hAnsi="Times New Roman" w:cs="Times New Roman"/>
          <w:sz w:val="24"/>
          <w:szCs w:val="24"/>
        </w:rPr>
      </w:pPr>
      <w:r w:rsidRPr="001858D7">
        <w:rPr>
          <w:rFonts w:ascii="Times New Roman" w:hAnsi="Times New Roman" w:cs="Times New Roman"/>
          <w:i/>
          <w:iCs/>
          <w:sz w:val="24"/>
          <w:szCs w:val="24"/>
        </w:rPr>
        <w:t xml:space="preserve">  </w:t>
      </w:r>
      <w:r w:rsidRPr="001858D7">
        <w:rPr>
          <w:rFonts w:ascii="Times New Roman" w:hAnsi="Times New Roman" w:cs="Times New Roman"/>
          <w:sz w:val="24"/>
          <w:szCs w:val="24"/>
        </w:rPr>
        <w:t>Tambang di Indonesia</w:t>
      </w:r>
    </w:p>
    <w:p w14:paraId="30C23C6F" w14:textId="77777777" w:rsidR="006432EF" w:rsidRPr="001858D7" w:rsidRDefault="006432EF" w:rsidP="006432EF">
      <w:pPr>
        <w:spacing w:line="276" w:lineRule="auto"/>
        <w:jc w:val="both"/>
        <w:rPr>
          <w:rFonts w:ascii="Times New Roman" w:hAnsi="Times New Roman" w:cs="Times New Roman"/>
          <w:sz w:val="24"/>
          <w:szCs w:val="24"/>
        </w:rPr>
      </w:pPr>
      <w:r w:rsidRPr="001858D7">
        <w:rPr>
          <w:rFonts w:ascii="Times New Roman" w:hAnsi="Times New Roman" w:cs="Times New Roman"/>
          <w:sz w:val="24"/>
          <w:szCs w:val="24"/>
        </w:rPr>
        <w:t>Nama</w:t>
      </w:r>
      <w:r w:rsidRPr="001858D7">
        <w:rPr>
          <w:rFonts w:ascii="Times New Roman" w:hAnsi="Times New Roman" w:cs="Times New Roman"/>
          <w:sz w:val="24"/>
          <w:szCs w:val="24"/>
        </w:rPr>
        <w:tab/>
      </w:r>
      <w:r w:rsidRPr="001858D7">
        <w:rPr>
          <w:rFonts w:ascii="Times New Roman" w:hAnsi="Times New Roman" w:cs="Times New Roman"/>
          <w:sz w:val="24"/>
          <w:szCs w:val="24"/>
        </w:rPr>
        <w:tab/>
      </w:r>
      <w:r w:rsidRPr="001858D7">
        <w:rPr>
          <w:rFonts w:ascii="Times New Roman" w:hAnsi="Times New Roman" w:cs="Times New Roman"/>
          <w:sz w:val="24"/>
          <w:szCs w:val="24"/>
        </w:rPr>
        <w:tab/>
        <w:t>: Natalia Novieta Maharani</w:t>
      </w:r>
    </w:p>
    <w:p w14:paraId="26954744" w14:textId="77777777" w:rsidR="006432EF" w:rsidRPr="001858D7" w:rsidRDefault="006432EF" w:rsidP="006432EF">
      <w:pPr>
        <w:spacing w:line="276" w:lineRule="auto"/>
        <w:jc w:val="both"/>
        <w:rPr>
          <w:rFonts w:ascii="Times New Roman" w:hAnsi="Times New Roman" w:cs="Times New Roman"/>
          <w:sz w:val="24"/>
          <w:szCs w:val="24"/>
        </w:rPr>
      </w:pPr>
      <w:r w:rsidRPr="001858D7">
        <w:rPr>
          <w:rFonts w:ascii="Times New Roman" w:hAnsi="Times New Roman" w:cs="Times New Roman"/>
          <w:sz w:val="24"/>
          <w:szCs w:val="24"/>
        </w:rPr>
        <w:t>NIM</w:t>
      </w:r>
      <w:r w:rsidRPr="001858D7">
        <w:rPr>
          <w:rFonts w:ascii="Times New Roman" w:hAnsi="Times New Roman" w:cs="Times New Roman"/>
          <w:sz w:val="24"/>
          <w:szCs w:val="24"/>
        </w:rPr>
        <w:tab/>
      </w:r>
      <w:r w:rsidRPr="001858D7">
        <w:rPr>
          <w:rFonts w:ascii="Times New Roman" w:hAnsi="Times New Roman" w:cs="Times New Roman"/>
          <w:sz w:val="24"/>
          <w:szCs w:val="24"/>
        </w:rPr>
        <w:tab/>
      </w:r>
      <w:r w:rsidRPr="001858D7">
        <w:rPr>
          <w:rFonts w:ascii="Times New Roman" w:hAnsi="Times New Roman" w:cs="Times New Roman"/>
          <w:sz w:val="24"/>
          <w:szCs w:val="24"/>
        </w:rPr>
        <w:tab/>
        <w:t>: 2201036232</w:t>
      </w:r>
    </w:p>
    <w:p w14:paraId="47DBC67B" w14:textId="77777777" w:rsidR="006432EF" w:rsidRPr="001858D7" w:rsidRDefault="006432EF" w:rsidP="006432EF">
      <w:pPr>
        <w:spacing w:line="276" w:lineRule="auto"/>
        <w:jc w:val="both"/>
        <w:rPr>
          <w:rFonts w:ascii="Times New Roman" w:hAnsi="Times New Roman" w:cs="Times New Roman"/>
          <w:sz w:val="24"/>
          <w:szCs w:val="24"/>
        </w:rPr>
      </w:pPr>
      <w:r w:rsidRPr="001858D7">
        <w:rPr>
          <w:rFonts w:ascii="Times New Roman" w:hAnsi="Times New Roman" w:cs="Times New Roman"/>
          <w:sz w:val="24"/>
          <w:szCs w:val="24"/>
        </w:rPr>
        <w:t>Fakultas</w:t>
      </w:r>
      <w:r w:rsidRPr="001858D7">
        <w:rPr>
          <w:rFonts w:ascii="Times New Roman" w:hAnsi="Times New Roman" w:cs="Times New Roman"/>
          <w:sz w:val="24"/>
          <w:szCs w:val="24"/>
        </w:rPr>
        <w:tab/>
      </w:r>
      <w:r w:rsidRPr="001858D7">
        <w:rPr>
          <w:rFonts w:ascii="Times New Roman" w:hAnsi="Times New Roman" w:cs="Times New Roman"/>
          <w:sz w:val="24"/>
          <w:szCs w:val="24"/>
        </w:rPr>
        <w:tab/>
        <w:t>: Ekonomi dan Bisnis</w:t>
      </w:r>
    </w:p>
    <w:p w14:paraId="555A4129" w14:textId="77777777" w:rsidR="006432EF" w:rsidRPr="001858D7" w:rsidRDefault="006432EF" w:rsidP="006432EF">
      <w:pPr>
        <w:spacing w:line="276" w:lineRule="auto"/>
        <w:jc w:val="both"/>
        <w:rPr>
          <w:rFonts w:ascii="Times New Roman" w:hAnsi="Times New Roman" w:cs="Times New Roman"/>
          <w:sz w:val="24"/>
          <w:szCs w:val="24"/>
        </w:rPr>
      </w:pPr>
      <w:r w:rsidRPr="001858D7">
        <w:rPr>
          <w:rFonts w:ascii="Times New Roman" w:hAnsi="Times New Roman" w:cs="Times New Roman"/>
          <w:sz w:val="24"/>
          <w:szCs w:val="24"/>
        </w:rPr>
        <w:t>Program Studi</w:t>
      </w:r>
      <w:r w:rsidRPr="001858D7">
        <w:rPr>
          <w:rFonts w:ascii="Times New Roman" w:hAnsi="Times New Roman" w:cs="Times New Roman"/>
          <w:sz w:val="24"/>
          <w:szCs w:val="24"/>
        </w:rPr>
        <w:tab/>
      </w:r>
      <w:r w:rsidRPr="001858D7">
        <w:rPr>
          <w:rFonts w:ascii="Times New Roman" w:hAnsi="Times New Roman" w:cs="Times New Roman"/>
          <w:sz w:val="24"/>
          <w:szCs w:val="24"/>
        </w:rPr>
        <w:tab/>
        <w:t>: S1 – Akuntansi</w:t>
      </w:r>
    </w:p>
    <w:p w14:paraId="0282B1FE" w14:textId="77777777" w:rsidR="006432EF" w:rsidRPr="001858D7" w:rsidRDefault="006432EF" w:rsidP="006432EF">
      <w:pPr>
        <w:spacing w:line="276" w:lineRule="auto"/>
        <w:jc w:val="both"/>
        <w:rPr>
          <w:rFonts w:ascii="Times New Roman" w:hAnsi="Times New Roman" w:cs="Times New Roman"/>
          <w:sz w:val="24"/>
          <w:szCs w:val="24"/>
        </w:rPr>
      </w:pPr>
    </w:p>
    <w:p w14:paraId="6AF3068E" w14:textId="77777777" w:rsidR="006432EF" w:rsidRPr="001858D7" w:rsidRDefault="006432EF" w:rsidP="006432EF">
      <w:pPr>
        <w:spacing w:line="276" w:lineRule="auto"/>
        <w:jc w:val="center"/>
        <w:rPr>
          <w:rFonts w:ascii="Times New Roman" w:hAnsi="Times New Roman" w:cs="Times New Roman"/>
          <w:sz w:val="24"/>
          <w:szCs w:val="24"/>
        </w:rPr>
      </w:pPr>
    </w:p>
    <w:p w14:paraId="084F7904" w14:textId="77777777" w:rsidR="006432EF" w:rsidRPr="001858D7" w:rsidRDefault="006432EF" w:rsidP="006432EF">
      <w:pPr>
        <w:spacing w:line="276" w:lineRule="auto"/>
        <w:jc w:val="center"/>
        <w:rPr>
          <w:rFonts w:ascii="Times New Roman" w:hAnsi="Times New Roman" w:cs="Times New Roman"/>
          <w:sz w:val="24"/>
          <w:szCs w:val="24"/>
        </w:rPr>
      </w:pPr>
      <w:r w:rsidRPr="001858D7">
        <w:rPr>
          <w:rFonts w:ascii="Times New Roman" w:hAnsi="Times New Roman" w:cs="Times New Roman"/>
          <w:sz w:val="24"/>
          <w:szCs w:val="24"/>
        </w:rPr>
        <w:t>Diajukan untuk Seminar Proposal</w:t>
      </w:r>
    </w:p>
    <w:p w14:paraId="6BE24992" w14:textId="77777777" w:rsidR="006432EF" w:rsidRPr="001858D7" w:rsidRDefault="006432EF" w:rsidP="006432EF">
      <w:pPr>
        <w:spacing w:line="276" w:lineRule="auto"/>
        <w:jc w:val="center"/>
        <w:rPr>
          <w:rFonts w:ascii="Times New Roman" w:hAnsi="Times New Roman" w:cs="Times New Roman"/>
          <w:sz w:val="24"/>
          <w:szCs w:val="24"/>
        </w:rPr>
      </w:pPr>
    </w:p>
    <w:p w14:paraId="632D4BF1" w14:textId="77777777" w:rsidR="006432EF" w:rsidRPr="001858D7" w:rsidRDefault="006432EF" w:rsidP="006432EF">
      <w:pPr>
        <w:spacing w:line="276" w:lineRule="auto"/>
        <w:jc w:val="center"/>
        <w:rPr>
          <w:rFonts w:ascii="Times New Roman" w:hAnsi="Times New Roman" w:cs="Times New Roman"/>
          <w:sz w:val="24"/>
          <w:szCs w:val="24"/>
        </w:rPr>
      </w:pPr>
      <w:r w:rsidRPr="001858D7">
        <w:rPr>
          <w:rFonts w:ascii="Times New Roman" w:hAnsi="Times New Roman" w:cs="Times New Roman"/>
          <w:sz w:val="24"/>
          <w:szCs w:val="24"/>
        </w:rPr>
        <w:t>Menyetujui,</w:t>
      </w:r>
    </w:p>
    <w:p w14:paraId="5BC73796" w14:textId="77A9A6F1" w:rsidR="006432EF" w:rsidRPr="001858D7" w:rsidRDefault="006432EF" w:rsidP="006432EF">
      <w:pPr>
        <w:spacing w:line="276" w:lineRule="auto"/>
        <w:jc w:val="center"/>
        <w:rPr>
          <w:rFonts w:ascii="Times New Roman" w:hAnsi="Times New Roman" w:cs="Times New Roman"/>
          <w:sz w:val="24"/>
          <w:szCs w:val="24"/>
        </w:rPr>
      </w:pPr>
      <w:r w:rsidRPr="001858D7">
        <w:rPr>
          <w:rFonts w:ascii="Times New Roman" w:hAnsi="Times New Roman" w:cs="Times New Roman"/>
          <w:sz w:val="24"/>
          <w:szCs w:val="24"/>
        </w:rPr>
        <w:t xml:space="preserve">Samarinda, </w:t>
      </w:r>
      <w:r w:rsidR="00503935" w:rsidRPr="001858D7">
        <w:rPr>
          <w:rFonts w:ascii="Times New Roman" w:hAnsi="Times New Roman" w:cs="Times New Roman"/>
          <w:sz w:val="24"/>
          <w:szCs w:val="24"/>
        </w:rPr>
        <w:t>10</w:t>
      </w:r>
      <w:r w:rsidRPr="001858D7">
        <w:rPr>
          <w:rFonts w:ascii="Times New Roman" w:hAnsi="Times New Roman" w:cs="Times New Roman"/>
          <w:sz w:val="24"/>
          <w:szCs w:val="24"/>
        </w:rPr>
        <w:t xml:space="preserve"> Oktober 2025</w:t>
      </w:r>
    </w:p>
    <w:p w14:paraId="04AC69EF" w14:textId="77777777" w:rsidR="006432EF" w:rsidRPr="001858D7" w:rsidRDefault="006432EF" w:rsidP="006432EF">
      <w:pPr>
        <w:spacing w:line="276" w:lineRule="auto"/>
        <w:jc w:val="center"/>
        <w:rPr>
          <w:rFonts w:ascii="Times New Roman" w:hAnsi="Times New Roman" w:cs="Times New Roman"/>
          <w:sz w:val="24"/>
          <w:szCs w:val="24"/>
        </w:rPr>
      </w:pPr>
      <w:r w:rsidRPr="001858D7">
        <w:rPr>
          <w:rFonts w:ascii="Times New Roman" w:hAnsi="Times New Roman" w:cs="Times New Roman"/>
          <w:sz w:val="24"/>
          <w:szCs w:val="24"/>
        </w:rPr>
        <w:t>Pembimbing,</w:t>
      </w:r>
    </w:p>
    <w:p w14:paraId="6568B3A3" w14:textId="77777777" w:rsidR="006432EF" w:rsidRPr="001858D7" w:rsidRDefault="006432EF" w:rsidP="006432EF">
      <w:pPr>
        <w:spacing w:line="276" w:lineRule="auto"/>
        <w:jc w:val="center"/>
        <w:rPr>
          <w:rFonts w:ascii="Times New Roman" w:hAnsi="Times New Roman" w:cs="Times New Roman"/>
          <w:sz w:val="24"/>
          <w:szCs w:val="24"/>
        </w:rPr>
      </w:pPr>
    </w:p>
    <w:p w14:paraId="7CC06ECB" w14:textId="77777777" w:rsidR="006432EF" w:rsidRPr="001858D7" w:rsidRDefault="006432EF" w:rsidP="006432EF">
      <w:pPr>
        <w:spacing w:line="276" w:lineRule="auto"/>
        <w:jc w:val="center"/>
        <w:rPr>
          <w:rFonts w:ascii="Times New Roman" w:hAnsi="Times New Roman" w:cs="Times New Roman"/>
          <w:sz w:val="24"/>
          <w:szCs w:val="24"/>
        </w:rPr>
      </w:pPr>
    </w:p>
    <w:p w14:paraId="7D67683D" w14:textId="77777777" w:rsidR="006432EF" w:rsidRPr="001858D7" w:rsidRDefault="006432EF" w:rsidP="006432EF">
      <w:pPr>
        <w:spacing w:line="276" w:lineRule="auto"/>
        <w:jc w:val="center"/>
        <w:rPr>
          <w:rFonts w:ascii="Times New Roman" w:hAnsi="Times New Roman" w:cs="Times New Roman"/>
          <w:sz w:val="24"/>
          <w:szCs w:val="24"/>
        </w:rPr>
      </w:pPr>
    </w:p>
    <w:p w14:paraId="0316EE2A" w14:textId="77777777" w:rsidR="006432EF" w:rsidRPr="001858D7" w:rsidRDefault="006432EF" w:rsidP="001C7269">
      <w:pPr>
        <w:spacing w:after="0" w:line="240" w:lineRule="auto"/>
        <w:jc w:val="center"/>
        <w:rPr>
          <w:rFonts w:ascii="Times New Roman" w:hAnsi="Times New Roman" w:cs="Times New Roman"/>
          <w:sz w:val="24"/>
          <w:szCs w:val="24"/>
          <w:u w:val="single"/>
        </w:rPr>
      </w:pPr>
      <w:r w:rsidRPr="001858D7">
        <w:rPr>
          <w:rFonts w:ascii="Times New Roman" w:hAnsi="Times New Roman" w:cs="Times New Roman"/>
          <w:sz w:val="24"/>
          <w:szCs w:val="24"/>
          <w:u w:val="single"/>
        </w:rPr>
        <w:t>Dr. Hj. Yana Ulfah, S.E.,M.Si.,Ak.,CA.,CSRS.,CIQaR.,CSRA</w:t>
      </w:r>
    </w:p>
    <w:p w14:paraId="21BB7A6E" w14:textId="77777777" w:rsidR="006432EF" w:rsidRPr="001858D7" w:rsidRDefault="006432EF" w:rsidP="006432EF">
      <w:pPr>
        <w:spacing w:after="0" w:line="276" w:lineRule="auto"/>
        <w:jc w:val="center"/>
        <w:rPr>
          <w:rFonts w:ascii="Times New Roman" w:hAnsi="Times New Roman" w:cs="Times New Roman"/>
          <w:sz w:val="24"/>
          <w:szCs w:val="24"/>
        </w:rPr>
      </w:pPr>
      <w:r w:rsidRPr="001858D7">
        <w:rPr>
          <w:rFonts w:ascii="Times New Roman" w:hAnsi="Times New Roman" w:cs="Times New Roman"/>
          <w:sz w:val="24"/>
          <w:szCs w:val="24"/>
        </w:rPr>
        <w:t>NIP. 196412301989102001</w:t>
      </w:r>
    </w:p>
    <w:p w14:paraId="30549825" w14:textId="77777777" w:rsidR="006432EF" w:rsidRPr="001858D7" w:rsidRDefault="006432EF" w:rsidP="006432EF">
      <w:pPr>
        <w:spacing w:after="0" w:line="276" w:lineRule="auto"/>
        <w:jc w:val="center"/>
        <w:rPr>
          <w:rFonts w:ascii="Times New Roman" w:hAnsi="Times New Roman" w:cs="Times New Roman"/>
          <w:sz w:val="24"/>
          <w:szCs w:val="24"/>
        </w:rPr>
      </w:pPr>
    </w:p>
    <w:p w14:paraId="385D872D" w14:textId="77777777" w:rsidR="006432EF" w:rsidRPr="001858D7" w:rsidRDefault="006432EF" w:rsidP="006432EF">
      <w:pPr>
        <w:spacing w:after="0" w:line="276" w:lineRule="auto"/>
        <w:jc w:val="center"/>
        <w:rPr>
          <w:rFonts w:ascii="Times New Roman" w:hAnsi="Times New Roman" w:cs="Times New Roman"/>
          <w:sz w:val="24"/>
          <w:szCs w:val="24"/>
        </w:rPr>
      </w:pPr>
    </w:p>
    <w:p w14:paraId="7717AAFA" w14:textId="1E64E276" w:rsidR="006432EF" w:rsidRPr="001858D7" w:rsidRDefault="006432EF" w:rsidP="006432EF">
      <w:pPr>
        <w:spacing w:after="0" w:line="276" w:lineRule="auto"/>
        <w:jc w:val="center"/>
        <w:rPr>
          <w:rFonts w:ascii="Times New Roman" w:hAnsi="Times New Roman" w:cs="Times New Roman"/>
          <w:sz w:val="24"/>
          <w:szCs w:val="24"/>
        </w:rPr>
      </w:pPr>
      <w:r w:rsidRPr="001858D7">
        <w:rPr>
          <w:rFonts w:ascii="Times New Roman" w:hAnsi="Times New Roman" w:cs="Times New Roman"/>
          <w:sz w:val="24"/>
          <w:szCs w:val="24"/>
        </w:rPr>
        <w:t>Mengetahu</w:t>
      </w:r>
      <w:r w:rsidR="001C7269" w:rsidRPr="001858D7">
        <w:rPr>
          <w:rFonts w:ascii="Times New Roman" w:hAnsi="Times New Roman" w:cs="Times New Roman"/>
          <w:sz w:val="24"/>
          <w:szCs w:val="24"/>
        </w:rPr>
        <w:t>i</w:t>
      </w:r>
      <w:r w:rsidRPr="001858D7">
        <w:rPr>
          <w:rFonts w:ascii="Times New Roman" w:hAnsi="Times New Roman" w:cs="Times New Roman"/>
          <w:sz w:val="24"/>
          <w:szCs w:val="24"/>
        </w:rPr>
        <w:t>,</w:t>
      </w:r>
    </w:p>
    <w:p w14:paraId="62072CA8" w14:textId="77777777" w:rsidR="006432EF" w:rsidRPr="001858D7" w:rsidRDefault="006432EF" w:rsidP="006432EF">
      <w:pPr>
        <w:spacing w:after="0" w:line="276" w:lineRule="auto"/>
        <w:jc w:val="center"/>
        <w:rPr>
          <w:rFonts w:ascii="Times New Roman" w:hAnsi="Times New Roman" w:cs="Times New Roman"/>
          <w:sz w:val="24"/>
          <w:szCs w:val="24"/>
        </w:rPr>
      </w:pPr>
    </w:p>
    <w:p w14:paraId="48492257" w14:textId="77777777" w:rsidR="006432EF" w:rsidRPr="001858D7" w:rsidRDefault="006432EF" w:rsidP="006432EF">
      <w:pPr>
        <w:spacing w:after="0" w:line="276" w:lineRule="auto"/>
        <w:jc w:val="center"/>
        <w:rPr>
          <w:rFonts w:ascii="Times New Roman" w:hAnsi="Times New Roman" w:cs="Times New Roman"/>
          <w:sz w:val="24"/>
          <w:szCs w:val="24"/>
        </w:rPr>
      </w:pPr>
      <w:r w:rsidRPr="001858D7">
        <w:rPr>
          <w:rFonts w:ascii="Times New Roman" w:hAnsi="Times New Roman" w:cs="Times New Roman"/>
          <w:sz w:val="24"/>
          <w:szCs w:val="24"/>
        </w:rPr>
        <w:t>Koordinator Program Studi S1 Akuntansi</w:t>
      </w:r>
    </w:p>
    <w:p w14:paraId="38B7405E" w14:textId="77777777" w:rsidR="006432EF" w:rsidRPr="001858D7" w:rsidRDefault="006432EF" w:rsidP="006432EF">
      <w:pPr>
        <w:spacing w:after="0" w:line="276" w:lineRule="auto"/>
        <w:jc w:val="center"/>
        <w:rPr>
          <w:rFonts w:ascii="Times New Roman" w:hAnsi="Times New Roman" w:cs="Times New Roman"/>
          <w:sz w:val="24"/>
          <w:szCs w:val="24"/>
        </w:rPr>
      </w:pPr>
      <w:r w:rsidRPr="001858D7">
        <w:rPr>
          <w:rFonts w:ascii="Times New Roman" w:hAnsi="Times New Roman" w:cs="Times New Roman"/>
          <w:sz w:val="24"/>
          <w:szCs w:val="24"/>
        </w:rPr>
        <w:t>Fakultas Ekonomi dan Bisnis</w:t>
      </w:r>
    </w:p>
    <w:p w14:paraId="05A950F4" w14:textId="77777777" w:rsidR="008E77A8" w:rsidRPr="001858D7" w:rsidRDefault="006432EF" w:rsidP="00ED4175">
      <w:pPr>
        <w:spacing w:line="276" w:lineRule="auto"/>
        <w:jc w:val="center"/>
        <w:rPr>
          <w:rFonts w:ascii="Times New Roman" w:hAnsi="Times New Roman" w:cs="Times New Roman"/>
          <w:sz w:val="24"/>
          <w:szCs w:val="24"/>
        </w:rPr>
      </w:pPr>
      <w:r w:rsidRPr="001858D7">
        <w:rPr>
          <w:rFonts w:ascii="Times New Roman" w:hAnsi="Times New Roman" w:cs="Times New Roman"/>
          <w:sz w:val="24"/>
          <w:szCs w:val="24"/>
        </w:rPr>
        <w:t>Universitas Mulawarman</w:t>
      </w:r>
    </w:p>
    <w:p w14:paraId="6E1D33EC" w14:textId="77777777" w:rsidR="008E77A8" w:rsidRPr="001858D7" w:rsidRDefault="008E77A8" w:rsidP="00ED4175">
      <w:pPr>
        <w:spacing w:line="276" w:lineRule="auto"/>
        <w:jc w:val="center"/>
        <w:rPr>
          <w:rFonts w:ascii="Times New Roman" w:hAnsi="Times New Roman" w:cs="Times New Roman"/>
          <w:sz w:val="24"/>
          <w:szCs w:val="24"/>
        </w:rPr>
      </w:pPr>
    </w:p>
    <w:p w14:paraId="78D9B11E" w14:textId="77777777" w:rsidR="00ED4175" w:rsidRPr="001858D7" w:rsidRDefault="00ED4175" w:rsidP="00ED4175">
      <w:pPr>
        <w:spacing w:line="276" w:lineRule="auto"/>
        <w:jc w:val="center"/>
        <w:rPr>
          <w:rFonts w:ascii="Times New Roman" w:hAnsi="Times New Roman" w:cs="Times New Roman"/>
          <w:sz w:val="24"/>
          <w:szCs w:val="24"/>
        </w:rPr>
      </w:pPr>
    </w:p>
    <w:p w14:paraId="36FCE15A" w14:textId="77777777" w:rsidR="008E77A8" w:rsidRPr="001858D7" w:rsidRDefault="008E77A8" w:rsidP="00ED4175">
      <w:pPr>
        <w:spacing w:line="276" w:lineRule="auto"/>
        <w:jc w:val="center"/>
        <w:rPr>
          <w:rFonts w:ascii="Times New Roman" w:hAnsi="Times New Roman" w:cs="Times New Roman"/>
          <w:sz w:val="24"/>
          <w:szCs w:val="24"/>
        </w:rPr>
      </w:pPr>
    </w:p>
    <w:p w14:paraId="3E363A62" w14:textId="77777777" w:rsidR="00F72AF7" w:rsidRPr="001858D7" w:rsidRDefault="00F72AF7" w:rsidP="001C7269">
      <w:pPr>
        <w:spacing w:after="0" w:line="240" w:lineRule="auto"/>
        <w:jc w:val="center"/>
        <w:rPr>
          <w:rFonts w:ascii="Times New Roman" w:hAnsi="Times New Roman" w:cs="Times New Roman"/>
          <w:sz w:val="24"/>
          <w:szCs w:val="28"/>
          <w:u w:val="single"/>
        </w:rPr>
      </w:pPr>
      <w:r w:rsidRPr="001858D7">
        <w:rPr>
          <w:rFonts w:ascii="Times New Roman" w:hAnsi="Times New Roman" w:cs="Times New Roman"/>
          <w:sz w:val="24"/>
          <w:szCs w:val="28"/>
          <w:u w:val="single"/>
        </w:rPr>
        <w:t>Dr. Fibriyani Nur Khairin, S.E.,MSA.,Ak.,CA.,CSP.,CIQaR</w:t>
      </w:r>
    </w:p>
    <w:p w14:paraId="455DD510" w14:textId="6AD2DBA8" w:rsidR="006432EF" w:rsidRPr="001858D7" w:rsidRDefault="00F72AF7" w:rsidP="008E77A8">
      <w:pPr>
        <w:spacing w:after="0" w:line="480" w:lineRule="auto"/>
        <w:jc w:val="center"/>
        <w:rPr>
          <w:rFonts w:ascii="Times New Roman" w:hAnsi="Times New Roman" w:cs="Times New Roman"/>
          <w:sz w:val="24"/>
          <w:szCs w:val="24"/>
        </w:rPr>
      </w:pPr>
      <w:r w:rsidRPr="001858D7">
        <w:rPr>
          <w:rFonts w:ascii="Times New Roman" w:hAnsi="Times New Roman" w:cs="Times New Roman"/>
          <w:sz w:val="24"/>
          <w:szCs w:val="28"/>
        </w:rPr>
        <w:t>NIP. 1985</w:t>
      </w:r>
      <w:r w:rsidR="001C7269" w:rsidRPr="001858D7">
        <w:rPr>
          <w:rFonts w:ascii="Times New Roman" w:hAnsi="Times New Roman" w:cs="Times New Roman"/>
          <w:sz w:val="24"/>
          <w:szCs w:val="28"/>
        </w:rPr>
        <w:t>0204200912007</w:t>
      </w:r>
      <w:r w:rsidR="006432EF" w:rsidRPr="001858D7">
        <w:rPr>
          <w:rFonts w:ascii="Times New Roman" w:hAnsi="Times New Roman" w:cs="Times New Roman"/>
          <w:b/>
          <w:bCs/>
          <w:szCs w:val="24"/>
        </w:rPr>
        <w:br w:type="page"/>
      </w:r>
    </w:p>
    <w:p w14:paraId="16343078" w14:textId="34B8546B" w:rsidR="008D2F47" w:rsidRPr="001858D7" w:rsidRDefault="008D2F47" w:rsidP="001C7269">
      <w:pPr>
        <w:rPr>
          <w:rFonts w:ascii="Times New Roman" w:eastAsiaTheme="majorEastAsia" w:hAnsi="Times New Roman" w:cs="Times New Roman"/>
          <w:bCs/>
          <w:sz w:val="24"/>
          <w:szCs w:val="24"/>
        </w:rPr>
        <w:sectPr w:rsidR="008D2F47" w:rsidRPr="001858D7" w:rsidSect="00367B0C">
          <w:footerReference w:type="default" r:id="rId10"/>
          <w:pgSz w:w="11906" w:h="16838" w:code="9"/>
          <w:pgMar w:top="1440" w:right="1440" w:bottom="1440" w:left="1440" w:header="709" w:footer="709" w:gutter="0"/>
          <w:pgNumType w:fmt="lowerRoman" w:start="2"/>
          <w:cols w:space="708"/>
          <w:docGrid w:linePitch="360"/>
        </w:sectPr>
      </w:pPr>
    </w:p>
    <w:p w14:paraId="7BDEEA0E" w14:textId="31C614B2" w:rsidR="00D27616" w:rsidRPr="001346B7" w:rsidRDefault="00D27616" w:rsidP="00846D04">
      <w:pPr>
        <w:pStyle w:val="Heading1"/>
        <w:spacing w:line="276" w:lineRule="auto"/>
        <w:jc w:val="center"/>
        <w:rPr>
          <w:rFonts w:cs="Times New Roman"/>
          <w:b w:val="0"/>
          <w:bCs/>
          <w:szCs w:val="24"/>
        </w:rPr>
      </w:pPr>
      <w:bookmarkStart w:id="2" w:name="_Toc213305214"/>
      <w:r w:rsidRPr="001346B7">
        <w:rPr>
          <w:rFonts w:cs="Times New Roman"/>
          <w:bCs/>
          <w:szCs w:val="24"/>
        </w:rPr>
        <w:lastRenderedPageBreak/>
        <w:t>DAFTAR ISI</w:t>
      </w:r>
      <w:bookmarkEnd w:id="2"/>
    </w:p>
    <w:sdt>
      <w:sdtPr>
        <w:rPr>
          <w:rFonts w:asciiTheme="minorHAnsi" w:eastAsiaTheme="minorHAnsi" w:hAnsiTheme="minorHAnsi" w:cs="Times New Roman"/>
          <w:b w:val="0"/>
          <w:kern w:val="2"/>
          <w:sz w:val="24"/>
          <w:szCs w:val="24"/>
          <w:lang w:val="en-ID"/>
          <w14:ligatures w14:val="standardContextual"/>
        </w:rPr>
        <w:id w:val="-357277526"/>
        <w:docPartObj>
          <w:docPartGallery w:val="Table of Contents"/>
          <w:docPartUnique/>
        </w:docPartObj>
      </w:sdtPr>
      <w:sdtEndPr>
        <w:rPr>
          <w:bCs/>
        </w:rPr>
      </w:sdtEndPr>
      <w:sdtContent>
        <w:p w14:paraId="64195B66" w14:textId="4348848A" w:rsidR="0035533E" w:rsidRPr="008445A8" w:rsidRDefault="007B4CE8" w:rsidP="007B4CE8">
          <w:pPr>
            <w:pStyle w:val="TOCHeading"/>
            <w:spacing w:before="0" w:line="240" w:lineRule="auto"/>
            <w:jc w:val="right"/>
            <w:rPr>
              <w:rFonts w:cs="Times New Roman"/>
              <w:bCs/>
              <w:sz w:val="24"/>
              <w:szCs w:val="24"/>
              <w:lang w:val="en-ID"/>
            </w:rPr>
          </w:pPr>
          <w:r w:rsidRPr="008445A8">
            <w:rPr>
              <w:rFonts w:eastAsiaTheme="minorHAnsi" w:cs="Times New Roman"/>
              <w:bCs/>
              <w:kern w:val="2"/>
              <w:sz w:val="24"/>
              <w:szCs w:val="24"/>
              <w:lang w:val="en-ID"/>
              <w14:ligatures w14:val="standardContextual"/>
            </w:rPr>
            <w:t>Halaman</w:t>
          </w:r>
        </w:p>
        <w:p w14:paraId="29F0447F" w14:textId="24F23163" w:rsidR="008445A8" w:rsidRPr="008445A8" w:rsidRDefault="0035533E">
          <w:pPr>
            <w:pStyle w:val="TOC1"/>
            <w:rPr>
              <w:rFonts w:eastAsiaTheme="minorEastAsia"/>
              <w:b/>
              <w:bCs/>
              <w:lang w:eastAsia="en-ID"/>
            </w:rPr>
          </w:pPr>
          <w:r w:rsidRPr="008445A8">
            <w:fldChar w:fldCharType="begin"/>
          </w:r>
          <w:r w:rsidRPr="008445A8">
            <w:instrText xml:space="preserve"> TOC \o "1-3" \h \z \u </w:instrText>
          </w:r>
          <w:r w:rsidRPr="008445A8">
            <w:fldChar w:fldCharType="separate"/>
          </w:r>
          <w:hyperlink w:anchor="_Toc213305213" w:history="1">
            <w:r w:rsidR="008445A8" w:rsidRPr="008445A8">
              <w:rPr>
                <w:rStyle w:val="Hyperlink"/>
                <w:b/>
                <w:bCs/>
              </w:rPr>
              <w:t>HALAMAN PENGESAHAN</w:t>
            </w:r>
            <w:r w:rsidR="008445A8" w:rsidRPr="008445A8">
              <w:rPr>
                <w:b/>
                <w:bCs/>
                <w:webHidden/>
              </w:rPr>
              <w:tab/>
            </w:r>
            <w:r w:rsidR="008445A8" w:rsidRPr="008445A8">
              <w:rPr>
                <w:b/>
                <w:bCs/>
                <w:webHidden/>
              </w:rPr>
              <w:fldChar w:fldCharType="begin"/>
            </w:r>
            <w:r w:rsidR="008445A8" w:rsidRPr="008445A8">
              <w:rPr>
                <w:b/>
                <w:bCs/>
                <w:webHidden/>
              </w:rPr>
              <w:instrText xml:space="preserve"> PAGEREF _Toc213305213 \h </w:instrText>
            </w:r>
            <w:r w:rsidR="008445A8" w:rsidRPr="008445A8">
              <w:rPr>
                <w:b/>
                <w:bCs/>
                <w:webHidden/>
              </w:rPr>
            </w:r>
            <w:r w:rsidR="008445A8" w:rsidRPr="008445A8">
              <w:rPr>
                <w:b/>
                <w:bCs/>
                <w:webHidden/>
              </w:rPr>
              <w:fldChar w:fldCharType="separate"/>
            </w:r>
            <w:r w:rsidR="001858D7">
              <w:rPr>
                <w:b/>
                <w:bCs/>
                <w:webHidden/>
              </w:rPr>
              <w:t>ii</w:t>
            </w:r>
            <w:r w:rsidR="008445A8" w:rsidRPr="008445A8">
              <w:rPr>
                <w:b/>
                <w:bCs/>
                <w:webHidden/>
              </w:rPr>
              <w:fldChar w:fldCharType="end"/>
            </w:r>
          </w:hyperlink>
        </w:p>
        <w:p w14:paraId="01807337" w14:textId="3C4A55F6" w:rsidR="008445A8" w:rsidRPr="008445A8" w:rsidRDefault="008445A8">
          <w:pPr>
            <w:pStyle w:val="TOC1"/>
            <w:rPr>
              <w:rFonts w:eastAsiaTheme="minorEastAsia"/>
              <w:b/>
              <w:bCs/>
              <w:lang w:eastAsia="en-ID"/>
            </w:rPr>
          </w:pPr>
          <w:hyperlink w:anchor="_Toc213305214" w:history="1">
            <w:r w:rsidRPr="008445A8">
              <w:rPr>
                <w:rStyle w:val="Hyperlink"/>
                <w:b/>
                <w:bCs/>
              </w:rPr>
              <w:t>DAFTAR ISI</w:t>
            </w:r>
            <w:r w:rsidRPr="008445A8">
              <w:rPr>
                <w:b/>
                <w:bCs/>
                <w:webHidden/>
              </w:rPr>
              <w:tab/>
            </w:r>
            <w:r w:rsidRPr="008445A8">
              <w:rPr>
                <w:b/>
                <w:bCs/>
                <w:webHidden/>
              </w:rPr>
              <w:fldChar w:fldCharType="begin"/>
            </w:r>
            <w:r w:rsidRPr="008445A8">
              <w:rPr>
                <w:b/>
                <w:bCs/>
                <w:webHidden/>
              </w:rPr>
              <w:instrText xml:space="preserve"> PAGEREF _Toc213305214 \h </w:instrText>
            </w:r>
            <w:r w:rsidRPr="008445A8">
              <w:rPr>
                <w:b/>
                <w:bCs/>
                <w:webHidden/>
              </w:rPr>
            </w:r>
            <w:r w:rsidRPr="008445A8">
              <w:rPr>
                <w:b/>
                <w:bCs/>
                <w:webHidden/>
              </w:rPr>
              <w:fldChar w:fldCharType="separate"/>
            </w:r>
            <w:r w:rsidR="001858D7">
              <w:rPr>
                <w:b/>
                <w:bCs/>
                <w:webHidden/>
              </w:rPr>
              <w:t>iii</w:t>
            </w:r>
            <w:r w:rsidRPr="008445A8">
              <w:rPr>
                <w:b/>
                <w:bCs/>
                <w:webHidden/>
              </w:rPr>
              <w:fldChar w:fldCharType="end"/>
            </w:r>
          </w:hyperlink>
        </w:p>
        <w:p w14:paraId="37D0A580" w14:textId="7E2169CB" w:rsidR="008445A8" w:rsidRPr="008445A8" w:rsidRDefault="008445A8">
          <w:pPr>
            <w:pStyle w:val="TOC1"/>
            <w:rPr>
              <w:rFonts w:eastAsiaTheme="minorEastAsia"/>
              <w:b/>
              <w:bCs/>
              <w:lang w:eastAsia="en-ID"/>
            </w:rPr>
          </w:pPr>
          <w:hyperlink w:anchor="_Toc213305215" w:history="1">
            <w:r w:rsidRPr="008445A8">
              <w:rPr>
                <w:rStyle w:val="Hyperlink"/>
                <w:b/>
                <w:bCs/>
              </w:rPr>
              <w:t>DAFTAR TABEL</w:t>
            </w:r>
            <w:r w:rsidRPr="008445A8">
              <w:rPr>
                <w:b/>
                <w:bCs/>
                <w:webHidden/>
              </w:rPr>
              <w:tab/>
            </w:r>
            <w:r w:rsidRPr="008445A8">
              <w:rPr>
                <w:b/>
                <w:bCs/>
                <w:webHidden/>
              </w:rPr>
              <w:fldChar w:fldCharType="begin"/>
            </w:r>
            <w:r w:rsidRPr="008445A8">
              <w:rPr>
                <w:b/>
                <w:bCs/>
                <w:webHidden/>
              </w:rPr>
              <w:instrText xml:space="preserve"> PAGEREF _Toc213305215 \h </w:instrText>
            </w:r>
            <w:r w:rsidRPr="008445A8">
              <w:rPr>
                <w:b/>
                <w:bCs/>
                <w:webHidden/>
              </w:rPr>
            </w:r>
            <w:r w:rsidRPr="008445A8">
              <w:rPr>
                <w:b/>
                <w:bCs/>
                <w:webHidden/>
              </w:rPr>
              <w:fldChar w:fldCharType="separate"/>
            </w:r>
            <w:r w:rsidR="001858D7">
              <w:rPr>
                <w:b/>
                <w:bCs/>
                <w:webHidden/>
              </w:rPr>
              <w:t>v</w:t>
            </w:r>
            <w:r w:rsidRPr="008445A8">
              <w:rPr>
                <w:b/>
                <w:bCs/>
                <w:webHidden/>
              </w:rPr>
              <w:fldChar w:fldCharType="end"/>
            </w:r>
          </w:hyperlink>
        </w:p>
        <w:p w14:paraId="5A69F2E5" w14:textId="77909577" w:rsidR="008445A8" w:rsidRPr="008445A8" w:rsidRDefault="008445A8">
          <w:pPr>
            <w:pStyle w:val="TOC1"/>
            <w:rPr>
              <w:rFonts w:eastAsiaTheme="minorEastAsia"/>
              <w:b/>
              <w:bCs/>
              <w:lang w:eastAsia="en-ID"/>
            </w:rPr>
          </w:pPr>
          <w:hyperlink w:anchor="_Toc213305216" w:history="1">
            <w:r w:rsidRPr="008445A8">
              <w:rPr>
                <w:rStyle w:val="Hyperlink"/>
                <w:b/>
                <w:bCs/>
              </w:rPr>
              <w:t>DAFTAR GAMBAR</w:t>
            </w:r>
            <w:r w:rsidRPr="008445A8">
              <w:rPr>
                <w:b/>
                <w:bCs/>
                <w:webHidden/>
              </w:rPr>
              <w:tab/>
            </w:r>
            <w:r w:rsidRPr="008445A8">
              <w:rPr>
                <w:b/>
                <w:bCs/>
                <w:webHidden/>
              </w:rPr>
              <w:fldChar w:fldCharType="begin"/>
            </w:r>
            <w:r w:rsidRPr="008445A8">
              <w:rPr>
                <w:b/>
                <w:bCs/>
                <w:webHidden/>
              </w:rPr>
              <w:instrText xml:space="preserve"> PAGEREF _Toc213305216 \h </w:instrText>
            </w:r>
            <w:r w:rsidRPr="008445A8">
              <w:rPr>
                <w:b/>
                <w:bCs/>
                <w:webHidden/>
              </w:rPr>
            </w:r>
            <w:r w:rsidRPr="008445A8">
              <w:rPr>
                <w:b/>
                <w:bCs/>
                <w:webHidden/>
              </w:rPr>
              <w:fldChar w:fldCharType="separate"/>
            </w:r>
            <w:r w:rsidR="001858D7">
              <w:rPr>
                <w:b/>
                <w:bCs/>
                <w:webHidden/>
              </w:rPr>
              <w:t>vi</w:t>
            </w:r>
            <w:r w:rsidRPr="008445A8">
              <w:rPr>
                <w:b/>
                <w:bCs/>
                <w:webHidden/>
              </w:rPr>
              <w:fldChar w:fldCharType="end"/>
            </w:r>
          </w:hyperlink>
        </w:p>
        <w:p w14:paraId="2D9826DD" w14:textId="4FE28FC3" w:rsidR="008445A8" w:rsidRPr="008445A8" w:rsidRDefault="008445A8">
          <w:pPr>
            <w:pStyle w:val="TOC1"/>
            <w:rPr>
              <w:rFonts w:eastAsiaTheme="minorEastAsia"/>
              <w:b/>
              <w:bCs/>
              <w:lang w:eastAsia="en-ID"/>
            </w:rPr>
          </w:pPr>
          <w:hyperlink w:anchor="_Toc213305217" w:history="1">
            <w:r w:rsidRPr="008445A8">
              <w:rPr>
                <w:rStyle w:val="Hyperlink"/>
                <w:b/>
                <w:bCs/>
              </w:rPr>
              <w:t>DAFTAR LAMPIRAN</w:t>
            </w:r>
            <w:r w:rsidRPr="008445A8">
              <w:rPr>
                <w:b/>
                <w:bCs/>
                <w:webHidden/>
              </w:rPr>
              <w:tab/>
            </w:r>
            <w:r w:rsidRPr="008445A8">
              <w:rPr>
                <w:b/>
                <w:bCs/>
                <w:webHidden/>
              </w:rPr>
              <w:fldChar w:fldCharType="begin"/>
            </w:r>
            <w:r w:rsidRPr="008445A8">
              <w:rPr>
                <w:b/>
                <w:bCs/>
                <w:webHidden/>
              </w:rPr>
              <w:instrText xml:space="preserve"> PAGEREF _Toc213305217 \h </w:instrText>
            </w:r>
            <w:r w:rsidRPr="008445A8">
              <w:rPr>
                <w:b/>
                <w:bCs/>
                <w:webHidden/>
              </w:rPr>
            </w:r>
            <w:r w:rsidRPr="008445A8">
              <w:rPr>
                <w:b/>
                <w:bCs/>
                <w:webHidden/>
              </w:rPr>
              <w:fldChar w:fldCharType="separate"/>
            </w:r>
            <w:r w:rsidR="001858D7">
              <w:rPr>
                <w:b/>
                <w:bCs/>
                <w:webHidden/>
              </w:rPr>
              <w:t>vii</w:t>
            </w:r>
            <w:r w:rsidRPr="008445A8">
              <w:rPr>
                <w:b/>
                <w:bCs/>
                <w:webHidden/>
              </w:rPr>
              <w:fldChar w:fldCharType="end"/>
            </w:r>
          </w:hyperlink>
        </w:p>
        <w:p w14:paraId="4117C6CC" w14:textId="6548E494" w:rsidR="008445A8" w:rsidRPr="008445A8" w:rsidRDefault="008445A8">
          <w:pPr>
            <w:pStyle w:val="TOC1"/>
            <w:rPr>
              <w:rFonts w:eastAsiaTheme="minorEastAsia"/>
              <w:b/>
              <w:bCs/>
              <w:lang w:eastAsia="en-ID"/>
            </w:rPr>
          </w:pPr>
          <w:hyperlink w:anchor="_Toc213305218" w:history="1">
            <w:r w:rsidRPr="008445A8">
              <w:rPr>
                <w:rStyle w:val="Hyperlink"/>
                <w:b/>
                <w:bCs/>
              </w:rPr>
              <w:t>DAFTAR SINGKATAN</w:t>
            </w:r>
            <w:r w:rsidRPr="008445A8">
              <w:rPr>
                <w:b/>
                <w:bCs/>
                <w:webHidden/>
              </w:rPr>
              <w:tab/>
            </w:r>
            <w:r w:rsidRPr="008445A8">
              <w:rPr>
                <w:b/>
                <w:bCs/>
                <w:webHidden/>
              </w:rPr>
              <w:fldChar w:fldCharType="begin"/>
            </w:r>
            <w:r w:rsidRPr="008445A8">
              <w:rPr>
                <w:b/>
                <w:bCs/>
                <w:webHidden/>
              </w:rPr>
              <w:instrText xml:space="preserve"> PAGEREF _Toc213305218 \h </w:instrText>
            </w:r>
            <w:r w:rsidRPr="008445A8">
              <w:rPr>
                <w:b/>
                <w:bCs/>
                <w:webHidden/>
              </w:rPr>
            </w:r>
            <w:r w:rsidRPr="008445A8">
              <w:rPr>
                <w:b/>
                <w:bCs/>
                <w:webHidden/>
              </w:rPr>
              <w:fldChar w:fldCharType="separate"/>
            </w:r>
            <w:r w:rsidR="001858D7">
              <w:rPr>
                <w:b/>
                <w:bCs/>
                <w:webHidden/>
              </w:rPr>
              <w:t>viii</w:t>
            </w:r>
            <w:r w:rsidRPr="008445A8">
              <w:rPr>
                <w:b/>
                <w:bCs/>
                <w:webHidden/>
              </w:rPr>
              <w:fldChar w:fldCharType="end"/>
            </w:r>
          </w:hyperlink>
        </w:p>
        <w:p w14:paraId="48326A22" w14:textId="1F22BC34" w:rsidR="008445A8" w:rsidRPr="008445A8" w:rsidRDefault="008445A8">
          <w:pPr>
            <w:pStyle w:val="TOC1"/>
            <w:rPr>
              <w:rFonts w:eastAsiaTheme="minorEastAsia"/>
              <w:b/>
              <w:bCs/>
              <w:lang w:eastAsia="en-ID"/>
            </w:rPr>
          </w:pPr>
          <w:hyperlink w:anchor="_Toc213305219" w:history="1">
            <w:r w:rsidRPr="008445A8">
              <w:rPr>
                <w:rStyle w:val="Hyperlink"/>
                <w:b/>
                <w:bCs/>
              </w:rPr>
              <w:t>BAB I PENDAHULUAN</w:t>
            </w:r>
            <w:r w:rsidRPr="008445A8">
              <w:rPr>
                <w:b/>
                <w:bCs/>
                <w:webHidden/>
              </w:rPr>
              <w:tab/>
            </w:r>
            <w:r w:rsidRPr="008445A8">
              <w:rPr>
                <w:b/>
                <w:bCs/>
                <w:webHidden/>
              </w:rPr>
              <w:fldChar w:fldCharType="begin"/>
            </w:r>
            <w:r w:rsidRPr="008445A8">
              <w:rPr>
                <w:b/>
                <w:bCs/>
                <w:webHidden/>
              </w:rPr>
              <w:instrText xml:space="preserve"> PAGEREF _Toc213305219 \h </w:instrText>
            </w:r>
            <w:r w:rsidRPr="008445A8">
              <w:rPr>
                <w:b/>
                <w:bCs/>
                <w:webHidden/>
              </w:rPr>
            </w:r>
            <w:r w:rsidRPr="008445A8">
              <w:rPr>
                <w:b/>
                <w:bCs/>
                <w:webHidden/>
              </w:rPr>
              <w:fldChar w:fldCharType="separate"/>
            </w:r>
            <w:r w:rsidR="001858D7">
              <w:rPr>
                <w:b/>
                <w:bCs/>
                <w:webHidden/>
              </w:rPr>
              <w:t>1</w:t>
            </w:r>
            <w:r w:rsidRPr="008445A8">
              <w:rPr>
                <w:b/>
                <w:bCs/>
                <w:webHidden/>
              </w:rPr>
              <w:fldChar w:fldCharType="end"/>
            </w:r>
          </w:hyperlink>
        </w:p>
        <w:p w14:paraId="511E7504" w14:textId="59BF2DE2" w:rsidR="008445A8" w:rsidRPr="008445A8" w:rsidRDefault="008445A8" w:rsidP="008445A8">
          <w:pPr>
            <w:pStyle w:val="TOC2"/>
            <w:rPr>
              <w:rFonts w:eastAsiaTheme="minorEastAsia"/>
              <w:lang w:eastAsia="en-ID"/>
            </w:rPr>
          </w:pPr>
          <w:hyperlink w:anchor="_Toc213305220" w:history="1">
            <w:r w:rsidRPr="008445A8">
              <w:rPr>
                <w:rStyle w:val="Hyperlink"/>
              </w:rPr>
              <w:t>1.1</w:t>
            </w:r>
            <w:r w:rsidRPr="008445A8">
              <w:rPr>
                <w:rFonts w:eastAsiaTheme="minorEastAsia"/>
                <w:lang w:eastAsia="en-ID"/>
              </w:rPr>
              <w:tab/>
            </w:r>
            <w:r w:rsidRPr="008445A8">
              <w:rPr>
                <w:rStyle w:val="Hyperlink"/>
                <w:bCs/>
              </w:rPr>
              <w:t>Latar Belakang</w:t>
            </w:r>
            <w:r w:rsidRPr="008445A8">
              <w:rPr>
                <w:webHidden/>
              </w:rPr>
              <w:tab/>
            </w:r>
            <w:r w:rsidRPr="008445A8">
              <w:rPr>
                <w:webHidden/>
              </w:rPr>
              <w:fldChar w:fldCharType="begin"/>
            </w:r>
            <w:r w:rsidRPr="008445A8">
              <w:rPr>
                <w:webHidden/>
              </w:rPr>
              <w:instrText xml:space="preserve"> PAGEREF _Toc213305220 \h </w:instrText>
            </w:r>
            <w:r w:rsidRPr="008445A8">
              <w:rPr>
                <w:webHidden/>
              </w:rPr>
            </w:r>
            <w:r w:rsidRPr="008445A8">
              <w:rPr>
                <w:webHidden/>
              </w:rPr>
              <w:fldChar w:fldCharType="separate"/>
            </w:r>
            <w:r w:rsidR="001858D7">
              <w:rPr>
                <w:webHidden/>
              </w:rPr>
              <w:t>1</w:t>
            </w:r>
            <w:r w:rsidRPr="008445A8">
              <w:rPr>
                <w:webHidden/>
              </w:rPr>
              <w:fldChar w:fldCharType="end"/>
            </w:r>
          </w:hyperlink>
        </w:p>
        <w:p w14:paraId="6B363AC9" w14:textId="1D2A4B3C" w:rsidR="008445A8" w:rsidRPr="008445A8" w:rsidRDefault="008445A8" w:rsidP="008445A8">
          <w:pPr>
            <w:pStyle w:val="TOC2"/>
            <w:rPr>
              <w:rFonts w:eastAsiaTheme="minorEastAsia"/>
              <w:lang w:eastAsia="en-ID"/>
            </w:rPr>
          </w:pPr>
          <w:hyperlink w:anchor="_Toc213305223" w:history="1">
            <w:r w:rsidRPr="008445A8">
              <w:rPr>
                <w:rStyle w:val="Hyperlink"/>
              </w:rPr>
              <w:t>1.2</w:t>
            </w:r>
            <w:r w:rsidRPr="008445A8">
              <w:rPr>
                <w:rFonts w:eastAsiaTheme="minorEastAsia"/>
                <w:lang w:eastAsia="en-ID"/>
              </w:rPr>
              <w:tab/>
            </w:r>
            <w:r w:rsidRPr="008445A8">
              <w:rPr>
                <w:rStyle w:val="Hyperlink"/>
                <w:bCs/>
              </w:rPr>
              <w:t>Rumusan Masalah</w:t>
            </w:r>
            <w:r w:rsidRPr="008445A8">
              <w:rPr>
                <w:webHidden/>
              </w:rPr>
              <w:tab/>
            </w:r>
            <w:r w:rsidRPr="008445A8">
              <w:rPr>
                <w:webHidden/>
              </w:rPr>
              <w:fldChar w:fldCharType="begin"/>
            </w:r>
            <w:r w:rsidRPr="008445A8">
              <w:rPr>
                <w:webHidden/>
              </w:rPr>
              <w:instrText xml:space="preserve"> PAGEREF _Toc213305223 \h </w:instrText>
            </w:r>
            <w:r w:rsidRPr="008445A8">
              <w:rPr>
                <w:webHidden/>
              </w:rPr>
            </w:r>
            <w:r w:rsidRPr="008445A8">
              <w:rPr>
                <w:webHidden/>
              </w:rPr>
              <w:fldChar w:fldCharType="separate"/>
            </w:r>
            <w:r w:rsidR="001858D7">
              <w:rPr>
                <w:webHidden/>
              </w:rPr>
              <w:t>7</w:t>
            </w:r>
            <w:r w:rsidRPr="008445A8">
              <w:rPr>
                <w:webHidden/>
              </w:rPr>
              <w:fldChar w:fldCharType="end"/>
            </w:r>
          </w:hyperlink>
        </w:p>
        <w:p w14:paraId="1A7A22C3" w14:textId="4372C9D2" w:rsidR="008445A8" w:rsidRPr="008445A8" w:rsidRDefault="008445A8" w:rsidP="008445A8">
          <w:pPr>
            <w:pStyle w:val="TOC2"/>
            <w:rPr>
              <w:rFonts w:eastAsiaTheme="minorEastAsia"/>
              <w:lang w:eastAsia="en-ID"/>
            </w:rPr>
          </w:pPr>
          <w:hyperlink w:anchor="_Toc213305224" w:history="1">
            <w:r w:rsidRPr="008445A8">
              <w:rPr>
                <w:rStyle w:val="Hyperlink"/>
              </w:rPr>
              <w:t>1.3</w:t>
            </w:r>
            <w:r w:rsidRPr="008445A8">
              <w:rPr>
                <w:rFonts w:eastAsiaTheme="minorEastAsia"/>
                <w:lang w:eastAsia="en-ID"/>
              </w:rPr>
              <w:tab/>
            </w:r>
            <w:r w:rsidRPr="008445A8">
              <w:rPr>
                <w:rStyle w:val="Hyperlink"/>
                <w:bCs/>
              </w:rPr>
              <w:t>Tujuan Penelitian</w:t>
            </w:r>
            <w:r w:rsidRPr="008445A8">
              <w:rPr>
                <w:webHidden/>
              </w:rPr>
              <w:tab/>
            </w:r>
            <w:r w:rsidRPr="008445A8">
              <w:rPr>
                <w:webHidden/>
              </w:rPr>
              <w:fldChar w:fldCharType="begin"/>
            </w:r>
            <w:r w:rsidRPr="008445A8">
              <w:rPr>
                <w:webHidden/>
              </w:rPr>
              <w:instrText xml:space="preserve"> PAGEREF _Toc213305224 \h </w:instrText>
            </w:r>
            <w:r w:rsidRPr="008445A8">
              <w:rPr>
                <w:webHidden/>
              </w:rPr>
            </w:r>
            <w:r w:rsidRPr="008445A8">
              <w:rPr>
                <w:webHidden/>
              </w:rPr>
              <w:fldChar w:fldCharType="separate"/>
            </w:r>
            <w:r w:rsidR="001858D7">
              <w:rPr>
                <w:webHidden/>
              </w:rPr>
              <w:t>8</w:t>
            </w:r>
            <w:r w:rsidRPr="008445A8">
              <w:rPr>
                <w:webHidden/>
              </w:rPr>
              <w:fldChar w:fldCharType="end"/>
            </w:r>
          </w:hyperlink>
        </w:p>
        <w:p w14:paraId="5A94627D" w14:textId="37557040" w:rsidR="008445A8" w:rsidRPr="008445A8" w:rsidRDefault="008445A8" w:rsidP="008445A8">
          <w:pPr>
            <w:pStyle w:val="TOC2"/>
            <w:rPr>
              <w:rFonts w:eastAsiaTheme="minorEastAsia"/>
              <w:lang w:eastAsia="en-ID"/>
            </w:rPr>
          </w:pPr>
          <w:hyperlink w:anchor="_Toc213305225" w:history="1">
            <w:r w:rsidRPr="008445A8">
              <w:rPr>
                <w:rStyle w:val="Hyperlink"/>
              </w:rPr>
              <w:t>1.4</w:t>
            </w:r>
            <w:r w:rsidRPr="008445A8">
              <w:rPr>
                <w:rFonts w:eastAsiaTheme="minorEastAsia"/>
                <w:lang w:eastAsia="en-ID"/>
              </w:rPr>
              <w:tab/>
            </w:r>
            <w:r w:rsidRPr="008445A8">
              <w:rPr>
                <w:rStyle w:val="Hyperlink"/>
                <w:bCs/>
              </w:rPr>
              <w:t>Manfaat Penelitian</w:t>
            </w:r>
            <w:r w:rsidRPr="008445A8">
              <w:rPr>
                <w:webHidden/>
              </w:rPr>
              <w:tab/>
            </w:r>
            <w:r w:rsidRPr="008445A8">
              <w:rPr>
                <w:webHidden/>
              </w:rPr>
              <w:fldChar w:fldCharType="begin"/>
            </w:r>
            <w:r w:rsidRPr="008445A8">
              <w:rPr>
                <w:webHidden/>
              </w:rPr>
              <w:instrText xml:space="preserve"> PAGEREF _Toc213305225 \h </w:instrText>
            </w:r>
            <w:r w:rsidRPr="008445A8">
              <w:rPr>
                <w:webHidden/>
              </w:rPr>
            </w:r>
            <w:r w:rsidRPr="008445A8">
              <w:rPr>
                <w:webHidden/>
              </w:rPr>
              <w:fldChar w:fldCharType="separate"/>
            </w:r>
            <w:r w:rsidR="001858D7">
              <w:rPr>
                <w:webHidden/>
              </w:rPr>
              <w:t>8</w:t>
            </w:r>
            <w:r w:rsidRPr="008445A8">
              <w:rPr>
                <w:webHidden/>
              </w:rPr>
              <w:fldChar w:fldCharType="end"/>
            </w:r>
          </w:hyperlink>
        </w:p>
        <w:p w14:paraId="0993327A" w14:textId="5A721BAB" w:rsidR="008445A8" w:rsidRPr="008445A8" w:rsidRDefault="008445A8">
          <w:pPr>
            <w:pStyle w:val="TOC1"/>
            <w:rPr>
              <w:rFonts w:eastAsiaTheme="minorEastAsia"/>
              <w:b/>
              <w:bCs/>
              <w:lang w:eastAsia="en-ID"/>
            </w:rPr>
          </w:pPr>
          <w:hyperlink w:anchor="_Toc213305226" w:history="1">
            <w:r w:rsidRPr="008445A8">
              <w:rPr>
                <w:rStyle w:val="Hyperlink"/>
                <w:b/>
                <w:bCs/>
              </w:rPr>
              <w:t>BAB II  KAJIAN PUSTAKA</w:t>
            </w:r>
            <w:r w:rsidRPr="008445A8">
              <w:rPr>
                <w:b/>
                <w:bCs/>
                <w:webHidden/>
              </w:rPr>
              <w:tab/>
            </w:r>
            <w:r w:rsidRPr="008445A8">
              <w:rPr>
                <w:b/>
                <w:bCs/>
                <w:webHidden/>
              </w:rPr>
              <w:fldChar w:fldCharType="begin"/>
            </w:r>
            <w:r w:rsidRPr="008445A8">
              <w:rPr>
                <w:b/>
                <w:bCs/>
                <w:webHidden/>
              </w:rPr>
              <w:instrText xml:space="preserve"> PAGEREF _Toc213305226 \h </w:instrText>
            </w:r>
            <w:r w:rsidRPr="008445A8">
              <w:rPr>
                <w:b/>
                <w:bCs/>
                <w:webHidden/>
              </w:rPr>
            </w:r>
            <w:r w:rsidRPr="008445A8">
              <w:rPr>
                <w:b/>
                <w:bCs/>
                <w:webHidden/>
              </w:rPr>
              <w:fldChar w:fldCharType="separate"/>
            </w:r>
            <w:r w:rsidR="001858D7">
              <w:rPr>
                <w:b/>
                <w:bCs/>
                <w:webHidden/>
              </w:rPr>
              <w:t>10</w:t>
            </w:r>
            <w:r w:rsidRPr="008445A8">
              <w:rPr>
                <w:b/>
                <w:bCs/>
                <w:webHidden/>
              </w:rPr>
              <w:fldChar w:fldCharType="end"/>
            </w:r>
          </w:hyperlink>
        </w:p>
        <w:p w14:paraId="6F04165C" w14:textId="15544F48" w:rsidR="008445A8" w:rsidRPr="008445A8" w:rsidRDefault="008445A8" w:rsidP="008445A8">
          <w:pPr>
            <w:pStyle w:val="TOC2"/>
            <w:rPr>
              <w:rFonts w:eastAsiaTheme="minorEastAsia"/>
              <w:lang w:eastAsia="en-ID"/>
            </w:rPr>
          </w:pPr>
          <w:hyperlink w:anchor="_Toc213305227" w:history="1">
            <w:r w:rsidRPr="008445A8">
              <w:rPr>
                <w:rStyle w:val="Hyperlink"/>
              </w:rPr>
              <w:t>2.1</w:t>
            </w:r>
            <w:r w:rsidRPr="008445A8">
              <w:rPr>
                <w:rFonts w:eastAsiaTheme="minorEastAsia"/>
                <w:lang w:eastAsia="en-ID"/>
              </w:rPr>
              <w:tab/>
            </w:r>
            <w:r w:rsidRPr="008445A8">
              <w:rPr>
                <w:rStyle w:val="Hyperlink"/>
                <w:bCs/>
              </w:rPr>
              <w:t>Landasan Teori</w:t>
            </w:r>
            <w:r w:rsidRPr="008445A8">
              <w:rPr>
                <w:webHidden/>
              </w:rPr>
              <w:tab/>
            </w:r>
            <w:r w:rsidRPr="008445A8">
              <w:rPr>
                <w:webHidden/>
              </w:rPr>
              <w:fldChar w:fldCharType="begin"/>
            </w:r>
            <w:r w:rsidRPr="008445A8">
              <w:rPr>
                <w:webHidden/>
              </w:rPr>
              <w:instrText xml:space="preserve"> PAGEREF _Toc213305227 \h </w:instrText>
            </w:r>
            <w:r w:rsidRPr="008445A8">
              <w:rPr>
                <w:webHidden/>
              </w:rPr>
            </w:r>
            <w:r w:rsidRPr="008445A8">
              <w:rPr>
                <w:webHidden/>
              </w:rPr>
              <w:fldChar w:fldCharType="separate"/>
            </w:r>
            <w:r w:rsidR="001858D7">
              <w:rPr>
                <w:webHidden/>
              </w:rPr>
              <w:t>10</w:t>
            </w:r>
            <w:r w:rsidRPr="008445A8">
              <w:rPr>
                <w:webHidden/>
              </w:rPr>
              <w:fldChar w:fldCharType="end"/>
            </w:r>
          </w:hyperlink>
        </w:p>
        <w:p w14:paraId="0ADAAF6D" w14:textId="60DFA492" w:rsidR="008445A8" w:rsidRPr="008445A8" w:rsidRDefault="008445A8">
          <w:pPr>
            <w:pStyle w:val="TOC3"/>
            <w:rPr>
              <w:rFonts w:ascii="Times New Roman" w:eastAsiaTheme="minorEastAsia" w:hAnsi="Times New Roman" w:cs="Times New Roman"/>
              <w:sz w:val="24"/>
              <w:szCs w:val="24"/>
              <w:lang w:eastAsia="en-ID"/>
            </w:rPr>
          </w:pPr>
          <w:hyperlink w:anchor="_Toc213305228" w:history="1">
            <w:r w:rsidRPr="008445A8">
              <w:rPr>
                <w:rStyle w:val="Hyperlink"/>
                <w:rFonts w:ascii="Times New Roman" w:hAnsi="Times New Roman" w:cs="Times New Roman"/>
                <w:bCs/>
                <w:sz w:val="24"/>
                <w:szCs w:val="24"/>
              </w:rPr>
              <w:t>2.1.1</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Teori Stakeholder (</w:t>
            </w:r>
            <w:r w:rsidRPr="008445A8">
              <w:rPr>
                <w:rStyle w:val="Hyperlink"/>
                <w:rFonts w:ascii="Times New Roman" w:hAnsi="Times New Roman" w:cs="Times New Roman"/>
                <w:i/>
                <w:iCs/>
                <w:sz w:val="24"/>
                <w:szCs w:val="24"/>
              </w:rPr>
              <w:t>Stakeholder Theory</w:t>
            </w:r>
            <w:r w:rsidRPr="008445A8">
              <w:rPr>
                <w:rStyle w:val="Hyperlink"/>
                <w:rFonts w:ascii="Times New Roman" w:hAnsi="Times New Roman" w:cs="Times New Roman"/>
                <w:sz w:val="24"/>
                <w:szCs w:val="24"/>
              </w:rPr>
              <w:t>)</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_Toc213305228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10</w:t>
            </w:r>
            <w:r w:rsidRPr="008445A8">
              <w:rPr>
                <w:rFonts w:ascii="Times New Roman" w:hAnsi="Times New Roman" w:cs="Times New Roman"/>
                <w:webHidden/>
                <w:sz w:val="24"/>
                <w:szCs w:val="24"/>
              </w:rPr>
              <w:fldChar w:fldCharType="end"/>
            </w:r>
          </w:hyperlink>
        </w:p>
        <w:p w14:paraId="0288A093" w14:textId="26CBD723" w:rsidR="008445A8" w:rsidRPr="008445A8" w:rsidRDefault="008445A8">
          <w:pPr>
            <w:pStyle w:val="TOC3"/>
            <w:rPr>
              <w:rFonts w:ascii="Times New Roman" w:eastAsiaTheme="minorEastAsia" w:hAnsi="Times New Roman" w:cs="Times New Roman"/>
              <w:sz w:val="24"/>
              <w:szCs w:val="24"/>
              <w:lang w:eastAsia="en-ID"/>
            </w:rPr>
          </w:pPr>
          <w:hyperlink w:anchor="_Toc213305229" w:history="1">
            <w:r w:rsidRPr="008445A8">
              <w:rPr>
                <w:rStyle w:val="Hyperlink"/>
                <w:rFonts w:ascii="Times New Roman" w:hAnsi="Times New Roman" w:cs="Times New Roman"/>
                <w:sz w:val="24"/>
                <w:szCs w:val="24"/>
              </w:rPr>
              <w:t>2.1.2</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Teori Legitimasi (</w:t>
            </w:r>
            <w:r w:rsidRPr="008445A8">
              <w:rPr>
                <w:rStyle w:val="Hyperlink"/>
                <w:rFonts w:ascii="Times New Roman" w:hAnsi="Times New Roman" w:cs="Times New Roman"/>
                <w:i/>
                <w:iCs/>
                <w:sz w:val="24"/>
                <w:szCs w:val="24"/>
              </w:rPr>
              <w:t>Legitimacy Theory</w:t>
            </w:r>
            <w:r w:rsidRPr="008445A8">
              <w:rPr>
                <w:rStyle w:val="Hyperlink"/>
                <w:rFonts w:ascii="Times New Roman" w:hAnsi="Times New Roman" w:cs="Times New Roman"/>
                <w:sz w:val="24"/>
                <w:szCs w:val="24"/>
              </w:rPr>
              <w:t>)</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_Toc213305229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11</w:t>
            </w:r>
            <w:r w:rsidRPr="008445A8">
              <w:rPr>
                <w:rFonts w:ascii="Times New Roman" w:hAnsi="Times New Roman" w:cs="Times New Roman"/>
                <w:webHidden/>
                <w:sz w:val="24"/>
                <w:szCs w:val="24"/>
              </w:rPr>
              <w:fldChar w:fldCharType="end"/>
            </w:r>
          </w:hyperlink>
        </w:p>
        <w:p w14:paraId="4E84CED0" w14:textId="77F85AB6" w:rsidR="008445A8" w:rsidRPr="008445A8" w:rsidRDefault="008445A8">
          <w:pPr>
            <w:pStyle w:val="TOC3"/>
            <w:rPr>
              <w:rFonts w:ascii="Times New Roman" w:eastAsiaTheme="minorEastAsia" w:hAnsi="Times New Roman" w:cs="Times New Roman"/>
              <w:sz w:val="24"/>
              <w:szCs w:val="24"/>
              <w:lang w:eastAsia="en-ID"/>
            </w:rPr>
          </w:pPr>
          <w:hyperlink w:anchor="_Toc213305230" w:history="1">
            <w:r w:rsidRPr="008445A8">
              <w:rPr>
                <w:rStyle w:val="Hyperlink"/>
                <w:rFonts w:ascii="Times New Roman" w:hAnsi="Times New Roman" w:cs="Times New Roman"/>
                <w:sz w:val="24"/>
                <w:szCs w:val="24"/>
              </w:rPr>
              <w:t>2.1.3</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Kinerja Keuangan</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_Toc213305230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12</w:t>
            </w:r>
            <w:r w:rsidRPr="008445A8">
              <w:rPr>
                <w:rFonts w:ascii="Times New Roman" w:hAnsi="Times New Roman" w:cs="Times New Roman"/>
                <w:webHidden/>
                <w:sz w:val="24"/>
                <w:szCs w:val="24"/>
              </w:rPr>
              <w:fldChar w:fldCharType="end"/>
            </w:r>
          </w:hyperlink>
        </w:p>
        <w:p w14:paraId="57FEF03C" w14:textId="22F4518B" w:rsidR="008445A8" w:rsidRPr="008445A8" w:rsidRDefault="008445A8">
          <w:pPr>
            <w:pStyle w:val="TOC3"/>
            <w:rPr>
              <w:rFonts w:ascii="Times New Roman" w:eastAsiaTheme="minorEastAsia" w:hAnsi="Times New Roman" w:cs="Times New Roman"/>
              <w:sz w:val="24"/>
              <w:szCs w:val="24"/>
              <w:lang w:eastAsia="en-ID"/>
            </w:rPr>
          </w:pPr>
          <w:hyperlink w:anchor="_Toc213305231" w:history="1">
            <w:r w:rsidRPr="008445A8">
              <w:rPr>
                <w:rStyle w:val="Hyperlink"/>
                <w:rFonts w:ascii="Times New Roman" w:hAnsi="Times New Roman" w:cs="Times New Roman"/>
                <w:sz w:val="24"/>
                <w:szCs w:val="24"/>
              </w:rPr>
              <w:t>2.1.4</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i/>
                <w:iCs/>
                <w:sz w:val="24"/>
                <w:szCs w:val="24"/>
              </w:rPr>
              <w:t>Green Accounting</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_Toc213305231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14</w:t>
            </w:r>
            <w:r w:rsidRPr="008445A8">
              <w:rPr>
                <w:rFonts w:ascii="Times New Roman" w:hAnsi="Times New Roman" w:cs="Times New Roman"/>
                <w:webHidden/>
                <w:sz w:val="24"/>
                <w:szCs w:val="24"/>
              </w:rPr>
              <w:fldChar w:fldCharType="end"/>
            </w:r>
          </w:hyperlink>
        </w:p>
        <w:p w14:paraId="6A530323" w14:textId="3191E00D" w:rsidR="008445A8" w:rsidRPr="008445A8" w:rsidRDefault="008445A8">
          <w:pPr>
            <w:pStyle w:val="TOC3"/>
            <w:rPr>
              <w:rFonts w:ascii="Times New Roman" w:eastAsiaTheme="minorEastAsia" w:hAnsi="Times New Roman" w:cs="Times New Roman"/>
              <w:sz w:val="24"/>
              <w:szCs w:val="24"/>
              <w:lang w:eastAsia="en-ID"/>
            </w:rPr>
          </w:pPr>
          <w:hyperlink w:anchor="_Toc213305232" w:history="1">
            <w:r w:rsidRPr="008445A8">
              <w:rPr>
                <w:rStyle w:val="Hyperlink"/>
                <w:rFonts w:ascii="Times New Roman" w:hAnsi="Times New Roman" w:cs="Times New Roman"/>
                <w:sz w:val="24"/>
                <w:szCs w:val="24"/>
              </w:rPr>
              <w:t>2.1.5</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i/>
                <w:iCs/>
                <w:sz w:val="24"/>
                <w:szCs w:val="24"/>
              </w:rPr>
              <w:t>Corporate Social Responsibility</w:t>
            </w:r>
            <w:r w:rsidRPr="008445A8">
              <w:rPr>
                <w:rStyle w:val="Hyperlink"/>
                <w:rFonts w:ascii="Times New Roman" w:hAnsi="Times New Roman" w:cs="Times New Roman"/>
                <w:sz w:val="24"/>
                <w:szCs w:val="24"/>
              </w:rPr>
              <w:t xml:space="preserve"> (CSR)</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_Toc213305232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15</w:t>
            </w:r>
            <w:r w:rsidRPr="008445A8">
              <w:rPr>
                <w:rFonts w:ascii="Times New Roman" w:hAnsi="Times New Roman" w:cs="Times New Roman"/>
                <w:webHidden/>
                <w:sz w:val="24"/>
                <w:szCs w:val="24"/>
              </w:rPr>
              <w:fldChar w:fldCharType="end"/>
            </w:r>
          </w:hyperlink>
        </w:p>
        <w:p w14:paraId="0DAC51A6" w14:textId="5F5A45FE" w:rsidR="008445A8" w:rsidRPr="008445A8" w:rsidRDefault="008445A8" w:rsidP="008445A8">
          <w:pPr>
            <w:pStyle w:val="TOC2"/>
            <w:rPr>
              <w:rFonts w:eastAsiaTheme="minorEastAsia"/>
              <w:lang w:eastAsia="en-ID"/>
            </w:rPr>
          </w:pPr>
          <w:hyperlink w:anchor="_Toc213305233" w:history="1">
            <w:r w:rsidRPr="008445A8">
              <w:rPr>
                <w:rStyle w:val="Hyperlink"/>
              </w:rPr>
              <w:t>2.2</w:t>
            </w:r>
            <w:r w:rsidRPr="008445A8">
              <w:rPr>
                <w:rFonts w:eastAsiaTheme="minorEastAsia"/>
                <w:lang w:eastAsia="en-ID"/>
              </w:rPr>
              <w:tab/>
            </w:r>
            <w:r w:rsidRPr="008445A8">
              <w:rPr>
                <w:rStyle w:val="Hyperlink"/>
                <w:bCs/>
              </w:rPr>
              <w:t>Penelitian Terdahulu</w:t>
            </w:r>
            <w:r w:rsidRPr="008445A8">
              <w:rPr>
                <w:webHidden/>
              </w:rPr>
              <w:tab/>
            </w:r>
            <w:r w:rsidRPr="008445A8">
              <w:rPr>
                <w:webHidden/>
              </w:rPr>
              <w:fldChar w:fldCharType="begin"/>
            </w:r>
            <w:r w:rsidRPr="008445A8">
              <w:rPr>
                <w:webHidden/>
              </w:rPr>
              <w:instrText xml:space="preserve"> PAGEREF _Toc213305233 \h </w:instrText>
            </w:r>
            <w:r w:rsidRPr="008445A8">
              <w:rPr>
                <w:webHidden/>
              </w:rPr>
            </w:r>
            <w:r w:rsidRPr="008445A8">
              <w:rPr>
                <w:webHidden/>
              </w:rPr>
              <w:fldChar w:fldCharType="separate"/>
            </w:r>
            <w:r w:rsidR="001858D7">
              <w:rPr>
                <w:webHidden/>
              </w:rPr>
              <w:t>15</w:t>
            </w:r>
            <w:r w:rsidRPr="008445A8">
              <w:rPr>
                <w:webHidden/>
              </w:rPr>
              <w:fldChar w:fldCharType="end"/>
            </w:r>
          </w:hyperlink>
        </w:p>
        <w:p w14:paraId="7139ED9D" w14:textId="0AF1E421" w:rsidR="008445A8" w:rsidRPr="008445A8" w:rsidRDefault="008445A8" w:rsidP="008445A8">
          <w:pPr>
            <w:pStyle w:val="TOC2"/>
            <w:rPr>
              <w:rFonts w:eastAsiaTheme="minorEastAsia"/>
              <w:lang w:eastAsia="en-ID"/>
            </w:rPr>
          </w:pPr>
          <w:hyperlink w:anchor="_Toc213305235" w:history="1">
            <w:r w:rsidRPr="008445A8">
              <w:rPr>
                <w:rStyle w:val="Hyperlink"/>
              </w:rPr>
              <w:t>2.3</w:t>
            </w:r>
            <w:r w:rsidRPr="008445A8">
              <w:rPr>
                <w:rFonts w:eastAsiaTheme="minorEastAsia"/>
                <w:lang w:eastAsia="en-ID"/>
              </w:rPr>
              <w:tab/>
            </w:r>
            <w:r w:rsidRPr="008445A8">
              <w:rPr>
                <w:rStyle w:val="Hyperlink"/>
                <w:bCs/>
              </w:rPr>
              <w:t>Kerangka Konseptual</w:t>
            </w:r>
            <w:r w:rsidRPr="008445A8">
              <w:rPr>
                <w:webHidden/>
              </w:rPr>
              <w:tab/>
            </w:r>
            <w:r w:rsidRPr="008445A8">
              <w:rPr>
                <w:webHidden/>
              </w:rPr>
              <w:fldChar w:fldCharType="begin"/>
            </w:r>
            <w:r w:rsidRPr="008445A8">
              <w:rPr>
                <w:webHidden/>
              </w:rPr>
              <w:instrText xml:space="preserve"> PAGEREF _Toc213305235 \h </w:instrText>
            </w:r>
            <w:r w:rsidRPr="008445A8">
              <w:rPr>
                <w:webHidden/>
              </w:rPr>
            </w:r>
            <w:r w:rsidRPr="008445A8">
              <w:rPr>
                <w:webHidden/>
              </w:rPr>
              <w:fldChar w:fldCharType="separate"/>
            </w:r>
            <w:r w:rsidR="001858D7">
              <w:rPr>
                <w:webHidden/>
              </w:rPr>
              <w:t>17</w:t>
            </w:r>
            <w:r w:rsidRPr="008445A8">
              <w:rPr>
                <w:webHidden/>
              </w:rPr>
              <w:fldChar w:fldCharType="end"/>
            </w:r>
          </w:hyperlink>
        </w:p>
        <w:p w14:paraId="61A80C98" w14:textId="5B05DC37" w:rsidR="008445A8" w:rsidRPr="008445A8" w:rsidRDefault="008445A8" w:rsidP="008445A8">
          <w:pPr>
            <w:pStyle w:val="TOC2"/>
            <w:rPr>
              <w:rFonts w:eastAsiaTheme="minorEastAsia"/>
              <w:lang w:eastAsia="en-ID"/>
            </w:rPr>
          </w:pPr>
          <w:hyperlink w:anchor="_Toc213305237" w:history="1">
            <w:r w:rsidRPr="008445A8">
              <w:rPr>
                <w:rStyle w:val="Hyperlink"/>
              </w:rPr>
              <w:t>2.4</w:t>
            </w:r>
            <w:r w:rsidRPr="008445A8">
              <w:rPr>
                <w:rFonts w:eastAsiaTheme="minorEastAsia"/>
                <w:lang w:eastAsia="en-ID"/>
              </w:rPr>
              <w:tab/>
            </w:r>
            <w:r w:rsidRPr="008445A8">
              <w:rPr>
                <w:rStyle w:val="Hyperlink"/>
                <w:bCs/>
              </w:rPr>
              <w:t>Pengembangan Hipotesis</w:t>
            </w:r>
            <w:r w:rsidRPr="008445A8">
              <w:rPr>
                <w:webHidden/>
              </w:rPr>
              <w:tab/>
            </w:r>
            <w:r w:rsidRPr="008445A8">
              <w:rPr>
                <w:webHidden/>
              </w:rPr>
              <w:fldChar w:fldCharType="begin"/>
            </w:r>
            <w:r w:rsidRPr="008445A8">
              <w:rPr>
                <w:webHidden/>
              </w:rPr>
              <w:instrText xml:space="preserve"> PAGEREF _Toc213305237 \h </w:instrText>
            </w:r>
            <w:r w:rsidRPr="008445A8">
              <w:rPr>
                <w:webHidden/>
              </w:rPr>
            </w:r>
            <w:r w:rsidRPr="008445A8">
              <w:rPr>
                <w:webHidden/>
              </w:rPr>
              <w:fldChar w:fldCharType="separate"/>
            </w:r>
            <w:r w:rsidR="001858D7">
              <w:rPr>
                <w:webHidden/>
              </w:rPr>
              <w:t>17</w:t>
            </w:r>
            <w:r w:rsidRPr="008445A8">
              <w:rPr>
                <w:webHidden/>
              </w:rPr>
              <w:fldChar w:fldCharType="end"/>
            </w:r>
          </w:hyperlink>
        </w:p>
        <w:p w14:paraId="06F80DC5" w14:textId="0622347A" w:rsidR="008445A8" w:rsidRPr="008445A8" w:rsidRDefault="008445A8">
          <w:pPr>
            <w:pStyle w:val="TOC3"/>
            <w:rPr>
              <w:rFonts w:ascii="Times New Roman" w:eastAsiaTheme="minorEastAsia" w:hAnsi="Times New Roman" w:cs="Times New Roman"/>
              <w:sz w:val="24"/>
              <w:szCs w:val="24"/>
              <w:lang w:eastAsia="en-ID"/>
            </w:rPr>
          </w:pPr>
          <w:hyperlink w:anchor="_Toc213305238" w:history="1">
            <w:r w:rsidRPr="008445A8">
              <w:rPr>
                <w:rStyle w:val="Hyperlink"/>
                <w:rFonts w:ascii="Times New Roman" w:hAnsi="Times New Roman" w:cs="Times New Roman"/>
                <w:sz w:val="24"/>
                <w:szCs w:val="24"/>
              </w:rPr>
              <w:t>2.4.1</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 xml:space="preserve">Pengaruh </w:t>
            </w:r>
            <w:r w:rsidRPr="008445A8">
              <w:rPr>
                <w:rStyle w:val="Hyperlink"/>
                <w:rFonts w:ascii="Times New Roman" w:hAnsi="Times New Roman" w:cs="Times New Roman"/>
                <w:i/>
                <w:iCs/>
                <w:sz w:val="24"/>
                <w:szCs w:val="24"/>
              </w:rPr>
              <w:t>Green Accounting</w:t>
            </w:r>
            <w:r w:rsidRPr="008445A8">
              <w:rPr>
                <w:rStyle w:val="Hyperlink"/>
                <w:rFonts w:ascii="Times New Roman" w:hAnsi="Times New Roman" w:cs="Times New Roman"/>
                <w:sz w:val="24"/>
                <w:szCs w:val="24"/>
              </w:rPr>
              <w:t xml:space="preserve"> Terhadap Kinerja Keuangan</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_Toc213305238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17</w:t>
            </w:r>
            <w:r w:rsidRPr="008445A8">
              <w:rPr>
                <w:rFonts w:ascii="Times New Roman" w:hAnsi="Times New Roman" w:cs="Times New Roman"/>
                <w:webHidden/>
                <w:sz w:val="24"/>
                <w:szCs w:val="24"/>
              </w:rPr>
              <w:fldChar w:fldCharType="end"/>
            </w:r>
          </w:hyperlink>
        </w:p>
        <w:p w14:paraId="7534FD47" w14:textId="6C212473" w:rsidR="008445A8" w:rsidRPr="008445A8" w:rsidRDefault="008445A8" w:rsidP="001F29D5">
          <w:pPr>
            <w:pStyle w:val="TOC3"/>
            <w:ind w:left="1560" w:hanging="709"/>
            <w:rPr>
              <w:rFonts w:ascii="Times New Roman" w:eastAsiaTheme="minorEastAsia" w:hAnsi="Times New Roman" w:cs="Times New Roman"/>
              <w:sz w:val="24"/>
              <w:szCs w:val="24"/>
              <w:lang w:eastAsia="en-ID"/>
            </w:rPr>
          </w:pPr>
          <w:hyperlink w:anchor="_Toc213305239" w:history="1">
            <w:r w:rsidRPr="008445A8">
              <w:rPr>
                <w:rStyle w:val="Hyperlink"/>
                <w:rFonts w:ascii="Times New Roman" w:hAnsi="Times New Roman" w:cs="Times New Roman"/>
                <w:bCs/>
                <w:sz w:val="24"/>
                <w:szCs w:val="24"/>
              </w:rPr>
              <w:t>2.4.2</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 xml:space="preserve">Pengaruh </w:t>
            </w:r>
            <w:r w:rsidRPr="008445A8">
              <w:rPr>
                <w:rStyle w:val="Hyperlink"/>
                <w:rFonts w:ascii="Times New Roman" w:hAnsi="Times New Roman" w:cs="Times New Roman"/>
                <w:i/>
                <w:iCs/>
                <w:sz w:val="24"/>
                <w:szCs w:val="24"/>
              </w:rPr>
              <w:t>Corporate Social Resnponsibility</w:t>
            </w:r>
            <w:r w:rsidRPr="008445A8">
              <w:rPr>
                <w:rStyle w:val="Hyperlink"/>
                <w:rFonts w:ascii="Times New Roman" w:hAnsi="Times New Roman" w:cs="Times New Roman"/>
                <w:sz w:val="24"/>
                <w:szCs w:val="24"/>
              </w:rPr>
              <w:t xml:space="preserve"> (CSR) Terhadap Kinerja</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_Toc213305239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18</w:t>
            </w:r>
            <w:r w:rsidRPr="008445A8">
              <w:rPr>
                <w:rFonts w:ascii="Times New Roman" w:hAnsi="Times New Roman" w:cs="Times New Roman"/>
                <w:webHidden/>
                <w:sz w:val="24"/>
                <w:szCs w:val="24"/>
              </w:rPr>
              <w:fldChar w:fldCharType="end"/>
            </w:r>
          </w:hyperlink>
        </w:p>
        <w:p w14:paraId="0CE58E46" w14:textId="2BD99E50" w:rsidR="008445A8" w:rsidRPr="008445A8" w:rsidRDefault="008445A8" w:rsidP="008445A8">
          <w:pPr>
            <w:pStyle w:val="TOC2"/>
            <w:rPr>
              <w:rFonts w:eastAsiaTheme="minorEastAsia"/>
              <w:lang w:eastAsia="en-ID"/>
            </w:rPr>
          </w:pPr>
          <w:hyperlink w:anchor="_Toc213305240" w:history="1">
            <w:r w:rsidRPr="008445A8">
              <w:rPr>
                <w:rStyle w:val="Hyperlink"/>
              </w:rPr>
              <w:t>2.5</w:t>
            </w:r>
            <w:r w:rsidRPr="008445A8">
              <w:rPr>
                <w:rFonts w:eastAsiaTheme="minorEastAsia"/>
                <w:lang w:eastAsia="en-ID"/>
              </w:rPr>
              <w:tab/>
            </w:r>
            <w:r w:rsidRPr="008445A8">
              <w:rPr>
                <w:rStyle w:val="Hyperlink"/>
                <w:bCs/>
              </w:rPr>
              <w:t>Model Penelitian</w:t>
            </w:r>
            <w:r w:rsidRPr="008445A8">
              <w:rPr>
                <w:webHidden/>
              </w:rPr>
              <w:tab/>
            </w:r>
            <w:r w:rsidRPr="008445A8">
              <w:rPr>
                <w:webHidden/>
              </w:rPr>
              <w:fldChar w:fldCharType="begin"/>
            </w:r>
            <w:r w:rsidRPr="008445A8">
              <w:rPr>
                <w:webHidden/>
              </w:rPr>
              <w:instrText xml:space="preserve"> PAGEREF _Toc213305240 \h </w:instrText>
            </w:r>
            <w:r w:rsidRPr="008445A8">
              <w:rPr>
                <w:webHidden/>
              </w:rPr>
            </w:r>
            <w:r w:rsidRPr="008445A8">
              <w:rPr>
                <w:webHidden/>
              </w:rPr>
              <w:fldChar w:fldCharType="separate"/>
            </w:r>
            <w:r w:rsidR="001858D7">
              <w:rPr>
                <w:webHidden/>
              </w:rPr>
              <w:t>19</w:t>
            </w:r>
            <w:r w:rsidRPr="008445A8">
              <w:rPr>
                <w:webHidden/>
              </w:rPr>
              <w:fldChar w:fldCharType="end"/>
            </w:r>
          </w:hyperlink>
        </w:p>
        <w:p w14:paraId="6F168C3A" w14:textId="17AB1313" w:rsidR="008445A8" w:rsidRPr="008445A8" w:rsidRDefault="008445A8">
          <w:pPr>
            <w:pStyle w:val="TOC1"/>
            <w:rPr>
              <w:rFonts w:eastAsiaTheme="minorEastAsia"/>
              <w:b/>
              <w:bCs/>
              <w:lang w:eastAsia="en-ID"/>
            </w:rPr>
          </w:pPr>
          <w:hyperlink w:anchor="_Toc213305242" w:history="1">
            <w:r w:rsidRPr="008445A8">
              <w:rPr>
                <w:rStyle w:val="Hyperlink"/>
                <w:b/>
                <w:bCs/>
              </w:rPr>
              <w:t>BAB III METODE PENELITIAN</w:t>
            </w:r>
            <w:r w:rsidRPr="008445A8">
              <w:rPr>
                <w:b/>
                <w:bCs/>
                <w:webHidden/>
              </w:rPr>
              <w:tab/>
            </w:r>
            <w:r w:rsidRPr="008445A8">
              <w:rPr>
                <w:b/>
                <w:bCs/>
                <w:webHidden/>
              </w:rPr>
              <w:fldChar w:fldCharType="begin"/>
            </w:r>
            <w:r w:rsidRPr="008445A8">
              <w:rPr>
                <w:b/>
                <w:bCs/>
                <w:webHidden/>
              </w:rPr>
              <w:instrText xml:space="preserve"> PAGEREF _Toc213305242 \h </w:instrText>
            </w:r>
            <w:r w:rsidRPr="008445A8">
              <w:rPr>
                <w:b/>
                <w:bCs/>
                <w:webHidden/>
              </w:rPr>
            </w:r>
            <w:r w:rsidRPr="008445A8">
              <w:rPr>
                <w:b/>
                <w:bCs/>
                <w:webHidden/>
              </w:rPr>
              <w:fldChar w:fldCharType="separate"/>
            </w:r>
            <w:r w:rsidR="001858D7">
              <w:rPr>
                <w:b/>
                <w:bCs/>
                <w:webHidden/>
              </w:rPr>
              <w:t>20</w:t>
            </w:r>
            <w:r w:rsidRPr="008445A8">
              <w:rPr>
                <w:b/>
                <w:bCs/>
                <w:webHidden/>
              </w:rPr>
              <w:fldChar w:fldCharType="end"/>
            </w:r>
          </w:hyperlink>
        </w:p>
        <w:p w14:paraId="4F0E8807" w14:textId="4E4C7D20" w:rsidR="008445A8" w:rsidRPr="008445A8" w:rsidRDefault="008445A8" w:rsidP="008445A8">
          <w:pPr>
            <w:pStyle w:val="TOC2"/>
            <w:rPr>
              <w:rFonts w:eastAsiaTheme="minorEastAsia"/>
              <w:lang w:eastAsia="en-ID"/>
            </w:rPr>
          </w:pPr>
          <w:hyperlink w:anchor="_Toc213305243" w:history="1">
            <w:r w:rsidRPr="008445A8">
              <w:rPr>
                <w:rStyle w:val="Hyperlink"/>
              </w:rPr>
              <w:t>3.1</w:t>
            </w:r>
            <w:r w:rsidRPr="008445A8">
              <w:rPr>
                <w:rFonts w:eastAsiaTheme="minorEastAsia"/>
                <w:lang w:eastAsia="en-ID"/>
              </w:rPr>
              <w:tab/>
            </w:r>
            <w:r w:rsidRPr="008445A8">
              <w:rPr>
                <w:rStyle w:val="Hyperlink"/>
                <w:bCs/>
              </w:rPr>
              <w:t>Definisi Operasional</w:t>
            </w:r>
            <w:r w:rsidRPr="008445A8">
              <w:rPr>
                <w:webHidden/>
              </w:rPr>
              <w:tab/>
            </w:r>
            <w:r w:rsidRPr="008445A8">
              <w:rPr>
                <w:webHidden/>
              </w:rPr>
              <w:fldChar w:fldCharType="begin"/>
            </w:r>
            <w:r w:rsidRPr="008445A8">
              <w:rPr>
                <w:webHidden/>
              </w:rPr>
              <w:instrText xml:space="preserve"> PAGEREF _Toc213305243 \h </w:instrText>
            </w:r>
            <w:r w:rsidRPr="008445A8">
              <w:rPr>
                <w:webHidden/>
              </w:rPr>
            </w:r>
            <w:r w:rsidRPr="008445A8">
              <w:rPr>
                <w:webHidden/>
              </w:rPr>
              <w:fldChar w:fldCharType="separate"/>
            </w:r>
            <w:r w:rsidR="001858D7">
              <w:rPr>
                <w:webHidden/>
              </w:rPr>
              <w:t>20</w:t>
            </w:r>
            <w:r w:rsidRPr="008445A8">
              <w:rPr>
                <w:webHidden/>
              </w:rPr>
              <w:fldChar w:fldCharType="end"/>
            </w:r>
          </w:hyperlink>
        </w:p>
        <w:p w14:paraId="7B85513A" w14:textId="4470DBFF" w:rsidR="008445A8" w:rsidRPr="008445A8" w:rsidRDefault="008445A8" w:rsidP="001F29D5">
          <w:pPr>
            <w:pStyle w:val="TOC2"/>
            <w:ind w:left="709"/>
            <w:rPr>
              <w:rFonts w:eastAsiaTheme="minorEastAsia"/>
              <w:lang w:eastAsia="en-ID"/>
            </w:rPr>
          </w:pPr>
          <w:hyperlink w:anchor="_Toc213305244" w:history="1">
            <w:r w:rsidRPr="008445A8">
              <w:rPr>
                <w:rStyle w:val="Hyperlink"/>
              </w:rPr>
              <w:t>3.1.1</w:t>
            </w:r>
            <w:r w:rsidRPr="008445A8">
              <w:rPr>
                <w:rFonts w:eastAsiaTheme="minorEastAsia"/>
                <w:lang w:eastAsia="en-ID"/>
              </w:rPr>
              <w:tab/>
            </w:r>
            <w:r w:rsidRPr="008445A8">
              <w:rPr>
                <w:rStyle w:val="Hyperlink"/>
              </w:rPr>
              <w:t>Variabel Independen (X)</w:t>
            </w:r>
            <w:r w:rsidRPr="008445A8">
              <w:rPr>
                <w:webHidden/>
              </w:rPr>
              <w:tab/>
            </w:r>
            <w:r w:rsidRPr="008445A8">
              <w:rPr>
                <w:webHidden/>
              </w:rPr>
              <w:fldChar w:fldCharType="begin"/>
            </w:r>
            <w:r w:rsidRPr="008445A8">
              <w:rPr>
                <w:webHidden/>
              </w:rPr>
              <w:instrText xml:space="preserve"> PAGEREF _Toc213305244 \h </w:instrText>
            </w:r>
            <w:r w:rsidRPr="008445A8">
              <w:rPr>
                <w:webHidden/>
              </w:rPr>
            </w:r>
            <w:r w:rsidRPr="008445A8">
              <w:rPr>
                <w:webHidden/>
              </w:rPr>
              <w:fldChar w:fldCharType="separate"/>
            </w:r>
            <w:r w:rsidR="001858D7">
              <w:rPr>
                <w:webHidden/>
              </w:rPr>
              <w:t>20</w:t>
            </w:r>
            <w:r w:rsidRPr="008445A8">
              <w:rPr>
                <w:webHidden/>
              </w:rPr>
              <w:fldChar w:fldCharType="end"/>
            </w:r>
          </w:hyperlink>
        </w:p>
        <w:p w14:paraId="448A125C" w14:textId="05B2AD59" w:rsidR="008445A8" w:rsidRPr="008445A8" w:rsidRDefault="008445A8">
          <w:pPr>
            <w:pStyle w:val="TOC3"/>
            <w:rPr>
              <w:rFonts w:ascii="Times New Roman" w:eastAsiaTheme="minorEastAsia" w:hAnsi="Times New Roman" w:cs="Times New Roman"/>
              <w:sz w:val="24"/>
              <w:szCs w:val="24"/>
              <w:lang w:eastAsia="en-ID"/>
            </w:rPr>
          </w:pPr>
          <w:hyperlink w:anchor="_Toc213305245" w:history="1">
            <w:r w:rsidRPr="008445A8">
              <w:rPr>
                <w:rStyle w:val="Hyperlink"/>
                <w:rFonts w:ascii="Times New Roman" w:hAnsi="Times New Roman" w:cs="Times New Roman"/>
                <w:sz w:val="24"/>
                <w:szCs w:val="24"/>
              </w:rPr>
              <w:t>3.1.1.1</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i/>
                <w:iCs/>
                <w:sz w:val="24"/>
                <w:szCs w:val="24"/>
              </w:rPr>
              <w:t>Green Accounting</w:t>
            </w:r>
            <w:r w:rsidRPr="008445A8">
              <w:rPr>
                <w:rStyle w:val="Hyperlink"/>
                <w:rFonts w:ascii="Times New Roman" w:hAnsi="Times New Roman" w:cs="Times New Roman"/>
                <w:sz w:val="24"/>
                <w:szCs w:val="24"/>
              </w:rPr>
              <w:t xml:space="preserve"> (X1)</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_Toc213305245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20</w:t>
            </w:r>
            <w:r w:rsidRPr="008445A8">
              <w:rPr>
                <w:rFonts w:ascii="Times New Roman" w:hAnsi="Times New Roman" w:cs="Times New Roman"/>
                <w:webHidden/>
                <w:sz w:val="24"/>
                <w:szCs w:val="24"/>
              </w:rPr>
              <w:fldChar w:fldCharType="end"/>
            </w:r>
          </w:hyperlink>
        </w:p>
        <w:p w14:paraId="7FEF29A9" w14:textId="46EB9185" w:rsidR="008445A8" w:rsidRPr="008445A8" w:rsidRDefault="008445A8">
          <w:pPr>
            <w:pStyle w:val="TOC3"/>
            <w:rPr>
              <w:rFonts w:ascii="Times New Roman" w:eastAsiaTheme="minorEastAsia" w:hAnsi="Times New Roman" w:cs="Times New Roman"/>
              <w:sz w:val="24"/>
              <w:szCs w:val="24"/>
              <w:lang w:eastAsia="en-ID"/>
            </w:rPr>
          </w:pPr>
          <w:hyperlink w:anchor="_Toc213305246" w:history="1">
            <w:r w:rsidRPr="008445A8">
              <w:rPr>
                <w:rStyle w:val="Hyperlink"/>
                <w:rFonts w:ascii="Times New Roman" w:hAnsi="Times New Roman" w:cs="Times New Roman"/>
                <w:sz w:val="24"/>
                <w:szCs w:val="24"/>
              </w:rPr>
              <w:t>3.1.1.2</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i/>
                <w:iCs/>
                <w:sz w:val="24"/>
                <w:szCs w:val="24"/>
              </w:rPr>
              <w:t>Corporate Social Responsibility</w:t>
            </w:r>
            <w:r w:rsidRPr="008445A8">
              <w:rPr>
                <w:rStyle w:val="Hyperlink"/>
                <w:rFonts w:ascii="Times New Roman" w:hAnsi="Times New Roman" w:cs="Times New Roman"/>
                <w:sz w:val="24"/>
                <w:szCs w:val="24"/>
              </w:rPr>
              <w:t xml:space="preserve"> (X2)</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_Toc213305246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20</w:t>
            </w:r>
            <w:r w:rsidRPr="008445A8">
              <w:rPr>
                <w:rFonts w:ascii="Times New Roman" w:hAnsi="Times New Roman" w:cs="Times New Roman"/>
                <w:webHidden/>
                <w:sz w:val="24"/>
                <w:szCs w:val="24"/>
              </w:rPr>
              <w:fldChar w:fldCharType="end"/>
            </w:r>
          </w:hyperlink>
        </w:p>
        <w:p w14:paraId="151E3B39" w14:textId="18F2D0A2" w:rsidR="008445A8" w:rsidRPr="008445A8" w:rsidRDefault="008445A8" w:rsidP="001F29D5">
          <w:pPr>
            <w:pStyle w:val="TOC3"/>
            <w:tabs>
              <w:tab w:val="clear" w:pos="1560"/>
              <w:tab w:val="left" w:pos="1418"/>
            </w:tabs>
            <w:ind w:left="709"/>
            <w:rPr>
              <w:rFonts w:ascii="Times New Roman" w:eastAsiaTheme="minorEastAsia" w:hAnsi="Times New Roman" w:cs="Times New Roman"/>
              <w:sz w:val="24"/>
              <w:szCs w:val="24"/>
              <w:lang w:eastAsia="en-ID"/>
            </w:rPr>
          </w:pPr>
          <w:hyperlink w:anchor="_Toc213305247" w:history="1">
            <w:r w:rsidRPr="008445A8">
              <w:rPr>
                <w:rStyle w:val="Hyperlink"/>
                <w:rFonts w:ascii="Times New Roman" w:hAnsi="Times New Roman" w:cs="Times New Roman"/>
                <w:sz w:val="24"/>
                <w:szCs w:val="24"/>
              </w:rPr>
              <w:t>3.1.2</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Variabel Dependen (Y)</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_Toc213305247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21</w:t>
            </w:r>
            <w:r w:rsidRPr="008445A8">
              <w:rPr>
                <w:rFonts w:ascii="Times New Roman" w:hAnsi="Times New Roman" w:cs="Times New Roman"/>
                <w:webHidden/>
                <w:sz w:val="24"/>
                <w:szCs w:val="24"/>
              </w:rPr>
              <w:fldChar w:fldCharType="end"/>
            </w:r>
          </w:hyperlink>
        </w:p>
        <w:p w14:paraId="43D2B2E1" w14:textId="7F60A41B" w:rsidR="008445A8" w:rsidRPr="008445A8" w:rsidRDefault="008445A8">
          <w:pPr>
            <w:pStyle w:val="TOC3"/>
            <w:rPr>
              <w:rFonts w:ascii="Times New Roman" w:eastAsiaTheme="minorEastAsia" w:hAnsi="Times New Roman" w:cs="Times New Roman"/>
              <w:sz w:val="24"/>
              <w:szCs w:val="24"/>
              <w:lang w:eastAsia="en-ID"/>
            </w:rPr>
          </w:pPr>
          <w:hyperlink w:anchor="_Toc213305248" w:history="1">
            <w:r w:rsidRPr="008445A8">
              <w:rPr>
                <w:rStyle w:val="Hyperlink"/>
                <w:rFonts w:ascii="Times New Roman" w:hAnsi="Times New Roman" w:cs="Times New Roman"/>
                <w:sz w:val="24"/>
                <w:szCs w:val="24"/>
              </w:rPr>
              <w:t>3.1.2.1</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Kinerja Keuangan</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_Toc213305248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21</w:t>
            </w:r>
            <w:r w:rsidRPr="008445A8">
              <w:rPr>
                <w:rFonts w:ascii="Times New Roman" w:hAnsi="Times New Roman" w:cs="Times New Roman"/>
                <w:webHidden/>
                <w:sz w:val="24"/>
                <w:szCs w:val="24"/>
              </w:rPr>
              <w:fldChar w:fldCharType="end"/>
            </w:r>
          </w:hyperlink>
        </w:p>
        <w:p w14:paraId="05252BEC" w14:textId="2FA248C6" w:rsidR="008445A8" w:rsidRPr="008445A8" w:rsidRDefault="008445A8" w:rsidP="008445A8">
          <w:pPr>
            <w:pStyle w:val="TOC2"/>
            <w:rPr>
              <w:rFonts w:eastAsiaTheme="minorEastAsia"/>
              <w:lang w:eastAsia="en-ID"/>
            </w:rPr>
          </w:pPr>
          <w:hyperlink w:anchor="_Toc213305249" w:history="1">
            <w:r w:rsidRPr="008445A8">
              <w:rPr>
                <w:rStyle w:val="Hyperlink"/>
              </w:rPr>
              <w:t>3.2</w:t>
            </w:r>
            <w:r w:rsidRPr="008445A8">
              <w:rPr>
                <w:rFonts w:eastAsiaTheme="minorEastAsia"/>
                <w:lang w:eastAsia="en-ID"/>
              </w:rPr>
              <w:tab/>
            </w:r>
            <w:r w:rsidRPr="008445A8">
              <w:rPr>
                <w:rStyle w:val="Hyperlink"/>
                <w:bCs/>
              </w:rPr>
              <w:t>Populasi dan Sampel</w:t>
            </w:r>
            <w:r w:rsidRPr="008445A8">
              <w:rPr>
                <w:webHidden/>
              </w:rPr>
              <w:tab/>
            </w:r>
            <w:r w:rsidRPr="008445A8">
              <w:rPr>
                <w:webHidden/>
              </w:rPr>
              <w:fldChar w:fldCharType="begin"/>
            </w:r>
            <w:r w:rsidRPr="008445A8">
              <w:rPr>
                <w:webHidden/>
              </w:rPr>
              <w:instrText xml:space="preserve"> PAGEREF _Toc213305249 \h </w:instrText>
            </w:r>
            <w:r w:rsidRPr="008445A8">
              <w:rPr>
                <w:webHidden/>
              </w:rPr>
            </w:r>
            <w:r w:rsidRPr="008445A8">
              <w:rPr>
                <w:webHidden/>
              </w:rPr>
              <w:fldChar w:fldCharType="separate"/>
            </w:r>
            <w:r w:rsidR="001858D7">
              <w:rPr>
                <w:webHidden/>
              </w:rPr>
              <w:t>21</w:t>
            </w:r>
            <w:r w:rsidRPr="008445A8">
              <w:rPr>
                <w:webHidden/>
              </w:rPr>
              <w:fldChar w:fldCharType="end"/>
            </w:r>
          </w:hyperlink>
        </w:p>
        <w:p w14:paraId="2CFC24EE" w14:textId="3301FD60" w:rsidR="008445A8" w:rsidRPr="008445A8" w:rsidRDefault="008445A8" w:rsidP="008445A8">
          <w:pPr>
            <w:pStyle w:val="TOC2"/>
            <w:rPr>
              <w:rFonts w:eastAsiaTheme="minorEastAsia"/>
              <w:lang w:eastAsia="en-ID"/>
            </w:rPr>
          </w:pPr>
          <w:hyperlink w:anchor="_Toc213305251" w:history="1">
            <w:r w:rsidRPr="008445A8">
              <w:rPr>
                <w:rStyle w:val="Hyperlink"/>
              </w:rPr>
              <w:t>3.3</w:t>
            </w:r>
            <w:r w:rsidRPr="008445A8">
              <w:rPr>
                <w:rFonts w:eastAsiaTheme="minorEastAsia"/>
                <w:lang w:eastAsia="en-ID"/>
              </w:rPr>
              <w:tab/>
            </w:r>
            <w:r w:rsidRPr="008445A8">
              <w:rPr>
                <w:rStyle w:val="Hyperlink"/>
                <w:bCs/>
              </w:rPr>
              <w:t>Jenis dan Sumber Data</w:t>
            </w:r>
            <w:r w:rsidRPr="008445A8">
              <w:rPr>
                <w:webHidden/>
              </w:rPr>
              <w:tab/>
            </w:r>
            <w:r w:rsidRPr="008445A8">
              <w:rPr>
                <w:webHidden/>
              </w:rPr>
              <w:fldChar w:fldCharType="begin"/>
            </w:r>
            <w:r w:rsidRPr="008445A8">
              <w:rPr>
                <w:webHidden/>
              </w:rPr>
              <w:instrText xml:space="preserve"> PAGEREF _Toc213305251 \h </w:instrText>
            </w:r>
            <w:r w:rsidRPr="008445A8">
              <w:rPr>
                <w:webHidden/>
              </w:rPr>
            </w:r>
            <w:r w:rsidRPr="008445A8">
              <w:rPr>
                <w:webHidden/>
              </w:rPr>
              <w:fldChar w:fldCharType="separate"/>
            </w:r>
            <w:r w:rsidR="001858D7">
              <w:rPr>
                <w:webHidden/>
              </w:rPr>
              <w:t>22</w:t>
            </w:r>
            <w:r w:rsidRPr="008445A8">
              <w:rPr>
                <w:webHidden/>
              </w:rPr>
              <w:fldChar w:fldCharType="end"/>
            </w:r>
          </w:hyperlink>
        </w:p>
        <w:p w14:paraId="60218B1C" w14:textId="4351118E" w:rsidR="008445A8" w:rsidRPr="008445A8" w:rsidRDefault="008445A8" w:rsidP="008445A8">
          <w:pPr>
            <w:pStyle w:val="TOC2"/>
            <w:rPr>
              <w:rFonts w:eastAsiaTheme="minorEastAsia"/>
              <w:lang w:eastAsia="en-ID"/>
            </w:rPr>
          </w:pPr>
          <w:hyperlink w:anchor="_Toc213305252" w:history="1">
            <w:r w:rsidRPr="008445A8">
              <w:rPr>
                <w:rStyle w:val="Hyperlink"/>
              </w:rPr>
              <w:t>3.4</w:t>
            </w:r>
            <w:r w:rsidRPr="008445A8">
              <w:rPr>
                <w:rFonts w:eastAsiaTheme="minorEastAsia"/>
                <w:lang w:eastAsia="en-ID"/>
              </w:rPr>
              <w:tab/>
            </w:r>
            <w:r w:rsidRPr="008445A8">
              <w:rPr>
                <w:rStyle w:val="Hyperlink"/>
                <w:bCs/>
              </w:rPr>
              <w:t>Metode Pengumpulan Data</w:t>
            </w:r>
            <w:r w:rsidRPr="008445A8">
              <w:rPr>
                <w:webHidden/>
              </w:rPr>
              <w:tab/>
            </w:r>
            <w:r w:rsidRPr="008445A8">
              <w:rPr>
                <w:webHidden/>
              </w:rPr>
              <w:fldChar w:fldCharType="begin"/>
            </w:r>
            <w:r w:rsidRPr="008445A8">
              <w:rPr>
                <w:webHidden/>
              </w:rPr>
              <w:instrText xml:space="preserve"> PAGEREF _Toc213305252 \h </w:instrText>
            </w:r>
            <w:r w:rsidRPr="008445A8">
              <w:rPr>
                <w:webHidden/>
              </w:rPr>
            </w:r>
            <w:r w:rsidRPr="008445A8">
              <w:rPr>
                <w:webHidden/>
              </w:rPr>
              <w:fldChar w:fldCharType="separate"/>
            </w:r>
            <w:r w:rsidR="001858D7">
              <w:rPr>
                <w:webHidden/>
              </w:rPr>
              <w:t>23</w:t>
            </w:r>
            <w:r w:rsidRPr="008445A8">
              <w:rPr>
                <w:webHidden/>
              </w:rPr>
              <w:fldChar w:fldCharType="end"/>
            </w:r>
          </w:hyperlink>
        </w:p>
        <w:p w14:paraId="01E2AA69" w14:textId="68189A3D" w:rsidR="008445A8" w:rsidRPr="008445A8" w:rsidRDefault="008445A8" w:rsidP="008445A8">
          <w:pPr>
            <w:pStyle w:val="TOC2"/>
            <w:rPr>
              <w:rFonts w:eastAsiaTheme="minorEastAsia"/>
              <w:lang w:eastAsia="en-ID"/>
            </w:rPr>
          </w:pPr>
          <w:hyperlink w:anchor="_Toc213305253" w:history="1">
            <w:r w:rsidRPr="008445A8">
              <w:rPr>
                <w:rStyle w:val="Hyperlink"/>
              </w:rPr>
              <w:t>3.5</w:t>
            </w:r>
            <w:r w:rsidRPr="008445A8">
              <w:rPr>
                <w:rFonts w:eastAsiaTheme="minorEastAsia"/>
                <w:lang w:eastAsia="en-ID"/>
              </w:rPr>
              <w:tab/>
            </w:r>
            <w:r w:rsidRPr="008445A8">
              <w:rPr>
                <w:rStyle w:val="Hyperlink"/>
                <w:bCs/>
              </w:rPr>
              <w:t>Alat Analisis Data</w:t>
            </w:r>
            <w:r w:rsidRPr="008445A8">
              <w:rPr>
                <w:webHidden/>
              </w:rPr>
              <w:tab/>
            </w:r>
            <w:r w:rsidRPr="008445A8">
              <w:rPr>
                <w:webHidden/>
              </w:rPr>
              <w:fldChar w:fldCharType="begin"/>
            </w:r>
            <w:r w:rsidRPr="008445A8">
              <w:rPr>
                <w:webHidden/>
              </w:rPr>
              <w:instrText xml:space="preserve"> PAGEREF _Toc213305253 \h </w:instrText>
            </w:r>
            <w:r w:rsidRPr="008445A8">
              <w:rPr>
                <w:webHidden/>
              </w:rPr>
            </w:r>
            <w:r w:rsidRPr="008445A8">
              <w:rPr>
                <w:webHidden/>
              </w:rPr>
              <w:fldChar w:fldCharType="separate"/>
            </w:r>
            <w:r w:rsidR="001858D7">
              <w:rPr>
                <w:webHidden/>
              </w:rPr>
              <w:t>23</w:t>
            </w:r>
            <w:r w:rsidRPr="008445A8">
              <w:rPr>
                <w:webHidden/>
              </w:rPr>
              <w:fldChar w:fldCharType="end"/>
            </w:r>
          </w:hyperlink>
        </w:p>
        <w:p w14:paraId="6FB02D92" w14:textId="010BBE50" w:rsidR="008445A8" w:rsidRPr="008445A8" w:rsidRDefault="008445A8" w:rsidP="001F29D5">
          <w:pPr>
            <w:pStyle w:val="TOC2"/>
            <w:ind w:left="709"/>
            <w:rPr>
              <w:rFonts w:eastAsiaTheme="minorEastAsia"/>
              <w:lang w:eastAsia="en-ID"/>
            </w:rPr>
          </w:pPr>
          <w:hyperlink w:anchor="_Toc213305254" w:history="1">
            <w:r w:rsidRPr="008445A8">
              <w:rPr>
                <w:rStyle w:val="Hyperlink"/>
              </w:rPr>
              <w:t>3.5.1</w:t>
            </w:r>
            <w:r w:rsidRPr="008445A8">
              <w:rPr>
                <w:rFonts w:eastAsiaTheme="minorEastAsia"/>
                <w:lang w:eastAsia="en-ID"/>
              </w:rPr>
              <w:tab/>
            </w:r>
            <w:r w:rsidRPr="008445A8">
              <w:rPr>
                <w:rStyle w:val="Hyperlink"/>
                <w:bCs/>
              </w:rPr>
              <w:t>Uji Asumsi Klasik</w:t>
            </w:r>
            <w:r w:rsidRPr="008445A8">
              <w:rPr>
                <w:webHidden/>
              </w:rPr>
              <w:tab/>
            </w:r>
            <w:r w:rsidRPr="008445A8">
              <w:rPr>
                <w:webHidden/>
              </w:rPr>
              <w:fldChar w:fldCharType="begin"/>
            </w:r>
            <w:r w:rsidRPr="008445A8">
              <w:rPr>
                <w:webHidden/>
              </w:rPr>
              <w:instrText xml:space="preserve"> PAGEREF _Toc213305254 \h </w:instrText>
            </w:r>
            <w:r w:rsidRPr="008445A8">
              <w:rPr>
                <w:webHidden/>
              </w:rPr>
            </w:r>
            <w:r w:rsidRPr="008445A8">
              <w:rPr>
                <w:webHidden/>
              </w:rPr>
              <w:fldChar w:fldCharType="separate"/>
            </w:r>
            <w:r w:rsidR="001858D7">
              <w:rPr>
                <w:webHidden/>
              </w:rPr>
              <w:t>23</w:t>
            </w:r>
            <w:r w:rsidRPr="008445A8">
              <w:rPr>
                <w:webHidden/>
              </w:rPr>
              <w:fldChar w:fldCharType="end"/>
            </w:r>
          </w:hyperlink>
        </w:p>
        <w:p w14:paraId="54D1396B" w14:textId="5DD710DF" w:rsidR="008445A8" w:rsidRPr="008445A8" w:rsidRDefault="008445A8">
          <w:pPr>
            <w:pStyle w:val="TOC3"/>
            <w:rPr>
              <w:rFonts w:ascii="Times New Roman" w:eastAsiaTheme="minorEastAsia" w:hAnsi="Times New Roman" w:cs="Times New Roman"/>
              <w:sz w:val="24"/>
              <w:szCs w:val="24"/>
              <w:lang w:eastAsia="en-ID"/>
            </w:rPr>
          </w:pPr>
          <w:hyperlink w:anchor="_Toc213305255" w:history="1">
            <w:r w:rsidRPr="008445A8">
              <w:rPr>
                <w:rStyle w:val="Hyperlink"/>
                <w:rFonts w:ascii="Times New Roman" w:hAnsi="Times New Roman" w:cs="Times New Roman"/>
                <w:sz w:val="24"/>
                <w:szCs w:val="24"/>
              </w:rPr>
              <w:t>3.5.1.1</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Uji Normalitas</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_Toc213305255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23</w:t>
            </w:r>
            <w:r w:rsidRPr="008445A8">
              <w:rPr>
                <w:rFonts w:ascii="Times New Roman" w:hAnsi="Times New Roman" w:cs="Times New Roman"/>
                <w:webHidden/>
                <w:sz w:val="24"/>
                <w:szCs w:val="24"/>
              </w:rPr>
              <w:fldChar w:fldCharType="end"/>
            </w:r>
          </w:hyperlink>
        </w:p>
        <w:p w14:paraId="7994A6B1" w14:textId="40E1BCC9" w:rsidR="008445A8" w:rsidRPr="008445A8" w:rsidRDefault="008445A8">
          <w:pPr>
            <w:pStyle w:val="TOC3"/>
            <w:rPr>
              <w:rFonts w:ascii="Times New Roman" w:eastAsiaTheme="minorEastAsia" w:hAnsi="Times New Roman" w:cs="Times New Roman"/>
              <w:sz w:val="24"/>
              <w:szCs w:val="24"/>
              <w:lang w:eastAsia="en-ID"/>
            </w:rPr>
          </w:pPr>
          <w:hyperlink w:anchor="_Toc213305256" w:history="1">
            <w:r w:rsidRPr="008445A8">
              <w:rPr>
                <w:rStyle w:val="Hyperlink"/>
                <w:rFonts w:ascii="Times New Roman" w:hAnsi="Times New Roman" w:cs="Times New Roman"/>
                <w:sz w:val="24"/>
                <w:szCs w:val="24"/>
              </w:rPr>
              <w:t>3.5.1.2</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Uji Multikolinearitas</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_Toc213305256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24</w:t>
            </w:r>
            <w:r w:rsidRPr="008445A8">
              <w:rPr>
                <w:rFonts w:ascii="Times New Roman" w:hAnsi="Times New Roman" w:cs="Times New Roman"/>
                <w:webHidden/>
                <w:sz w:val="24"/>
                <w:szCs w:val="24"/>
              </w:rPr>
              <w:fldChar w:fldCharType="end"/>
            </w:r>
          </w:hyperlink>
        </w:p>
        <w:p w14:paraId="56CBD8EC" w14:textId="37BC5C6E" w:rsidR="008445A8" w:rsidRPr="008445A8" w:rsidRDefault="008445A8">
          <w:pPr>
            <w:pStyle w:val="TOC3"/>
            <w:rPr>
              <w:rFonts w:ascii="Times New Roman" w:eastAsiaTheme="minorEastAsia" w:hAnsi="Times New Roman" w:cs="Times New Roman"/>
              <w:sz w:val="24"/>
              <w:szCs w:val="24"/>
              <w:lang w:eastAsia="en-ID"/>
            </w:rPr>
          </w:pPr>
          <w:hyperlink w:anchor="_Toc213305257" w:history="1">
            <w:r w:rsidRPr="008445A8">
              <w:rPr>
                <w:rStyle w:val="Hyperlink"/>
                <w:rFonts w:ascii="Times New Roman" w:hAnsi="Times New Roman" w:cs="Times New Roman"/>
                <w:sz w:val="24"/>
                <w:szCs w:val="24"/>
              </w:rPr>
              <w:t>3.5.1.3</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Uji Heteroskedastisitas</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_Toc213305257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24</w:t>
            </w:r>
            <w:r w:rsidRPr="008445A8">
              <w:rPr>
                <w:rFonts w:ascii="Times New Roman" w:hAnsi="Times New Roman" w:cs="Times New Roman"/>
                <w:webHidden/>
                <w:sz w:val="24"/>
                <w:szCs w:val="24"/>
              </w:rPr>
              <w:fldChar w:fldCharType="end"/>
            </w:r>
          </w:hyperlink>
        </w:p>
        <w:p w14:paraId="654DC30E" w14:textId="466145B9" w:rsidR="008445A8" w:rsidRPr="008445A8" w:rsidRDefault="008445A8">
          <w:pPr>
            <w:pStyle w:val="TOC3"/>
            <w:rPr>
              <w:rFonts w:ascii="Times New Roman" w:eastAsiaTheme="minorEastAsia" w:hAnsi="Times New Roman" w:cs="Times New Roman"/>
              <w:sz w:val="24"/>
              <w:szCs w:val="24"/>
              <w:lang w:eastAsia="en-ID"/>
            </w:rPr>
          </w:pPr>
          <w:hyperlink w:anchor="_Toc213305258" w:history="1">
            <w:r w:rsidRPr="008445A8">
              <w:rPr>
                <w:rStyle w:val="Hyperlink"/>
                <w:rFonts w:ascii="Times New Roman" w:hAnsi="Times New Roman" w:cs="Times New Roman"/>
                <w:sz w:val="24"/>
                <w:szCs w:val="24"/>
              </w:rPr>
              <w:t>3.5.1.4</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Uji Autokorelasi</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_Toc213305258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24</w:t>
            </w:r>
            <w:r w:rsidRPr="008445A8">
              <w:rPr>
                <w:rFonts w:ascii="Times New Roman" w:hAnsi="Times New Roman" w:cs="Times New Roman"/>
                <w:webHidden/>
                <w:sz w:val="24"/>
                <w:szCs w:val="24"/>
              </w:rPr>
              <w:fldChar w:fldCharType="end"/>
            </w:r>
          </w:hyperlink>
        </w:p>
        <w:p w14:paraId="7340CA72" w14:textId="0AD19ED7" w:rsidR="008445A8" w:rsidRPr="008445A8" w:rsidRDefault="008445A8" w:rsidP="001F29D5">
          <w:pPr>
            <w:pStyle w:val="TOC2"/>
            <w:ind w:left="709"/>
            <w:rPr>
              <w:rFonts w:eastAsiaTheme="minorEastAsia"/>
              <w:lang w:eastAsia="en-ID"/>
            </w:rPr>
          </w:pPr>
          <w:hyperlink w:anchor="_Toc213305259" w:history="1">
            <w:r w:rsidRPr="008445A8">
              <w:rPr>
                <w:rStyle w:val="Hyperlink"/>
                <w:bCs/>
              </w:rPr>
              <w:t>3.5.2</w:t>
            </w:r>
            <w:r w:rsidRPr="008445A8">
              <w:rPr>
                <w:rFonts w:eastAsiaTheme="minorEastAsia"/>
                <w:lang w:eastAsia="en-ID"/>
              </w:rPr>
              <w:tab/>
            </w:r>
            <w:r w:rsidRPr="008445A8">
              <w:rPr>
                <w:rStyle w:val="Hyperlink"/>
                <w:bCs/>
              </w:rPr>
              <w:t>Uji Hipotesis</w:t>
            </w:r>
            <w:r w:rsidRPr="008445A8">
              <w:rPr>
                <w:webHidden/>
              </w:rPr>
              <w:tab/>
            </w:r>
            <w:r w:rsidRPr="008445A8">
              <w:rPr>
                <w:webHidden/>
              </w:rPr>
              <w:fldChar w:fldCharType="begin"/>
            </w:r>
            <w:r w:rsidRPr="008445A8">
              <w:rPr>
                <w:webHidden/>
              </w:rPr>
              <w:instrText xml:space="preserve"> PAGEREF _Toc213305259 \h </w:instrText>
            </w:r>
            <w:r w:rsidRPr="008445A8">
              <w:rPr>
                <w:webHidden/>
              </w:rPr>
            </w:r>
            <w:r w:rsidRPr="008445A8">
              <w:rPr>
                <w:webHidden/>
              </w:rPr>
              <w:fldChar w:fldCharType="separate"/>
            </w:r>
            <w:r w:rsidR="001858D7">
              <w:rPr>
                <w:webHidden/>
              </w:rPr>
              <w:t>25</w:t>
            </w:r>
            <w:r w:rsidRPr="008445A8">
              <w:rPr>
                <w:webHidden/>
              </w:rPr>
              <w:fldChar w:fldCharType="end"/>
            </w:r>
          </w:hyperlink>
        </w:p>
        <w:p w14:paraId="17A379DE" w14:textId="4566CBC3" w:rsidR="008445A8" w:rsidRPr="008445A8" w:rsidRDefault="008445A8">
          <w:pPr>
            <w:pStyle w:val="TOC3"/>
            <w:rPr>
              <w:rFonts w:ascii="Times New Roman" w:eastAsiaTheme="minorEastAsia" w:hAnsi="Times New Roman" w:cs="Times New Roman"/>
              <w:sz w:val="24"/>
              <w:szCs w:val="24"/>
              <w:lang w:eastAsia="en-ID"/>
            </w:rPr>
          </w:pPr>
          <w:hyperlink w:anchor="_Toc213305260" w:history="1">
            <w:r w:rsidRPr="008445A8">
              <w:rPr>
                <w:rStyle w:val="Hyperlink"/>
                <w:rFonts w:ascii="Times New Roman" w:hAnsi="Times New Roman" w:cs="Times New Roman"/>
                <w:sz w:val="24"/>
                <w:szCs w:val="24"/>
              </w:rPr>
              <w:t>3.5.2.1</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Analisis Regresi Linier Berganda</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_Toc213305260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25</w:t>
            </w:r>
            <w:r w:rsidRPr="008445A8">
              <w:rPr>
                <w:rFonts w:ascii="Times New Roman" w:hAnsi="Times New Roman" w:cs="Times New Roman"/>
                <w:webHidden/>
                <w:sz w:val="24"/>
                <w:szCs w:val="24"/>
              </w:rPr>
              <w:fldChar w:fldCharType="end"/>
            </w:r>
          </w:hyperlink>
        </w:p>
        <w:p w14:paraId="7586F643" w14:textId="0D14C461" w:rsidR="008445A8" w:rsidRPr="008445A8" w:rsidRDefault="008445A8">
          <w:pPr>
            <w:pStyle w:val="TOC3"/>
            <w:rPr>
              <w:rFonts w:ascii="Times New Roman" w:eastAsiaTheme="minorEastAsia" w:hAnsi="Times New Roman" w:cs="Times New Roman"/>
              <w:sz w:val="24"/>
              <w:szCs w:val="24"/>
              <w:lang w:eastAsia="en-ID"/>
            </w:rPr>
          </w:pPr>
          <w:hyperlink w:anchor="_Toc213305261" w:history="1">
            <w:r w:rsidRPr="008445A8">
              <w:rPr>
                <w:rStyle w:val="Hyperlink"/>
                <w:rFonts w:ascii="Times New Roman" w:hAnsi="Times New Roman" w:cs="Times New Roman"/>
                <w:sz w:val="24"/>
                <w:szCs w:val="24"/>
              </w:rPr>
              <w:t>3.5.2.2</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Uji Hipotesis Parsial (Uji-t)</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_Toc213305261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26</w:t>
            </w:r>
            <w:r w:rsidRPr="008445A8">
              <w:rPr>
                <w:rFonts w:ascii="Times New Roman" w:hAnsi="Times New Roman" w:cs="Times New Roman"/>
                <w:webHidden/>
                <w:sz w:val="24"/>
                <w:szCs w:val="24"/>
              </w:rPr>
              <w:fldChar w:fldCharType="end"/>
            </w:r>
          </w:hyperlink>
        </w:p>
        <w:p w14:paraId="55A26685" w14:textId="56F97700" w:rsidR="008445A8" w:rsidRPr="008445A8" w:rsidRDefault="008445A8">
          <w:pPr>
            <w:pStyle w:val="TOC3"/>
            <w:rPr>
              <w:rFonts w:ascii="Times New Roman" w:eastAsiaTheme="minorEastAsia" w:hAnsi="Times New Roman" w:cs="Times New Roman"/>
              <w:sz w:val="24"/>
              <w:szCs w:val="24"/>
              <w:lang w:eastAsia="en-ID"/>
            </w:rPr>
          </w:pPr>
          <w:hyperlink w:anchor="_Toc213305262" w:history="1">
            <w:r w:rsidRPr="008445A8">
              <w:rPr>
                <w:rStyle w:val="Hyperlink"/>
                <w:rFonts w:ascii="Times New Roman" w:hAnsi="Times New Roman" w:cs="Times New Roman"/>
                <w:sz w:val="24"/>
                <w:szCs w:val="24"/>
              </w:rPr>
              <w:t>3.5.2.3</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Uji Simultan (Uji F)</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_Toc213305262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26</w:t>
            </w:r>
            <w:r w:rsidRPr="008445A8">
              <w:rPr>
                <w:rFonts w:ascii="Times New Roman" w:hAnsi="Times New Roman" w:cs="Times New Roman"/>
                <w:webHidden/>
                <w:sz w:val="24"/>
                <w:szCs w:val="24"/>
              </w:rPr>
              <w:fldChar w:fldCharType="end"/>
            </w:r>
          </w:hyperlink>
        </w:p>
        <w:p w14:paraId="5243D1A9" w14:textId="1B285B58" w:rsidR="008445A8" w:rsidRPr="008445A8" w:rsidRDefault="008445A8">
          <w:pPr>
            <w:pStyle w:val="TOC3"/>
            <w:rPr>
              <w:rFonts w:ascii="Times New Roman" w:eastAsiaTheme="minorEastAsia" w:hAnsi="Times New Roman" w:cs="Times New Roman"/>
              <w:sz w:val="24"/>
              <w:szCs w:val="24"/>
              <w:lang w:eastAsia="en-ID"/>
            </w:rPr>
          </w:pPr>
          <w:hyperlink w:anchor="_Toc213305263" w:history="1">
            <w:r w:rsidRPr="008445A8">
              <w:rPr>
                <w:rStyle w:val="Hyperlink"/>
                <w:rFonts w:ascii="Times New Roman" w:hAnsi="Times New Roman" w:cs="Times New Roman"/>
                <w:sz w:val="24"/>
                <w:szCs w:val="24"/>
              </w:rPr>
              <w:t>3.5.2.4</w:t>
            </w:r>
            <w:r w:rsidRPr="008445A8">
              <w:rPr>
                <w:rFonts w:ascii="Times New Roman" w:eastAsiaTheme="minorEastAsia" w:hAnsi="Times New Roman" w:cs="Times New Roman"/>
                <w:sz w:val="24"/>
                <w:szCs w:val="24"/>
                <w:lang w:eastAsia="en-ID"/>
              </w:rPr>
              <w:tab/>
            </w:r>
            <w:r w:rsidRPr="008445A8">
              <w:rPr>
                <w:rStyle w:val="Hyperlink"/>
                <w:rFonts w:ascii="Times New Roman" w:hAnsi="Times New Roman" w:cs="Times New Roman"/>
                <w:sz w:val="24"/>
                <w:szCs w:val="24"/>
              </w:rPr>
              <w:t>Uji Koefisien Determinan (</w:t>
            </w:r>
            <w:r w:rsidRPr="008445A8">
              <w:rPr>
                <w:rStyle w:val="Hyperlink"/>
                <w:rFonts w:ascii="Times New Roman" w:hAnsi="Times New Roman" w:cs="Times New Roman"/>
                <w:i/>
                <w:iCs/>
                <w:sz w:val="24"/>
                <w:szCs w:val="24"/>
              </w:rPr>
              <w:t>R</w:t>
            </w:r>
            <w:r w:rsidRPr="008445A8">
              <w:rPr>
                <w:rStyle w:val="Hyperlink"/>
                <w:rFonts w:ascii="Times New Roman" w:hAnsi="Times New Roman" w:cs="Times New Roman"/>
                <w:sz w:val="24"/>
                <w:szCs w:val="24"/>
                <w:vertAlign w:val="superscript"/>
              </w:rPr>
              <w:t>2</w:t>
            </w:r>
            <w:r w:rsidRPr="008445A8">
              <w:rPr>
                <w:rStyle w:val="Hyperlink"/>
                <w:rFonts w:ascii="Times New Roman" w:hAnsi="Times New Roman" w:cs="Times New Roman"/>
                <w:sz w:val="24"/>
                <w:szCs w:val="24"/>
              </w:rPr>
              <w:t>)</w:t>
            </w:r>
            <w:r w:rsidRPr="008445A8">
              <w:rPr>
                <w:rFonts w:ascii="Times New Roman" w:hAnsi="Times New Roman" w:cs="Times New Roman"/>
                <w:webHidden/>
                <w:sz w:val="24"/>
                <w:szCs w:val="24"/>
              </w:rPr>
              <w:tab/>
            </w:r>
            <w:r w:rsidRPr="008445A8">
              <w:rPr>
                <w:rFonts w:ascii="Times New Roman" w:hAnsi="Times New Roman" w:cs="Times New Roman"/>
                <w:webHidden/>
                <w:sz w:val="24"/>
                <w:szCs w:val="24"/>
              </w:rPr>
              <w:fldChar w:fldCharType="begin"/>
            </w:r>
            <w:r w:rsidRPr="008445A8">
              <w:rPr>
                <w:rFonts w:ascii="Times New Roman" w:hAnsi="Times New Roman" w:cs="Times New Roman"/>
                <w:webHidden/>
                <w:sz w:val="24"/>
                <w:szCs w:val="24"/>
              </w:rPr>
              <w:instrText xml:space="preserve"> PAGEREF _Toc213305263 \h </w:instrText>
            </w:r>
            <w:r w:rsidRPr="008445A8">
              <w:rPr>
                <w:rFonts w:ascii="Times New Roman" w:hAnsi="Times New Roman" w:cs="Times New Roman"/>
                <w:webHidden/>
                <w:sz w:val="24"/>
                <w:szCs w:val="24"/>
              </w:rPr>
            </w:r>
            <w:r w:rsidRPr="008445A8">
              <w:rPr>
                <w:rFonts w:ascii="Times New Roman" w:hAnsi="Times New Roman" w:cs="Times New Roman"/>
                <w:webHidden/>
                <w:sz w:val="24"/>
                <w:szCs w:val="24"/>
              </w:rPr>
              <w:fldChar w:fldCharType="separate"/>
            </w:r>
            <w:r w:rsidR="001858D7">
              <w:rPr>
                <w:rFonts w:ascii="Times New Roman" w:hAnsi="Times New Roman" w:cs="Times New Roman"/>
                <w:webHidden/>
                <w:sz w:val="24"/>
                <w:szCs w:val="24"/>
              </w:rPr>
              <w:t>26</w:t>
            </w:r>
            <w:r w:rsidRPr="008445A8">
              <w:rPr>
                <w:rFonts w:ascii="Times New Roman" w:hAnsi="Times New Roman" w:cs="Times New Roman"/>
                <w:webHidden/>
                <w:sz w:val="24"/>
                <w:szCs w:val="24"/>
              </w:rPr>
              <w:fldChar w:fldCharType="end"/>
            </w:r>
          </w:hyperlink>
        </w:p>
        <w:p w14:paraId="0ECF15F7" w14:textId="4E9FCAE1" w:rsidR="008445A8" w:rsidRPr="008445A8" w:rsidRDefault="008445A8">
          <w:pPr>
            <w:pStyle w:val="TOC1"/>
            <w:rPr>
              <w:rFonts w:eastAsiaTheme="minorEastAsia"/>
              <w:b/>
              <w:bCs/>
              <w:lang w:eastAsia="en-ID"/>
            </w:rPr>
          </w:pPr>
          <w:hyperlink w:anchor="_Toc213305264" w:history="1">
            <w:r w:rsidRPr="008445A8">
              <w:rPr>
                <w:rStyle w:val="Hyperlink"/>
                <w:b/>
                <w:bCs/>
              </w:rPr>
              <w:t>DAFTAR PUSTAKA</w:t>
            </w:r>
            <w:r w:rsidRPr="008445A8">
              <w:rPr>
                <w:b/>
                <w:bCs/>
                <w:webHidden/>
              </w:rPr>
              <w:tab/>
            </w:r>
            <w:r w:rsidRPr="008445A8">
              <w:rPr>
                <w:b/>
                <w:bCs/>
                <w:webHidden/>
              </w:rPr>
              <w:fldChar w:fldCharType="begin"/>
            </w:r>
            <w:r w:rsidRPr="008445A8">
              <w:rPr>
                <w:b/>
                <w:bCs/>
                <w:webHidden/>
              </w:rPr>
              <w:instrText xml:space="preserve"> PAGEREF _Toc213305264 \h </w:instrText>
            </w:r>
            <w:r w:rsidRPr="008445A8">
              <w:rPr>
                <w:b/>
                <w:bCs/>
                <w:webHidden/>
              </w:rPr>
            </w:r>
            <w:r w:rsidRPr="008445A8">
              <w:rPr>
                <w:b/>
                <w:bCs/>
                <w:webHidden/>
              </w:rPr>
              <w:fldChar w:fldCharType="separate"/>
            </w:r>
            <w:r w:rsidR="001858D7">
              <w:rPr>
                <w:b/>
                <w:bCs/>
                <w:webHidden/>
              </w:rPr>
              <w:t>27</w:t>
            </w:r>
            <w:r w:rsidRPr="008445A8">
              <w:rPr>
                <w:b/>
                <w:bCs/>
                <w:webHidden/>
              </w:rPr>
              <w:fldChar w:fldCharType="end"/>
            </w:r>
          </w:hyperlink>
        </w:p>
        <w:p w14:paraId="398A68D7" w14:textId="4D39D14D" w:rsidR="008445A8" w:rsidRPr="008445A8" w:rsidRDefault="008445A8">
          <w:pPr>
            <w:pStyle w:val="TOC1"/>
            <w:rPr>
              <w:rFonts w:eastAsiaTheme="minorEastAsia"/>
              <w:b/>
              <w:bCs/>
              <w:lang w:eastAsia="en-ID"/>
            </w:rPr>
          </w:pPr>
          <w:hyperlink w:anchor="_Toc213305265" w:history="1">
            <w:r w:rsidRPr="008445A8">
              <w:rPr>
                <w:rStyle w:val="Hyperlink"/>
                <w:b/>
                <w:bCs/>
              </w:rPr>
              <w:t>LAMPIRAN</w:t>
            </w:r>
            <w:r w:rsidRPr="008445A8">
              <w:rPr>
                <w:b/>
                <w:bCs/>
                <w:webHidden/>
              </w:rPr>
              <w:tab/>
            </w:r>
            <w:r w:rsidRPr="008445A8">
              <w:rPr>
                <w:b/>
                <w:bCs/>
                <w:webHidden/>
              </w:rPr>
              <w:fldChar w:fldCharType="begin"/>
            </w:r>
            <w:r w:rsidRPr="008445A8">
              <w:rPr>
                <w:b/>
                <w:bCs/>
                <w:webHidden/>
              </w:rPr>
              <w:instrText xml:space="preserve"> PAGEREF _Toc213305265 \h </w:instrText>
            </w:r>
            <w:r w:rsidRPr="008445A8">
              <w:rPr>
                <w:b/>
                <w:bCs/>
                <w:webHidden/>
              </w:rPr>
            </w:r>
            <w:r w:rsidRPr="008445A8">
              <w:rPr>
                <w:b/>
                <w:bCs/>
                <w:webHidden/>
              </w:rPr>
              <w:fldChar w:fldCharType="separate"/>
            </w:r>
            <w:r w:rsidR="001858D7">
              <w:rPr>
                <w:b/>
                <w:bCs/>
                <w:webHidden/>
              </w:rPr>
              <w:t>30</w:t>
            </w:r>
            <w:r w:rsidRPr="008445A8">
              <w:rPr>
                <w:b/>
                <w:bCs/>
                <w:webHidden/>
              </w:rPr>
              <w:fldChar w:fldCharType="end"/>
            </w:r>
          </w:hyperlink>
        </w:p>
        <w:p w14:paraId="03644118" w14:textId="202DC337" w:rsidR="005F0819" w:rsidRPr="001346B7" w:rsidRDefault="0035533E" w:rsidP="00581F67">
          <w:pPr>
            <w:spacing w:after="0" w:line="360" w:lineRule="auto"/>
            <w:rPr>
              <w:rFonts w:ascii="Times New Roman" w:hAnsi="Times New Roman" w:cs="Times New Roman"/>
              <w:b/>
              <w:bCs/>
              <w:sz w:val="24"/>
              <w:szCs w:val="24"/>
            </w:rPr>
          </w:pPr>
          <w:r w:rsidRPr="008445A8">
            <w:rPr>
              <w:rFonts w:ascii="Times New Roman" w:hAnsi="Times New Roman" w:cs="Times New Roman"/>
              <w:b/>
              <w:bCs/>
              <w:sz w:val="24"/>
              <w:szCs w:val="24"/>
            </w:rPr>
            <w:fldChar w:fldCharType="end"/>
          </w:r>
        </w:p>
      </w:sdtContent>
    </w:sdt>
    <w:p w14:paraId="4B473D5A" w14:textId="7D500F34" w:rsidR="005F0819" w:rsidRPr="001346B7" w:rsidRDefault="005F0819" w:rsidP="005F0819">
      <w:pPr>
        <w:spacing w:after="0" w:line="240" w:lineRule="auto"/>
        <w:rPr>
          <w:rFonts w:ascii="Times New Roman" w:hAnsi="Times New Roman" w:cs="Times New Roman"/>
        </w:rPr>
      </w:pPr>
      <w:r w:rsidRPr="001346B7">
        <w:rPr>
          <w:rFonts w:ascii="Times New Roman" w:hAnsi="Times New Roman" w:cs="Times New Roman"/>
          <w:b/>
          <w:bCs/>
          <w:sz w:val="24"/>
          <w:szCs w:val="24"/>
        </w:rPr>
        <w:br w:type="page"/>
      </w:r>
    </w:p>
    <w:p w14:paraId="29E54FDA" w14:textId="77777777" w:rsidR="005F0819" w:rsidRPr="001346B7" w:rsidRDefault="005F0819" w:rsidP="005F0819">
      <w:pPr>
        <w:pStyle w:val="Heading1"/>
        <w:jc w:val="center"/>
        <w:rPr>
          <w:rFonts w:cs="Times New Roman"/>
        </w:rPr>
      </w:pPr>
      <w:bookmarkStart w:id="3" w:name="_Toc213305215"/>
      <w:r w:rsidRPr="001346B7">
        <w:rPr>
          <w:rFonts w:cs="Times New Roman"/>
        </w:rPr>
        <w:lastRenderedPageBreak/>
        <w:t>DAFTAR TABEL</w:t>
      </w:r>
      <w:bookmarkEnd w:id="3"/>
    </w:p>
    <w:p w14:paraId="1DAC0A6C" w14:textId="0B63331C" w:rsidR="001B6524" w:rsidRPr="001B6524" w:rsidRDefault="001B6524" w:rsidP="005973AE">
      <w:pPr>
        <w:pStyle w:val="TOC1"/>
        <w:rPr>
          <w:rStyle w:val="Hyperlink"/>
          <w:b/>
          <w:bCs/>
          <w:color w:val="auto"/>
          <w:u w:val="none"/>
        </w:rPr>
      </w:pPr>
      <w:r>
        <w:rPr>
          <w:rStyle w:val="Hyperlink"/>
          <w:b/>
          <w:bCs/>
          <w:color w:val="auto"/>
          <w:u w:val="none"/>
        </w:rPr>
        <w:t>Halaman</w:t>
      </w:r>
    </w:p>
    <w:p w14:paraId="2EFB4BE6" w14:textId="5E1BEC75" w:rsidR="00AE2CAC" w:rsidRPr="00AE2CAC" w:rsidRDefault="00AE2CAC" w:rsidP="005973AE">
      <w:pPr>
        <w:pStyle w:val="TOC1"/>
        <w:rPr>
          <w:rFonts w:eastAsiaTheme="minorEastAsia"/>
          <w:lang w:eastAsia="en-ID"/>
        </w:rPr>
      </w:pPr>
      <w:r w:rsidRPr="00AE2CAC">
        <w:rPr>
          <w:rStyle w:val="Hyperlink"/>
          <w:color w:val="auto"/>
          <w:u w:val="none"/>
        </w:rPr>
        <w:t>Tabel 2.1. Penelitian Terdahulu</w:t>
      </w:r>
      <w:r w:rsidRPr="00AE2CAC">
        <w:rPr>
          <w:webHidden/>
        </w:rPr>
        <w:tab/>
      </w:r>
      <w:r w:rsidRPr="00AE2CAC">
        <w:rPr>
          <w:webHidden/>
        </w:rPr>
        <w:fldChar w:fldCharType="begin"/>
      </w:r>
      <w:r w:rsidRPr="00AE2CAC">
        <w:rPr>
          <w:webHidden/>
        </w:rPr>
        <w:instrText xml:space="preserve"> PAGEREF _Toc213304715 \h </w:instrText>
      </w:r>
      <w:r w:rsidRPr="00AE2CAC">
        <w:rPr>
          <w:webHidden/>
        </w:rPr>
      </w:r>
      <w:r w:rsidRPr="00AE2CAC">
        <w:rPr>
          <w:webHidden/>
        </w:rPr>
        <w:fldChar w:fldCharType="separate"/>
      </w:r>
      <w:r w:rsidR="001858D7">
        <w:rPr>
          <w:webHidden/>
        </w:rPr>
        <w:t>16</w:t>
      </w:r>
      <w:r w:rsidRPr="00AE2CAC">
        <w:rPr>
          <w:webHidden/>
        </w:rPr>
        <w:fldChar w:fldCharType="end"/>
      </w:r>
    </w:p>
    <w:p w14:paraId="7AF3DB92" w14:textId="10DA1979" w:rsidR="00062B1A" w:rsidRPr="00062B1A" w:rsidRDefault="00062B1A" w:rsidP="005973AE">
      <w:pPr>
        <w:pStyle w:val="TOC1"/>
        <w:rPr>
          <w:rFonts w:eastAsiaTheme="minorEastAsia"/>
          <w:lang w:eastAsia="en-ID"/>
        </w:rPr>
      </w:pPr>
      <w:r w:rsidRPr="00062B1A">
        <w:rPr>
          <w:rStyle w:val="Hyperlink"/>
          <w:color w:val="auto"/>
          <w:u w:val="none"/>
        </w:rPr>
        <w:t>Tabel 3.1. Rincian Pemilihan Sampel</w:t>
      </w:r>
      <w:r w:rsidRPr="00062B1A">
        <w:rPr>
          <w:webHidden/>
        </w:rPr>
        <w:tab/>
      </w:r>
      <w:r w:rsidRPr="00062B1A">
        <w:rPr>
          <w:webHidden/>
        </w:rPr>
        <w:fldChar w:fldCharType="begin"/>
      </w:r>
      <w:r w:rsidRPr="00062B1A">
        <w:rPr>
          <w:webHidden/>
        </w:rPr>
        <w:instrText xml:space="preserve"> PAGEREF _Toc213304731 \h </w:instrText>
      </w:r>
      <w:r w:rsidRPr="00062B1A">
        <w:rPr>
          <w:webHidden/>
        </w:rPr>
      </w:r>
      <w:r w:rsidRPr="00062B1A">
        <w:rPr>
          <w:webHidden/>
        </w:rPr>
        <w:fldChar w:fldCharType="separate"/>
      </w:r>
      <w:r w:rsidR="001858D7">
        <w:rPr>
          <w:webHidden/>
        </w:rPr>
        <w:t>22</w:t>
      </w:r>
      <w:r w:rsidRPr="00062B1A">
        <w:rPr>
          <w:webHidden/>
        </w:rPr>
        <w:fldChar w:fldCharType="end"/>
      </w:r>
    </w:p>
    <w:p w14:paraId="1A3FBD9D" w14:textId="77777777" w:rsidR="005F0819" w:rsidRPr="001346B7" w:rsidRDefault="005F0819" w:rsidP="00581F67">
      <w:pPr>
        <w:jc w:val="both"/>
        <w:rPr>
          <w:rFonts w:ascii="Times New Roman" w:hAnsi="Times New Roman" w:cs="Times New Roman"/>
          <w:b/>
          <w:bCs/>
          <w:sz w:val="24"/>
          <w:szCs w:val="24"/>
        </w:rPr>
      </w:pPr>
    </w:p>
    <w:p w14:paraId="083FEA52" w14:textId="77777777" w:rsidR="005F0819" w:rsidRPr="001346B7" w:rsidRDefault="005F0819">
      <w:pPr>
        <w:rPr>
          <w:rFonts w:ascii="Times New Roman" w:hAnsi="Times New Roman" w:cs="Times New Roman"/>
          <w:b/>
          <w:bCs/>
          <w:sz w:val="24"/>
          <w:szCs w:val="24"/>
        </w:rPr>
      </w:pPr>
      <w:r w:rsidRPr="001346B7">
        <w:rPr>
          <w:rFonts w:ascii="Times New Roman" w:hAnsi="Times New Roman" w:cs="Times New Roman"/>
          <w:b/>
          <w:bCs/>
          <w:sz w:val="24"/>
          <w:szCs w:val="24"/>
        </w:rPr>
        <w:br w:type="page"/>
      </w:r>
    </w:p>
    <w:p w14:paraId="331B6EC8" w14:textId="77777777" w:rsidR="005F0819" w:rsidRPr="001346B7" w:rsidRDefault="005F0819" w:rsidP="005F0819">
      <w:pPr>
        <w:pStyle w:val="Heading1"/>
        <w:jc w:val="center"/>
        <w:rPr>
          <w:rFonts w:cs="Times New Roman"/>
        </w:rPr>
      </w:pPr>
      <w:bookmarkStart w:id="4" w:name="_Toc213305216"/>
      <w:r w:rsidRPr="001346B7">
        <w:rPr>
          <w:rFonts w:cs="Times New Roman"/>
        </w:rPr>
        <w:lastRenderedPageBreak/>
        <w:t>DAFTAR GAMBAR</w:t>
      </w:r>
      <w:bookmarkEnd w:id="4"/>
    </w:p>
    <w:p w14:paraId="2F51A4B9" w14:textId="635867BD" w:rsidR="00D02773" w:rsidRPr="00D02773" w:rsidRDefault="00D02773" w:rsidP="005973AE">
      <w:pPr>
        <w:pStyle w:val="TOC1"/>
        <w:rPr>
          <w:rStyle w:val="Hyperlink"/>
          <w:b/>
          <w:bCs/>
          <w:color w:val="auto"/>
          <w:u w:val="none"/>
        </w:rPr>
      </w:pPr>
      <w:r>
        <w:rPr>
          <w:rStyle w:val="Hyperlink"/>
          <w:b/>
          <w:bCs/>
          <w:color w:val="auto"/>
          <w:u w:val="none"/>
        </w:rPr>
        <w:t>Halaman</w:t>
      </w:r>
    </w:p>
    <w:p w14:paraId="3A521C1C" w14:textId="77777777" w:rsidR="00817E46" w:rsidRDefault="00817E46" w:rsidP="005973AE">
      <w:pPr>
        <w:pStyle w:val="TOC1"/>
        <w:jc w:val="left"/>
        <w:rPr>
          <w:rStyle w:val="Hyperlink"/>
          <w:color w:val="auto"/>
          <w:u w:val="none"/>
        </w:rPr>
      </w:pPr>
      <w:r w:rsidRPr="00817E46">
        <w:rPr>
          <w:rStyle w:val="Hyperlink"/>
          <w:color w:val="auto"/>
          <w:u w:val="none"/>
        </w:rPr>
        <w:t xml:space="preserve">Gambar 1.1. Distribusi Emisi Gas Rumah Kaca Pertambangan dan Penggalian </w:t>
      </w:r>
    </w:p>
    <w:p w14:paraId="719C74B7" w14:textId="73504B93" w:rsidR="00817E46" w:rsidRPr="00817E46" w:rsidRDefault="00062B1A" w:rsidP="005973AE">
      <w:pPr>
        <w:pStyle w:val="TOC1"/>
        <w:rPr>
          <w:rFonts w:asciiTheme="minorHAnsi" w:eastAsiaTheme="minorEastAsia" w:hAnsiTheme="minorHAnsi" w:cstheme="minorBidi"/>
          <w:lang w:eastAsia="en-ID"/>
        </w:rPr>
      </w:pPr>
      <w:r>
        <w:rPr>
          <w:rStyle w:val="Hyperlink"/>
          <w:color w:val="auto"/>
          <w:u w:val="none"/>
        </w:rPr>
        <w:t xml:space="preserve">                     </w:t>
      </w:r>
      <w:r w:rsidR="00817E46" w:rsidRPr="00817E46">
        <w:rPr>
          <w:rStyle w:val="Hyperlink"/>
          <w:color w:val="auto"/>
          <w:u w:val="none"/>
        </w:rPr>
        <w:t>(GgCO</w:t>
      </w:r>
      <w:r w:rsidR="00817E46" w:rsidRPr="00817E46">
        <w:rPr>
          <w:rStyle w:val="Hyperlink"/>
          <w:color w:val="auto"/>
          <w:u w:val="none"/>
          <w:vertAlign w:val="subscript"/>
        </w:rPr>
        <w:t>2</w:t>
      </w:r>
      <w:r w:rsidR="00817E46" w:rsidRPr="00817E46">
        <w:rPr>
          <w:rStyle w:val="Hyperlink"/>
          <w:color w:val="auto"/>
          <w:u w:val="none"/>
        </w:rPr>
        <w:t>e) periode 2019-2023</w:t>
      </w:r>
      <w:r w:rsidR="00817E46" w:rsidRPr="00817E46">
        <w:rPr>
          <w:webHidden/>
        </w:rPr>
        <w:tab/>
      </w:r>
      <w:r w:rsidR="00817E46" w:rsidRPr="00817E46">
        <w:rPr>
          <w:webHidden/>
        </w:rPr>
        <w:fldChar w:fldCharType="begin"/>
      </w:r>
      <w:r w:rsidR="00817E46" w:rsidRPr="00817E46">
        <w:rPr>
          <w:webHidden/>
        </w:rPr>
        <w:instrText xml:space="preserve"> PAGEREF _Toc213304702 \h </w:instrText>
      </w:r>
      <w:r w:rsidR="00817E46" w:rsidRPr="00817E46">
        <w:rPr>
          <w:webHidden/>
        </w:rPr>
      </w:r>
      <w:r w:rsidR="00817E46" w:rsidRPr="00817E46">
        <w:rPr>
          <w:webHidden/>
        </w:rPr>
        <w:fldChar w:fldCharType="separate"/>
      </w:r>
      <w:r w:rsidR="001858D7">
        <w:rPr>
          <w:webHidden/>
        </w:rPr>
        <w:t>3</w:t>
      </w:r>
      <w:r w:rsidR="00817E46" w:rsidRPr="00817E46">
        <w:rPr>
          <w:webHidden/>
        </w:rPr>
        <w:fldChar w:fldCharType="end"/>
      </w:r>
    </w:p>
    <w:p w14:paraId="26363D48" w14:textId="77777777" w:rsidR="00817E46" w:rsidRDefault="00817E46" w:rsidP="005973AE">
      <w:pPr>
        <w:pStyle w:val="TOC1"/>
        <w:jc w:val="left"/>
        <w:rPr>
          <w:rStyle w:val="Hyperlink"/>
          <w:color w:val="auto"/>
          <w:u w:val="none"/>
        </w:rPr>
      </w:pPr>
      <w:r w:rsidRPr="00817E46">
        <w:rPr>
          <w:rStyle w:val="Hyperlink"/>
          <w:color w:val="auto"/>
          <w:u w:val="none"/>
        </w:rPr>
        <w:t xml:space="preserve">Gambar 1.2. Tren </w:t>
      </w:r>
      <w:r w:rsidRPr="00817E46">
        <w:rPr>
          <w:rStyle w:val="Hyperlink"/>
          <w:i/>
          <w:iCs/>
          <w:color w:val="auto"/>
          <w:u w:val="none"/>
        </w:rPr>
        <w:t>Return on Assets</w:t>
      </w:r>
      <w:r w:rsidRPr="00817E46">
        <w:rPr>
          <w:rStyle w:val="Hyperlink"/>
          <w:color w:val="auto"/>
          <w:u w:val="none"/>
        </w:rPr>
        <w:t xml:space="preserve"> (ROA) perusahaan tambang ANTM, PTBA, </w:t>
      </w:r>
    </w:p>
    <w:p w14:paraId="1A36805A" w14:textId="6EE74A59" w:rsidR="00817E46" w:rsidRPr="00817E46" w:rsidRDefault="00062B1A" w:rsidP="005973AE">
      <w:pPr>
        <w:pStyle w:val="TOC1"/>
        <w:rPr>
          <w:rFonts w:asciiTheme="minorHAnsi" w:eastAsiaTheme="minorEastAsia" w:hAnsiTheme="minorHAnsi" w:cstheme="minorBidi"/>
          <w:lang w:eastAsia="en-ID"/>
        </w:rPr>
      </w:pPr>
      <w:r>
        <w:rPr>
          <w:rStyle w:val="Hyperlink"/>
          <w:color w:val="auto"/>
          <w:u w:val="none"/>
        </w:rPr>
        <w:t xml:space="preserve">                     </w:t>
      </w:r>
      <w:r w:rsidR="00817E46" w:rsidRPr="00817E46">
        <w:rPr>
          <w:rStyle w:val="Hyperlink"/>
          <w:color w:val="auto"/>
          <w:u w:val="none"/>
        </w:rPr>
        <w:t>dan ADRO tahun 2021–2024.</w:t>
      </w:r>
      <w:r w:rsidR="00817E46" w:rsidRPr="00817E46">
        <w:rPr>
          <w:webHidden/>
        </w:rPr>
        <w:tab/>
      </w:r>
      <w:r w:rsidR="00817E46" w:rsidRPr="00817E46">
        <w:rPr>
          <w:webHidden/>
        </w:rPr>
        <w:fldChar w:fldCharType="begin"/>
      </w:r>
      <w:r w:rsidR="00817E46" w:rsidRPr="00817E46">
        <w:rPr>
          <w:webHidden/>
        </w:rPr>
        <w:instrText xml:space="preserve"> PAGEREF _Toc213304703 \h </w:instrText>
      </w:r>
      <w:r w:rsidR="00817E46" w:rsidRPr="00817E46">
        <w:rPr>
          <w:webHidden/>
        </w:rPr>
      </w:r>
      <w:r w:rsidR="00817E46" w:rsidRPr="00817E46">
        <w:rPr>
          <w:webHidden/>
        </w:rPr>
        <w:fldChar w:fldCharType="separate"/>
      </w:r>
      <w:r w:rsidR="001858D7">
        <w:rPr>
          <w:webHidden/>
        </w:rPr>
        <w:t>4</w:t>
      </w:r>
      <w:r w:rsidR="00817E46" w:rsidRPr="00817E46">
        <w:rPr>
          <w:webHidden/>
        </w:rPr>
        <w:fldChar w:fldCharType="end"/>
      </w:r>
    </w:p>
    <w:p w14:paraId="5A9B25EF" w14:textId="65FFA4F8" w:rsidR="005973AE" w:rsidRPr="005973AE" w:rsidRDefault="005973AE" w:rsidP="005973AE">
      <w:pPr>
        <w:pStyle w:val="TOC1"/>
        <w:rPr>
          <w:rFonts w:eastAsiaTheme="minorEastAsia"/>
          <w:lang w:eastAsia="en-ID"/>
        </w:rPr>
      </w:pPr>
      <w:r w:rsidRPr="005973AE">
        <w:rPr>
          <w:rStyle w:val="Hyperlink"/>
          <w:color w:val="auto"/>
          <w:u w:val="none"/>
        </w:rPr>
        <w:t>Gambar 2.1. Kerangka Konseptual</w:t>
      </w:r>
      <w:r w:rsidRPr="005973AE">
        <w:rPr>
          <w:webHidden/>
        </w:rPr>
        <w:tab/>
      </w:r>
      <w:r w:rsidRPr="005973AE">
        <w:rPr>
          <w:webHidden/>
        </w:rPr>
        <w:fldChar w:fldCharType="begin"/>
      </w:r>
      <w:r w:rsidRPr="005973AE">
        <w:rPr>
          <w:webHidden/>
        </w:rPr>
        <w:instrText xml:space="preserve"> PAGEREF _Toc213304717 \h </w:instrText>
      </w:r>
      <w:r w:rsidRPr="005973AE">
        <w:rPr>
          <w:webHidden/>
        </w:rPr>
      </w:r>
      <w:r w:rsidRPr="005973AE">
        <w:rPr>
          <w:webHidden/>
        </w:rPr>
        <w:fldChar w:fldCharType="separate"/>
      </w:r>
      <w:r w:rsidR="001858D7">
        <w:rPr>
          <w:webHidden/>
        </w:rPr>
        <w:t>17</w:t>
      </w:r>
      <w:r w:rsidRPr="005973AE">
        <w:rPr>
          <w:webHidden/>
        </w:rPr>
        <w:fldChar w:fldCharType="end"/>
      </w:r>
    </w:p>
    <w:p w14:paraId="4CEACBF4" w14:textId="17CD0FA9" w:rsidR="005973AE" w:rsidRPr="005973AE" w:rsidRDefault="005973AE" w:rsidP="005973AE">
      <w:pPr>
        <w:pStyle w:val="TOC1"/>
        <w:rPr>
          <w:rFonts w:eastAsiaTheme="minorEastAsia"/>
          <w:lang w:eastAsia="en-ID"/>
        </w:rPr>
      </w:pPr>
      <w:r w:rsidRPr="005973AE">
        <w:rPr>
          <w:rStyle w:val="Hyperlink"/>
          <w:color w:val="auto"/>
          <w:u w:val="none"/>
        </w:rPr>
        <w:t>Gambar 2.2. Model Penelitian.</w:t>
      </w:r>
      <w:r w:rsidRPr="005973AE">
        <w:rPr>
          <w:webHidden/>
        </w:rPr>
        <w:tab/>
      </w:r>
      <w:r w:rsidRPr="005973AE">
        <w:rPr>
          <w:webHidden/>
        </w:rPr>
        <w:fldChar w:fldCharType="begin"/>
      </w:r>
      <w:r w:rsidRPr="005973AE">
        <w:rPr>
          <w:webHidden/>
        </w:rPr>
        <w:instrText xml:space="preserve"> PAGEREF _Toc213304722 \h </w:instrText>
      </w:r>
      <w:r w:rsidRPr="005973AE">
        <w:rPr>
          <w:webHidden/>
        </w:rPr>
      </w:r>
      <w:r w:rsidRPr="005973AE">
        <w:rPr>
          <w:webHidden/>
        </w:rPr>
        <w:fldChar w:fldCharType="separate"/>
      </w:r>
      <w:r w:rsidR="001858D7">
        <w:rPr>
          <w:webHidden/>
        </w:rPr>
        <w:t>19</w:t>
      </w:r>
      <w:r w:rsidRPr="005973AE">
        <w:rPr>
          <w:webHidden/>
        </w:rPr>
        <w:fldChar w:fldCharType="end"/>
      </w:r>
    </w:p>
    <w:p w14:paraId="40C3329F" w14:textId="77777777" w:rsidR="001F11FD" w:rsidRPr="000C1EE6" w:rsidRDefault="001F11FD">
      <w:pPr>
        <w:rPr>
          <w:rFonts w:ascii="Times New Roman" w:hAnsi="Times New Roman" w:cs="Times New Roman"/>
          <w:sz w:val="24"/>
          <w:szCs w:val="24"/>
        </w:rPr>
      </w:pPr>
    </w:p>
    <w:p w14:paraId="2C31620B" w14:textId="77777777" w:rsidR="001F11FD" w:rsidRPr="000C1EE6" w:rsidRDefault="001F11FD">
      <w:pPr>
        <w:rPr>
          <w:rFonts w:ascii="Times New Roman" w:hAnsi="Times New Roman" w:cs="Times New Roman"/>
          <w:sz w:val="24"/>
          <w:szCs w:val="24"/>
        </w:rPr>
      </w:pPr>
      <w:r w:rsidRPr="000C1EE6">
        <w:rPr>
          <w:rFonts w:ascii="Times New Roman" w:hAnsi="Times New Roman" w:cs="Times New Roman"/>
          <w:sz w:val="24"/>
          <w:szCs w:val="24"/>
        </w:rPr>
        <w:br w:type="page"/>
      </w:r>
    </w:p>
    <w:p w14:paraId="52F3421E" w14:textId="77777777" w:rsidR="001F11FD" w:rsidRPr="001F11FD" w:rsidRDefault="001F11FD" w:rsidP="00CA55A3">
      <w:pPr>
        <w:pStyle w:val="Heading1"/>
        <w:jc w:val="center"/>
      </w:pPr>
      <w:bookmarkStart w:id="5" w:name="_Toc213305217"/>
      <w:r w:rsidRPr="001F11FD">
        <w:lastRenderedPageBreak/>
        <w:t>DAFTAR LAMPIRAN</w:t>
      </w:r>
      <w:bookmarkEnd w:id="5"/>
    </w:p>
    <w:p w14:paraId="4E82355C" w14:textId="77777777" w:rsidR="00CA55A3" w:rsidRDefault="001F11FD" w:rsidP="001F11FD">
      <w:pPr>
        <w:jc w:val="right"/>
        <w:rPr>
          <w:rFonts w:ascii="Times New Roman" w:hAnsi="Times New Roman" w:cs="Times New Roman"/>
          <w:b/>
          <w:bCs/>
          <w:sz w:val="24"/>
          <w:szCs w:val="24"/>
        </w:rPr>
      </w:pPr>
      <w:r w:rsidRPr="001F11FD">
        <w:rPr>
          <w:rFonts w:ascii="Times New Roman" w:hAnsi="Times New Roman" w:cs="Times New Roman"/>
          <w:b/>
          <w:bCs/>
          <w:sz w:val="24"/>
          <w:szCs w:val="24"/>
        </w:rPr>
        <w:t>Halaman</w:t>
      </w:r>
    </w:p>
    <w:p w14:paraId="2884F38C" w14:textId="64CD70F6" w:rsidR="00AE2CAC" w:rsidRPr="00AE2CAC" w:rsidRDefault="00AE2CAC" w:rsidP="005973AE">
      <w:pPr>
        <w:pStyle w:val="TOC1"/>
        <w:rPr>
          <w:rFonts w:eastAsiaTheme="minorEastAsia"/>
          <w:lang w:eastAsia="en-ID"/>
        </w:rPr>
      </w:pPr>
      <w:r w:rsidRPr="00AE2CAC">
        <w:rPr>
          <w:rStyle w:val="Hyperlink"/>
          <w:color w:val="auto"/>
          <w:u w:val="none"/>
        </w:rPr>
        <w:t>Lampiran 1. Daftar Perusahaan</w:t>
      </w:r>
      <w:r w:rsidRPr="00AE2CAC">
        <w:rPr>
          <w:webHidden/>
        </w:rPr>
        <w:tab/>
      </w:r>
      <w:r w:rsidRPr="00AE2CAC">
        <w:rPr>
          <w:webHidden/>
        </w:rPr>
        <w:fldChar w:fldCharType="begin"/>
      </w:r>
      <w:r w:rsidRPr="00AE2CAC">
        <w:rPr>
          <w:webHidden/>
        </w:rPr>
        <w:instrText xml:space="preserve"> PAGEREF _Toc213304744 \h </w:instrText>
      </w:r>
      <w:r w:rsidRPr="00AE2CAC">
        <w:rPr>
          <w:webHidden/>
        </w:rPr>
      </w:r>
      <w:r w:rsidRPr="00AE2CAC">
        <w:rPr>
          <w:webHidden/>
        </w:rPr>
        <w:fldChar w:fldCharType="separate"/>
      </w:r>
      <w:r w:rsidR="001858D7">
        <w:rPr>
          <w:webHidden/>
        </w:rPr>
        <w:t>31</w:t>
      </w:r>
      <w:r w:rsidRPr="00AE2CAC">
        <w:rPr>
          <w:webHidden/>
        </w:rPr>
        <w:fldChar w:fldCharType="end"/>
      </w:r>
    </w:p>
    <w:p w14:paraId="15C01609" w14:textId="79B276BD" w:rsidR="005F0819" w:rsidRPr="001F11FD" w:rsidRDefault="005F0819" w:rsidP="00CA55A3">
      <w:pPr>
        <w:jc w:val="both"/>
        <w:rPr>
          <w:rFonts w:ascii="Times New Roman" w:hAnsi="Times New Roman" w:cs="Times New Roman"/>
          <w:b/>
          <w:bCs/>
          <w:sz w:val="24"/>
          <w:szCs w:val="24"/>
        </w:rPr>
      </w:pPr>
      <w:r w:rsidRPr="001F11FD">
        <w:rPr>
          <w:rFonts w:ascii="Times New Roman" w:hAnsi="Times New Roman" w:cs="Times New Roman"/>
          <w:b/>
          <w:bCs/>
          <w:sz w:val="24"/>
          <w:szCs w:val="24"/>
        </w:rPr>
        <w:br w:type="page"/>
      </w:r>
    </w:p>
    <w:p w14:paraId="4FCDC301" w14:textId="77777777" w:rsidR="005F0819" w:rsidRPr="001346B7" w:rsidRDefault="005F0819" w:rsidP="008D2F47">
      <w:pPr>
        <w:pStyle w:val="Heading1"/>
        <w:jc w:val="center"/>
        <w:rPr>
          <w:rFonts w:cs="Times New Roman"/>
        </w:rPr>
      </w:pPr>
      <w:bookmarkStart w:id="6" w:name="_Toc213305218"/>
      <w:r w:rsidRPr="001346B7">
        <w:rPr>
          <w:rFonts w:cs="Times New Roman"/>
        </w:rPr>
        <w:lastRenderedPageBreak/>
        <w:t>DAFTAR SINGKATAN</w:t>
      </w:r>
      <w:bookmarkEnd w:id="6"/>
    </w:p>
    <w:p w14:paraId="08876190" w14:textId="77777777" w:rsidR="003721A2" w:rsidRPr="001346B7" w:rsidRDefault="003721A2" w:rsidP="005F0819">
      <w:pPr>
        <w:spacing w:after="0" w:line="480" w:lineRule="auto"/>
        <w:jc w:val="both"/>
        <w:rPr>
          <w:rFonts w:ascii="Times New Roman" w:hAnsi="Times New Roman" w:cs="Times New Roman"/>
          <w:sz w:val="24"/>
          <w:szCs w:val="24"/>
        </w:rPr>
      </w:pPr>
      <w:bookmarkStart w:id="7" w:name="_Hlk212816125"/>
      <w:r w:rsidRPr="001346B7">
        <w:rPr>
          <w:rFonts w:ascii="Times New Roman" w:hAnsi="Times New Roman" w:cs="Times New Roman"/>
          <w:sz w:val="24"/>
          <w:szCs w:val="24"/>
        </w:rPr>
        <w:t>BEI</w:t>
      </w:r>
      <w:r w:rsidRPr="001346B7">
        <w:rPr>
          <w:rFonts w:ascii="Times New Roman" w:hAnsi="Times New Roman" w:cs="Times New Roman"/>
          <w:sz w:val="24"/>
          <w:szCs w:val="24"/>
        </w:rPr>
        <w:tab/>
      </w:r>
      <w:r w:rsidRPr="001346B7">
        <w:rPr>
          <w:rFonts w:ascii="Times New Roman" w:hAnsi="Times New Roman" w:cs="Times New Roman"/>
          <w:sz w:val="24"/>
          <w:szCs w:val="24"/>
        </w:rPr>
        <w:tab/>
        <w:t>: Bursa Efek Indonesia</w:t>
      </w:r>
    </w:p>
    <w:p w14:paraId="4CB69400" w14:textId="77777777" w:rsidR="003721A2" w:rsidRPr="001346B7" w:rsidRDefault="003721A2" w:rsidP="005F0819">
      <w:pPr>
        <w:spacing w:after="0" w:line="480" w:lineRule="auto"/>
        <w:jc w:val="both"/>
        <w:rPr>
          <w:rFonts w:ascii="Times New Roman" w:hAnsi="Times New Roman" w:cs="Times New Roman"/>
          <w:sz w:val="24"/>
          <w:szCs w:val="24"/>
        </w:rPr>
      </w:pPr>
      <w:r w:rsidRPr="001346B7">
        <w:rPr>
          <w:rFonts w:ascii="Times New Roman" w:hAnsi="Times New Roman" w:cs="Times New Roman"/>
          <w:sz w:val="24"/>
          <w:szCs w:val="24"/>
        </w:rPr>
        <w:t>BPS</w:t>
      </w:r>
      <w:r w:rsidRPr="001346B7">
        <w:rPr>
          <w:rFonts w:ascii="Times New Roman" w:hAnsi="Times New Roman" w:cs="Times New Roman"/>
          <w:sz w:val="24"/>
          <w:szCs w:val="24"/>
        </w:rPr>
        <w:tab/>
      </w:r>
      <w:r w:rsidRPr="001346B7">
        <w:rPr>
          <w:rFonts w:ascii="Times New Roman" w:hAnsi="Times New Roman" w:cs="Times New Roman"/>
          <w:sz w:val="24"/>
          <w:szCs w:val="24"/>
        </w:rPr>
        <w:tab/>
        <w:t>: Badan Pusat Statistik</w:t>
      </w:r>
    </w:p>
    <w:p w14:paraId="135890CE" w14:textId="77777777" w:rsidR="003721A2" w:rsidRPr="001346B7" w:rsidRDefault="003721A2" w:rsidP="005F0819">
      <w:pPr>
        <w:spacing w:after="0" w:line="480" w:lineRule="auto"/>
        <w:jc w:val="both"/>
        <w:rPr>
          <w:rFonts w:ascii="Times New Roman" w:hAnsi="Times New Roman" w:cs="Times New Roman"/>
          <w:sz w:val="24"/>
          <w:szCs w:val="24"/>
        </w:rPr>
      </w:pPr>
      <w:r w:rsidRPr="001346B7">
        <w:rPr>
          <w:rFonts w:ascii="Times New Roman" w:hAnsi="Times New Roman" w:cs="Times New Roman"/>
          <w:sz w:val="24"/>
          <w:szCs w:val="24"/>
        </w:rPr>
        <w:t>CSR</w:t>
      </w:r>
      <w:r w:rsidRPr="001346B7">
        <w:rPr>
          <w:rFonts w:ascii="Times New Roman" w:hAnsi="Times New Roman" w:cs="Times New Roman"/>
          <w:sz w:val="24"/>
          <w:szCs w:val="24"/>
        </w:rPr>
        <w:tab/>
      </w:r>
      <w:r w:rsidRPr="001346B7">
        <w:rPr>
          <w:rFonts w:ascii="Times New Roman" w:hAnsi="Times New Roman" w:cs="Times New Roman"/>
          <w:sz w:val="24"/>
          <w:szCs w:val="24"/>
        </w:rPr>
        <w:tab/>
        <w:t xml:space="preserve">: </w:t>
      </w:r>
      <w:r w:rsidRPr="001346B7">
        <w:rPr>
          <w:rFonts w:ascii="Times New Roman" w:hAnsi="Times New Roman" w:cs="Times New Roman"/>
          <w:i/>
          <w:iCs/>
          <w:sz w:val="24"/>
          <w:szCs w:val="24"/>
        </w:rPr>
        <w:t>Corporate Social Responsibility</w:t>
      </w:r>
    </w:p>
    <w:p w14:paraId="47B7E948" w14:textId="77777777" w:rsidR="003721A2" w:rsidRPr="001346B7" w:rsidRDefault="003721A2" w:rsidP="005F0819">
      <w:pPr>
        <w:spacing w:after="0" w:line="480" w:lineRule="auto"/>
        <w:jc w:val="both"/>
        <w:rPr>
          <w:rFonts w:ascii="Times New Roman" w:hAnsi="Times New Roman" w:cs="Times New Roman"/>
          <w:i/>
          <w:iCs/>
          <w:sz w:val="24"/>
          <w:szCs w:val="24"/>
        </w:rPr>
      </w:pPr>
      <w:r w:rsidRPr="001346B7">
        <w:rPr>
          <w:rFonts w:ascii="Times New Roman" w:hAnsi="Times New Roman" w:cs="Times New Roman"/>
          <w:sz w:val="24"/>
          <w:szCs w:val="24"/>
        </w:rPr>
        <w:t>GRI</w:t>
      </w:r>
      <w:r w:rsidRPr="001346B7">
        <w:rPr>
          <w:rFonts w:ascii="Times New Roman" w:hAnsi="Times New Roman" w:cs="Times New Roman"/>
          <w:sz w:val="24"/>
          <w:szCs w:val="24"/>
        </w:rPr>
        <w:tab/>
      </w:r>
      <w:r w:rsidRPr="001346B7">
        <w:rPr>
          <w:rFonts w:ascii="Times New Roman" w:hAnsi="Times New Roman" w:cs="Times New Roman"/>
          <w:sz w:val="24"/>
          <w:szCs w:val="24"/>
        </w:rPr>
        <w:tab/>
        <w:t xml:space="preserve">: </w:t>
      </w:r>
      <w:r w:rsidRPr="001346B7">
        <w:rPr>
          <w:rFonts w:ascii="Times New Roman" w:hAnsi="Times New Roman" w:cs="Times New Roman"/>
          <w:i/>
          <w:iCs/>
          <w:sz w:val="24"/>
          <w:szCs w:val="24"/>
        </w:rPr>
        <w:t>Global Reporting Initiative</w:t>
      </w:r>
    </w:p>
    <w:p w14:paraId="757D3CB4" w14:textId="77777777" w:rsidR="003721A2" w:rsidRPr="001346B7" w:rsidRDefault="003721A2" w:rsidP="005F0819">
      <w:pPr>
        <w:spacing w:after="0" w:line="480" w:lineRule="auto"/>
        <w:jc w:val="both"/>
        <w:rPr>
          <w:rFonts w:ascii="Times New Roman" w:hAnsi="Times New Roman" w:cs="Times New Roman"/>
          <w:sz w:val="24"/>
          <w:szCs w:val="24"/>
        </w:rPr>
      </w:pPr>
      <w:r w:rsidRPr="001346B7">
        <w:rPr>
          <w:rFonts w:ascii="Times New Roman" w:hAnsi="Times New Roman" w:cs="Times New Roman"/>
          <w:sz w:val="24"/>
          <w:szCs w:val="24"/>
        </w:rPr>
        <w:t>GRK</w:t>
      </w:r>
      <w:r w:rsidRPr="001346B7">
        <w:rPr>
          <w:rFonts w:ascii="Times New Roman" w:hAnsi="Times New Roman" w:cs="Times New Roman"/>
          <w:sz w:val="24"/>
          <w:szCs w:val="24"/>
        </w:rPr>
        <w:tab/>
      </w:r>
      <w:r w:rsidRPr="001346B7">
        <w:rPr>
          <w:rFonts w:ascii="Times New Roman" w:hAnsi="Times New Roman" w:cs="Times New Roman"/>
          <w:sz w:val="24"/>
          <w:szCs w:val="24"/>
        </w:rPr>
        <w:tab/>
        <w:t>: Gas Rumah Kaca</w:t>
      </w:r>
    </w:p>
    <w:p w14:paraId="608EC584" w14:textId="77777777" w:rsidR="003721A2" w:rsidRPr="001346B7" w:rsidRDefault="003721A2" w:rsidP="005F0819">
      <w:pPr>
        <w:spacing w:after="0" w:line="480" w:lineRule="auto"/>
        <w:jc w:val="both"/>
        <w:rPr>
          <w:rFonts w:ascii="Times New Roman" w:hAnsi="Times New Roman" w:cs="Times New Roman"/>
          <w:sz w:val="24"/>
          <w:szCs w:val="24"/>
        </w:rPr>
      </w:pPr>
      <w:r w:rsidRPr="001346B7">
        <w:rPr>
          <w:rFonts w:ascii="Times New Roman" w:hAnsi="Times New Roman" w:cs="Times New Roman"/>
          <w:sz w:val="24"/>
          <w:szCs w:val="24"/>
        </w:rPr>
        <w:t>NZE</w:t>
      </w:r>
      <w:r w:rsidRPr="001346B7">
        <w:rPr>
          <w:rFonts w:ascii="Times New Roman" w:hAnsi="Times New Roman" w:cs="Times New Roman"/>
          <w:sz w:val="24"/>
          <w:szCs w:val="24"/>
        </w:rPr>
        <w:tab/>
      </w:r>
      <w:r w:rsidRPr="001346B7">
        <w:rPr>
          <w:rFonts w:ascii="Times New Roman" w:hAnsi="Times New Roman" w:cs="Times New Roman"/>
          <w:sz w:val="24"/>
          <w:szCs w:val="24"/>
        </w:rPr>
        <w:tab/>
        <w:t xml:space="preserve">: </w:t>
      </w:r>
      <w:r w:rsidRPr="001346B7">
        <w:rPr>
          <w:rFonts w:ascii="Times New Roman" w:hAnsi="Times New Roman" w:cs="Times New Roman"/>
          <w:i/>
          <w:iCs/>
          <w:sz w:val="24"/>
          <w:szCs w:val="24"/>
        </w:rPr>
        <w:t>Net Zero Emission</w:t>
      </w:r>
    </w:p>
    <w:p w14:paraId="603C4A2B" w14:textId="77777777" w:rsidR="003721A2" w:rsidRPr="001346B7" w:rsidRDefault="003721A2" w:rsidP="005F0819">
      <w:pPr>
        <w:spacing w:after="0" w:line="480" w:lineRule="auto"/>
        <w:jc w:val="both"/>
        <w:rPr>
          <w:rFonts w:ascii="Times New Roman" w:hAnsi="Times New Roman" w:cs="Times New Roman"/>
          <w:i/>
          <w:iCs/>
          <w:sz w:val="24"/>
          <w:szCs w:val="24"/>
        </w:rPr>
      </w:pPr>
      <w:r w:rsidRPr="001346B7">
        <w:rPr>
          <w:rFonts w:ascii="Times New Roman" w:hAnsi="Times New Roman" w:cs="Times New Roman"/>
          <w:sz w:val="24"/>
          <w:szCs w:val="24"/>
        </w:rPr>
        <w:t>ROA</w:t>
      </w:r>
      <w:r w:rsidRPr="001346B7">
        <w:rPr>
          <w:rFonts w:ascii="Times New Roman" w:hAnsi="Times New Roman" w:cs="Times New Roman"/>
          <w:sz w:val="24"/>
          <w:szCs w:val="24"/>
        </w:rPr>
        <w:tab/>
      </w:r>
      <w:r w:rsidRPr="001346B7">
        <w:rPr>
          <w:rFonts w:ascii="Times New Roman" w:hAnsi="Times New Roman" w:cs="Times New Roman"/>
          <w:sz w:val="24"/>
          <w:szCs w:val="24"/>
        </w:rPr>
        <w:tab/>
        <w:t xml:space="preserve">: </w:t>
      </w:r>
      <w:r w:rsidRPr="001346B7">
        <w:rPr>
          <w:rFonts w:ascii="Times New Roman" w:hAnsi="Times New Roman" w:cs="Times New Roman"/>
          <w:i/>
          <w:iCs/>
          <w:sz w:val="24"/>
          <w:szCs w:val="24"/>
        </w:rPr>
        <w:t>Return on Assets</w:t>
      </w:r>
    </w:p>
    <w:p w14:paraId="03F63F12" w14:textId="77777777" w:rsidR="003721A2" w:rsidRPr="001346B7" w:rsidRDefault="003721A2" w:rsidP="00581F67">
      <w:pPr>
        <w:spacing w:after="0" w:line="480" w:lineRule="auto"/>
        <w:jc w:val="both"/>
        <w:rPr>
          <w:rFonts w:ascii="Times New Roman" w:hAnsi="Times New Roman" w:cs="Times New Roman"/>
          <w:i/>
          <w:iCs/>
          <w:sz w:val="24"/>
          <w:szCs w:val="24"/>
        </w:rPr>
      </w:pPr>
      <w:r w:rsidRPr="001346B7">
        <w:rPr>
          <w:rFonts w:ascii="Times New Roman" w:hAnsi="Times New Roman" w:cs="Times New Roman"/>
          <w:sz w:val="24"/>
          <w:szCs w:val="24"/>
        </w:rPr>
        <w:t>SPSS</w:t>
      </w:r>
      <w:r w:rsidRPr="001346B7">
        <w:rPr>
          <w:rFonts w:ascii="Times New Roman" w:hAnsi="Times New Roman" w:cs="Times New Roman"/>
          <w:sz w:val="24"/>
          <w:szCs w:val="24"/>
        </w:rPr>
        <w:tab/>
      </w:r>
      <w:r w:rsidRPr="001346B7">
        <w:rPr>
          <w:rFonts w:ascii="Times New Roman" w:hAnsi="Times New Roman" w:cs="Times New Roman"/>
          <w:sz w:val="24"/>
          <w:szCs w:val="24"/>
        </w:rPr>
        <w:tab/>
        <w:t xml:space="preserve">: </w:t>
      </w:r>
      <w:r w:rsidRPr="001346B7">
        <w:rPr>
          <w:rFonts w:ascii="Times New Roman" w:hAnsi="Times New Roman" w:cs="Times New Roman"/>
          <w:i/>
          <w:iCs/>
          <w:sz w:val="24"/>
          <w:szCs w:val="24"/>
        </w:rPr>
        <w:t>Statistical Package for the Social Sciences</w:t>
      </w:r>
    </w:p>
    <w:p w14:paraId="18DE5B26" w14:textId="77777777" w:rsidR="003721A2" w:rsidRDefault="003721A2" w:rsidP="00581F67">
      <w:pPr>
        <w:spacing w:after="0" w:line="480" w:lineRule="auto"/>
        <w:jc w:val="both"/>
        <w:rPr>
          <w:rFonts w:ascii="Times New Roman" w:hAnsi="Times New Roman" w:cs="Times New Roman"/>
          <w:sz w:val="24"/>
          <w:szCs w:val="24"/>
        </w:rPr>
      </w:pPr>
      <w:r w:rsidRPr="001346B7">
        <w:rPr>
          <w:rFonts w:ascii="Times New Roman" w:hAnsi="Times New Roman" w:cs="Times New Roman"/>
          <w:sz w:val="24"/>
          <w:szCs w:val="24"/>
        </w:rPr>
        <w:t>UU</w:t>
      </w:r>
      <w:r w:rsidRPr="001346B7">
        <w:rPr>
          <w:rFonts w:ascii="Times New Roman" w:hAnsi="Times New Roman" w:cs="Times New Roman"/>
          <w:sz w:val="24"/>
          <w:szCs w:val="24"/>
        </w:rPr>
        <w:tab/>
      </w:r>
      <w:r w:rsidRPr="001346B7">
        <w:rPr>
          <w:rFonts w:ascii="Times New Roman" w:hAnsi="Times New Roman" w:cs="Times New Roman"/>
          <w:sz w:val="24"/>
          <w:szCs w:val="24"/>
        </w:rPr>
        <w:tab/>
        <w:t>: Undang-Undang</w:t>
      </w:r>
      <w:bookmarkEnd w:id="7"/>
    </w:p>
    <w:p w14:paraId="7DF3F103" w14:textId="7F557548" w:rsidR="007B4CE8" w:rsidRDefault="007B4CE8">
      <w:pPr>
        <w:rPr>
          <w:rFonts w:ascii="Times New Roman" w:hAnsi="Times New Roman" w:cs="Times New Roman"/>
          <w:sz w:val="24"/>
          <w:szCs w:val="24"/>
        </w:rPr>
      </w:pPr>
      <w:r>
        <w:rPr>
          <w:rFonts w:ascii="Times New Roman" w:hAnsi="Times New Roman" w:cs="Times New Roman"/>
          <w:sz w:val="24"/>
          <w:szCs w:val="24"/>
        </w:rPr>
        <w:br w:type="page"/>
      </w:r>
    </w:p>
    <w:p w14:paraId="322550F7" w14:textId="77777777" w:rsidR="00C80BD5" w:rsidRPr="001346B7" w:rsidRDefault="00C80BD5" w:rsidP="00581F67">
      <w:pPr>
        <w:spacing w:after="0" w:line="480" w:lineRule="auto"/>
        <w:jc w:val="both"/>
        <w:rPr>
          <w:rFonts w:ascii="Times New Roman" w:hAnsi="Times New Roman" w:cs="Times New Roman"/>
          <w:sz w:val="24"/>
          <w:szCs w:val="24"/>
        </w:rPr>
        <w:sectPr w:rsidR="00C80BD5" w:rsidRPr="001346B7" w:rsidSect="00367B0C">
          <w:footerReference w:type="default" r:id="rId11"/>
          <w:headerReference w:type="first" r:id="rId12"/>
          <w:footerReference w:type="first" r:id="rId13"/>
          <w:pgSz w:w="11906" w:h="16838"/>
          <w:pgMar w:top="2268" w:right="1701" w:bottom="1701" w:left="2268" w:header="709" w:footer="709" w:gutter="0"/>
          <w:pgNumType w:fmt="lowerRoman" w:start="3"/>
          <w:cols w:space="708"/>
          <w:docGrid w:linePitch="360"/>
        </w:sectPr>
      </w:pPr>
    </w:p>
    <w:p w14:paraId="34AC48ED" w14:textId="180123F1" w:rsidR="00D27616" w:rsidRPr="001346B7" w:rsidRDefault="00D27616" w:rsidP="005B782C">
      <w:pPr>
        <w:pStyle w:val="Heading1"/>
        <w:jc w:val="center"/>
        <w:rPr>
          <w:rFonts w:cs="Times New Roman"/>
          <w:b w:val="0"/>
          <w:bCs/>
          <w:szCs w:val="24"/>
        </w:rPr>
      </w:pPr>
      <w:bookmarkStart w:id="8" w:name="_Toc213305219"/>
      <w:r w:rsidRPr="001346B7">
        <w:rPr>
          <w:rFonts w:cs="Times New Roman"/>
          <w:bCs/>
          <w:szCs w:val="24"/>
        </w:rPr>
        <w:lastRenderedPageBreak/>
        <w:t>BAB I</w:t>
      </w:r>
      <w:bookmarkStart w:id="9" w:name="_Toc210944800"/>
      <w:bookmarkStart w:id="10" w:name="_Toc210945082"/>
      <w:bookmarkStart w:id="11" w:name="_Toc210945760"/>
      <w:bookmarkStart w:id="12" w:name="_Toc212173051"/>
      <w:bookmarkStart w:id="13" w:name="_Toc212173420"/>
      <w:r w:rsidR="00F01053">
        <w:rPr>
          <w:rFonts w:cs="Times New Roman"/>
          <w:b w:val="0"/>
          <w:bCs/>
          <w:szCs w:val="24"/>
        </w:rPr>
        <w:br/>
      </w:r>
      <w:r w:rsidRPr="001346B7">
        <w:rPr>
          <w:rFonts w:cs="Times New Roman"/>
          <w:bCs/>
          <w:szCs w:val="24"/>
        </w:rPr>
        <w:t>PENDAHULUAN</w:t>
      </w:r>
      <w:bookmarkEnd w:id="9"/>
      <w:bookmarkEnd w:id="10"/>
      <w:bookmarkEnd w:id="11"/>
      <w:bookmarkEnd w:id="12"/>
      <w:bookmarkEnd w:id="13"/>
      <w:bookmarkEnd w:id="8"/>
    </w:p>
    <w:p w14:paraId="303CD79D" w14:textId="68D49C3D" w:rsidR="00D27616" w:rsidRPr="001346B7" w:rsidRDefault="00D27616" w:rsidP="00975E77">
      <w:pPr>
        <w:pStyle w:val="Heading2"/>
        <w:numPr>
          <w:ilvl w:val="1"/>
          <w:numId w:val="1"/>
        </w:numPr>
        <w:spacing w:before="0"/>
        <w:ind w:left="567" w:hanging="567"/>
        <w:rPr>
          <w:rFonts w:cs="Times New Roman"/>
          <w:b w:val="0"/>
          <w:bCs/>
          <w:color w:val="auto"/>
          <w:szCs w:val="24"/>
        </w:rPr>
      </w:pPr>
      <w:bookmarkStart w:id="14" w:name="_Toc213305220"/>
      <w:r w:rsidRPr="001346B7">
        <w:rPr>
          <w:rFonts w:cs="Times New Roman"/>
          <w:bCs/>
          <w:color w:val="auto"/>
          <w:szCs w:val="24"/>
        </w:rPr>
        <w:t>Latar Belakang</w:t>
      </w:r>
      <w:bookmarkEnd w:id="14"/>
    </w:p>
    <w:p w14:paraId="0310F6B8" w14:textId="77777777" w:rsidR="00F84C9E" w:rsidRDefault="00C40A18" w:rsidP="00F84C9E">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 xml:space="preserve">Konsep perusahaan mengenai maksimalisasi laba telah ada sejak lama dan terus berlanjut hingga saat ini. Namun, dalam konteks saat ini, konsep ini semakin diuji oleh tuntutan keberlanjutan baik lingkungan maupun sosial. Jika fokus perusahaan semata-mata hanya pada peningkatan kinerja keuangan dan mengabaikan dampak dari operasionalnya, hal ini akan menimbulkan dampak yang serius, seperti eksploitasi sumber daya alam yang berlebihan dari kapasitas ekosistem yang ada saat ini. </w:t>
      </w:r>
      <w:r w:rsidR="00126E50" w:rsidRPr="00126E50">
        <w:rPr>
          <w:rFonts w:ascii="Times New Roman" w:hAnsi="Times New Roman" w:cs="Times New Roman"/>
          <w:sz w:val="24"/>
          <w:szCs w:val="24"/>
        </w:rPr>
        <w:t xml:space="preserve">Tren global menunjukkan bahwa perusahaan tambang secara signifikan mempengaruhi pemanasan global, dengan emisi </w:t>
      </w:r>
      <w:r w:rsidR="007E420F">
        <w:rPr>
          <w:rFonts w:ascii="Times New Roman" w:hAnsi="Times New Roman" w:cs="Times New Roman"/>
          <w:sz w:val="24"/>
          <w:szCs w:val="24"/>
        </w:rPr>
        <w:t>g</w:t>
      </w:r>
      <w:r w:rsidR="00126E50" w:rsidRPr="00126E50">
        <w:rPr>
          <w:rFonts w:ascii="Times New Roman" w:hAnsi="Times New Roman" w:cs="Times New Roman"/>
          <w:sz w:val="24"/>
          <w:szCs w:val="24"/>
        </w:rPr>
        <w:t xml:space="preserve">as </w:t>
      </w:r>
      <w:r w:rsidR="007E420F">
        <w:rPr>
          <w:rFonts w:ascii="Times New Roman" w:hAnsi="Times New Roman" w:cs="Times New Roman"/>
          <w:sz w:val="24"/>
          <w:szCs w:val="24"/>
        </w:rPr>
        <w:t>r</w:t>
      </w:r>
      <w:r w:rsidR="00126E50" w:rsidRPr="00126E50">
        <w:rPr>
          <w:rFonts w:ascii="Times New Roman" w:hAnsi="Times New Roman" w:cs="Times New Roman"/>
          <w:sz w:val="24"/>
          <w:szCs w:val="24"/>
        </w:rPr>
        <w:t xml:space="preserve">umah </w:t>
      </w:r>
      <w:r w:rsidR="007E420F">
        <w:rPr>
          <w:rFonts w:ascii="Times New Roman" w:hAnsi="Times New Roman" w:cs="Times New Roman"/>
          <w:sz w:val="24"/>
          <w:szCs w:val="24"/>
        </w:rPr>
        <w:t>k</w:t>
      </w:r>
      <w:r w:rsidR="00126E50" w:rsidRPr="00126E50">
        <w:rPr>
          <w:rFonts w:ascii="Times New Roman" w:hAnsi="Times New Roman" w:cs="Times New Roman"/>
          <w:sz w:val="24"/>
          <w:szCs w:val="24"/>
        </w:rPr>
        <w:t xml:space="preserve">aca (GRK) yang dihasilkan mencapai ±10% dari total emisi dunia </w:t>
      </w:r>
      <w:r w:rsidR="00B165BF">
        <w:rPr>
          <w:rFonts w:ascii="Times New Roman" w:hAnsi="Times New Roman" w:cs="Times New Roman"/>
          <w:sz w:val="24"/>
          <w:szCs w:val="24"/>
        </w:rPr>
        <w:fldChar w:fldCharType="begin" w:fldLock="1"/>
      </w:r>
      <w:r w:rsidR="002B26BC">
        <w:rPr>
          <w:rFonts w:ascii="Times New Roman" w:hAnsi="Times New Roman" w:cs="Times New Roman"/>
          <w:sz w:val="24"/>
          <w:szCs w:val="24"/>
        </w:rPr>
        <w:instrText>ADDIN CSL_CITATION {"citationItems":[{"id":"ITEM-1","itemData":{"author":[{"dropping-particle":"","family":"Bank","given":"World","non-dropping-particle":"","parse-names":false,"suffix":""}],"id":"ITEM-1","issued":{"date-parts":[["2021"]]},"title":"Net Zero Roadmap To 2050","type":"article-journal"},"uris":["http://www.mendeley.com/documents/?uuid=75f4a737-9011-47d5-ba0c-874f31e6182c"]}],"mendeley":{"formattedCitation":"(Bank, 2021)","manualFormatting":"(World Bank, 2021)","plainTextFormattedCitation":"(Bank, 2021)","previouslyFormattedCitation":"(Bank, 2021)"},"properties":{"noteIndex":0},"schema":"https://github.com/citation-style-language/schema/raw/master/csl-citation.json"}</w:instrText>
      </w:r>
      <w:r w:rsidR="00B165BF">
        <w:rPr>
          <w:rFonts w:ascii="Times New Roman" w:hAnsi="Times New Roman" w:cs="Times New Roman"/>
          <w:sz w:val="24"/>
          <w:szCs w:val="24"/>
        </w:rPr>
        <w:fldChar w:fldCharType="separate"/>
      </w:r>
      <w:r w:rsidR="00B165BF" w:rsidRPr="00B165BF">
        <w:rPr>
          <w:rFonts w:ascii="Times New Roman" w:hAnsi="Times New Roman" w:cs="Times New Roman"/>
          <w:sz w:val="24"/>
          <w:szCs w:val="24"/>
        </w:rPr>
        <w:t>(</w:t>
      </w:r>
      <w:r w:rsidR="00B165BF">
        <w:rPr>
          <w:rFonts w:ascii="Times New Roman" w:hAnsi="Times New Roman" w:cs="Times New Roman"/>
          <w:sz w:val="24"/>
          <w:szCs w:val="24"/>
        </w:rPr>
        <w:t xml:space="preserve">World </w:t>
      </w:r>
      <w:r w:rsidR="00B165BF" w:rsidRPr="00B165BF">
        <w:rPr>
          <w:rFonts w:ascii="Times New Roman" w:hAnsi="Times New Roman" w:cs="Times New Roman"/>
          <w:sz w:val="24"/>
          <w:szCs w:val="24"/>
        </w:rPr>
        <w:t>Bank, 2021)</w:t>
      </w:r>
      <w:r w:rsidR="00B165BF">
        <w:rPr>
          <w:rFonts w:ascii="Times New Roman" w:hAnsi="Times New Roman" w:cs="Times New Roman"/>
          <w:sz w:val="24"/>
          <w:szCs w:val="24"/>
        </w:rPr>
        <w:fldChar w:fldCharType="end"/>
      </w:r>
      <w:r w:rsidR="00126E50" w:rsidRPr="00126E50">
        <w:rPr>
          <w:rFonts w:ascii="Times New Roman" w:hAnsi="Times New Roman" w:cs="Times New Roman"/>
          <w:sz w:val="24"/>
          <w:szCs w:val="24"/>
        </w:rPr>
        <w:t>.</w:t>
      </w:r>
      <w:r w:rsidR="00F84C9E">
        <w:rPr>
          <w:rFonts w:ascii="Times New Roman" w:hAnsi="Times New Roman" w:cs="Times New Roman"/>
          <w:sz w:val="24"/>
          <w:szCs w:val="24"/>
        </w:rPr>
        <w:t xml:space="preserve"> </w:t>
      </w:r>
      <w:r w:rsidR="00F84C9E" w:rsidRPr="00126E50">
        <w:rPr>
          <w:rFonts w:ascii="Times New Roman" w:hAnsi="Times New Roman" w:cs="Times New Roman"/>
          <w:sz w:val="24"/>
          <w:szCs w:val="24"/>
        </w:rPr>
        <w:t>F</w:t>
      </w:r>
      <w:r w:rsidR="00E1385A" w:rsidRPr="00126E50">
        <w:rPr>
          <w:rFonts w:ascii="Times New Roman" w:hAnsi="Times New Roman" w:cs="Times New Roman"/>
          <w:sz w:val="24"/>
          <w:szCs w:val="24"/>
        </w:rPr>
        <w:t xml:space="preserve">enomena ini diperkuat oleh adanya regulasi internasional yang mendorong adopsi praktik hijau yang dimuat dalam </w:t>
      </w:r>
      <w:r w:rsidR="00E1385A" w:rsidRPr="009C4EDA">
        <w:rPr>
          <w:rFonts w:ascii="Times New Roman" w:hAnsi="Times New Roman" w:cs="Times New Roman"/>
          <w:i/>
          <w:iCs/>
          <w:sz w:val="24"/>
          <w:szCs w:val="24"/>
        </w:rPr>
        <w:t>Paris Agreement</w:t>
      </w:r>
      <w:r w:rsidR="00E1385A" w:rsidRPr="00126E50">
        <w:rPr>
          <w:rFonts w:ascii="Times New Roman" w:hAnsi="Times New Roman" w:cs="Times New Roman"/>
          <w:sz w:val="24"/>
          <w:szCs w:val="24"/>
        </w:rPr>
        <w:t xml:space="preserve"> dan </w:t>
      </w:r>
      <w:r w:rsidR="00E1385A" w:rsidRPr="009C4EDA">
        <w:rPr>
          <w:rFonts w:ascii="Times New Roman" w:hAnsi="Times New Roman" w:cs="Times New Roman"/>
          <w:i/>
          <w:iCs/>
          <w:sz w:val="24"/>
          <w:szCs w:val="24"/>
        </w:rPr>
        <w:t>SDGs</w:t>
      </w:r>
      <w:r w:rsidR="00E1385A" w:rsidRPr="00126E50">
        <w:rPr>
          <w:rFonts w:ascii="Times New Roman" w:hAnsi="Times New Roman" w:cs="Times New Roman"/>
          <w:sz w:val="24"/>
          <w:szCs w:val="24"/>
        </w:rPr>
        <w:t xml:space="preserve"> PBB </w:t>
      </w:r>
      <w:r w:rsidR="00E1385A">
        <w:rPr>
          <w:rFonts w:ascii="Times New Roman" w:hAnsi="Times New Roman" w:cs="Times New Roman"/>
          <w:sz w:val="24"/>
          <w:szCs w:val="24"/>
        </w:rPr>
        <w:fldChar w:fldCharType="begin" w:fldLock="1"/>
      </w:r>
      <w:r w:rsidR="00E1385A">
        <w:rPr>
          <w:rFonts w:ascii="Times New Roman" w:hAnsi="Times New Roman" w:cs="Times New Roman"/>
          <w:sz w:val="24"/>
          <w:szCs w:val="24"/>
        </w:rPr>
        <w:instrText>ADDIN CSL_CITATION {"citationItems":[{"id":"ITEM-1","itemData":{"ISBN":"9789291691609","abstract":"The Working Group III (WG III) contribution to the IPCC’s Sixth Assessment Report (AR6) assesses literature on the scientific, technological, environmental, economic and social aspects of mitigation of climate change. [FOOTNOTE 1] Levels of confidence [FOOTNOTE 2] are given in () brackets. Numerical ranges are presented in square [] brackets. References to Chapters, Sections, Figures and Boxes in the underlying report and Technical Summary (TS) are given in {} brackets.","author":[{"dropping-particle":"","family":"IPCC","given":"","non-dropping-particle":"","parse-names":false,"suffix":""}],"container-title":"Climate Change 2022 - Mitigation of Climate Change","id":"ITEM-1","issued":{"date-parts":[["2022"]]},"title":"Climate Change 2022: Mitigation of Climate Change. Contribution of Working Group III to the Sixth Assessment Report of the Intergovernmental Panel on Climate Change [P.R. Shukla, J. Skea, R. Slade, A. Al Khourdajie, R. van Diemen, D. McCollum, M. Pathak, ","type":"book"},"uris":["http://www.mendeley.com/documents/?uuid=8ac7a901-7c0c-4a46-abf3-82f6cbde6197"]}],"mendeley":{"formattedCitation":"(IPCC, 2022)","plainTextFormattedCitation":"(IPCC, 2022)","previouslyFormattedCitation":"(IPCC, 2022)"},"properties":{"noteIndex":0},"schema":"https://github.com/citation-style-language/schema/raw/master/csl-citation.json"}</w:instrText>
      </w:r>
      <w:r w:rsidR="00E1385A">
        <w:rPr>
          <w:rFonts w:ascii="Times New Roman" w:hAnsi="Times New Roman" w:cs="Times New Roman"/>
          <w:sz w:val="24"/>
          <w:szCs w:val="24"/>
        </w:rPr>
        <w:fldChar w:fldCharType="separate"/>
      </w:r>
      <w:r w:rsidR="00E1385A" w:rsidRPr="002B26BC">
        <w:rPr>
          <w:rFonts w:ascii="Times New Roman" w:hAnsi="Times New Roman" w:cs="Times New Roman"/>
          <w:sz w:val="24"/>
          <w:szCs w:val="24"/>
        </w:rPr>
        <w:t>(IPCC, 2022)</w:t>
      </w:r>
      <w:r w:rsidR="00E1385A">
        <w:rPr>
          <w:rFonts w:ascii="Times New Roman" w:hAnsi="Times New Roman" w:cs="Times New Roman"/>
          <w:sz w:val="24"/>
          <w:szCs w:val="24"/>
        </w:rPr>
        <w:fldChar w:fldCharType="end"/>
      </w:r>
      <w:r w:rsidR="00E1385A" w:rsidRPr="00126E50">
        <w:rPr>
          <w:rFonts w:ascii="Times New Roman" w:hAnsi="Times New Roman" w:cs="Times New Roman"/>
          <w:sz w:val="24"/>
          <w:szCs w:val="24"/>
        </w:rPr>
        <w:t>.</w:t>
      </w:r>
      <w:r w:rsidR="00E1385A">
        <w:rPr>
          <w:rFonts w:ascii="Times New Roman" w:hAnsi="Times New Roman" w:cs="Times New Roman"/>
          <w:sz w:val="24"/>
          <w:szCs w:val="24"/>
        </w:rPr>
        <w:t xml:space="preserve"> </w:t>
      </w:r>
    </w:p>
    <w:p w14:paraId="53F3260D" w14:textId="7D0F74E8" w:rsidR="00B55890" w:rsidRPr="00E1385A" w:rsidRDefault="00F2447F" w:rsidP="00F84C9E">
      <w:pPr>
        <w:spacing w:after="0" w:line="480" w:lineRule="auto"/>
        <w:ind w:firstLine="567"/>
        <w:jc w:val="both"/>
        <w:rPr>
          <w:rFonts w:ascii="Times New Roman" w:hAnsi="Times New Roman" w:cs="Times New Roman"/>
          <w:sz w:val="24"/>
          <w:szCs w:val="24"/>
        </w:rPr>
        <w:sectPr w:rsidR="00B55890" w:rsidRPr="00E1385A" w:rsidSect="00ED634C">
          <w:headerReference w:type="even" r:id="rId14"/>
          <w:headerReference w:type="default" r:id="rId15"/>
          <w:pgSz w:w="11906" w:h="16838"/>
          <w:pgMar w:top="2268" w:right="1701" w:bottom="1701" w:left="2268" w:header="709" w:footer="709" w:gutter="0"/>
          <w:pgNumType w:start="1"/>
          <w:cols w:space="708"/>
          <w:docGrid w:linePitch="360"/>
        </w:sectPr>
      </w:pPr>
      <w:r w:rsidRPr="001346B7">
        <w:rPr>
          <w:rFonts w:ascii="Times New Roman" w:hAnsi="Times New Roman" w:cs="Times New Roman"/>
          <w:sz w:val="24"/>
          <w:szCs w:val="24"/>
        </w:rPr>
        <w:t>Perusahaan pertambangan menopang pembangunan ekonomi nasional</w:t>
      </w:r>
      <w:r w:rsidR="00441D6E">
        <w:rPr>
          <w:rFonts w:ascii="Times New Roman" w:hAnsi="Times New Roman" w:cs="Times New Roman"/>
          <w:sz w:val="24"/>
          <w:szCs w:val="24"/>
        </w:rPr>
        <w:t xml:space="preserve">, dengan </w:t>
      </w:r>
      <w:r w:rsidRPr="001346B7">
        <w:rPr>
          <w:rFonts w:ascii="Times New Roman" w:hAnsi="Times New Roman" w:cs="Times New Roman"/>
          <w:sz w:val="24"/>
          <w:szCs w:val="24"/>
        </w:rPr>
        <w:t xml:space="preserve">sektor minerba (mineral dan batubara) menyumbang sekitar 10,5% dari total Pendapatan Domestik Bruto (PDB) Indonesia atau sebesar Rp2.198 triliun </w:t>
      </w:r>
      <w:r w:rsidRPr="001346B7">
        <w:rPr>
          <w:rFonts w:ascii="Times New Roman" w:hAnsi="Times New Roman" w:cs="Times New Roman"/>
          <w:sz w:val="24"/>
          <w:szCs w:val="24"/>
        </w:rPr>
        <w:fldChar w:fldCharType="begin" w:fldLock="1"/>
      </w:r>
      <w:r w:rsidRPr="001346B7">
        <w:rPr>
          <w:rFonts w:ascii="Times New Roman" w:hAnsi="Times New Roman" w:cs="Times New Roman"/>
          <w:sz w:val="24"/>
          <w:szCs w:val="24"/>
        </w:rPr>
        <w:instrText>ADDIN CSL_CITATION {"citationItems":[{"id":"ITEM-1","itemData":{"URL":"https://www.esdm.go.id/id/media-center/arsip-berita/laporan-kinerja-2023","author":[{"dropping-particle":"","family":"ESDM","given":"Kementerian Energi dan Sumber Daya Mineral","non-dropping-particle":"","parse-names":false,"suffix":""}],"container-title":"Kementerian Energi dan Sumber Daya Mineral Republik Indonesia","id":"ITEM-1","issued":{"date-parts":[["2024"]]},"title":"Laporan kinerja sektor pertambangan 2023","type":"webpage"},"uris":["http://www.mendeley.com/documents/?uuid=e53c2acb-81d1-492d-833d-af166d2685e3"]}],"mendeley":{"formattedCitation":"(ESDM, 2024)","manualFormatting":"(ESDM, 2024)","plainTextFormattedCitation":"(ESDM, 2024)","previouslyFormattedCitation":"(ESDM, 2024)"},"properties":{"noteIndex":0},"schema":"https://github.com/citation-style-language/schema/raw/master/csl-citation.json"}</w:instrText>
      </w:r>
      <w:r w:rsidRPr="001346B7">
        <w:rPr>
          <w:rFonts w:ascii="Times New Roman" w:hAnsi="Times New Roman" w:cs="Times New Roman"/>
          <w:sz w:val="24"/>
          <w:szCs w:val="24"/>
        </w:rPr>
        <w:fldChar w:fldCharType="separate"/>
      </w:r>
      <w:r w:rsidRPr="001346B7">
        <w:rPr>
          <w:rFonts w:ascii="Times New Roman" w:hAnsi="Times New Roman" w:cs="Times New Roman"/>
          <w:sz w:val="24"/>
          <w:szCs w:val="24"/>
        </w:rPr>
        <w:t>(ESDM, 2024)</w:t>
      </w:r>
      <w:r w:rsidRPr="001346B7">
        <w:rPr>
          <w:rFonts w:ascii="Times New Roman" w:hAnsi="Times New Roman" w:cs="Times New Roman"/>
          <w:sz w:val="24"/>
          <w:szCs w:val="24"/>
        </w:rPr>
        <w:fldChar w:fldCharType="end"/>
      </w:r>
      <w:r w:rsidRPr="001346B7">
        <w:rPr>
          <w:rFonts w:ascii="Times New Roman" w:hAnsi="Times New Roman" w:cs="Times New Roman"/>
          <w:sz w:val="24"/>
          <w:szCs w:val="24"/>
        </w:rPr>
        <w:t xml:space="preserve">. Namun, aktivitas </w:t>
      </w:r>
      <w:r w:rsidR="00976A31">
        <w:rPr>
          <w:rFonts w:ascii="Times New Roman" w:hAnsi="Times New Roman" w:cs="Times New Roman"/>
          <w:sz w:val="24"/>
          <w:szCs w:val="24"/>
        </w:rPr>
        <w:t xml:space="preserve">pertambangan </w:t>
      </w:r>
      <w:r w:rsidRPr="001346B7">
        <w:rPr>
          <w:rFonts w:ascii="Times New Roman" w:hAnsi="Times New Roman" w:cs="Times New Roman"/>
          <w:sz w:val="24"/>
          <w:szCs w:val="24"/>
        </w:rPr>
        <w:t xml:space="preserve">ini menimbulkan berbagai masalah pada lingkungan, seperti degradasi ekosistem, polusi udara dan air, </w:t>
      </w:r>
      <w:r w:rsidR="00A94C0B">
        <w:rPr>
          <w:rFonts w:ascii="Times New Roman" w:hAnsi="Times New Roman" w:cs="Times New Roman"/>
          <w:sz w:val="24"/>
          <w:szCs w:val="24"/>
        </w:rPr>
        <w:t>serta</w:t>
      </w:r>
      <w:r w:rsidRPr="001346B7">
        <w:rPr>
          <w:rFonts w:ascii="Times New Roman" w:hAnsi="Times New Roman" w:cs="Times New Roman"/>
          <w:sz w:val="24"/>
          <w:szCs w:val="24"/>
        </w:rPr>
        <w:t xml:space="preserve"> munculnya konflik sosial seperti aksi protes oleh masyarakat—yang dapat menyebabkan terhambatnya aktivitas operasi </w:t>
      </w:r>
      <w:r w:rsidRPr="008A752E">
        <w:rPr>
          <w:rFonts w:ascii="Times New Roman" w:hAnsi="Times New Roman" w:cs="Times New Roman"/>
          <w:spacing w:val="8"/>
          <w:kern w:val="0"/>
          <w:sz w:val="24"/>
          <w:szCs w:val="24"/>
        </w:rPr>
        <w:t xml:space="preserve">perusahaan. </w:t>
      </w:r>
      <w:r w:rsidR="000168DA" w:rsidRPr="000168DA">
        <w:rPr>
          <w:rFonts w:ascii="Times New Roman" w:hAnsi="Times New Roman" w:cs="Times New Roman"/>
          <w:kern w:val="0"/>
          <w:sz w:val="24"/>
          <w:szCs w:val="24"/>
        </w:rPr>
        <w:t>Banyak perusahaan yang masih ragu</w:t>
      </w:r>
      <w:r w:rsidR="00D45E5C">
        <w:rPr>
          <w:rFonts w:ascii="Times New Roman" w:hAnsi="Times New Roman" w:cs="Times New Roman"/>
          <w:kern w:val="0"/>
          <w:sz w:val="24"/>
          <w:szCs w:val="24"/>
        </w:rPr>
        <w:t xml:space="preserve"> akibat biaya tambahan yang timbul seperti pajak karbon yang berpotensi mengurangi profitabilitas jangka pendek, meski </w:t>
      </w:r>
      <w:r w:rsidR="00D45E5C" w:rsidRPr="008A1077">
        <w:rPr>
          <w:rFonts w:ascii="Times New Roman" w:hAnsi="Times New Roman" w:cs="Times New Roman"/>
          <w:kern w:val="0"/>
          <w:sz w:val="24"/>
          <w:szCs w:val="24"/>
        </w:rPr>
        <w:t>ad</w:t>
      </w:r>
      <w:r w:rsidR="00EA22AE" w:rsidRPr="008A1077">
        <w:rPr>
          <w:rFonts w:ascii="Times New Roman" w:hAnsi="Times New Roman" w:cs="Times New Roman"/>
          <w:kern w:val="0"/>
          <w:sz w:val="24"/>
          <w:szCs w:val="24"/>
        </w:rPr>
        <w:t>a</w:t>
      </w:r>
      <w:r w:rsidR="00C32871" w:rsidRPr="008A1077">
        <w:rPr>
          <w:rFonts w:ascii="Times New Roman" w:hAnsi="Times New Roman" w:cs="Times New Roman"/>
          <w:sz w:val="24"/>
          <w:szCs w:val="24"/>
        </w:rPr>
        <w:t xml:space="preserve"> UU No 40 Tahun 2007 </w:t>
      </w:r>
      <w:r w:rsidR="00C32871" w:rsidRPr="001346B7">
        <w:rPr>
          <w:rFonts w:ascii="Times New Roman" w:hAnsi="Times New Roman" w:cs="Times New Roman"/>
          <w:sz w:val="24"/>
          <w:szCs w:val="24"/>
        </w:rPr>
        <w:t>tentang</w:t>
      </w:r>
    </w:p>
    <w:p w14:paraId="296AD792" w14:textId="0CAA2F01" w:rsidR="00B13C0B" w:rsidRPr="00526460" w:rsidRDefault="00F2447F" w:rsidP="00B55890">
      <w:pPr>
        <w:spacing w:after="0" w:line="480" w:lineRule="auto"/>
        <w:jc w:val="both"/>
        <w:rPr>
          <w:rFonts w:ascii="Times New Roman" w:hAnsi="Times New Roman" w:cs="Times New Roman"/>
          <w:sz w:val="24"/>
          <w:szCs w:val="24"/>
        </w:rPr>
      </w:pPr>
      <w:r w:rsidRPr="001346B7">
        <w:rPr>
          <w:rFonts w:ascii="Times New Roman" w:hAnsi="Times New Roman" w:cs="Times New Roman"/>
          <w:sz w:val="24"/>
          <w:szCs w:val="24"/>
        </w:rPr>
        <w:lastRenderedPageBreak/>
        <w:t xml:space="preserve">Perseroan Terbatas yang mewajibkan </w:t>
      </w:r>
      <w:r w:rsidR="000913EA">
        <w:rPr>
          <w:rFonts w:ascii="Times New Roman" w:hAnsi="Times New Roman" w:cs="Times New Roman"/>
          <w:sz w:val="24"/>
          <w:szCs w:val="24"/>
        </w:rPr>
        <w:t xml:space="preserve">penerapan praktik </w:t>
      </w:r>
      <w:r w:rsidRPr="001346B7">
        <w:rPr>
          <w:rFonts w:ascii="Times New Roman" w:hAnsi="Times New Roman" w:cs="Times New Roman"/>
          <w:i/>
          <w:iCs/>
          <w:sz w:val="24"/>
          <w:szCs w:val="24"/>
        </w:rPr>
        <w:t>Corporate Social Responsibility</w:t>
      </w:r>
      <w:r w:rsidRPr="001346B7">
        <w:rPr>
          <w:rFonts w:ascii="Times New Roman" w:hAnsi="Times New Roman" w:cs="Times New Roman"/>
          <w:sz w:val="24"/>
          <w:szCs w:val="24"/>
        </w:rPr>
        <w:t xml:space="preserve"> (CSR) dan </w:t>
      </w:r>
      <w:r w:rsidRPr="008A1077">
        <w:rPr>
          <w:rFonts w:ascii="Times New Roman" w:hAnsi="Times New Roman" w:cs="Times New Roman"/>
          <w:sz w:val="24"/>
          <w:szCs w:val="24"/>
        </w:rPr>
        <w:t>Peraturan Menteri ESDM Nomor 7 tahun 2020 yang mengatur tentang rehabilitasi lahan pascatambang.</w:t>
      </w:r>
      <w:r w:rsidR="00B13C0B" w:rsidRPr="008A1077">
        <w:rPr>
          <w:rFonts w:ascii="Times New Roman" w:hAnsi="Times New Roman" w:cs="Times New Roman"/>
          <w:sz w:val="24"/>
          <w:szCs w:val="24"/>
        </w:rPr>
        <w:t xml:space="preserve"> Indonesia menargetkan mencapai </w:t>
      </w:r>
      <w:r w:rsidR="00B13C0B" w:rsidRPr="008A1077">
        <w:rPr>
          <w:rFonts w:ascii="Times New Roman" w:hAnsi="Times New Roman" w:cs="Times New Roman"/>
          <w:i/>
          <w:iCs/>
          <w:sz w:val="24"/>
          <w:szCs w:val="24"/>
        </w:rPr>
        <w:t>Net Zero Emission</w:t>
      </w:r>
      <w:r w:rsidR="00B13C0B" w:rsidRPr="008A1077">
        <w:rPr>
          <w:rFonts w:ascii="Times New Roman" w:hAnsi="Times New Roman" w:cs="Times New Roman"/>
          <w:sz w:val="24"/>
          <w:szCs w:val="24"/>
        </w:rPr>
        <w:t xml:space="preserve"> (NZE) pada tahun 2060, </w:t>
      </w:r>
      <w:r w:rsidR="0034499A" w:rsidRPr="008A1077">
        <w:rPr>
          <w:rFonts w:ascii="Times New Roman" w:hAnsi="Times New Roman" w:cs="Times New Roman"/>
          <w:sz w:val="24"/>
          <w:szCs w:val="24"/>
        </w:rPr>
        <w:t>melalui</w:t>
      </w:r>
      <w:r w:rsidR="00B13C0B" w:rsidRPr="008A1077">
        <w:rPr>
          <w:rFonts w:ascii="Times New Roman" w:hAnsi="Times New Roman" w:cs="Times New Roman"/>
          <w:sz w:val="24"/>
          <w:szCs w:val="24"/>
        </w:rPr>
        <w:t xml:space="preserve"> strategi transisi energi yang berkelanjutan.</w:t>
      </w:r>
      <w:r w:rsidR="00622A24" w:rsidRPr="008A1077">
        <w:rPr>
          <w:rFonts w:ascii="Times New Roman" w:hAnsi="Times New Roman" w:cs="Times New Roman"/>
          <w:sz w:val="24"/>
          <w:szCs w:val="24"/>
        </w:rPr>
        <w:t xml:space="preserve"> </w:t>
      </w:r>
      <w:r w:rsidR="00B13C0B" w:rsidRPr="008A1077">
        <w:rPr>
          <w:rFonts w:ascii="Times New Roman" w:hAnsi="Times New Roman" w:cs="Times New Roman"/>
          <w:sz w:val="24"/>
          <w:szCs w:val="24"/>
        </w:rPr>
        <w:t xml:space="preserve">Undang-Undang (UU) Nomor 3 Tahun 2020 tentang Perubahan UU Nomor 4 Tahun 2009 yang mengatur hilirisasi mineral </w:t>
      </w:r>
      <w:r w:rsidR="00E22D1E" w:rsidRPr="008A1077">
        <w:rPr>
          <w:rFonts w:ascii="Times New Roman" w:hAnsi="Times New Roman" w:cs="Times New Roman"/>
          <w:sz w:val="24"/>
          <w:szCs w:val="24"/>
        </w:rPr>
        <w:t>mendorong</w:t>
      </w:r>
      <w:r w:rsidR="00B13C0B" w:rsidRPr="008A1077">
        <w:rPr>
          <w:rFonts w:ascii="Times New Roman" w:hAnsi="Times New Roman" w:cs="Times New Roman"/>
          <w:sz w:val="24"/>
          <w:szCs w:val="24"/>
        </w:rPr>
        <w:t xml:space="preserve"> nilai tambah sumber daya alam nasional</w:t>
      </w:r>
      <w:r w:rsidR="00B13C0B" w:rsidRPr="001346B7">
        <w:rPr>
          <w:rFonts w:ascii="Times New Roman" w:hAnsi="Times New Roman" w:cs="Times New Roman"/>
          <w:sz w:val="24"/>
          <w:szCs w:val="24"/>
        </w:rPr>
        <w:t>. Perusahaan tambang menghadapi tekanan</w:t>
      </w:r>
      <w:r w:rsidR="00027E1E">
        <w:rPr>
          <w:rFonts w:ascii="Times New Roman" w:hAnsi="Times New Roman" w:cs="Times New Roman"/>
          <w:sz w:val="24"/>
          <w:szCs w:val="24"/>
        </w:rPr>
        <w:t xml:space="preserve"> dan tuntutan baru</w:t>
      </w:r>
      <w:r w:rsidR="00B13C0B" w:rsidRPr="001346B7">
        <w:rPr>
          <w:rFonts w:ascii="Times New Roman" w:hAnsi="Times New Roman" w:cs="Times New Roman"/>
          <w:sz w:val="24"/>
          <w:szCs w:val="24"/>
        </w:rPr>
        <w:t xml:space="preserve"> </w:t>
      </w:r>
      <w:r w:rsidR="00027E1E">
        <w:rPr>
          <w:rFonts w:ascii="Times New Roman" w:hAnsi="Times New Roman" w:cs="Times New Roman"/>
          <w:sz w:val="24"/>
          <w:szCs w:val="24"/>
        </w:rPr>
        <w:t>dari</w:t>
      </w:r>
      <w:r w:rsidR="00B13C0B" w:rsidRPr="001346B7">
        <w:rPr>
          <w:rFonts w:ascii="Times New Roman" w:hAnsi="Times New Roman" w:cs="Times New Roman"/>
          <w:sz w:val="24"/>
          <w:szCs w:val="24"/>
        </w:rPr>
        <w:t xml:space="preserve"> </w:t>
      </w:r>
      <w:r w:rsidR="00B13C0B" w:rsidRPr="001346B7">
        <w:rPr>
          <w:rFonts w:ascii="Times New Roman" w:hAnsi="Times New Roman" w:cs="Times New Roman"/>
          <w:i/>
          <w:iCs/>
          <w:sz w:val="24"/>
          <w:szCs w:val="24"/>
        </w:rPr>
        <w:t>Carbon Border Adjustment Mechanism</w:t>
      </w:r>
      <w:r w:rsidR="00B13C0B" w:rsidRPr="001346B7">
        <w:rPr>
          <w:rFonts w:ascii="Times New Roman" w:hAnsi="Times New Roman" w:cs="Times New Roman"/>
          <w:sz w:val="24"/>
          <w:szCs w:val="24"/>
        </w:rPr>
        <w:t xml:space="preserve"> (CBAM) dari Uni Eropa yang mulai diberlakukan pada 2026</w:t>
      </w:r>
      <w:r w:rsidR="00DB0A4B">
        <w:rPr>
          <w:rFonts w:ascii="Times New Roman" w:hAnsi="Times New Roman" w:cs="Times New Roman"/>
          <w:sz w:val="24"/>
          <w:szCs w:val="24"/>
        </w:rPr>
        <w:t xml:space="preserve">, sehingga </w:t>
      </w:r>
      <w:r w:rsidR="00ED1A54">
        <w:rPr>
          <w:rFonts w:ascii="Times New Roman" w:hAnsi="Times New Roman" w:cs="Times New Roman"/>
          <w:sz w:val="24"/>
          <w:szCs w:val="24"/>
        </w:rPr>
        <w:t xml:space="preserve">harus meningkatkan praktik ramah lingkungan untuk </w:t>
      </w:r>
      <w:r w:rsidR="00B13C0B" w:rsidRPr="001346B7">
        <w:rPr>
          <w:rFonts w:ascii="Times New Roman" w:hAnsi="Times New Roman" w:cs="Times New Roman"/>
          <w:sz w:val="24"/>
          <w:szCs w:val="24"/>
        </w:rPr>
        <w:t xml:space="preserve">mempertahankan akses pasar </w:t>
      </w:r>
      <w:r w:rsidR="00F32DCB">
        <w:rPr>
          <w:rFonts w:ascii="Times New Roman" w:hAnsi="Times New Roman" w:cs="Times New Roman"/>
          <w:sz w:val="24"/>
          <w:szCs w:val="24"/>
        </w:rPr>
        <w:t>dunia</w:t>
      </w:r>
      <w:r w:rsidR="00B13C0B" w:rsidRPr="001346B7">
        <w:rPr>
          <w:rFonts w:ascii="Times New Roman" w:hAnsi="Times New Roman" w:cs="Times New Roman"/>
          <w:sz w:val="24"/>
          <w:szCs w:val="24"/>
        </w:rPr>
        <w:t xml:space="preserve">, terutama ke Uni Eropa, </w:t>
      </w:r>
      <w:r w:rsidR="00F32DCB">
        <w:rPr>
          <w:rFonts w:ascii="Times New Roman" w:hAnsi="Times New Roman" w:cs="Times New Roman"/>
          <w:sz w:val="24"/>
          <w:szCs w:val="24"/>
        </w:rPr>
        <w:t xml:space="preserve">dan mendukung </w:t>
      </w:r>
      <w:r w:rsidR="00B13C0B" w:rsidRPr="001346B7">
        <w:rPr>
          <w:rFonts w:ascii="Times New Roman" w:hAnsi="Times New Roman" w:cs="Times New Roman"/>
          <w:sz w:val="24"/>
          <w:szCs w:val="24"/>
        </w:rPr>
        <w:t>target NZE 2060 (</w:t>
      </w:r>
      <w:r w:rsidR="00B13C0B" w:rsidRPr="001346B7">
        <w:rPr>
          <w:rFonts w:ascii="Times New Roman" w:hAnsi="Times New Roman" w:cs="Times New Roman"/>
          <w:i/>
          <w:iCs/>
          <w:sz w:val="24"/>
          <w:szCs w:val="24"/>
        </w:rPr>
        <w:fldChar w:fldCharType="begin" w:fldLock="1"/>
      </w:r>
      <w:r w:rsidR="00B13C0B" w:rsidRPr="001346B7">
        <w:rPr>
          <w:rFonts w:ascii="Times New Roman" w:hAnsi="Times New Roman" w:cs="Times New Roman"/>
          <w:i/>
          <w:iCs/>
          <w:sz w:val="24"/>
          <w:szCs w:val="24"/>
        </w:rPr>
        <w:instrText>ADDIN CSL_CITATION {"citationItems":[{"id":"ITEM-1","itemData":{"URL":"https://taxation-customs.ec.europa.eu/carbon-border-adjustment-mechanism_en","author":[{"dropping-particle":"","family":"Commission","given":"European","non-dropping-particle":"","parse-names":false,"suffix":""}],"container-title":"European Commission","id":"ITEM-1","issued":{"date-parts":[["2023"]]},"title":"Carbon border adjustment mechanism (CBAM)","type":"webpage"},"uris":["http://www.mendeley.com/documents/?uuid=23eb7e27-39ab-446d-8cd2-27642f812a6d"]}],"mendeley":{"formattedCitation":"(Commission, 2023)","manualFormatting":"European Commission, 2023;","plainTextFormattedCitation":"(Commission, 2023)","previouslyFormattedCitation":"(Commission, 2023)"},"properties":{"noteIndex":0},"schema":"https://github.com/citation-style-language/schema/raw/master/csl-citation.json"}</w:instrText>
      </w:r>
      <w:r w:rsidR="00B13C0B" w:rsidRPr="001346B7">
        <w:rPr>
          <w:rFonts w:ascii="Times New Roman" w:hAnsi="Times New Roman" w:cs="Times New Roman"/>
          <w:i/>
          <w:iCs/>
          <w:sz w:val="24"/>
          <w:szCs w:val="24"/>
        </w:rPr>
        <w:fldChar w:fldCharType="separate"/>
      </w:r>
      <w:r w:rsidR="00B13C0B" w:rsidRPr="001346B7">
        <w:rPr>
          <w:rFonts w:ascii="Times New Roman" w:hAnsi="Times New Roman" w:cs="Times New Roman"/>
          <w:i/>
          <w:iCs/>
          <w:sz w:val="24"/>
          <w:szCs w:val="24"/>
        </w:rPr>
        <w:t>European Commission</w:t>
      </w:r>
      <w:r w:rsidR="00B13C0B" w:rsidRPr="001346B7">
        <w:rPr>
          <w:rFonts w:ascii="Times New Roman" w:hAnsi="Times New Roman" w:cs="Times New Roman"/>
          <w:sz w:val="24"/>
          <w:szCs w:val="24"/>
        </w:rPr>
        <w:t>,</w:t>
      </w:r>
      <w:r w:rsidR="00B13C0B" w:rsidRPr="001346B7">
        <w:rPr>
          <w:rFonts w:ascii="Times New Roman" w:hAnsi="Times New Roman" w:cs="Times New Roman"/>
          <w:i/>
          <w:iCs/>
          <w:sz w:val="24"/>
          <w:szCs w:val="24"/>
        </w:rPr>
        <w:t xml:space="preserve"> </w:t>
      </w:r>
      <w:r w:rsidR="00B13C0B" w:rsidRPr="001346B7">
        <w:rPr>
          <w:rFonts w:ascii="Times New Roman" w:hAnsi="Times New Roman" w:cs="Times New Roman"/>
          <w:sz w:val="24"/>
          <w:szCs w:val="24"/>
        </w:rPr>
        <w:t>2023;</w:t>
      </w:r>
      <w:r w:rsidR="00B13C0B" w:rsidRPr="001346B7">
        <w:rPr>
          <w:rFonts w:ascii="Times New Roman" w:hAnsi="Times New Roman" w:cs="Times New Roman"/>
          <w:i/>
          <w:iCs/>
          <w:sz w:val="24"/>
          <w:szCs w:val="24"/>
        </w:rPr>
        <w:fldChar w:fldCharType="end"/>
      </w:r>
      <w:r w:rsidR="00B13C0B" w:rsidRPr="001346B7">
        <w:rPr>
          <w:rFonts w:ascii="Times New Roman" w:hAnsi="Times New Roman" w:cs="Times New Roman"/>
          <w:sz w:val="24"/>
          <w:szCs w:val="24"/>
        </w:rPr>
        <w:t xml:space="preserve"> </w:t>
      </w:r>
      <w:r w:rsidR="00B13C0B" w:rsidRPr="001346B7">
        <w:rPr>
          <w:rFonts w:ascii="Times New Roman" w:hAnsi="Times New Roman" w:cs="Times New Roman"/>
          <w:sz w:val="24"/>
          <w:szCs w:val="24"/>
        </w:rPr>
        <w:fldChar w:fldCharType="begin" w:fldLock="1"/>
      </w:r>
      <w:r w:rsidR="00B13C0B" w:rsidRPr="001346B7">
        <w:rPr>
          <w:rFonts w:ascii="Times New Roman" w:hAnsi="Times New Roman" w:cs="Times New Roman"/>
          <w:sz w:val="24"/>
          <w:szCs w:val="24"/>
        </w:rPr>
        <w:instrText>ADDIN CSL_CITATION {"citationItems":[{"id":"ITEM-1","itemData":{"URL":"https://www.menlhk.go.id/site/single_post/5678","author":[{"dropping-particle":"","family":"KLHK","given":"Kementerian Lingkungan Hidup dan Kehutanan","non-dropping-particle":"","parse-names":false,"suffix":""}],"container-title":"Kementerian Lingkungan Hidup dan Kehutanan Republik Indonesia","id":"ITEM-1","issued":{"date-parts":[["2024"]]},"title":"Laporan emisi nasional 2023","type":"webpage"},"uris":["http://www.mendeley.com/documents/?uuid=645c8aed-310b-4e44-80c3-be321171a0df"]}],"mendeley":{"formattedCitation":"(KLHK, 2024)","manualFormatting":"KLHK, 2024)","plainTextFormattedCitation":"(KLHK, 2024)","previouslyFormattedCitation":"(KLHK, 2024)"},"properties":{"noteIndex":0},"schema":"https://github.com/citation-style-language/schema/raw/master/csl-citation.json"}</w:instrText>
      </w:r>
      <w:r w:rsidR="00B13C0B" w:rsidRPr="001346B7">
        <w:rPr>
          <w:rFonts w:ascii="Times New Roman" w:hAnsi="Times New Roman" w:cs="Times New Roman"/>
          <w:sz w:val="24"/>
          <w:szCs w:val="24"/>
        </w:rPr>
        <w:fldChar w:fldCharType="separate"/>
      </w:r>
      <w:r w:rsidR="00B13C0B" w:rsidRPr="001346B7">
        <w:rPr>
          <w:rFonts w:ascii="Times New Roman" w:hAnsi="Times New Roman" w:cs="Times New Roman"/>
          <w:sz w:val="24"/>
          <w:szCs w:val="24"/>
        </w:rPr>
        <w:t>KLHK, 2024)</w:t>
      </w:r>
      <w:r w:rsidR="00B13C0B" w:rsidRPr="001346B7">
        <w:rPr>
          <w:rFonts w:ascii="Times New Roman" w:hAnsi="Times New Roman" w:cs="Times New Roman"/>
          <w:sz w:val="24"/>
          <w:szCs w:val="24"/>
        </w:rPr>
        <w:fldChar w:fldCharType="end"/>
      </w:r>
      <w:r w:rsidR="00B13C0B" w:rsidRPr="001346B7">
        <w:rPr>
          <w:rFonts w:ascii="Times New Roman" w:hAnsi="Times New Roman" w:cs="Times New Roman"/>
          <w:sz w:val="24"/>
          <w:szCs w:val="24"/>
        </w:rPr>
        <w:t>.</w:t>
      </w:r>
    </w:p>
    <w:p w14:paraId="3179A678" w14:textId="77777777" w:rsidR="00200753" w:rsidRDefault="00CB777F" w:rsidP="00CB777F">
      <w:pPr>
        <w:spacing w:after="0" w:line="480" w:lineRule="auto"/>
        <w:ind w:firstLine="567"/>
        <w:jc w:val="both"/>
        <w:rPr>
          <w:rFonts w:ascii="Times New Roman" w:hAnsi="Times New Roman" w:cs="Times New Roman"/>
          <w:sz w:val="24"/>
          <w:szCs w:val="24"/>
        </w:rPr>
      </w:pPr>
      <w:r w:rsidRPr="00CB777F">
        <w:rPr>
          <w:rFonts w:ascii="Times New Roman" w:hAnsi="Times New Roman" w:cs="Times New Roman"/>
          <w:sz w:val="24"/>
          <w:szCs w:val="24"/>
        </w:rPr>
        <w:t>Diharapkan bahwa</w:t>
      </w:r>
      <w:r w:rsidR="00B50C99">
        <w:rPr>
          <w:rFonts w:ascii="Times New Roman" w:hAnsi="Times New Roman" w:cs="Times New Roman"/>
          <w:sz w:val="24"/>
          <w:szCs w:val="24"/>
        </w:rPr>
        <w:t xml:space="preserve"> seluruh</w:t>
      </w:r>
      <w:r w:rsidRPr="00CB777F">
        <w:rPr>
          <w:rFonts w:ascii="Times New Roman" w:hAnsi="Times New Roman" w:cs="Times New Roman"/>
          <w:sz w:val="24"/>
          <w:szCs w:val="24"/>
        </w:rPr>
        <w:t xml:space="preserve"> perusahaan tambang </w:t>
      </w:r>
      <w:r w:rsidR="00B50C99">
        <w:rPr>
          <w:rFonts w:ascii="Times New Roman" w:hAnsi="Times New Roman" w:cs="Times New Roman"/>
          <w:sz w:val="24"/>
          <w:szCs w:val="24"/>
        </w:rPr>
        <w:t xml:space="preserve">di Indonesia mengadopsi praktik </w:t>
      </w:r>
      <w:r w:rsidR="00B50C99" w:rsidRPr="00C81AC9">
        <w:rPr>
          <w:rFonts w:ascii="Times New Roman" w:hAnsi="Times New Roman" w:cs="Times New Roman"/>
          <w:i/>
          <w:iCs/>
          <w:sz w:val="24"/>
          <w:szCs w:val="24"/>
        </w:rPr>
        <w:t>green accounting</w:t>
      </w:r>
      <w:r w:rsidR="00B50C99">
        <w:rPr>
          <w:rFonts w:ascii="Times New Roman" w:hAnsi="Times New Roman" w:cs="Times New Roman"/>
          <w:sz w:val="24"/>
          <w:szCs w:val="24"/>
        </w:rPr>
        <w:t xml:space="preserve"> dan CSR</w:t>
      </w:r>
      <w:r w:rsidR="005C13CF">
        <w:rPr>
          <w:rFonts w:ascii="Times New Roman" w:hAnsi="Times New Roman" w:cs="Times New Roman"/>
          <w:sz w:val="24"/>
          <w:szCs w:val="24"/>
        </w:rPr>
        <w:t>,</w:t>
      </w:r>
      <w:r w:rsidR="00771F23">
        <w:rPr>
          <w:rFonts w:ascii="Times New Roman" w:hAnsi="Times New Roman" w:cs="Times New Roman"/>
          <w:sz w:val="24"/>
          <w:szCs w:val="24"/>
        </w:rPr>
        <w:t xml:space="preserve"> </w:t>
      </w:r>
      <w:r w:rsidRPr="00CB777F">
        <w:rPr>
          <w:rFonts w:ascii="Times New Roman" w:hAnsi="Times New Roman" w:cs="Times New Roman"/>
          <w:sz w:val="24"/>
          <w:szCs w:val="24"/>
        </w:rPr>
        <w:t>seperti</w:t>
      </w:r>
      <w:r w:rsidR="00771F23">
        <w:rPr>
          <w:rFonts w:ascii="Times New Roman" w:hAnsi="Times New Roman" w:cs="Times New Roman"/>
          <w:sz w:val="24"/>
          <w:szCs w:val="24"/>
        </w:rPr>
        <w:t xml:space="preserve"> yang dilakukan</w:t>
      </w:r>
      <w:r w:rsidRPr="00CB777F">
        <w:rPr>
          <w:rFonts w:ascii="Times New Roman" w:hAnsi="Times New Roman" w:cs="Times New Roman"/>
          <w:sz w:val="24"/>
          <w:szCs w:val="24"/>
        </w:rPr>
        <w:t xml:space="preserve"> PT Aneka Tambang Tbk (ANTM), PT Bukit Asam (PTBA), dan PT Alamtri Resources Indonesia Tbk (ADRO) melalui pengungkapan biaya lingkungan, serta pengungkapan indeks GRI G4 yang mencakup aspek </w:t>
      </w:r>
      <w:r w:rsidRPr="00CB777F">
        <w:rPr>
          <w:rFonts w:ascii="Times New Roman" w:hAnsi="Times New Roman" w:cs="Times New Roman"/>
          <w:i/>
          <w:iCs/>
          <w:sz w:val="24"/>
          <w:szCs w:val="24"/>
        </w:rPr>
        <w:t>Economic</w:t>
      </w:r>
      <w:r w:rsidRPr="00CB777F">
        <w:rPr>
          <w:rFonts w:ascii="Times New Roman" w:hAnsi="Times New Roman" w:cs="Times New Roman"/>
          <w:sz w:val="24"/>
          <w:szCs w:val="24"/>
        </w:rPr>
        <w:t xml:space="preserve">, </w:t>
      </w:r>
      <w:r w:rsidRPr="00CB777F">
        <w:rPr>
          <w:rFonts w:ascii="Times New Roman" w:hAnsi="Times New Roman" w:cs="Times New Roman"/>
          <w:i/>
          <w:iCs/>
          <w:sz w:val="24"/>
          <w:szCs w:val="24"/>
        </w:rPr>
        <w:t>Social</w:t>
      </w:r>
      <w:r w:rsidRPr="00CB777F">
        <w:rPr>
          <w:rFonts w:ascii="Times New Roman" w:hAnsi="Times New Roman" w:cs="Times New Roman"/>
          <w:sz w:val="24"/>
          <w:szCs w:val="24"/>
        </w:rPr>
        <w:t xml:space="preserve">, and </w:t>
      </w:r>
      <w:r w:rsidRPr="00CB777F">
        <w:rPr>
          <w:rFonts w:ascii="Times New Roman" w:hAnsi="Times New Roman" w:cs="Times New Roman"/>
          <w:i/>
          <w:iCs/>
          <w:sz w:val="24"/>
          <w:szCs w:val="24"/>
        </w:rPr>
        <w:t>Governance</w:t>
      </w:r>
      <w:r w:rsidRPr="00CB777F">
        <w:rPr>
          <w:rFonts w:ascii="Times New Roman" w:hAnsi="Times New Roman" w:cs="Times New Roman"/>
          <w:sz w:val="24"/>
          <w:szCs w:val="24"/>
        </w:rPr>
        <w:t xml:space="preserve"> (ESG). Namun, implementasi ini seringkali tidak merata </w:t>
      </w:r>
      <w:r w:rsidR="00322CDF">
        <w:rPr>
          <w:rFonts w:ascii="Times New Roman" w:hAnsi="Times New Roman" w:cs="Times New Roman"/>
          <w:sz w:val="24"/>
          <w:szCs w:val="24"/>
        </w:rPr>
        <w:t>karena</w:t>
      </w:r>
      <w:r w:rsidRPr="00CB777F">
        <w:rPr>
          <w:rFonts w:ascii="Times New Roman" w:hAnsi="Times New Roman" w:cs="Times New Roman"/>
          <w:sz w:val="24"/>
          <w:szCs w:val="24"/>
        </w:rPr>
        <w:t xml:space="preserve"> kurangnya perhatian pada aspek lingkungan dan sosial, </w:t>
      </w:r>
      <w:r w:rsidR="00BD553A">
        <w:rPr>
          <w:rFonts w:ascii="Times New Roman" w:hAnsi="Times New Roman" w:cs="Times New Roman"/>
          <w:sz w:val="24"/>
          <w:szCs w:val="24"/>
        </w:rPr>
        <w:t>hanya fokus pada</w:t>
      </w:r>
      <w:r w:rsidRPr="00CB777F">
        <w:rPr>
          <w:rFonts w:ascii="Times New Roman" w:hAnsi="Times New Roman" w:cs="Times New Roman"/>
          <w:sz w:val="24"/>
          <w:szCs w:val="24"/>
        </w:rPr>
        <w:t xml:space="preserve"> aspek ekonomi</w:t>
      </w:r>
      <w:r w:rsidR="00BD553A">
        <w:rPr>
          <w:rFonts w:ascii="Times New Roman" w:hAnsi="Times New Roman" w:cs="Times New Roman"/>
          <w:sz w:val="24"/>
          <w:szCs w:val="24"/>
        </w:rPr>
        <w:t>, yang berbeda dengan tren global</w:t>
      </w:r>
      <w:r w:rsidRPr="00CB777F">
        <w:rPr>
          <w:rFonts w:ascii="Times New Roman" w:hAnsi="Times New Roman" w:cs="Times New Roman"/>
          <w:sz w:val="24"/>
          <w:szCs w:val="24"/>
        </w:rPr>
        <w:t>.</w:t>
      </w:r>
      <w:r>
        <w:rPr>
          <w:rFonts w:ascii="Times New Roman" w:hAnsi="Times New Roman" w:cs="Times New Roman"/>
          <w:sz w:val="24"/>
          <w:szCs w:val="24"/>
        </w:rPr>
        <w:t xml:space="preserve"> </w:t>
      </w:r>
      <w:r w:rsidR="00C40A18" w:rsidRPr="001346B7">
        <w:rPr>
          <w:rFonts w:ascii="Times New Roman" w:hAnsi="Times New Roman" w:cs="Times New Roman"/>
          <w:sz w:val="24"/>
          <w:szCs w:val="24"/>
        </w:rPr>
        <w:t xml:space="preserve">Salah satu contoh konkret </w:t>
      </w:r>
      <w:r w:rsidR="001F1FE0">
        <w:rPr>
          <w:rFonts w:ascii="Times New Roman" w:hAnsi="Times New Roman" w:cs="Times New Roman"/>
          <w:sz w:val="24"/>
          <w:szCs w:val="24"/>
        </w:rPr>
        <w:t xml:space="preserve">adalah </w:t>
      </w:r>
      <w:r w:rsidR="00C40A18" w:rsidRPr="001346B7">
        <w:rPr>
          <w:rFonts w:ascii="Times New Roman" w:hAnsi="Times New Roman" w:cs="Times New Roman"/>
          <w:sz w:val="24"/>
          <w:szCs w:val="24"/>
        </w:rPr>
        <w:t>aktivitas ekstraksi</w:t>
      </w:r>
      <w:r w:rsidR="001F1FE0">
        <w:rPr>
          <w:rFonts w:ascii="Times New Roman" w:hAnsi="Times New Roman" w:cs="Times New Roman"/>
          <w:sz w:val="24"/>
          <w:szCs w:val="24"/>
        </w:rPr>
        <w:t xml:space="preserve"> </w:t>
      </w:r>
      <w:r w:rsidR="00C40A18" w:rsidRPr="001346B7">
        <w:rPr>
          <w:rFonts w:ascii="Times New Roman" w:hAnsi="Times New Roman" w:cs="Times New Roman"/>
          <w:sz w:val="24"/>
          <w:szCs w:val="24"/>
        </w:rPr>
        <w:t>nikel—yang mendukung transisi energi global—memicu munculnya fenomena “</w:t>
      </w:r>
      <w:r w:rsidR="00C40A18" w:rsidRPr="001346B7">
        <w:rPr>
          <w:rFonts w:ascii="Times New Roman" w:hAnsi="Times New Roman" w:cs="Times New Roman"/>
          <w:i/>
          <w:iCs/>
          <w:sz w:val="24"/>
          <w:szCs w:val="24"/>
        </w:rPr>
        <w:t>ni</w:t>
      </w:r>
      <w:r w:rsidR="001D1EDF" w:rsidRPr="001346B7">
        <w:rPr>
          <w:rFonts w:ascii="Times New Roman" w:hAnsi="Times New Roman" w:cs="Times New Roman"/>
          <w:i/>
          <w:iCs/>
          <w:sz w:val="24"/>
          <w:szCs w:val="24"/>
        </w:rPr>
        <w:t>c</w:t>
      </w:r>
      <w:r w:rsidR="00C40A18" w:rsidRPr="001346B7">
        <w:rPr>
          <w:rFonts w:ascii="Times New Roman" w:hAnsi="Times New Roman" w:cs="Times New Roman"/>
          <w:i/>
          <w:iCs/>
          <w:sz w:val="24"/>
          <w:szCs w:val="24"/>
        </w:rPr>
        <w:t>kel boom</w:t>
      </w:r>
      <w:r w:rsidR="00C40A18" w:rsidRPr="001346B7">
        <w:rPr>
          <w:rFonts w:ascii="Times New Roman" w:hAnsi="Times New Roman" w:cs="Times New Roman"/>
          <w:sz w:val="24"/>
          <w:szCs w:val="24"/>
        </w:rPr>
        <w:t xml:space="preserve">” sejak 2021 lalu, yang dimana produksinya meningkat signifikan. </w:t>
      </w:r>
      <w:r w:rsidR="00C674E7">
        <w:rPr>
          <w:rFonts w:ascii="Times New Roman" w:hAnsi="Times New Roman" w:cs="Times New Roman"/>
          <w:sz w:val="24"/>
          <w:szCs w:val="24"/>
        </w:rPr>
        <w:t>Hal</w:t>
      </w:r>
      <w:r w:rsidR="00C40A18" w:rsidRPr="001346B7">
        <w:rPr>
          <w:rFonts w:ascii="Times New Roman" w:hAnsi="Times New Roman" w:cs="Times New Roman"/>
          <w:i/>
          <w:iCs/>
          <w:sz w:val="24"/>
          <w:szCs w:val="24"/>
        </w:rPr>
        <w:t xml:space="preserve"> </w:t>
      </w:r>
      <w:r w:rsidR="00C40A18" w:rsidRPr="001346B7">
        <w:rPr>
          <w:rFonts w:ascii="Times New Roman" w:hAnsi="Times New Roman" w:cs="Times New Roman"/>
          <w:sz w:val="24"/>
          <w:szCs w:val="24"/>
        </w:rPr>
        <w:t xml:space="preserve">ini </w:t>
      </w:r>
      <w:r w:rsidR="00C674E7">
        <w:rPr>
          <w:rFonts w:ascii="Times New Roman" w:hAnsi="Times New Roman" w:cs="Times New Roman"/>
          <w:sz w:val="24"/>
          <w:szCs w:val="24"/>
        </w:rPr>
        <w:t>m</w:t>
      </w:r>
      <w:r w:rsidR="00C40A18" w:rsidRPr="001346B7">
        <w:rPr>
          <w:rFonts w:ascii="Times New Roman" w:hAnsi="Times New Roman" w:cs="Times New Roman"/>
          <w:sz w:val="24"/>
          <w:szCs w:val="24"/>
        </w:rPr>
        <w:t>enyebab</w:t>
      </w:r>
      <w:r w:rsidR="00C674E7">
        <w:rPr>
          <w:rFonts w:ascii="Times New Roman" w:hAnsi="Times New Roman" w:cs="Times New Roman"/>
          <w:sz w:val="24"/>
          <w:szCs w:val="24"/>
        </w:rPr>
        <w:t>kan</w:t>
      </w:r>
      <w:r w:rsidR="00C40A18" w:rsidRPr="001346B7">
        <w:rPr>
          <w:rFonts w:ascii="Times New Roman" w:hAnsi="Times New Roman" w:cs="Times New Roman"/>
          <w:sz w:val="24"/>
          <w:szCs w:val="24"/>
        </w:rPr>
        <w:t xml:space="preserve"> deforestasi seluas 8.200 ha dan 4.100 ha pada tahun 2023 di </w:t>
      </w:r>
      <w:r w:rsidR="00C40A18" w:rsidRPr="001346B7">
        <w:rPr>
          <w:rFonts w:ascii="Times New Roman" w:hAnsi="Times New Roman" w:cs="Times New Roman"/>
          <w:sz w:val="24"/>
          <w:szCs w:val="24"/>
        </w:rPr>
        <w:lastRenderedPageBreak/>
        <w:t>Morowali, Sulawesi, dan pencemaran air yang mempengaruhi penduduk setempat (</w:t>
      </w:r>
      <w:r w:rsidR="00631506" w:rsidRPr="001346B7">
        <w:rPr>
          <w:rFonts w:ascii="Times New Roman" w:hAnsi="Times New Roman" w:cs="Times New Roman"/>
          <w:sz w:val="24"/>
          <w:szCs w:val="24"/>
        </w:rPr>
        <w:fldChar w:fldCharType="begin" w:fldLock="1"/>
      </w:r>
      <w:r w:rsidR="00B165BF">
        <w:rPr>
          <w:rFonts w:ascii="Times New Roman" w:hAnsi="Times New Roman" w:cs="Times New Roman"/>
          <w:sz w:val="24"/>
          <w:szCs w:val="24"/>
        </w:rPr>
        <w:instrText>ADDIN CSL_CITATION {"citationItems":[{"id":"ITEM-1","itemData":{"author":[{"dropping-particle":"","family":"NL)","given":"IUCN Netherlands Committee (IUCN","non-dropping-particle":"","parse-names":false,"suffix":""}],"id":"ITEM-1","issue":"June","issued":{"date-parts":[["2025"]]},"title":"Sustainability Impact at Landscape-level in Morowali , Indonesia Final report","type":"article-journal"},"uris":["http://www.mendeley.com/documents/?uuid=f4a73b0e-5a53-4780-b7eb-1f28bce9bc9d"]}],"mendeley":{"formattedCitation":"(NL), 2025)","manualFormatting":"IUCN-NL, 2025)","plainTextFormattedCitation":"(NL), 2025)","previouslyFormattedCitation":"(NL), 2025)"},"properties":{"noteIndex":0},"schema":"https://github.com/citation-style-language/schema/raw/master/csl-citation.json"}</w:instrText>
      </w:r>
      <w:r w:rsidR="00631506" w:rsidRPr="001346B7">
        <w:rPr>
          <w:rFonts w:ascii="Times New Roman" w:hAnsi="Times New Roman" w:cs="Times New Roman"/>
          <w:sz w:val="24"/>
          <w:szCs w:val="24"/>
        </w:rPr>
        <w:fldChar w:fldCharType="separate"/>
      </w:r>
      <w:r w:rsidR="008A49AC" w:rsidRPr="001346B7">
        <w:rPr>
          <w:rFonts w:ascii="Times New Roman" w:hAnsi="Times New Roman" w:cs="Times New Roman"/>
          <w:sz w:val="24"/>
          <w:szCs w:val="24"/>
        </w:rPr>
        <w:t>IUCN-NL</w:t>
      </w:r>
      <w:r w:rsidR="00631506" w:rsidRPr="001346B7">
        <w:rPr>
          <w:rFonts w:ascii="Times New Roman" w:hAnsi="Times New Roman" w:cs="Times New Roman"/>
          <w:sz w:val="24"/>
          <w:szCs w:val="24"/>
        </w:rPr>
        <w:t>, 2025)</w:t>
      </w:r>
      <w:r w:rsidR="00631506" w:rsidRPr="001346B7">
        <w:rPr>
          <w:rFonts w:ascii="Times New Roman" w:hAnsi="Times New Roman" w:cs="Times New Roman"/>
          <w:sz w:val="24"/>
          <w:szCs w:val="24"/>
        </w:rPr>
        <w:fldChar w:fldCharType="end"/>
      </w:r>
      <w:r w:rsidR="00C40A18" w:rsidRPr="001346B7">
        <w:rPr>
          <w:rFonts w:ascii="Times New Roman" w:hAnsi="Times New Roman" w:cs="Times New Roman"/>
          <w:sz w:val="24"/>
          <w:szCs w:val="24"/>
        </w:rPr>
        <w:t>. Menurut Badan Survei Geologi Amerika Serikat (</w:t>
      </w:r>
      <w:r w:rsidR="00200753" w:rsidRPr="001346B7">
        <w:rPr>
          <w:rFonts w:ascii="Times New Roman" w:hAnsi="Times New Roman" w:cs="Times New Roman"/>
          <w:sz w:val="24"/>
          <w:szCs w:val="24"/>
        </w:rPr>
        <w:fldChar w:fldCharType="begin" w:fldLock="1"/>
      </w:r>
      <w:r w:rsidR="00200753" w:rsidRPr="001346B7">
        <w:rPr>
          <w:rFonts w:ascii="Times New Roman" w:hAnsi="Times New Roman" w:cs="Times New Roman"/>
          <w:sz w:val="24"/>
          <w:szCs w:val="24"/>
        </w:rPr>
        <w:instrText>ADDIN CSL_CITATION {"citationItems":[{"id":"ITEM-1","itemData":{"author":[{"dropping-particle":"","family":"United States Geological Survey","given":"","non-dropping-particle":"","parse-names":false,"suffix":""}],"container-title":"United States Geological Survey (USGS)","id":"ITEM-1","issue":"March","issued":{"date-parts":[["2022"]]},"title":"2022 Minerals Yearbook","type":"article-journal"},"uris":["http://www.mendeley.com/documents/?uuid=58733700-302e-4914-9c77-25e7abeb87a5"]}],"mendeley":{"formattedCitation":"(United States Geological Survey, 2022)","manualFormatting":"USGS, 2022)","plainTextFormattedCitation":"(United States Geological Survey, 2022)","previouslyFormattedCitation":"(United States Geological Survey, 2022)"},"properties":{"noteIndex":0},"schema":"https://github.com/citation-style-language/schema/raw/master/csl-citation.json"}</w:instrText>
      </w:r>
      <w:r w:rsidR="00200753" w:rsidRPr="001346B7">
        <w:rPr>
          <w:rFonts w:ascii="Times New Roman" w:hAnsi="Times New Roman" w:cs="Times New Roman"/>
          <w:sz w:val="24"/>
          <w:szCs w:val="24"/>
        </w:rPr>
        <w:fldChar w:fldCharType="separate"/>
      </w:r>
      <w:r w:rsidR="00200753" w:rsidRPr="001346B7">
        <w:rPr>
          <w:rFonts w:ascii="Times New Roman" w:hAnsi="Times New Roman" w:cs="Times New Roman"/>
          <w:sz w:val="24"/>
          <w:szCs w:val="24"/>
        </w:rPr>
        <w:t>USGS, 2022)</w:t>
      </w:r>
      <w:r w:rsidR="00200753" w:rsidRPr="001346B7">
        <w:rPr>
          <w:rFonts w:ascii="Times New Roman" w:hAnsi="Times New Roman" w:cs="Times New Roman"/>
          <w:sz w:val="24"/>
          <w:szCs w:val="24"/>
        </w:rPr>
        <w:fldChar w:fldCharType="end"/>
      </w:r>
      <w:r w:rsidR="00C40A18" w:rsidRPr="001346B7">
        <w:rPr>
          <w:rFonts w:ascii="Times New Roman" w:hAnsi="Times New Roman" w:cs="Times New Roman"/>
          <w:sz w:val="24"/>
          <w:szCs w:val="24"/>
        </w:rPr>
        <w:t xml:space="preserve">, pada tahun 2022 Indonesia adalah produsen nikel terbesar </w:t>
      </w:r>
      <w:r w:rsidR="00D62568">
        <w:rPr>
          <w:rFonts w:ascii="Times New Roman" w:hAnsi="Times New Roman" w:cs="Times New Roman"/>
          <w:sz w:val="24"/>
          <w:szCs w:val="24"/>
        </w:rPr>
        <w:t>dunia pada 2022</w:t>
      </w:r>
      <w:r w:rsidR="006A0CC9">
        <w:rPr>
          <w:rFonts w:ascii="Times New Roman" w:hAnsi="Times New Roman" w:cs="Times New Roman"/>
          <w:sz w:val="24"/>
          <w:szCs w:val="24"/>
        </w:rPr>
        <w:t xml:space="preserve"> dengan menyumbang 48% dari produksi global</w:t>
      </w:r>
      <w:r w:rsidR="00200753">
        <w:rPr>
          <w:rFonts w:ascii="Times New Roman" w:hAnsi="Times New Roman" w:cs="Times New Roman"/>
          <w:sz w:val="24"/>
          <w:szCs w:val="24"/>
        </w:rPr>
        <w:t xml:space="preserve">. </w:t>
      </w:r>
    </w:p>
    <w:p w14:paraId="7AD57964" w14:textId="5BF87206" w:rsidR="00CB777F" w:rsidRPr="001346B7" w:rsidRDefault="005F790A" w:rsidP="00CB777F">
      <w:pPr>
        <w:spacing w:after="0" w:line="240" w:lineRule="auto"/>
        <w:jc w:val="center"/>
        <w:rPr>
          <w:rFonts w:ascii="Times New Roman" w:hAnsi="Times New Roman" w:cs="Times New Roman"/>
          <w:sz w:val="24"/>
          <w:szCs w:val="24"/>
        </w:rPr>
      </w:pPr>
      <w:r>
        <w:drawing>
          <wp:inline distT="0" distB="0" distL="0" distR="0" wp14:anchorId="4C6C51A8" wp14:editId="13228988">
            <wp:extent cx="4523740" cy="2560320"/>
            <wp:effectExtent l="0" t="0" r="10160" b="11430"/>
            <wp:docPr id="1924339563" name="Chart 1">
              <a:extLst xmlns:a="http://schemas.openxmlformats.org/drawingml/2006/main">
                <a:ext uri="{FF2B5EF4-FFF2-40B4-BE49-F238E27FC236}">
                  <a16:creationId xmlns:a16="http://schemas.microsoft.com/office/drawing/2014/main" id="{BC697B8F-984D-2359-E0DE-936006C1C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9EDB33" w14:textId="77777777" w:rsidR="00CB777F" w:rsidRPr="001346B7" w:rsidRDefault="00CB777F" w:rsidP="00CB777F">
      <w:pPr>
        <w:spacing w:after="0" w:line="240" w:lineRule="auto"/>
        <w:jc w:val="center"/>
        <w:rPr>
          <w:rFonts w:ascii="Times New Roman" w:hAnsi="Times New Roman" w:cs="Times New Roman"/>
          <w:sz w:val="24"/>
          <w:szCs w:val="24"/>
        </w:rPr>
      </w:pPr>
    </w:p>
    <w:p w14:paraId="6B4C26B1" w14:textId="77777777" w:rsidR="00CB777F" w:rsidRPr="001346B7" w:rsidRDefault="00CB777F" w:rsidP="00CB777F">
      <w:pPr>
        <w:pStyle w:val="Heading1"/>
        <w:spacing w:line="240" w:lineRule="auto"/>
        <w:jc w:val="center"/>
        <w:rPr>
          <w:rFonts w:cs="Times New Roman"/>
          <w:szCs w:val="24"/>
        </w:rPr>
      </w:pPr>
      <w:bookmarkStart w:id="15" w:name="_Toc210885499"/>
      <w:bookmarkStart w:id="16" w:name="_Toc210885657"/>
      <w:bookmarkStart w:id="17" w:name="_Toc210944802"/>
      <w:bookmarkStart w:id="18" w:name="_Toc210945084"/>
      <w:bookmarkStart w:id="19" w:name="_Toc210945762"/>
      <w:bookmarkStart w:id="20" w:name="_Toc212173053"/>
      <w:bookmarkStart w:id="21" w:name="_Toc212173369"/>
      <w:bookmarkStart w:id="22" w:name="_Toc212173422"/>
      <w:bookmarkStart w:id="23" w:name="_Toc212614407"/>
      <w:bookmarkStart w:id="24" w:name="_Toc213304702"/>
      <w:bookmarkStart w:id="25" w:name="_Toc213305221"/>
      <w:r w:rsidRPr="001346B7">
        <w:rPr>
          <w:rFonts w:cs="Times New Roman"/>
          <w:szCs w:val="24"/>
        </w:rPr>
        <w:t>Gambar 1.1. Distribusi Emisi Gas Rumah Kaca Pertambangan dan Penggalian (GgCO</w:t>
      </w:r>
      <w:r w:rsidRPr="001346B7">
        <w:rPr>
          <w:rFonts w:cs="Times New Roman"/>
          <w:szCs w:val="24"/>
          <w:vertAlign w:val="subscript"/>
        </w:rPr>
        <w:t>2</w:t>
      </w:r>
      <w:r w:rsidRPr="001346B7">
        <w:rPr>
          <w:rFonts w:cs="Times New Roman"/>
          <w:szCs w:val="24"/>
        </w:rPr>
        <w:t>e) periode 2019-2023</w:t>
      </w:r>
      <w:bookmarkEnd w:id="15"/>
      <w:bookmarkEnd w:id="16"/>
      <w:bookmarkEnd w:id="17"/>
      <w:bookmarkEnd w:id="18"/>
      <w:bookmarkEnd w:id="19"/>
      <w:bookmarkEnd w:id="20"/>
      <w:bookmarkEnd w:id="21"/>
      <w:bookmarkEnd w:id="22"/>
      <w:bookmarkEnd w:id="23"/>
      <w:bookmarkEnd w:id="24"/>
      <w:bookmarkEnd w:id="25"/>
    </w:p>
    <w:p w14:paraId="5E3D41E7" w14:textId="6D4D12C7" w:rsidR="00001D5E" w:rsidRPr="00E34832" w:rsidRDefault="00CB777F" w:rsidP="00E34832">
      <w:pPr>
        <w:spacing w:after="0" w:line="480" w:lineRule="auto"/>
        <w:jc w:val="center"/>
        <w:rPr>
          <w:rFonts w:ascii="Times New Roman" w:hAnsi="Times New Roman" w:cs="Times New Roman"/>
          <w:i/>
          <w:iCs/>
          <w:sz w:val="24"/>
          <w:szCs w:val="24"/>
        </w:rPr>
      </w:pPr>
      <w:r w:rsidRPr="00091EE7">
        <w:rPr>
          <w:rFonts w:ascii="Times New Roman" w:hAnsi="Times New Roman" w:cs="Times New Roman"/>
          <w:i/>
          <w:iCs/>
          <w:sz w:val="24"/>
          <w:szCs w:val="24"/>
        </w:rPr>
        <w:t xml:space="preserve">Sumber: </w:t>
      </w:r>
      <w:r w:rsidR="000E7D9C" w:rsidRPr="00091EE7">
        <w:rPr>
          <w:rFonts w:ascii="Times New Roman" w:hAnsi="Times New Roman" w:cs="Times New Roman"/>
          <w:i/>
          <w:iCs/>
          <w:sz w:val="24"/>
          <w:szCs w:val="24"/>
        </w:rPr>
        <w:fldChar w:fldCharType="begin" w:fldLock="1"/>
      </w:r>
      <w:r w:rsidR="00CB4810">
        <w:rPr>
          <w:rFonts w:ascii="Times New Roman" w:hAnsi="Times New Roman" w:cs="Times New Roman"/>
          <w:i/>
          <w:iCs/>
          <w:sz w:val="24"/>
          <w:szCs w:val="24"/>
        </w:rPr>
        <w:instrText>ADDIN CSL_CITATION {"citationItems":[{"id":"ITEM-1","itemData":{"ISBN":"978-602-438-650-1","author":[{"dropping-particle":"","family":"Statistik","given":"Badan Pusat","non-dropping-particle":"","parse-names":false,"suffix":""}],"container-title":"Badan Pusat Statistik (BPS)","id":"ITEM-1","issued":{"date-parts":[["2024"]]},"publisher-place":"Jakarta","title":"Neraca Arus Energi dan Neraca Emisi Gas Rumah Kaca Indonesia 2019–2023","type":"patent"},"uris":["http://www.mendeley.com/documents/?uuid=11646ccb-dc37-4721-81a5-bbfd35ba65d3"]}],"mendeley":{"formattedCitation":"(Statistik, 2024)","manualFormatting":"Badan Pusat Statistik Indonesia","plainTextFormattedCitation":"(Statistik, 2024)","previouslyFormattedCitation":"(Statistik, 2024)"},"properties":{"noteIndex":0},"schema":"https://github.com/citation-style-language/schema/raw/master/csl-citation.json"}</w:instrText>
      </w:r>
      <w:r w:rsidR="000E7D9C" w:rsidRPr="00091EE7">
        <w:rPr>
          <w:rFonts w:ascii="Times New Roman" w:hAnsi="Times New Roman" w:cs="Times New Roman"/>
          <w:i/>
          <w:iCs/>
          <w:sz w:val="24"/>
          <w:szCs w:val="24"/>
        </w:rPr>
        <w:fldChar w:fldCharType="separate"/>
      </w:r>
      <w:r w:rsidR="000E7D9C" w:rsidRPr="00091EE7">
        <w:rPr>
          <w:rFonts w:ascii="Times New Roman" w:hAnsi="Times New Roman" w:cs="Times New Roman"/>
          <w:i/>
          <w:iCs/>
          <w:sz w:val="24"/>
          <w:szCs w:val="24"/>
        </w:rPr>
        <w:t>B</w:t>
      </w:r>
      <w:r w:rsidR="00091EE7" w:rsidRPr="00091EE7">
        <w:rPr>
          <w:rFonts w:ascii="Times New Roman" w:hAnsi="Times New Roman" w:cs="Times New Roman"/>
          <w:i/>
          <w:iCs/>
          <w:sz w:val="24"/>
          <w:szCs w:val="24"/>
        </w:rPr>
        <w:t>adan Pusat Statistik Indonesia</w:t>
      </w:r>
      <w:r w:rsidR="000E7D9C" w:rsidRPr="00091EE7">
        <w:rPr>
          <w:rFonts w:ascii="Times New Roman" w:hAnsi="Times New Roman" w:cs="Times New Roman"/>
          <w:i/>
          <w:iCs/>
          <w:sz w:val="24"/>
          <w:szCs w:val="24"/>
        </w:rPr>
        <w:fldChar w:fldCharType="end"/>
      </w:r>
    </w:p>
    <w:p w14:paraId="77DDD281" w14:textId="1B8229A2" w:rsidR="00200753" w:rsidRDefault="00200753" w:rsidP="00200753">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Menurut Badan Pusat Statistik (BPS), dari hasil aktivitas produksi tersebut menjadi penyebab kerusakan lingkungan jangka panjang yang signifikan</w:t>
      </w:r>
      <w:r w:rsidR="00F85A55">
        <w:rPr>
          <w:rFonts w:ascii="Times New Roman" w:hAnsi="Times New Roman" w:cs="Times New Roman"/>
          <w:sz w:val="24"/>
          <w:szCs w:val="24"/>
        </w:rPr>
        <w:t>.</w:t>
      </w:r>
      <w:r w:rsidR="00E825BD">
        <w:rPr>
          <w:rFonts w:ascii="Times New Roman" w:hAnsi="Times New Roman" w:cs="Times New Roman"/>
          <w:sz w:val="24"/>
          <w:szCs w:val="24"/>
        </w:rPr>
        <w:t xml:space="preserve"> </w:t>
      </w:r>
      <w:r w:rsidR="00F85A55">
        <w:rPr>
          <w:rFonts w:ascii="Times New Roman" w:hAnsi="Times New Roman" w:cs="Times New Roman"/>
          <w:sz w:val="24"/>
          <w:szCs w:val="24"/>
        </w:rPr>
        <w:t>G</w:t>
      </w:r>
      <w:r w:rsidR="00E825BD">
        <w:rPr>
          <w:rFonts w:ascii="Times New Roman" w:hAnsi="Times New Roman" w:cs="Times New Roman"/>
          <w:sz w:val="24"/>
          <w:szCs w:val="24"/>
        </w:rPr>
        <w:t>ambar di atas</w:t>
      </w:r>
      <w:r w:rsidR="00F85A55">
        <w:rPr>
          <w:rFonts w:ascii="Times New Roman" w:hAnsi="Times New Roman" w:cs="Times New Roman"/>
          <w:sz w:val="24"/>
          <w:szCs w:val="24"/>
        </w:rPr>
        <w:t xml:space="preserve"> </w:t>
      </w:r>
      <w:r w:rsidR="00E825BD">
        <w:rPr>
          <w:rFonts w:ascii="Times New Roman" w:hAnsi="Times New Roman" w:cs="Times New Roman"/>
          <w:sz w:val="24"/>
          <w:szCs w:val="24"/>
        </w:rPr>
        <w:t xml:space="preserve">menunjukkan </w:t>
      </w:r>
      <w:r w:rsidR="00F85A55">
        <w:rPr>
          <w:rFonts w:ascii="Times New Roman" w:hAnsi="Times New Roman" w:cs="Times New Roman"/>
          <w:sz w:val="24"/>
          <w:szCs w:val="24"/>
        </w:rPr>
        <w:t xml:space="preserve">tren </w:t>
      </w:r>
      <w:r w:rsidRPr="001346B7">
        <w:rPr>
          <w:rFonts w:ascii="Times New Roman" w:hAnsi="Times New Roman" w:cs="Times New Roman"/>
          <w:sz w:val="24"/>
          <w:szCs w:val="24"/>
        </w:rPr>
        <w:t xml:space="preserve">emisi gas rumah kaca (GRK) di sektor ini </w:t>
      </w:r>
      <w:r w:rsidR="004B58C8" w:rsidRPr="004B58C8">
        <w:rPr>
          <w:rFonts w:ascii="Times New Roman" w:hAnsi="Times New Roman" w:cs="Times New Roman"/>
          <w:sz w:val="24"/>
          <w:szCs w:val="24"/>
        </w:rPr>
        <w:t xml:space="preserve">mengalami penurunan dari 32.427 GgCO2e pada 2019 menjadi 25.419 GgCO2e pada 2020, lalu stabil sekitar 26.000 GgCO2e pada 2021 dan 2022, sebelum meningkat </w:t>
      </w:r>
      <w:r w:rsidR="001330D8">
        <w:rPr>
          <w:rFonts w:ascii="Times New Roman" w:hAnsi="Times New Roman" w:cs="Times New Roman"/>
          <w:sz w:val="24"/>
          <w:szCs w:val="24"/>
        </w:rPr>
        <w:t>tinggi</w:t>
      </w:r>
      <w:r w:rsidR="004B58C8" w:rsidRPr="004B58C8">
        <w:rPr>
          <w:rFonts w:ascii="Times New Roman" w:hAnsi="Times New Roman" w:cs="Times New Roman"/>
          <w:sz w:val="24"/>
          <w:szCs w:val="24"/>
        </w:rPr>
        <w:t xml:space="preserve"> menjadi 40.619 GgCO2e pada 2023. Tren ini menunjukkan peningkatan aktivitas pertambangan yang berpotensi memperbesar dampak lingkungan dan menuntut pengelolaan yang lebih ketat.</w:t>
      </w:r>
    </w:p>
    <w:p w14:paraId="5A33D22D" w14:textId="0CBB14BC" w:rsidR="008F4686" w:rsidRPr="001346B7" w:rsidRDefault="00630BE1" w:rsidP="008F4686">
      <w:pPr>
        <w:spacing w:after="0" w:line="276" w:lineRule="auto"/>
        <w:jc w:val="center"/>
        <w:rPr>
          <w:rFonts w:ascii="Times New Roman" w:hAnsi="Times New Roman" w:cs="Times New Roman"/>
          <w:sz w:val="24"/>
          <w:szCs w:val="24"/>
        </w:rPr>
      </w:pPr>
      <w:r>
        <w:lastRenderedPageBreak/>
        <w:drawing>
          <wp:inline distT="0" distB="0" distL="0" distR="0" wp14:anchorId="62F7D055" wp14:editId="45CCB68C">
            <wp:extent cx="4961614" cy="2337684"/>
            <wp:effectExtent l="0" t="0" r="10795" b="5715"/>
            <wp:docPr id="2107758057" name="Chart 1">
              <a:extLst xmlns:a="http://schemas.openxmlformats.org/drawingml/2006/main">
                <a:ext uri="{FF2B5EF4-FFF2-40B4-BE49-F238E27FC236}">
                  <a16:creationId xmlns:a16="http://schemas.microsoft.com/office/drawing/2014/main" id="{6FF9ADCE-71B7-745F-56E6-D7FBBB3954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12DD3F" w14:textId="77777777" w:rsidR="008F4686" w:rsidRPr="001346B7" w:rsidRDefault="008F4686" w:rsidP="008F4686">
      <w:pPr>
        <w:spacing w:after="0" w:line="276" w:lineRule="auto"/>
        <w:jc w:val="center"/>
        <w:rPr>
          <w:rFonts w:ascii="Times New Roman" w:hAnsi="Times New Roman" w:cs="Times New Roman"/>
          <w:sz w:val="24"/>
          <w:szCs w:val="24"/>
        </w:rPr>
      </w:pPr>
    </w:p>
    <w:p w14:paraId="1BBE65A6" w14:textId="77777777" w:rsidR="008F4686" w:rsidRPr="001346B7" w:rsidRDefault="008F4686" w:rsidP="008F4686">
      <w:pPr>
        <w:pStyle w:val="Heading1"/>
        <w:spacing w:line="276" w:lineRule="auto"/>
        <w:jc w:val="center"/>
        <w:rPr>
          <w:rFonts w:cs="Times New Roman"/>
        </w:rPr>
      </w:pPr>
      <w:bookmarkStart w:id="26" w:name="_Toc210885658"/>
      <w:bookmarkStart w:id="27" w:name="_Toc210944803"/>
      <w:bookmarkStart w:id="28" w:name="_Toc210945085"/>
      <w:bookmarkStart w:id="29" w:name="_Toc210945763"/>
      <w:bookmarkStart w:id="30" w:name="_Toc212173054"/>
      <w:bookmarkStart w:id="31" w:name="_Toc212173370"/>
      <w:bookmarkStart w:id="32" w:name="_Toc212173423"/>
      <w:bookmarkStart w:id="33" w:name="_Toc212614408"/>
      <w:bookmarkStart w:id="34" w:name="_Toc213304703"/>
      <w:bookmarkStart w:id="35" w:name="_Toc213305222"/>
      <w:r w:rsidRPr="001346B7">
        <w:rPr>
          <w:rFonts w:cs="Times New Roman"/>
        </w:rPr>
        <w:t xml:space="preserve">Gambar 1.2. Tren </w:t>
      </w:r>
      <w:r w:rsidRPr="001346B7">
        <w:rPr>
          <w:rFonts w:cs="Times New Roman"/>
          <w:i/>
          <w:iCs/>
        </w:rPr>
        <w:t>Return on Assets</w:t>
      </w:r>
      <w:r w:rsidRPr="001346B7">
        <w:rPr>
          <w:rFonts w:cs="Times New Roman"/>
        </w:rPr>
        <w:t xml:space="preserve"> (ROA) perusahaan tambang ANTM, PTBA, dan ADRO tahun 2021–2024.</w:t>
      </w:r>
      <w:bookmarkEnd w:id="26"/>
      <w:bookmarkEnd w:id="27"/>
      <w:bookmarkEnd w:id="28"/>
      <w:bookmarkEnd w:id="29"/>
      <w:bookmarkEnd w:id="30"/>
      <w:bookmarkEnd w:id="31"/>
      <w:bookmarkEnd w:id="32"/>
      <w:bookmarkEnd w:id="33"/>
      <w:bookmarkEnd w:id="34"/>
      <w:bookmarkEnd w:id="35"/>
    </w:p>
    <w:p w14:paraId="7F256F82" w14:textId="3F040343" w:rsidR="008F4686" w:rsidRPr="008F4686" w:rsidRDefault="008F4686" w:rsidP="008F4686">
      <w:pPr>
        <w:spacing w:line="276" w:lineRule="auto"/>
        <w:jc w:val="center"/>
        <w:rPr>
          <w:rFonts w:ascii="Times New Roman" w:hAnsi="Times New Roman" w:cs="Times New Roman"/>
          <w:i/>
          <w:iCs/>
          <w:sz w:val="24"/>
          <w:szCs w:val="24"/>
        </w:rPr>
      </w:pPr>
      <w:r w:rsidRPr="00FF4524">
        <w:rPr>
          <w:rFonts w:ascii="Times New Roman" w:hAnsi="Times New Roman" w:cs="Times New Roman"/>
          <w:i/>
          <w:iCs/>
          <w:sz w:val="24"/>
          <w:szCs w:val="24"/>
        </w:rPr>
        <w:t>Sumber: Laporan Tahunan Perusahaan Tambang</w:t>
      </w:r>
      <w:r w:rsidR="00CC5642">
        <w:rPr>
          <w:rFonts w:ascii="Times New Roman" w:hAnsi="Times New Roman" w:cs="Times New Roman"/>
          <w:i/>
          <w:iCs/>
          <w:sz w:val="24"/>
          <w:szCs w:val="24"/>
        </w:rPr>
        <w:t xml:space="preserve"> ANTM</w:t>
      </w:r>
      <w:r w:rsidRPr="00FF4524">
        <w:rPr>
          <w:rFonts w:ascii="Times New Roman" w:hAnsi="Times New Roman" w:cs="Times New Roman"/>
          <w:i/>
          <w:iCs/>
          <w:sz w:val="24"/>
          <w:szCs w:val="24"/>
        </w:rPr>
        <w:t xml:space="preserve">, </w:t>
      </w:r>
      <w:r w:rsidR="00CC5642">
        <w:rPr>
          <w:rFonts w:ascii="Times New Roman" w:hAnsi="Times New Roman" w:cs="Times New Roman"/>
          <w:i/>
          <w:iCs/>
          <w:sz w:val="24"/>
          <w:szCs w:val="24"/>
        </w:rPr>
        <w:t>PTBA</w:t>
      </w:r>
      <w:r w:rsidRPr="00FF4524">
        <w:rPr>
          <w:rFonts w:ascii="Times New Roman" w:hAnsi="Times New Roman" w:cs="Times New Roman"/>
          <w:i/>
          <w:iCs/>
          <w:sz w:val="24"/>
          <w:szCs w:val="24"/>
        </w:rPr>
        <w:t>, dan</w:t>
      </w:r>
      <w:r w:rsidR="00CC5642">
        <w:rPr>
          <w:rFonts w:ascii="Times New Roman" w:hAnsi="Times New Roman" w:cs="Times New Roman"/>
          <w:i/>
          <w:iCs/>
          <w:sz w:val="24"/>
          <w:szCs w:val="24"/>
        </w:rPr>
        <w:t xml:space="preserve"> ADRO </w:t>
      </w:r>
      <w:r w:rsidRPr="00FF4524">
        <w:rPr>
          <w:rFonts w:ascii="Times New Roman" w:hAnsi="Times New Roman" w:cs="Times New Roman"/>
          <w:i/>
          <w:iCs/>
          <w:sz w:val="24"/>
          <w:szCs w:val="24"/>
        </w:rPr>
        <w:t>tahun 2021-2024</w:t>
      </w:r>
      <w:r w:rsidR="003408C4" w:rsidRPr="0091566D">
        <w:rPr>
          <w:rFonts w:ascii="Times New Roman" w:hAnsi="Times New Roman" w:cs="Times New Roman"/>
          <w:i/>
          <w:iCs/>
          <w:sz w:val="24"/>
          <w:szCs w:val="24"/>
        </w:rPr>
        <w:t xml:space="preserve"> </w:t>
      </w:r>
      <w:r w:rsidR="001824E3" w:rsidRPr="0091566D">
        <w:rPr>
          <w:rFonts w:ascii="Times New Roman" w:hAnsi="Times New Roman" w:cs="Times New Roman"/>
          <w:i/>
          <w:iCs/>
          <w:sz w:val="24"/>
          <w:szCs w:val="24"/>
        </w:rPr>
        <w:fldChar w:fldCharType="begin" w:fldLock="1"/>
      </w:r>
      <w:r w:rsidR="00C17D4D">
        <w:rPr>
          <w:rFonts w:ascii="Times New Roman" w:hAnsi="Times New Roman" w:cs="Times New Roman"/>
          <w:i/>
          <w:iCs/>
          <w:sz w:val="24"/>
          <w:szCs w:val="24"/>
        </w:rPr>
        <w:instrText>ADDIN CSL_CITATION {"citationItems":[{"id":"ITEM-1","itemData":{"author":[{"dropping-particle":"","family":"IDX","given":"","non-dropping-particle":"","parse-names":false,"suffix":""}],"id":"ITEM-1","issued":{"date-parts":[["0"]]},"title":"Laporan Keuangan dan Tahunan Perusahaan Tercatat","type":"webpage"},"uris":["http://www.mendeley.com/documents/?uuid=ada138d8-733d-4b94-8ce8-b5d12fb8c3d5"]}],"mendeley":{"formattedCitation":"(IDX, n.d.)","manualFormatting":"(situs resmi IDX dan situs perusahaan)","plainTextFormattedCitation":"(IDX, n.d.)"},"properties":{"noteIndex":0},"schema":"https://github.com/citation-style-language/schema/raw/master/csl-citation.json"}</w:instrText>
      </w:r>
      <w:r w:rsidR="001824E3" w:rsidRPr="0091566D">
        <w:rPr>
          <w:rFonts w:ascii="Times New Roman" w:hAnsi="Times New Roman" w:cs="Times New Roman"/>
          <w:i/>
          <w:iCs/>
          <w:sz w:val="24"/>
          <w:szCs w:val="24"/>
        </w:rPr>
        <w:fldChar w:fldCharType="separate"/>
      </w:r>
      <w:r w:rsidR="001824E3" w:rsidRPr="0091566D">
        <w:rPr>
          <w:rFonts w:ascii="Times New Roman" w:hAnsi="Times New Roman" w:cs="Times New Roman"/>
          <w:i/>
          <w:iCs/>
          <w:sz w:val="24"/>
          <w:szCs w:val="24"/>
        </w:rPr>
        <w:t>(</w:t>
      </w:r>
      <w:r w:rsidR="0091566D" w:rsidRPr="0091566D">
        <w:rPr>
          <w:rFonts w:ascii="Times New Roman" w:hAnsi="Times New Roman" w:cs="Times New Roman"/>
          <w:i/>
          <w:iCs/>
          <w:sz w:val="24"/>
          <w:szCs w:val="24"/>
        </w:rPr>
        <w:t xml:space="preserve">situs resmi </w:t>
      </w:r>
      <w:r w:rsidR="001824E3" w:rsidRPr="0091566D">
        <w:rPr>
          <w:rFonts w:ascii="Times New Roman" w:hAnsi="Times New Roman" w:cs="Times New Roman"/>
          <w:i/>
          <w:iCs/>
          <w:sz w:val="24"/>
          <w:szCs w:val="24"/>
        </w:rPr>
        <w:t>IDX</w:t>
      </w:r>
      <w:r w:rsidR="0091566D">
        <w:rPr>
          <w:rFonts w:ascii="Times New Roman" w:hAnsi="Times New Roman" w:cs="Times New Roman"/>
          <w:i/>
          <w:iCs/>
          <w:sz w:val="24"/>
          <w:szCs w:val="24"/>
        </w:rPr>
        <w:t xml:space="preserve"> dan situs per</w:t>
      </w:r>
      <w:r w:rsidR="00C17D4D">
        <w:rPr>
          <w:rFonts w:ascii="Times New Roman" w:hAnsi="Times New Roman" w:cs="Times New Roman"/>
          <w:i/>
          <w:iCs/>
          <w:sz w:val="24"/>
          <w:szCs w:val="24"/>
        </w:rPr>
        <w:t>usahaan</w:t>
      </w:r>
      <w:r w:rsidR="001824E3" w:rsidRPr="0091566D">
        <w:rPr>
          <w:rFonts w:ascii="Times New Roman" w:hAnsi="Times New Roman" w:cs="Times New Roman"/>
          <w:i/>
          <w:iCs/>
          <w:sz w:val="24"/>
          <w:szCs w:val="24"/>
        </w:rPr>
        <w:t>)</w:t>
      </w:r>
      <w:r w:rsidR="001824E3" w:rsidRPr="0091566D">
        <w:rPr>
          <w:rFonts w:ascii="Times New Roman" w:hAnsi="Times New Roman" w:cs="Times New Roman"/>
          <w:i/>
          <w:iCs/>
          <w:sz w:val="24"/>
          <w:szCs w:val="24"/>
        </w:rPr>
        <w:fldChar w:fldCharType="end"/>
      </w:r>
    </w:p>
    <w:p w14:paraId="3CEB6E9F" w14:textId="12156AFF" w:rsidR="00B21921" w:rsidRPr="001346B7" w:rsidRDefault="00E308A7" w:rsidP="00E308A7">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 xml:space="preserve">Berdasarkan data laporan tahunan oleh Bursa Efek Indonesia (BEI) menunjukkan adanya fluktuasi </w:t>
      </w:r>
      <w:r w:rsidRPr="001346B7">
        <w:rPr>
          <w:rFonts w:ascii="Times New Roman" w:hAnsi="Times New Roman" w:cs="Times New Roman"/>
          <w:i/>
          <w:iCs/>
          <w:sz w:val="24"/>
          <w:szCs w:val="24"/>
        </w:rPr>
        <w:t>Return on Assets</w:t>
      </w:r>
      <w:r w:rsidRPr="001346B7">
        <w:rPr>
          <w:rFonts w:ascii="Times New Roman" w:hAnsi="Times New Roman" w:cs="Times New Roman"/>
          <w:sz w:val="24"/>
          <w:szCs w:val="24"/>
        </w:rPr>
        <w:t xml:space="preserve"> (ROA)</w:t>
      </w:r>
      <w:r w:rsidR="006D26EF">
        <w:rPr>
          <w:rFonts w:ascii="Times New Roman" w:hAnsi="Times New Roman" w:cs="Times New Roman"/>
          <w:sz w:val="24"/>
          <w:szCs w:val="24"/>
        </w:rPr>
        <w:t xml:space="preserve"> </w:t>
      </w:r>
      <w:r w:rsidR="002A1AED" w:rsidRPr="002A1AED">
        <w:rPr>
          <w:rFonts w:ascii="Times New Roman" w:hAnsi="Times New Roman" w:cs="Times New Roman"/>
          <w:sz w:val="24"/>
          <w:szCs w:val="24"/>
        </w:rPr>
        <w:t xml:space="preserve">ketiga perusahaan tambang di Indonesia. </w:t>
      </w:r>
      <w:r w:rsidR="008A4F66" w:rsidRPr="008A4F66">
        <w:rPr>
          <w:rFonts w:ascii="Times New Roman" w:hAnsi="Times New Roman" w:cs="Times New Roman"/>
          <w:sz w:val="24"/>
          <w:szCs w:val="24"/>
        </w:rPr>
        <w:t xml:space="preserve">Data ROA dari 2021 hingga 2024 menunjukkan bahwa PTBA memiliki profitabilitas tertinggi dengan puncak 27,71% pada 2022, meskipun mengalami penurunan menjadi 15,75% dan 12,21% pada 2023 dan 2024. ADRO menunjukkan lonjakan signifikan pada 2022 sebesar 26,30%, namun </w:t>
      </w:r>
      <w:r w:rsidR="003F3D23">
        <w:rPr>
          <w:rFonts w:ascii="Times New Roman" w:hAnsi="Times New Roman" w:cs="Times New Roman"/>
          <w:sz w:val="24"/>
          <w:szCs w:val="24"/>
        </w:rPr>
        <w:t>men</w:t>
      </w:r>
      <w:r w:rsidR="008A4F66" w:rsidRPr="008A4F66">
        <w:rPr>
          <w:rFonts w:ascii="Times New Roman" w:hAnsi="Times New Roman" w:cs="Times New Roman"/>
          <w:sz w:val="24"/>
          <w:szCs w:val="24"/>
        </w:rPr>
        <w:t>urun drastis ke 6,24% tahun berikutnya dan naik tipis ke 9,51% pada 2024. ANTM relatif stabil dengan peningkatan dari 5,66% (2021) ke 11,36% (2022), lalu menurun ke 7,18% dan naik sedikit menjadi 8,65% pada 2024.</w:t>
      </w:r>
      <w:r w:rsidR="002A1AED" w:rsidRPr="002A1AED">
        <w:rPr>
          <w:rFonts w:ascii="Times New Roman" w:hAnsi="Times New Roman" w:cs="Times New Roman"/>
          <w:sz w:val="24"/>
          <w:szCs w:val="24"/>
        </w:rPr>
        <w:t xml:space="preserve"> Secara keseluruhan, ketiga perusahaan menunjukkan tekanan profitabilitas setelah puncak pada 2022, dengan PTBA menunjukkan kinerja paling stabil dan tinggi, sementara ANTM dan ADRO menunjukkan </w:t>
      </w:r>
      <w:r w:rsidR="00710536">
        <w:rPr>
          <w:rFonts w:ascii="Times New Roman" w:hAnsi="Times New Roman" w:cs="Times New Roman"/>
          <w:sz w:val="24"/>
          <w:szCs w:val="24"/>
        </w:rPr>
        <w:t>fluktuasi</w:t>
      </w:r>
      <w:r w:rsidR="002A1AED" w:rsidRPr="002A1AED">
        <w:rPr>
          <w:rFonts w:ascii="Times New Roman" w:hAnsi="Times New Roman" w:cs="Times New Roman"/>
          <w:sz w:val="24"/>
          <w:szCs w:val="24"/>
        </w:rPr>
        <w:t xml:space="preserve"> ROA yang </w:t>
      </w:r>
      <w:r w:rsidR="005F4C35">
        <w:rPr>
          <w:rFonts w:ascii="Times New Roman" w:hAnsi="Times New Roman" w:cs="Times New Roman"/>
          <w:sz w:val="24"/>
          <w:szCs w:val="24"/>
        </w:rPr>
        <w:t>signifikan</w:t>
      </w:r>
      <w:r w:rsidR="002A1AED" w:rsidRPr="002A1AED">
        <w:rPr>
          <w:rFonts w:ascii="Times New Roman" w:hAnsi="Times New Roman" w:cs="Times New Roman"/>
          <w:sz w:val="24"/>
          <w:szCs w:val="24"/>
        </w:rPr>
        <w:t>, mencerminkan</w:t>
      </w:r>
      <w:r w:rsidR="005F4C35">
        <w:rPr>
          <w:rFonts w:ascii="Times New Roman" w:hAnsi="Times New Roman" w:cs="Times New Roman"/>
          <w:sz w:val="24"/>
          <w:szCs w:val="24"/>
        </w:rPr>
        <w:t xml:space="preserve"> adanya</w:t>
      </w:r>
      <w:r w:rsidR="002A1AED" w:rsidRPr="002A1AED">
        <w:rPr>
          <w:rFonts w:ascii="Times New Roman" w:hAnsi="Times New Roman" w:cs="Times New Roman"/>
          <w:sz w:val="24"/>
          <w:szCs w:val="24"/>
        </w:rPr>
        <w:t xml:space="preserve"> tantangan operasional dan kondisi pasar yang memengaruhi efisiensi penggunaan aset.</w:t>
      </w:r>
    </w:p>
    <w:p w14:paraId="0F249E20" w14:textId="2FEAB4A2" w:rsidR="00D16826" w:rsidRDefault="00D16826" w:rsidP="00D16826">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lastRenderedPageBreak/>
        <w:t xml:space="preserve">Fenomena ini menunjukkan bahwa kinerja keuangan perusahaan tambang sangat dipengaruhi oleh hal-hal eksternal seperti peraturan dan fluktuasi komoditas, </w:t>
      </w:r>
      <w:r w:rsidR="00887867" w:rsidRPr="00887867">
        <w:rPr>
          <w:rFonts w:ascii="Times New Roman" w:hAnsi="Times New Roman" w:cs="Times New Roman"/>
          <w:sz w:val="24"/>
          <w:szCs w:val="24"/>
        </w:rPr>
        <w:t>dan intensitas aktivitas tambang yang berdampak pada peningkatan emisi GRK</w:t>
      </w:r>
      <w:r w:rsidR="00887867">
        <w:rPr>
          <w:rFonts w:ascii="Times New Roman" w:hAnsi="Times New Roman" w:cs="Times New Roman"/>
          <w:sz w:val="24"/>
          <w:szCs w:val="24"/>
        </w:rPr>
        <w:t xml:space="preserve">, </w:t>
      </w:r>
      <w:r w:rsidRPr="001346B7">
        <w:rPr>
          <w:rFonts w:ascii="Times New Roman" w:hAnsi="Times New Roman" w:cs="Times New Roman"/>
          <w:sz w:val="24"/>
          <w:szCs w:val="24"/>
        </w:rPr>
        <w:t xml:space="preserve">serta hal-hal internal seperti efisiensi operasional yang berkelanjutan. </w:t>
      </w:r>
      <w:r w:rsidR="002B1DC2" w:rsidRPr="002B1DC2">
        <w:rPr>
          <w:rFonts w:ascii="Times New Roman" w:hAnsi="Times New Roman" w:cs="Times New Roman"/>
          <w:sz w:val="24"/>
          <w:szCs w:val="24"/>
        </w:rPr>
        <w:t xml:space="preserve">Hal ini menegaskan pentingnya integrasi </w:t>
      </w:r>
      <w:r w:rsidR="002B1DC2" w:rsidRPr="002B1DC2">
        <w:rPr>
          <w:rFonts w:ascii="Times New Roman" w:hAnsi="Times New Roman" w:cs="Times New Roman"/>
          <w:i/>
          <w:iCs/>
          <w:sz w:val="24"/>
          <w:szCs w:val="24"/>
        </w:rPr>
        <w:t>green accounting</w:t>
      </w:r>
      <w:r w:rsidR="002B1DC2" w:rsidRPr="002B1DC2">
        <w:rPr>
          <w:rFonts w:ascii="Times New Roman" w:hAnsi="Times New Roman" w:cs="Times New Roman"/>
          <w:sz w:val="24"/>
          <w:szCs w:val="24"/>
        </w:rPr>
        <w:t xml:space="preserve"> dan CSR dalam strategi perusahaan untuk meningkatkan efisiensi operasional dan mendukung stabilitas profitabilitas jangka panjang sekaligus mengurangi dampak lingkungan, sehingga mendorong keberlanjutan sektor pertambangan di Indonesia</w:t>
      </w:r>
      <w:r w:rsidRPr="001346B7">
        <w:rPr>
          <w:rFonts w:ascii="Times New Roman" w:hAnsi="Times New Roman" w:cs="Times New Roman"/>
          <w:sz w:val="24"/>
          <w:szCs w:val="24"/>
        </w:rPr>
        <w:t>.</w:t>
      </w:r>
    </w:p>
    <w:p w14:paraId="0B394B2A" w14:textId="77777777" w:rsidR="009E6FEF" w:rsidRPr="00CB777F" w:rsidRDefault="009E6FEF" w:rsidP="009E6FEF">
      <w:pPr>
        <w:spacing w:after="0" w:line="480" w:lineRule="auto"/>
        <w:ind w:firstLine="567"/>
        <w:jc w:val="both"/>
        <w:rPr>
          <w:rFonts w:ascii="Times New Roman" w:hAnsi="Times New Roman" w:cs="Times New Roman"/>
          <w:sz w:val="24"/>
          <w:szCs w:val="24"/>
        </w:rPr>
      </w:pPr>
      <w:r w:rsidRPr="00365B23">
        <w:rPr>
          <w:rFonts w:ascii="Times New Roman" w:hAnsi="Times New Roman" w:cs="Times New Roman"/>
          <w:sz w:val="24"/>
          <w:szCs w:val="24"/>
        </w:rPr>
        <w:t>Kesenjangan antara kinerja keuangan perusahaan tambang di Indonesia dan ekspektasi stakeholder terhadap praktik keberlanjutan menjadi isu utama. Meski ada peraturan</w:t>
      </w:r>
      <w:r>
        <w:rPr>
          <w:rFonts w:ascii="Times New Roman" w:hAnsi="Times New Roman" w:cs="Times New Roman"/>
          <w:sz w:val="24"/>
          <w:szCs w:val="24"/>
        </w:rPr>
        <w:t xml:space="preserve"> dan regulasi yang berlaku</w:t>
      </w:r>
      <w:r w:rsidRPr="00365B23">
        <w:rPr>
          <w:rFonts w:ascii="Times New Roman" w:hAnsi="Times New Roman" w:cs="Times New Roman"/>
          <w:sz w:val="24"/>
          <w:szCs w:val="24"/>
        </w:rPr>
        <w:t xml:space="preserve">, banyak perusahaan </w:t>
      </w:r>
      <w:r>
        <w:rPr>
          <w:rFonts w:ascii="Times New Roman" w:hAnsi="Times New Roman" w:cs="Times New Roman"/>
          <w:sz w:val="24"/>
          <w:szCs w:val="24"/>
        </w:rPr>
        <w:t xml:space="preserve">yang masih </w:t>
      </w:r>
      <w:r w:rsidRPr="00365B23">
        <w:rPr>
          <w:rFonts w:ascii="Times New Roman" w:hAnsi="Times New Roman" w:cs="Times New Roman"/>
          <w:sz w:val="24"/>
          <w:szCs w:val="24"/>
        </w:rPr>
        <w:t>menyampingkan</w:t>
      </w:r>
      <w:r>
        <w:rPr>
          <w:rFonts w:ascii="Times New Roman" w:hAnsi="Times New Roman" w:cs="Times New Roman"/>
          <w:sz w:val="24"/>
          <w:szCs w:val="24"/>
        </w:rPr>
        <w:t>nya. Regulasi ini</w:t>
      </w:r>
      <w:r w:rsidRPr="00365B23">
        <w:rPr>
          <w:rFonts w:ascii="Times New Roman" w:hAnsi="Times New Roman" w:cs="Times New Roman"/>
          <w:sz w:val="24"/>
          <w:szCs w:val="24"/>
        </w:rPr>
        <w:t xml:space="preserve"> menyebabkan</w:t>
      </w:r>
      <w:r>
        <w:rPr>
          <w:rFonts w:ascii="Times New Roman" w:hAnsi="Times New Roman" w:cs="Times New Roman"/>
          <w:sz w:val="24"/>
          <w:szCs w:val="24"/>
        </w:rPr>
        <w:t xml:space="preserve"> timbulnya</w:t>
      </w:r>
      <w:r w:rsidRPr="00365B23">
        <w:rPr>
          <w:rFonts w:ascii="Times New Roman" w:hAnsi="Times New Roman" w:cs="Times New Roman"/>
          <w:sz w:val="24"/>
          <w:szCs w:val="24"/>
        </w:rPr>
        <w:t xml:space="preserve"> biaya tinggi untuk pengungkapan dan implementasi, </w:t>
      </w:r>
      <w:r>
        <w:rPr>
          <w:rFonts w:ascii="Times New Roman" w:hAnsi="Times New Roman" w:cs="Times New Roman"/>
          <w:sz w:val="24"/>
          <w:szCs w:val="24"/>
        </w:rPr>
        <w:t xml:space="preserve">menyebabkan munculnya </w:t>
      </w:r>
      <w:r w:rsidRPr="00365B23">
        <w:rPr>
          <w:rFonts w:ascii="Times New Roman" w:hAnsi="Times New Roman" w:cs="Times New Roman"/>
          <w:sz w:val="24"/>
          <w:szCs w:val="24"/>
        </w:rPr>
        <w:t>ketidaksesuaian antara pengungkapan dengan dampak sosial-lingkungan</w:t>
      </w:r>
      <w:r>
        <w:rPr>
          <w:rFonts w:ascii="Times New Roman" w:hAnsi="Times New Roman" w:cs="Times New Roman"/>
          <w:sz w:val="24"/>
          <w:szCs w:val="24"/>
        </w:rPr>
        <w:t xml:space="preserve"> semata-mata hanya untuk memenuhi peraturan yang berlaku</w:t>
      </w:r>
      <w:r w:rsidRPr="00365B23">
        <w:rPr>
          <w:rFonts w:ascii="Times New Roman" w:hAnsi="Times New Roman" w:cs="Times New Roman"/>
          <w:sz w:val="24"/>
          <w:szCs w:val="24"/>
        </w:rPr>
        <w:t>. Hal ini menimbulkan kesenjangan legitimasi, menunjukkan ketidakbertanggungjawaban perusahaan.</w:t>
      </w:r>
    </w:p>
    <w:p w14:paraId="38755341" w14:textId="364DB064" w:rsidR="00E308A7" w:rsidRPr="001346B7" w:rsidRDefault="00D16826" w:rsidP="009E6FEF">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i/>
          <w:iCs/>
          <w:sz w:val="24"/>
          <w:szCs w:val="24"/>
        </w:rPr>
        <w:t>Green accounting</w:t>
      </w:r>
      <w:r w:rsidRPr="001346B7">
        <w:rPr>
          <w:rFonts w:ascii="Times New Roman" w:hAnsi="Times New Roman" w:cs="Times New Roman"/>
          <w:sz w:val="24"/>
          <w:szCs w:val="24"/>
        </w:rPr>
        <w:t xml:space="preserve"> sangat berperan penting dalam membantu perusahaan untuk lebih transparan dan bertanggung jawab dalam mengukur dan mengelola dampak yang terjadi. </w:t>
      </w:r>
      <w:r w:rsidR="00AD7BC7" w:rsidRPr="00AD7BC7">
        <w:rPr>
          <w:rFonts w:ascii="Times New Roman" w:hAnsi="Times New Roman" w:cs="Times New Roman"/>
          <w:sz w:val="24"/>
          <w:szCs w:val="24"/>
        </w:rPr>
        <w:t xml:space="preserve">Melaui pendekatan ini, perusahaan dapat mengidentifikasi biaya lingkungan terkait aktivitas operasionalnya, seperti rehabilitasi lahan, pengendalian polusi, dan mitigasi iklim, sehingga memberikan sudut pandang konkret tentang pengelolaan dampak ekstraksi mineral yang signifikan. Di Indonesia, </w:t>
      </w:r>
      <w:r w:rsidR="00AD7BC7" w:rsidRPr="00D30AAE">
        <w:rPr>
          <w:rFonts w:ascii="Times New Roman" w:hAnsi="Times New Roman" w:cs="Times New Roman"/>
          <w:i/>
          <w:iCs/>
          <w:sz w:val="24"/>
          <w:szCs w:val="24"/>
        </w:rPr>
        <w:t>green accounting</w:t>
      </w:r>
      <w:r w:rsidR="00AD7BC7" w:rsidRPr="00AD7BC7">
        <w:rPr>
          <w:rFonts w:ascii="Times New Roman" w:hAnsi="Times New Roman" w:cs="Times New Roman"/>
          <w:sz w:val="24"/>
          <w:szCs w:val="24"/>
        </w:rPr>
        <w:t xml:space="preserve"> mendukung pengungkapan biaya lingkungan yang </w:t>
      </w:r>
      <w:r w:rsidR="00AD7BC7" w:rsidRPr="00AD7BC7">
        <w:rPr>
          <w:rFonts w:ascii="Times New Roman" w:hAnsi="Times New Roman" w:cs="Times New Roman"/>
          <w:sz w:val="24"/>
          <w:szCs w:val="24"/>
        </w:rPr>
        <w:lastRenderedPageBreak/>
        <w:t xml:space="preserve">tidak terungkap dalam laporan keuangan konvensional dan integrasi dengan CSR sesuai Undang-Undang Nomor 40 Tahun 2007. Hal ini berkontribusi pada efisiensi operasional, stabilitas profitabilitas jangka panjang, serta pengurangan risiko ketidaksesuaian dengan ekspektasi stakeholder dan regulasi internasional seperti </w:t>
      </w:r>
      <w:r w:rsidR="00AD7BC7" w:rsidRPr="00D30AAE">
        <w:rPr>
          <w:rFonts w:ascii="Times New Roman" w:hAnsi="Times New Roman" w:cs="Times New Roman"/>
          <w:i/>
          <w:iCs/>
          <w:sz w:val="24"/>
          <w:szCs w:val="24"/>
        </w:rPr>
        <w:t>Paris Agreement</w:t>
      </w:r>
      <w:r w:rsidR="00AD7BC7" w:rsidRPr="00AD7BC7">
        <w:rPr>
          <w:rFonts w:ascii="Times New Roman" w:hAnsi="Times New Roman" w:cs="Times New Roman"/>
          <w:sz w:val="24"/>
          <w:szCs w:val="24"/>
        </w:rPr>
        <w:t xml:space="preserve"> dan CBAM Uni Eropa. Dengan demikian, adopsi </w:t>
      </w:r>
      <w:r w:rsidR="00AD7BC7" w:rsidRPr="00D30AAE">
        <w:rPr>
          <w:rFonts w:ascii="Times New Roman" w:hAnsi="Times New Roman" w:cs="Times New Roman"/>
          <w:i/>
          <w:iCs/>
          <w:sz w:val="24"/>
          <w:szCs w:val="24"/>
        </w:rPr>
        <w:t>green accounting</w:t>
      </w:r>
      <w:r w:rsidR="00AD7BC7" w:rsidRPr="00AD7BC7">
        <w:rPr>
          <w:rFonts w:ascii="Times New Roman" w:hAnsi="Times New Roman" w:cs="Times New Roman"/>
          <w:sz w:val="24"/>
          <w:szCs w:val="24"/>
        </w:rPr>
        <w:t xml:space="preserve"> menjadi imperatif untuk mencapai keberlanjutan lingkungan dan keuangan di tengah tantangan fluktuasi emisi GRK dan tekanan pasar global.</w:t>
      </w:r>
    </w:p>
    <w:p w14:paraId="6C2A4CBF" w14:textId="30F8138F" w:rsidR="004055BB" w:rsidRPr="001346B7" w:rsidRDefault="004055BB" w:rsidP="00653B39">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 xml:space="preserve">Di era investasi </w:t>
      </w:r>
      <w:r w:rsidR="008C5715" w:rsidRPr="001346B7">
        <w:rPr>
          <w:rFonts w:ascii="Times New Roman" w:hAnsi="Times New Roman" w:cs="Times New Roman"/>
          <w:i/>
          <w:iCs/>
          <w:sz w:val="24"/>
          <w:szCs w:val="24"/>
        </w:rPr>
        <w:t xml:space="preserve">Evironmental, Social, and </w:t>
      </w:r>
      <w:r w:rsidR="008C5715" w:rsidRPr="001346B7">
        <w:rPr>
          <w:rFonts w:ascii="Times New Roman" w:hAnsi="Times New Roman" w:cs="Times New Roman"/>
          <w:sz w:val="24"/>
          <w:szCs w:val="24"/>
        </w:rPr>
        <w:t>Governance (</w:t>
      </w:r>
      <w:r w:rsidRPr="001346B7">
        <w:rPr>
          <w:rFonts w:ascii="Times New Roman" w:hAnsi="Times New Roman" w:cs="Times New Roman"/>
          <w:sz w:val="24"/>
          <w:szCs w:val="24"/>
        </w:rPr>
        <w:t>ESG</w:t>
      </w:r>
      <w:r w:rsidR="008C5715" w:rsidRPr="001346B7">
        <w:rPr>
          <w:rFonts w:ascii="Times New Roman" w:hAnsi="Times New Roman" w:cs="Times New Roman"/>
          <w:sz w:val="24"/>
          <w:szCs w:val="24"/>
        </w:rPr>
        <w:t>)</w:t>
      </w:r>
      <w:r w:rsidRPr="001346B7">
        <w:rPr>
          <w:rFonts w:ascii="Times New Roman" w:hAnsi="Times New Roman" w:cs="Times New Roman"/>
          <w:sz w:val="24"/>
          <w:szCs w:val="24"/>
        </w:rPr>
        <w:t xml:space="preserve"> saat ini, CSR semakin menjadi sorotan yang penting. CSR berperan sebagai bentuk tanggung jawab sosial </w:t>
      </w:r>
      <w:r w:rsidR="00175644" w:rsidRPr="00175644">
        <w:rPr>
          <w:rFonts w:ascii="Times New Roman" w:hAnsi="Times New Roman" w:cs="Times New Roman"/>
          <w:sz w:val="24"/>
          <w:szCs w:val="24"/>
        </w:rPr>
        <w:t>berfungsi sebagai mekanisme etis yang mendorong perusahaan untuk memberikan manfaat bagi komunitas lokal dan ekosistem, melalui integrasi nilai-nilai sosial dan ekologis ke dalam kegiatan operasional</w:t>
      </w:r>
      <w:r w:rsidRPr="001346B7">
        <w:rPr>
          <w:rFonts w:ascii="Times New Roman" w:hAnsi="Times New Roman" w:cs="Times New Roman"/>
          <w:sz w:val="24"/>
          <w:szCs w:val="24"/>
        </w:rPr>
        <w:t>.</w:t>
      </w:r>
      <w:r w:rsidR="00175644">
        <w:rPr>
          <w:rFonts w:ascii="Times New Roman" w:hAnsi="Times New Roman" w:cs="Times New Roman"/>
          <w:sz w:val="24"/>
          <w:szCs w:val="24"/>
        </w:rPr>
        <w:t xml:space="preserve"> </w:t>
      </w:r>
      <w:r w:rsidR="00130D60" w:rsidRPr="00587905">
        <w:rPr>
          <w:rFonts w:ascii="Times New Roman" w:hAnsi="Times New Roman" w:cs="Times New Roman"/>
          <w:sz w:val="24"/>
          <w:szCs w:val="24"/>
        </w:rPr>
        <w:t>Pendekatan ini mengurangi jejak negatif ekonomi, memperkuat citra korporat, dan memastikan kesesuaian dengan standar global</w:t>
      </w:r>
      <w:r w:rsidR="00130D60">
        <w:rPr>
          <w:rFonts w:ascii="Times New Roman" w:hAnsi="Times New Roman" w:cs="Times New Roman"/>
          <w:sz w:val="24"/>
          <w:szCs w:val="24"/>
        </w:rPr>
        <w:t xml:space="preserve">. </w:t>
      </w:r>
      <w:r w:rsidR="00130D60" w:rsidRPr="00587905">
        <w:rPr>
          <w:rFonts w:ascii="Times New Roman" w:hAnsi="Times New Roman" w:cs="Times New Roman"/>
          <w:sz w:val="24"/>
          <w:szCs w:val="24"/>
        </w:rPr>
        <w:t>Pengukuran CSR dilakukan lewat kinerja lingkungan</w:t>
      </w:r>
      <w:r w:rsidR="00130D60">
        <w:rPr>
          <w:rFonts w:ascii="Times New Roman" w:hAnsi="Times New Roman" w:cs="Times New Roman"/>
          <w:sz w:val="24"/>
          <w:szCs w:val="24"/>
        </w:rPr>
        <w:t>—GRI G4—</w:t>
      </w:r>
      <w:r w:rsidR="00130D60" w:rsidRPr="00587905">
        <w:rPr>
          <w:rFonts w:ascii="Times New Roman" w:hAnsi="Times New Roman" w:cs="Times New Roman"/>
          <w:sz w:val="24"/>
          <w:szCs w:val="24"/>
        </w:rPr>
        <w:t xml:space="preserve">termasuk indeks kepatuhan emisi yang mengevaluasi pengelolaan </w:t>
      </w:r>
      <w:r w:rsidR="00130D60">
        <w:rPr>
          <w:rFonts w:ascii="Times New Roman" w:hAnsi="Times New Roman" w:cs="Times New Roman"/>
          <w:sz w:val="24"/>
          <w:szCs w:val="24"/>
        </w:rPr>
        <w:t xml:space="preserve">emisi </w:t>
      </w:r>
      <w:r w:rsidR="00130D60" w:rsidRPr="00587905">
        <w:rPr>
          <w:rFonts w:ascii="Times New Roman" w:hAnsi="Times New Roman" w:cs="Times New Roman"/>
          <w:sz w:val="24"/>
          <w:szCs w:val="24"/>
        </w:rPr>
        <w:t>GRK dan indikator restorasi lahan yang mengukur pemulihan habitat pasca-eksploitasi. Sejalan dengan teori legitimasi, perusahaan mengadopsi CSR untuk memperoleh legitimasi sosial dari masyarakat dan pemangku kepentingan</w:t>
      </w:r>
      <w:r w:rsidR="00130D60">
        <w:rPr>
          <w:rFonts w:ascii="Times New Roman" w:hAnsi="Times New Roman" w:cs="Times New Roman"/>
          <w:sz w:val="24"/>
          <w:szCs w:val="24"/>
        </w:rPr>
        <w:t xml:space="preserve"> untuk </w:t>
      </w:r>
      <w:r w:rsidR="00130D60" w:rsidRPr="00587905">
        <w:rPr>
          <w:rFonts w:ascii="Times New Roman" w:hAnsi="Times New Roman" w:cs="Times New Roman"/>
          <w:sz w:val="24"/>
          <w:szCs w:val="24"/>
        </w:rPr>
        <w:t xml:space="preserve">menghindari risiko penolakan. Teori stakeholder menekankan bahwa CSR memenuhi ekspektasi investor, konsumen, dan regulator, mendorong inovasi mitigasi dampak lingkungan di tengah </w:t>
      </w:r>
      <w:r w:rsidR="00130D60">
        <w:rPr>
          <w:rFonts w:ascii="Times New Roman" w:hAnsi="Times New Roman" w:cs="Times New Roman"/>
          <w:sz w:val="24"/>
          <w:szCs w:val="24"/>
        </w:rPr>
        <w:t>fluktuasi</w:t>
      </w:r>
      <w:r w:rsidR="00130D60" w:rsidRPr="00587905">
        <w:rPr>
          <w:rFonts w:ascii="Times New Roman" w:hAnsi="Times New Roman" w:cs="Times New Roman"/>
          <w:sz w:val="24"/>
          <w:szCs w:val="24"/>
        </w:rPr>
        <w:t xml:space="preserve"> emisi GRK dan dinamika pasar internasional. Dengan demikian, implementasi CSR efektif mengurangi konflik stakeholder dan memfasilitasi keberlanjutan jangka panjang.</w:t>
      </w:r>
      <w:r w:rsidR="00810A3B">
        <w:rPr>
          <w:rFonts w:ascii="Times New Roman" w:hAnsi="Times New Roman" w:cs="Times New Roman"/>
          <w:sz w:val="24"/>
          <w:szCs w:val="24"/>
        </w:rPr>
        <w:t xml:space="preserve"> </w:t>
      </w:r>
    </w:p>
    <w:p w14:paraId="20A2658A" w14:textId="1BED8990" w:rsidR="00464929" w:rsidRPr="00CF0790" w:rsidRDefault="006C2B60" w:rsidP="0054059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Dari </w:t>
      </w:r>
      <w:r w:rsidR="0083329E">
        <w:rPr>
          <w:rFonts w:ascii="Times New Roman" w:hAnsi="Times New Roman" w:cs="Times New Roman"/>
          <w:sz w:val="24"/>
          <w:szCs w:val="24"/>
        </w:rPr>
        <w:t xml:space="preserve">kedua faktor tersebut, kemungkinan terdapat pengaruh pada kinerja keuangan perusahaan. </w:t>
      </w:r>
      <w:r w:rsidR="001477DA">
        <w:rPr>
          <w:rFonts w:ascii="Times New Roman" w:hAnsi="Times New Roman" w:cs="Times New Roman"/>
          <w:sz w:val="24"/>
          <w:szCs w:val="24"/>
        </w:rPr>
        <w:t>Terdapat penelitian sebelumnya</w:t>
      </w:r>
      <w:r w:rsidR="00547CF7">
        <w:rPr>
          <w:rFonts w:ascii="Times New Roman" w:hAnsi="Times New Roman" w:cs="Times New Roman"/>
          <w:sz w:val="24"/>
          <w:szCs w:val="24"/>
        </w:rPr>
        <w:t xml:space="preserve"> yang menunjukkan bahwa </w:t>
      </w:r>
      <w:r w:rsidR="00547CF7">
        <w:rPr>
          <w:rFonts w:ascii="Times New Roman" w:hAnsi="Times New Roman" w:cs="Times New Roman"/>
          <w:i/>
          <w:iCs/>
          <w:sz w:val="24"/>
          <w:szCs w:val="24"/>
        </w:rPr>
        <w:t>green accounting</w:t>
      </w:r>
      <w:r w:rsidR="00547CF7">
        <w:rPr>
          <w:rFonts w:ascii="Times New Roman" w:hAnsi="Times New Roman" w:cs="Times New Roman"/>
          <w:sz w:val="24"/>
          <w:szCs w:val="24"/>
        </w:rPr>
        <w:t xml:space="preserve"> berpengaruh positif terhadap kinerja keuangan</w:t>
      </w:r>
      <w:r w:rsidR="00432DCC">
        <w:rPr>
          <w:rFonts w:ascii="Times New Roman" w:hAnsi="Times New Roman" w:cs="Times New Roman"/>
          <w:sz w:val="24"/>
          <w:szCs w:val="24"/>
        </w:rPr>
        <w:t xml:space="preserve"> yang diproksikan melalui profitabilitas</w:t>
      </w:r>
      <w:r w:rsidR="00A418D6">
        <w:rPr>
          <w:rFonts w:ascii="Times New Roman" w:hAnsi="Times New Roman" w:cs="Times New Roman"/>
          <w:sz w:val="24"/>
          <w:szCs w:val="24"/>
        </w:rPr>
        <w:t xml:space="preserve"> </w:t>
      </w:r>
      <w:r w:rsidR="00ED192B">
        <w:rPr>
          <w:rFonts w:ascii="Times New Roman" w:hAnsi="Times New Roman" w:cs="Times New Roman"/>
          <w:sz w:val="24"/>
          <w:szCs w:val="24"/>
        </w:rPr>
        <w:fldChar w:fldCharType="begin" w:fldLock="1"/>
      </w:r>
      <w:r w:rsidR="00A07896">
        <w:rPr>
          <w:rFonts w:ascii="Times New Roman" w:hAnsi="Times New Roman" w:cs="Times New Roman"/>
          <w:sz w:val="24"/>
          <w:szCs w:val="24"/>
        </w:rPr>
        <w:instrText>ADDIN CSL_CITATION {"citationItems":[{"id":"ITEM-1","itemData":{"abstract":"Penelitian ini bermaksud menguji pengaruh penerapan green accounting, pengungkapan lingkungan dan material flow cost accounting terhadap profitabilitas perusahaan. Profitabilitas diukur dengan menggunakan Retun On Assets (ROA), dapat diketahui bahwa profitabilitas perusahaan sektor aneka industri yang terdaftar di BEI pada tahun 2015-2019 memiliki nilai yang tidak stabil. Populasi dalam penelitian ini adalah seluruh perusahaan sektor aneka industri yang terdaftar di BEI selama periode 2015-2019. Teknik pengambilan sampel menggunakan metode purposive sampling. Hasil penelitian ini menunjukan bahwa secara simultan penerapan green accounting, pengungkapan lingkungan dan material flow cost accounting berpengaruh terhadap profitabilitas perusahaan. Hasil penelitian ini juga menunjukan bahwa penerapan green accounting dan pengungkapan lingkungan secara persial berpengaruh terhadap profitabilitas perusahaan, sedangkan material flow cost accounting secara persial tidak berpengaruh terhadap profitabilitas perusahaan. Tujuan setiap perusahaan yaitu untuk meningkatkan jumlah profitabilitasnya. Namun pada saat ini perusahaan bukan hanya diminta untuk memaksimalkan keuntungan malainkan dapat mempertanggung jawabkan dampak lingkungan yang ditimbulkan dari kegiatan operasionalnya. A","author":[{"dropping-particle":"","family":"Asti","given":"","non-dropping-particle":"","parse-names":false,"suffix":""}],"container-title":"Jurnal Sistem Informasi , Akuntansi dan Manajemen Pengaruh","id":"ITEM-1","issue":"1","issued":{"date-parts":[["2021"]]},"page":"17-26","title":"Pengaruh Penerapan Green Accounting, Pengungkapan Lingkungan dan Material Flow Cost Accounting (MFCA) terhadap Profitabilitas Perusahaan (Studi Pada Perusahaan Sektor Aneka Industri yang Terdaftar Di Bursa Efek Indonesia Periode 2015-2019)","type":"article-journal","volume":"1"},"uris":["http://www.mendeley.com/documents/?uuid=20b52de0-4438-4c87-9133-1643efed4b09"]},{"id":"ITEM-2","itemData":{"DOI":"10.31959/jm.v13i2.2290","ISSN":"2302-9560","abstract":"This research aims to determine and analyze the influence of Green Accounting on financial performance, the influence of environmental performance on financial performance, and the influence of Green Accounting and environmental performance on financial performance in coal mining subsector companies listed on the Indonesia Stock Exchange (BEI) for the 2018-2022 period. This research uses 35 samples of coal mining subsector companies listed on the Indonesia Stock Exchange (BEI). The sampling technique uses the purposive sampling method. Purposive sampling is a sampling method taken based on criteria determined by the researcher. The variable in this research is financial performance which uses profitability ratios as measured by ROA and ROE as dependent variables and Green Accounting and Environmental Performance as independent variables. This research uses multiple linear analysis methods and uses SPSS version 25 software as a tool for testing multiple linear regression and descriptive statistical tests. The results of this research show that Green Accounting and financial performance calculated using ROA have an influence while using ROE calculations have no effect. Environmental performance does not have a significant effect on financial performance calculated using ROA, while that calculated using ROE has a significant effect. Green Accounting and environmental performance on financial performance simultaneously independent variables have an influence on the dependent variable. Keywords: Green Accounting, Environmental Performance, Financial Performance (ROA) and (ROE)","author":[{"dropping-particle":"","family":"Maharani","given":"Defa Putri","non-dropping-particle":"","parse-names":false,"suffix":""},{"dropping-particle":"","family":"Palupi","given":"Dyah","non-dropping-particle":"","parse-names":false,"suffix":""},{"dropping-particle":"","family":"Dassaad","given":"Dassaad","non-dropping-particle":"","parse-names":false,"suffix":""},{"dropping-particle":"","family":"Wahyudi","given":"Budi","non-dropping-particle":"","parse-names":false,"suffix":""},{"dropping-particle":"","family":"Riyanti","given":"Riyanti","non-dropping-particle":"","parse-names":false,"suffix":""}],"container-title":"Jurnal Maneksi","id":"ITEM-2","issue":"2","issued":{"date-parts":[["2024"]]},"page":"344-353","title":"Pengaruh Green Accounting Dan Kinerja Lingkungan Terhadap Kinerja Keuangan Perusahaan Sub Sektor Tambang Batubara","type":"article-journal","volume":"13"},"uris":["http://www.mendeley.com/documents/?uuid=abb1659e-08a5-4939-8b69-a4fb007c1a62"]},{"id":"ITEM-3","itemData":{"DOI":"10.29407/jae.v9i2.22626","abstract":"Environmental damage caused by companies is an important issue to discuss. Currently, many companies only focus on the production process and increasing profits without thinking about the impacts. Therefore, environmental accounting was born which became part of the problem in order to overcome this problem. This research aims to examine the impact of implementing Green Accounting and Corporate Social Responsibility on Profitability in Oil and Gas Sub-Sector Mining Companies listed on the IDX in 2020-2023. This research uses a quantitative type using a purposive sampling information collection method. Bibliography techniques are used with secondary information obtained through annual reports and company sustainability reports. This method is used via SPSS software via a type of multiple linear regression analysis. The results of the research showed that Green Accounting had a positive impact on Profitability, while Corporate Social Responsibility had no impact.","author":[{"dropping-particle":"","family":"Angela","given":"Nova","non-dropping-particle":"","parse-names":false,"suffix":""},{"dropping-particle":"","family":"Espa","given":"Vitryan","non-dropping-particle":"","parse-names":false,"suffix":""},{"dropping-particle":"","family":"Yantiana","given":"Nella","non-dropping-particle":"","parse-names":false,"suffix":""}],"container-title":"JAE (JURNAL AKUNTANSI DAN EKONOMI)","id":"ITEM-3","issue":"2 SE  - Volume 9 No. 2 Tahun 2024","issued":{"date-parts":[["2024","8","2"]]},"page":"64-73","title":"PENGARUH PENERAPAN GREEN ACCOUNTING DAN CORPORATE SOCIAL RESPONSIBILITY TERHADAP PROFITABILITAS ","type":"article-journal","volume":"9"},"uris":["http://www.mendeley.com/documents/?uuid=240fdb4a-06f5-4621-826e-65d7ec4ee3bb"]},{"id":"ITEM-4","itemData":{"abstract":"This study aims to analyze the effect of board diversity on the relationship between intellectual capital, business risk, and institutional ownership with firm value. With the unit of analysis of companies operating in the Property, Real Estate, and Construction Building sectors listed on the Indonesia Stock Exchange (IDX) from 2019 to 2022. Using purposive sampling, a final sample of 184 firms was obtained. Multiple regression analysis was used to test the hypothesis. The result indicate that intellectual capital and business risk have a positive impact on firm value, while institutional ownership has a negative impact. Additionally, the study finds that intellectual capital and institutional ownership, as represented by both male- dominated and female-dominated of the Board of Directors (BoD), do not significantly affect firm value. However, a male-dominated BoD has a more significant impact compared to a female-dominated BoD, while both have a positive effect on business risk in the company. Keywords","author":[{"dropping-particle":"","family":"Vionika","given":"Della","non-dropping-particle":"","parse-names":false,"suffix":""},{"dropping-particle":"","family":"Handayani","given":"Mega","non-dropping-particle":"","parse-names":false,"suffix":""}],"id":"ITEM-4","issue":"04","issued":{"date-parts":[["2025"]]},"page":"1731-1742","title":"The Effect of Green Accounting, Corporate Social Responsibility, and Good Corporate Governance on Profitability","type":"article-journal","volume":"05"},"uris":["http://www.mendeley.com/documents/?uuid=8e738c3b-2267-4250-ba06-a5311aa8d605"]}],"mendeley":{"formattedCitation":"(Angela et al., 2024; Asti, 2021; Maharani et al., 2024; Vionika &amp; Handayani, 2025)","plainTextFormattedCitation":"(Angela et al., 2024; Asti, 2021; Maharani et al., 2024; Vionika &amp; Handayani, 2025)","previouslyFormattedCitation":"(Angela et al., 2024; Asti, 2021; Maharani et al., 2024; Vionika &amp; Handayani, 2025)"},"properties":{"noteIndex":0},"schema":"https://github.com/citation-style-language/schema/raw/master/csl-citation.json"}</w:instrText>
      </w:r>
      <w:r w:rsidR="00ED192B">
        <w:rPr>
          <w:rFonts w:ascii="Times New Roman" w:hAnsi="Times New Roman" w:cs="Times New Roman"/>
          <w:sz w:val="24"/>
          <w:szCs w:val="24"/>
        </w:rPr>
        <w:fldChar w:fldCharType="separate"/>
      </w:r>
      <w:r w:rsidR="00ED192B" w:rsidRPr="00ED192B">
        <w:rPr>
          <w:rFonts w:ascii="Times New Roman" w:hAnsi="Times New Roman" w:cs="Times New Roman"/>
          <w:sz w:val="24"/>
          <w:szCs w:val="24"/>
        </w:rPr>
        <w:t>(Angela et al., 2024; Asti, 2021; Maharani et al., 2024; Vionika &amp; Handayani, 2025)</w:t>
      </w:r>
      <w:r w:rsidR="00ED192B">
        <w:rPr>
          <w:rFonts w:ascii="Times New Roman" w:hAnsi="Times New Roman" w:cs="Times New Roman"/>
          <w:sz w:val="24"/>
          <w:szCs w:val="24"/>
        </w:rPr>
        <w:fldChar w:fldCharType="end"/>
      </w:r>
      <w:r w:rsidR="00CF0790">
        <w:rPr>
          <w:rFonts w:ascii="Times New Roman" w:hAnsi="Times New Roman" w:cs="Times New Roman"/>
          <w:sz w:val="24"/>
          <w:szCs w:val="24"/>
        </w:rPr>
        <w:t xml:space="preserve">, namun pada penelitian lain menemukan bahwa </w:t>
      </w:r>
      <w:r w:rsidR="00CF0790">
        <w:rPr>
          <w:rFonts w:ascii="Times New Roman" w:hAnsi="Times New Roman" w:cs="Times New Roman"/>
          <w:i/>
          <w:iCs/>
          <w:sz w:val="24"/>
          <w:szCs w:val="24"/>
        </w:rPr>
        <w:t>green accounting</w:t>
      </w:r>
      <w:r w:rsidR="00CF0790">
        <w:rPr>
          <w:rFonts w:ascii="Times New Roman" w:hAnsi="Times New Roman" w:cs="Times New Roman"/>
          <w:sz w:val="24"/>
          <w:szCs w:val="24"/>
        </w:rPr>
        <w:t xml:space="preserve"> tidak berpengaruh terhadap </w:t>
      </w:r>
      <w:r w:rsidR="00432DCC">
        <w:rPr>
          <w:rFonts w:ascii="Times New Roman" w:hAnsi="Times New Roman" w:cs="Times New Roman"/>
          <w:sz w:val="24"/>
          <w:szCs w:val="24"/>
        </w:rPr>
        <w:t xml:space="preserve">kinerja keuangan </w:t>
      </w:r>
      <w:r w:rsidR="00A07896">
        <w:rPr>
          <w:rFonts w:ascii="Times New Roman" w:hAnsi="Times New Roman" w:cs="Times New Roman"/>
          <w:sz w:val="24"/>
          <w:szCs w:val="24"/>
        </w:rPr>
        <w:fldChar w:fldCharType="begin" w:fldLock="1"/>
      </w:r>
      <w:r w:rsidR="00C13B58">
        <w:rPr>
          <w:rFonts w:ascii="Times New Roman" w:hAnsi="Times New Roman" w:cs="Times New Roman"/>
          <w:sz w:val="24"/>
          <w:szCs w:val="24"/>
        </w:rPr>
        <w:instrText>ADDIN CSL_CITATION {"citationItems":[{"id":"ITEM-1","itemData":{"DOI":"10.18196/rabin.v6i1.12998","ISSN":"2721-2238","abstract":"Latar Belakang: Salah satu yang masih menjadi perbincangan menarik di Indonesia di dalam perusahaan adalah isu sosial dan lingkungan. Fenomena tersebut sejalan dengan munculnya Peraturan Presiden No. 92 Tahun 2020 tentang Kementerian Lingkungan Hidup dan Kehutanan. Dengan demikian, informasi lingkungan yang disajikan dengan lengkap dan akurat akan menghasilkan kinerja lingkungan yang baik.Tujuan: Untuk menguji pengaruh penerapan Green Accounting dan Corporate Social Responsibility (CSR) terhadap Profitabilitas pada perusahaan manufaktur yang terdaftar di Bursa Efek Indonesia.Metode Penelitian: Dengan menggunakan data sekunder, penelitian ini bersumber pada annual report serta sustainability report periode 2018- 2019. Perusahaan manufaktur yang terdaftar di Bursa Efek Indonesia (BEI) pada tahun 2018-2019 menjadi kriteria data yang diambil. Pengolahan dan analisis data menggunakan SEM-Smart Partial Least Square (PLS).Hasil Penelitian: Green Accounting tidak memiliki pengaruh terhadap profitabilitas, sedangkanCorporate Social Responsibility berpengaruh positif terhadap profitabilitas. Hasil ini membuktikan bahwa masih banyak perusahaan manufaktur yang menggunakan sebagian keuntungannya untuk kegiatan sosialnya. Namun banyak perusahaan tidak mengungkapkan biaya lingkungan mereka karena perusahaan tidak ingin rugi dengan menambahkan biaya lingkungan.Keterbatasan Penelitian: Tidak berpengaruhnya green accounting terhadap profitabilitas dimungkinkan karena proxy yang digunakan masih belum bisa mempresentasikan proxy yang sebenarnya dari green accounting. Proxy lainnya untuk mengukur green accounting dapat dijadikan sebagai kajian penelitian selanjutnya.Keaslian/Novelty Penelitian: Penelitian ini dimotivasi oleh masih banyaknya perusahaan manufaktur yang belum mengungkapkan CSR walaupun sudah terdaftar di Bursa Efek Indonesia.","author":[{"dropping-particle":"","family":"Kholmi","given":"Masiyah","non-dropping-particle":"","parse-names":false,"suffix":""},{"dropping-particle":"","family":"Nafiza","given":"Saskia An","non-dropping-particle":"","parse-names":false,"suffix":""}],"container-title":"Reviu Akuntansi dan Bisnis Indonesia","id":"ITEM-1","issue":"1","issued":{"date-parts":[["2022"]]},"page":"143-155","title":"Pengaruh Penerapan Green Accounting dan Corporate Social Responsibility Terhadap Profitabilitas (Studi Pada Perusahaan Manufaktur Yang Terdaftar di BEI Tahun 2018-2019 )","type":"article-journal","volume":"6"},"uris":["http://www.mendeley.com/documents/?uuid=cf551d68-ff7b-4fbe-87a8-542db130271f"]},{"id":"ITEM-2","itemData":{"DOI":"10.24036/jea.v6i1.1443","abstract":"This study aims to determine the effect of green accounting, environmental performance and environmental costs on profitability. The population used in this research is mining companies listed on the Indonesia Stock Exchange in 2018-2022. The sample was selected using a purposive sampling method based on criteria, so that 13 companies were obtained with a total sample of 65 data. The analysis technique used in this research is multiple regression analysis using the SPSS 25 program. The results of this research show that green accounting has no effect on profitability, environmental performance has no effect on profitability and environmental costs have a positive effect on profitability.\r  ","author":[{"dropping-particle":"","family":"Kotango","given":"Juliyanti","non-dropping-particle":"","parse-names":false,"suffix":""},{"dropping-particle":"","family":"Jeandry","given":"Gregorius","non-dropping-particle":"","parse-names":false,"suffix":""},{"dropping-particle":"","family":"Ali","given":"Iqbal Muhammad Aris","non-dropping-particle":"","parse-names":false,"suffix":""}],"container-title":"Jurnal Eksplorasi Akuntansi","id":"ITEM-2","issue":"1","issued":{"date-parts":[["2024"]]},"page":"86-102","title":"Dampak Penerapan Green Accounting, Kinerja Lingkungan dan Biaya Lingkungan terhadap Profitabilitas pada Perusahaan Pertambangan yang Terdaftar di Bursa Efek Indonesia Tahun 2018-2022","type":"article-journal","volume":"6"},"uris":["http://www.mendeley.com/documents/?uuid=c0ca2467-7279-447a-be0b-645bfe88f568"]}],"mendeley":{"formattedCitation":"(Kholmi &amp; Nafiza, 2022; Kotango et al., 2024)","plainTextFormattedCitation":"(Kholmi &amp; Nafiza, 2022; Kotango et al., 2024)","previouslyFormattedCitation":"(Kholmi &amp; Nafiza, 2022; Kotango et al., 2024)"},"properties":{"noteIndex":0},"schema":"https://github.com/citation-style-language/schema/raw/master/csl-citation.json"}</w:instrText>
      </w:r>
      <w:r w:rsidR="00A07896">
        <w:rPr>
          <w:rFonts w:ascii="Times New Roman" w:hAnsi="Times New Roman" w:cs="Times New Roman"/>
          <w:sz w:val="24"/>
          <w:szCs w:val="24"/>
        </w:rPr>
        <w:fldChar w:fldCharType="separate"/>
      </w:r>
      <w:r w:rsidR="00A07896" w:rsidRPr="00A07896">
        <w:rPr>
          <w:rFonts w:ascii="Times New Roman" w:hAnsi="Times New Roman" w:cs="Times New Roman"/>
          <w:sz w:val="24"/>
          <w:szCs w:val="24"/>
        </w:rPr>
        <w:t>(Kholmi &amp; Nafiza, 2022; Kotango et al., 2024)</w:t>
      </w:r>
      <w:r w:rsidR="00A07896">
        <w:rPr>
          <w:rFonts w:ascii="Times New Roman" w:hAnsi="Times New Roman" w:cs="Times New Roman"/>
          <w:sz w:val="24"/>
          <w:szCs w:val="24"/>
        </w:rPr>
        <w:fldChar w:fldCharType="end"/>
      </w:r>
      <w:r w:rsidR="00C13B58">
        <w:rPr>
          <w:rFonts w:ascii="Times New Roman" w:hAnsi="Times New Roman" w:cs="Times New Roman"/>
          <w:sz w:val="24"/>
          <w:szCs w:val="24"/>
        </w:rPr>
        <w:t xml:space="preserve">. Selanjutnya, hasil penelitian sebelumnya juga menunjukkan bahwa CSR berpengaruh terhadap kinerja keuangan yang diproksikan melalui profitabilitas </w:t>
      </w:r>
      <w:r w:rsidR="00C13B58">
        <w:rPr>
          <w:rFonts w:ascii="Times New Roman" w:hAnsi="Times New Roman" w:cs="Times New Roman"/>
          <w:sz w:val="24"/>
          <w:szCs w:val="24"/>
        </w:rPr>
        <w:fldChar w:fldCharType="begin" w:fldLock="1"/>
      </w:r>
      <w:r w:rsidR="00B342C1">
        <w:rPr>
          <w:rFonts w:ascii="Times New Roman" w:hAnsi="Times New Roman" w:cs="Times New Roman"/>
          <w:sz w:val="24"/>
          <w:szCs w:val="24"/>
        </w:rPr>
        <w:instrText>ADDIN CSL_CITATION {"citationItems":[{"id":"ITEM-1","itemData":{"DOI":"10.29407/jae.v9i2.22626","abstract":"Environmental damage caused by companies is an important issue to discuss. Currently, many companies only focus on the production process and increasing profits without thinking about the impacts. Therefore, environmental accounting was born which became part of the problem in order to overcome this problem. This research aims to examine the impact of implementing Green Accounting and Corporate Social Responsibility on Profitability in Oil and Gas Sub-Sector Mining Companies listed on the IDX in 2020-2023. This research uses a quantitative type using a purposive sampling information collection method. Bibliography techniques are used with secondary information obtained through annual reports and company sustainability reports. This method is used via SPSS software via a type of multiple linear regression analysis. The results of the research showed that Green Accounting had a positive impact on Profitability, while Corporate Social Responsibility had no impact.","author":[{"dropping-particle":"","family":"Angela","given":"Nova","non-dropping-particle":"","parse-names":false,"suffix":""},{"dropping-particle":"","family":"Espa","given":"Vitryan","non-dropping-particle":"","parse-names":false,"suffix":""},{"dropping-particle":"","family":"Yantiana","given":"Nella","non-dropping-particle":"","parse-names":false,"suffix":""}],"container-title":"JAE (JURNAL AKUNTANSI DAN EKONOMI)","id":"ITEM-1","issue":"2 SE  - Volume 9 No. 2 Tahun 2024","issued":{"date-parts":[["2024","8","2"]]},"page":"64-73","title":"PENGARUH PENERAPAN GREEN ACCOUNTING DAN CORPORATE SOCIAL RESPONSIBILITY TERHADAP PROFITABILITAS ","type":"article-journal","volume":"9"},"uris":["http://www.mendeley.com/documents/?uuid=240fdb4a-06f5-4621-826e-65d7ec4ee3bb"]},{"id":"ITEM-2","itemData":{"DOI":"10.18196/rabin.v6i1.12998","ISSN":"2721-2238","abstract":"Latar Belakang: Salah satu yang masih menjadi perbincangan menarik di Indonesia di dalam perusahaan adalah isu sosial dan lingkungan. Fenomena tersebut sejalan dengan munculnya Peraturan Presiden No. 92 Tahun 2020 tentang Kementerian Lingkungan Hidup dan Kehutanan. Dengan demikian, informasi lingkungan yang disajikan dengan lengkap dan akurat akan menghasilkan kinerja lingkungan yang baik.Tujuan: Untuk menguji pengaruh penerapan Green Accounting dan Corporate Social Responsibility (CSR) terhadap Profitabilitas pada perusahaan manufaktur yang terdaftar di Bursa Efek Indonesia.Metode Penelitian: Dengan menggunakan data sekunder, penelitian ini bersumber pada annual report serta sustainability report periode 2018- 2019. Perusahaan manufaktur yang terdaftar di Bursa Efek Indonesia (BEI) pada tahun 2018-2019 menjadi kriteria data yang diambil. Pengolahan dan analisis data menggunakan SEM-Smart Partial Least Square (PLS).Hasil Penelitian: Green Accounting tidak memiliki pengaruh terhadap profitabilitas, sedangkanCorporate Social Responsibility berpengaruh positif terhadap profitabilitas. Hasil ini membuktikan bahwa masih banyak perusahaan manufaktur yang menggunakan sebagian keuntungannya untuk kegiatan sosialnya. Namun banyak perusahaan tidak mengungkapkan biaya lingkungan mereka karena perusahaan tidak ingin rugi dengan menambahkan biaya lingkungan.Keterbatasan Penelitian: Tidak berpengaruhnya green accounting terhadap profitabilitas dimungkinkan karena proxy yang digunakan masih belum bisa mempresentasikan proxy yang sebenarnya dari green accounting. Proxy lainnya untuk mengukur green accounting dapat dijadikan sebagai kajian penelitian selanjutnya.Keaslian/Novelty Penelitian: Penelitian ini dimotivasi oleh masih banyaknya perusahaan manufaktur yang belum mengungkapkan CSR walaupun sudah terdaftar di Bursa Efek Indonesia.","author":[{"dropping-particle":"","family":"Kholmi","given":"Masiyah","non-dropping-particle":"","parse-names":false,"suffix":""},{"dropping-particle":"","family":"Nafiza","given":"Saskia An","non-dropping-particle":"","parse-names":false,"suffix":""}],"container-title":"Reviu Akuntansi dan Bisnis Indonesia","id":"ITEM-2","issue":"1","issued":{"date-parts":[["2022"]]},"page":"143-155","title":"Pengaruh Penerapan Green Accounting dan Corporate Social Responsibility Terhadap Profitabilitas (Studi Pada Perusahaan Manufaktur Yang Terdaftar di BEI Tahun 2018-2019 )","type":"article-journal","volume":"6"},"uris":["http://www.mendeley.com/documents/?uuid=cf551d68-ff7b-4fbe-87a8-542db130271f"]}],"mendeley":{"formattedCitation":"(Angela et al., 2024; Kholmi &amp; Nafiza, 2022)","plainTextFormattedCitation":"(Angela et al., 2024; Kholmi &amp; Nafiza, 2022)","previouslyFormattedCitation":"(Angela et al., 2024; Kholmi &amp; Nafiza, 2022)"},"properties":{"noteIndex":0},"schema":"https://github.com/citation-style-language/schema/raw/master/csl-citation.json"}</w:instrText>
      </w:r>
      <w:r w:rsidR="00C13B58">
        <w:rPr>
          <w:rFonts w:ascii="Times New Roman" w:hAnsi="Times New Roman" w:cs="Times New Roman"/>
          <w:sz w:val="24"/>
          <w:szCs w:val="24"/>
        </w:rPr>
        <w:fldChar w:fldCharType="separate"/>
      </w:r>
      <w:r w:rsidR="00C13B58" w:rsidRPr="00C13B58">
        <w:rPr>
          <w:rFonts w:ascii="Times New Roman" w:hAnsi="Times New Roman" w:cs="Times New Roman"/>
          <w:sz w:val="24"/>
          <w:szCs w:val="24"/>
        </w:rPr>
        <w:t>(Angela et al., 2024; Kholmi &amp; Nafiza, 2022)</w:t>
      </w:r>
      <w:r w:rsidR="00C13B58">
        <w:rPr>
          <w:rFonts w:ascii="Times New Roman" w:hAnsi="Times New Roman" w:cs="Times New Roman"/>
          <w:sz w:val="24"/>
          <w:szCs w:val="24"/>
        </w:rPr>
        <w:fldChar w:fldCharType="end"/>
      </w:r>
      <w:r w:rsidR="00711006">
        <w:rPr>
          <w:rFonts w:ascii="Times New Roman" w:hAnsi="Times New Roman" w:cs="Times New Roman"/>
          <w:sz w:val="24"/>
          <w:szCs w:val="24"/>
        </w:rPr>
        <w:t xml:space="preserve">, sementara itu penelitian lain menemukan bahwa CSR tidak memiliki pengaruh terhadap kinerja keuangan </w:t>
      </w:r>
      <w:r w:rsidR="00B342C1">
        <w:rPr>
          <w:rFonts w:ascii="Times New Roman" w:hAnsi="Times New Roman" w:cs="Times New Roman"/>
          <w:sz w:val="24"/>
          <w:szCs w:val="24"/>
        </w:rPr>
        <w:fldChar w:fldCharType="begin" w:fldLock="1"/>
      </w:r>
      <w:r w:rsidR="00F7499B">
        <w:rPr>
          <w:rFonts w:ascii="Times New Roman" w:hAnsi="Times New Roman" w:cs="Times New Roman"/>
          <w:sz w:val="24"/>
          <w:szCs w:val="24"/>
        </w:rPr>
        <w:instrText>ADDIN CSL_CITATION {"citationItems":[{"id":"ITEM-1","itemData":{"author":[{"dropping-particle":"","family":"Khauliyah","given":"Desi Zaidatul","non-dropping-particle":"","parse-names":false,"suffix":""},{"dropping-particle":"","family":"Winarni","given":"Dwi","non-dropping-particle":"","parse-names":false,"suffix":""},{"dropping-particle":"","family":"Pratama","given":"Bima Cinintya","non-dropping-particle":"","parse-names":false,"suffix":""},{"dropping-particle":"","family":"Fitriati","given":"Azmi","non-dropping-particle":"","parse-names":false,"suffix":""}],"id":"ITEM-1","issue":"3","issued":{"date-parts":[["2025"]]},"page":"1052-1066","title":"Pengaruh Corporate Social Responsibility ( CSR ), Struktur Modal , Pertumbuhan Penjualan , dan Ukuran Perusahaan Terhadap Profitabilitas","type":"article-journal","volume":"6"},"uris":["http://www.mendeley.com/documents/?uuid=e0cbeba6-3b0b-4438-90ea-7bc766823d2f"]},{"id":"ITEM-2","itemData":{"DOI":"10.33395/owner.v4i1.201","ISSN":"2548-7507","abstract":"Perbankan merupakan salah satu tonggak perekonomian di Indonesia, karena perbankan memiliki peran yang sangat penting dalam penyaluran dana untuk berbagai kepentingan dalam komunitas di lingkungan masyarakat. Bank diharuskan tidak hanya menjalankan tugasnya di bidang perbankan, namun wajib memberikan bukti kepedulian terhadap komunitas di masyarakat. Salah satu bentuk kepedulian tersebut adalah program Corporate Social Responsibility (CSR). Banyak manfaat yang diperoleh perbankan dengan pelaksanaan corporate social responsibility, antara lain produk perbankan yang ditawarkan semakin diminati oleh masyarakat dan perusahaan disukai oleh investor. Saat ini masih banyak perusahaan yang masih enggan melaksanakan kegiatan CSR karena menurut mereka untuk melaksanakan berbagai kegiatan CSR berarti perusahaan harus mengeluarkan sejumlah biaya, dan biaya pada akhirnya akan menjadi beban yang harus ditanggung oleh perusahaan sehingga mengurangi pendapatan, dan mengakibatkan tingkat profit perusahaan akan mengalami penurunan. Berdasar latar belakang ini peneliti ingin mengetahui seberapa besar pengaruh CSR terhadap profitabilitas perusahaan. Metode analisis data yang digunakan dalam penelitian ini adalah model regresi panel. Regresi panel merupakan perpaduan antara data silang tempat (cross section) dengan data runtun waktu (time series). Pengolahan data menggunakan aplikasi Eviews. Adapun hasil dari penelitian ini adalah Corporate Social Responsibility (CSR) tidak memiliki pengaruh yang signifikan terhadap Return On Asset (ROA) dan Corporate Social Responsibility (CSR) tidak memiliki pengaruh yang signifikan terhadap Return On Equity (ROE). Kesimpulannya bahwa Corporate Social Responsibility (CSR) tidak berpengaruh signifikan terhadap profitabilitas dalam hal ini di ukur dengan ROA dan ROE.\r  \r Kata Kunci : CSR, ROA, ROE","author":[{"dropping-particle":"","family":"Pratiwi","given":"Aliah","non-dropping-particle":"","parse-names":false,"suffix":""},{"dropping-particle":"","family":"Nurulrahmatia","given":"Nafisah","non-dropping-particle":"","parse-names":false,"suffix":""},{"dropping-particle":"","family":"Muniarty","given":"Puji","non-dropping-particle":"","parse-names":false,"suffix":""}],"container-title":"Owner","id":"ITEM-2","issue":"1","issued":{"date-parts":[["2020"]]},"page":"95","title":"Pengaruh Corporate Social Responsibility (CSR) Terhadap Profitabilitas Pada Perusahaan Perbankan Yang Terdaftar di BEI","type":"article-journal","volume":"4"},"uris":["http://www.mendeley.com/documents/?uuid=8ba1385e-a96e-434e-bb56-133e61d7058a"]},{"id":"ITEM-3","itemData":{"abstract":"This study aims to analyze the effect of board diversity on the relationship between intellectual capital, business risk, and institutional ownership with firm value. With the unit of analysis of companies operating in the Property, Real Estate, and Construction Building sectors listed on the Indonesia Stock Exchange (IDX) from 2019 to 2022. Using purposive sampling, a final sample of 184 firms was obtained. Multiple regression analysis was used to test the hypothesis. The result indicate that intellectual capital and business risk have a positive impact on firm value, while institutional ownership has a negative impact. Additionally, the study finds that intellectual capital and institutional ownership, as represented by both male- dominated and female-dominated of the Board of Directors (BoD), do not significantly affect firm value. However, a male-dominated BoD has a more significant impact compared to a female-dominated BoD, while both have a positive effect on business risk in the company. Keywords","author":[{"dropping-particle":"","family":"Vionika","given":"Della","non-dropping-particle":"","parse-names":false,"suffix":""},{"dropping-particle":"","family":"Handayani","given":"Mega","non-dropping-particle":"","parse-names":false,"suffix":""}],"id":"ITEM-3","issue":"04","issued":{"date-parts":[["2025"]]},"page":"1731-1742","title":"The Effect of Green Accounting, Corporate Social Responsibility, and Good Corporate Governance on Profitability","type":"article-journal","volume":"05"},"uris":["http://www.mendeley.com/documents/?uuid=8e738c3b-2267-4250-ba06-a5311aa8d605"]}],"mendeley":{"formattedCitation":"(Khauliyah et al., 2025; Pratiwi et al., 2020; Vionika &amp; Handayani, 2025)","plainTextFormattedCitation":"(Khauliyah et al., 2025; Pratiwi et al., 2020; Vionika &amp; Handayani, 2025)","previouslyFormattedCitation":"(Khauliyah et al., 2025; Pratiwi et al., 2020; Vionika &amp; Handayani, 2025)"},"properties":{"noteIndex":0},"schema":"https://github.com/citation-style-language/schema/raw/master/csl-citation.json"}</w:instrText>
      </w:r>
      <w:r w:rsidR="00B342C1">
        <w:rPr>
          <w:rFonts w:ascii="Times New Roman" w:hAnsi="Times New Roman" w:cs="Times New Roman"/>
          <w:sz w:val="24"/>
          <w:szCs w:val="24"/>
        </w:rPr>
        <w:fldChar w:fldCharType="separate"/>
      </w:r>
      <w:r w:rsidR="00B342C1" w:rsidRPr="00B342C1">
        <w:rPr>
          <w:rFonts w:ascii="Times New Roman" w:hAnsi="Times New Roman" w:cs="Times New Roman"/>
          <w:sz w:val="24"/>
          <w:szCs w:val="24"/>
        </w:rPr>
        <w:t>(Khauliyah et al., 2025; Pratiwi et al., 2020; Vionika &amp; Handayani, 2025)</w:t>
      </w:r>
      <w:r w:rsidR="00B342C1">
        <w:rPr>
          <w:rFonts w:ascii="Times New Roman" w:hAnsi="Times New Roman" w:cs="Times New Roman"/>
          <w:sz w:val="24"/>
          <w:szCs w:val="24"/>
        </w:rPr>
        <w:fldChar w:fldCharType="end"/>
      </w:r>
      <w:r w:rsidR="00A04A2B">
        <w:rPr>
          <w:rFonts w:ascii="Times New Roman" w:hAnsi="Times New Roman" w:cs="Times New Roman"/>
          <w:sz w:val="24"/>
          <w:szCs w:val="24"/>
        </w:rPr>
        <w:t>.</w:t>
      </w:r>
    </w:p>
    <w:p w14:paraId="1E15EF05" w14:textId="02AF782F" w:rsidR="004000F1" w:rsidRPr="001346B7" w:rsidRDefault="004055BB" w:rsidP="0054059D">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 xml:space="preserve">Penelitian ini </w:t>
      </w:r>
      <w:r w:rsidR="00444905">
        <w:rPr>
          <w:rFonts w:ascii="Times New Roman" w:hAnsi="Times New Roman" w:cs="Times New Roman"/>
          <w:sz w:val="24"/>
          <w:szCs w:val="24"/>
        </w:rPr>
        <w:t>penting</w:t>
      </w:r>
      <w:r w:rsidRPr="001346B7">
        <w:rPr>
          <w:rFonts w:ascii="Times New Roman" w:hAnsi="Times New Roman" w:cs="Times New Roman"/>
          <w:sz w:val="24"/>
          <w:szCs w:val="24"/>
        </w:rPr>
        <w:t xml:space="preserve"> untuk memberikan bukti empiris tentang pengaruh </w:t>
      </w:r>
      <w:r w:rsidRPr="001346B7">
        <w:rPr>
          <w:rFonts w:ascii="Times New Roman" w:hAnsi="Times New Roman" w:cs="Times New Roman"/>
          <w:i/>
          <w:iCs/>
          <w:sz w:val="24"/>
          <w:szCs w:val="24"/>
        </w:rPr>
        <w:t>green accounting</w:t>
      </w:r>
      <w:r w:rsidRPr="001346B7">
        <w:rPr>
          <w:rFonts w:ascii="Times New Roman" w:hAnsi="Times New Roman" w:cs="Times New Roman"/>
          <w:sz w:val="24"/>
          <w:szCs w:val="24"/>
        </w:rPr>
        <w:t xml:space="preserve"> dan CS</w:t>
      </w:r>
      <w:r w:rsidR="00C424B0">
        <w:rPr>
          <w:rFonts w:ascii="Times New Roman" w:hAnsi="Times New Roman" w:cs="Times New Roman"/>
          <w:sz w:val="24"/>
          <w:szCs w:val="24"/>
        </w:rPr>
        <w:t>R</w:t>
      </w:r>
      <w:r w:rsidRPr="001346B7">
        <w:rPr>
          <w:rFonts w:ascii="Times New Roman" w:hAnsi="Times New Roman" w:cs="Times New Roman"/>
          <w:sz w:val="24"/>
          <w:szCs w:val="24"/>
        </w:rPr>
        <w:t xml:space="preserve"> terhadap kinerja keuangan perusahaan tambang yang terdaftar di BEI tahun 2021-2024. </w:t>
      </w:r>
      <w:r w:rsidR="00544F20" w:rsidRPr="001346B7">
        <w:rPr>
          <w:rFonts w:ascii="Times New Roman" w:hAnsi="Times New Roman" w:cs="Times New Roman"/>
          <w:sz w:val="24"/>
          <w:szCs w:val="24"/>
        </w:rPr>
        <w:t>P</w:t>
      </w:r>
      <w:r w:rsidRPr="001346B7">
        <w:rPr>
          <w:rFonts w:ascii="Times New Roman" w:hAnsi="Times New Roman" w:cs="Times New Roman"/>
          <w:sz w:val="24"/>
          <w:szCs w:val="24"/>
        </w:rPr>
        <w:t xml:space="preserve">emilihan </w:t>
      </w:r>
      <w:r w:rsidRPr="001346B7">
        <w:rPr>
          <w:rFonts w:ascii="Times New Roman" w:hAnsi="Times New Roman" w:cs="Times New Roman"/>
          <w:i/>
          <w:iCs/>
          <w:sz w:val="24"/>
          <w:szCs w:val="24"/>
        </w:rPr>
        <w:t>green accounting</w:t>
      </w:r>
      <w:r w:rsidRPr="001346B7">
        <w:rPr>
          <w:rFonts w:ascii="Times New Roman" w:hAnsi="Times New Roman" w:cs="Times New Roman"/>
          <w:sz w:val="24"/>
          <w:szCs w:val="24"/>
        </w:rPr>
        <w:t xml:space="preserve"> dan CSR terhadap kinerja keuangan melalui profitabilitas dalam penelitian ini menunjukkan adanya hubungan yang relevan satu sama lain khususnya pada sektor pertambangan dan dengan harapan adanya sudut pandang baru terhadap tranparansi dan pelaporan yang berkelanjutan di tengah masalah nasional dan global, dan mendukung kebijakan hilirisasi mineral yang ramah lingkungan.</w:t>
      </w:r>
      <w:r w:rsidR="004000F1" w:rsidRPr="001346B7">
        <w:rPr>
          <w:rFonts w:ascii="Times New Roman" w:hAnsi="Times New Roman" w:cs="Times New Roman"/>
          <w:sz w:val="24"/>
          <w:szCs w:val="24"/>
        </w:rPr>
        <w:t xml:space="preserve"> </w:t>
      </w:r>
    </w:p>
    <w:p w14:paraId="621B62AC" w14:textId="6AE92E97" w:rsidR="00D27616" w:rsidRPr="001346B7" w:rsidRDefault="00D27616" w:rsidP="00975E77">
      <w:pPr>
        <w:pStyle w:val="Heading2"/>
        <w:numPr>
          <w:ilvl w:val="1"/>
          <w:numId w:val="1"/>
        </w:numPr>
        <w:spacing w:before="0" w:line="360" w:lineRule="auto"/>
        <w:ind w:left="567" w:hanging="567"/>
        <w:rPr>
          <w:rFonts w:cs="Times New Roman"/>
          <w:b w:val="0"/>
          <w:bCs/>
          <w:color w:val="auto"/>
          <w:szCs w:val="24"/>
        </w:rPr>
      </w:pPr>
      <w:bookmarkStart w:id="36" w:name="_Toc213305223"/>
      <w:r w:rsidRPr="001346B7">
        <w:rPr>
          <w:rFonts w:cs="Times New Roman"/>
          <w:bCs/>
          <w:color w:val="auto"/>
          <w:szCs w:val="24"/>
        </w:rPr>
        <w:t>Rumusan Masalah</w:t>
      </w:r>
      <w:bookmarkEnd w:id="36"/>
    </w:p>
    <w:p w14:paraId="18DDA202" w14:textId="16189AEB" w:rsidR="00AF0E18" w:rsidRPr="001346B7" w:rsidRDefault="00717029" w:rsidP="00A50A60">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Berdasarkan latar belakang, maka</w:t>
      </w:r>
      <w:r w:rsidR="00467EB7" w:rsidRPr="001346B7">
        <w:rPr>
          <w:rFonts w:ascii="Times New Roman" w:hAnsi="Times New Roman" w:cs="Times New Roman"/>
          <w:sz w:val="24"/>
          <w:szCs w:val="24"/>
        </w:rPr>
        <w:t xml:space="preserve"> rumusan masalah dapat dirumuskan sebagai berikut.</w:t>
      </w:r>
    </w:p>
    <w:p w14:paraId="03738A11" w14:textId="62F0C01F" w:rsidR="00467EB7" w:rsidRPr="001346B7" w:rsidRDefault="00467EB7" w:rsidP="00975E77">
      <w:pPr>
        <w:pStyle w:val="ListParagraph"/>
        <w:numPr>
          <w:ilvl w:val="0"/>
          <w:numId w:val="3"/>
        </w:numPr>
        <w:spacing w:after="0" w:line="48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t xml:space="preserve">Apakah </w:t>
      </w:r>
      <w:r w:rsidR="006453D1" w:rsidRPr="001346B7">
        <w:rPr>
          <w:rFonts w:ascii="Times New Roman" w:hAnsi="Times New Roman" w:cs="Times New Roman"/>
          <w:i/>
          <w:iCs/>
          <w:sz w:val="24"/>
          <w:szCs w:val="24"/>
        </w:rPr>
        <w:t>Green Accounting</w:t>
      </w:r>
      <w:r w:rsidR="006453D1" w:rsidRPr="001346B7">
        <w:rPr>
          <w:rFonts w:ascii="Times New Roman" w:hAnsi="Times New Roman" w:cs="Times New Roman"/>
          <w:sz w:val="24"/>
          <w:szCs w:val="24"/>
        </w:rPr>
        <w:t xml:space="preserve"> berpengaruh terhadap kinerja keuangan perusahaan tambang di Indonesia</w:t>
      </w:r>
      <w:r w:rsidR="00510952" w:rsidRPr="001346B7">
        <w:rPr>
          <w:rFonts w:ascii="Times New Roman" w:hAnsi="Times New Roman" w:cs="Times New Roman"/>
          <w:sz w:val="24"/>
          <w:szCs w:val="24"/>
        </w:rPr>
        <w:t>?</w:t>
      </w:r>
    </w:p>
    <w:p w14:paraId="34B4EBBA" w14:textId="55B943BA" w:rsidR="00510952" w:rsidRPr="001346B7" w:rsidRDefault="00510952" w:rsidP="00975E77">
      <w:pPr>
        <w:pStyle w:val="ListParagraph"/>
        <w:numPr>
          <w:ilvl w:val="0"/>
          <w:numId w:val="3"/>
        </w:numPr>
        <w:spacing w:line="48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lastRenderedPageBreak/>
        <w:t xml:space="preserve">Apakah </w:t>
      </w:r>
      <w:r w:rsidRPr="001346B7">
        <w:rPr>
          <w:rFonts w:ascii="Times New Roman" w:hAnsi="Times New Roman" w:cs="Times New Roman"/>
          <w:i/>
          <w:iCs/>
          <w:sz w:val="24"/>
          <w:szCs w:val="24"/>
        </w:rPr>
        <w:t>Corporate Social Responsibility</w:t>
      </w:r>
      <w:r w:rsidRPr="001346B7">
        <w:rPr>
          <w:rFonts w:ascii="Times New Roman" w:hAnsi="Times New Roman" w:cs="Times New Roman"/>
          <w:sz w:val="24"/>
          <w:szCs w:val="24"/>
        </w:rPr>
        <w:t xml:space="preserve"> (CSR) berpengaruh terhadap kinerja keuangan perusahaan tamban</w:t>
      </w:r>
      <w:r w:rsidR="00F03431" w:rsidRPr="001346B7">
        <w:rPr>
          <w:rFonts w:ascii="Times New Roman" w:hAnsi="Times New Roman" w:cs="Times New Roman"/>
          <w:sz w:val="24"/>
          <w:szCs w:val="24"/>
        </w:rPr>
        <w:t>g di Indonesia?</w:t>
      </w:r>
    </w:p>
    <w:p w14:paraId="637A6E5F" w14:textId="1DA37E31" w:rsidR="00D27616" w:rsidRPr="001346B7" w:rsidRDefault="00D27616" w:rsidP="00975E77">
      <w:pPr>
        <w:pStyle w:val="Heading2"/>
        <w:numPr>
          <w:ilvl w:val="1"/>
          <w:numId w:val="1"/>
        </w:numPr>
        <w:spacing w:before="0" w:line="360" w:lineRule="auto"/>
        <w:ind w:left="567" w:hanging="567"/>
        <w:rPr>
          <w:rFonts w:cs="Times New Roman"/>
          <w:b w:val="0"/>
          <w:bCs/>
          <w:color w:val="auto"/>
          <w:szCs w:val="24"/>
        </w:rPr>
      </w:pPr>
      <w:bookmarkStart w:id="37" w:name="_Toc213305224"/>
      <w:r w:rsidRPr="001346B7">
        <w:rPr>
          <w:rFonts w:cs="Times New Roman"/>
          <w:bCs/>
          <w:color w:val="auto"/>
          <w:szCs w:val="24"/>
        </w:rPr>
        <w:t>Tujuan Penelitian</w:t>
      </w:r>
      <w:bookmarkEnd w:id="37"/>
    </w:p>
    <w:p w14:paraId="4096D15A" w14:textId="3ADD4775" w:rsidR="00F03431" w:rsidRPr="001346B7" w:rsidRDefault="00F03431" w:rsidP="00A50A60">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Berdasarkan latar belakang dan rumusan masalah</w:t>
      </w:r>
      <w:r w:rsidR="00B476DC" w:rsidRPr="001346B7">
        <w:rPr>
          <w:rFonts w:ascii="Times New Roman" w:hAnsi="Times New Roman" w:cs="Times New Roman"/>
          <w:sz w:val="24"/>
          <w:szCs w:val="24"/>
        </w:rPr>
        <w:t>, tujuan penelitian ini adalah sebagai berikut.</w:t>
      </w:r>
    </w:p>
    <w:p w14:paraId="066CD3EB" w14:textId="55485E19" w:rsidR="00B476DC" w:rsidRPr="001346B7" w:rsidRDefault="00B476DC" w:rsidP="00975E77">
      <w:pPr>
        <w:pStyle w:val="ListParagraph"/>
        <w:numPr>
          <w:ilvl w:val="0"/>
          <w:numId w:val="4"/>
        </w:numPr>
        <w:spacing w:after="0" w:line="48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t xml:space="preserve">Mengetahui </w:t>
      </w:r>
      <w:r w:rsidR="00B82AB3">
        <w:rPr>
          <w:rFonts w:ascii="Times New Roman" w:hAnsi="Times New Roman" w:cs="Times New Roman"/>
          <w:sz w:val="24"/>
          <w:szCs w:val="24"/>
        </w:rPr>
        <w:t xml:space="preserve">dan menguji </w:t>
      </w:r>
      <w:r w:rsidR="00A50A60" w:rsidRPr="001346B7">
        <w:rPr>
          <w:rFonts w:ascii="Times New Roman" w:hAnsi="Times New Roman" w:cs="Times New Roman"/>
          <w:sz w:val="24"/>
          <w:szCs w:val="24"/>
        </w:rPr>
        <w:t xml:space="preserve">pengaruh </w:t>
      </w:r>
      <w:r w:rsidR="00A50A60" w:rsidRPr="001346B7">
        <w:rPr>
          <w:rFonts w:ascii="Times New Roman" w:hAnsi="Times New Roman" w:cs="Times New Roman"/>
          <w:i/>
          <w:iCs/>
          <w:sz w:val="24"/>
          <w:szCs w:val="24"/>
        </w:rPr>
        <w:t>Green Accounting</w:t>
      </w:r>
      <w:r w:rsidR="00A50A60" w:rsidRPr="001346B7">
        <w:rPr>
          <w:rFonts w:ascii="Times New Roman" w:hAnsi="Times New Roman" w:cs="Times New Roman"/>
          <w:sz w:val="24"/>
          <w:szCs w:val="24"/>
        </w:rPr>
        <w:t xml:space="preserve"> terhadap kinerja keuangan perusahaan tambang di Indonesia.</w:t>
      </w:r>
    </w:p>
    <w:p w14:paraId="018ADAB8" w14:textId="71EAF594" w:rsidR="00A50A60" w:rsidRPr="001346B7" w:rsidRDefault="00A50A60" w:rsidP="00975E77">
      <w:pPr>
        <w:pStyle w:val="ListParagraph"/>
        <w:numPr>
          <w:ilvl w:val="0"/>
          <w:numId w:val="4"/>
        </w:numPr>
        <w:spacing w:line="48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t>Mengetahui</w:t>
      </w:r>
      <w:r w:rsidR="00B82AB3">
        <w:rPr>
          <w:rFonts w:ascii="Times New Roman" w:hAnsi="Times New Roman" w:cs="Times New Roman"/>
          <w:sz w:val="24"/>
          <w:szCs w:val="24"/>
        </w:rPr>
        <w:t xml:space="preserve"> dan menguji</w:t>
      </w:r>
      <w:r w:rsidRPr="001346B7">
        <w:rPr>
          <w:rFonts w:ascii="Times New Roman" w:hAnsi="Times New Roman" w:cs="Times New Roman"/>
          <w:sz w:val="24"/>
          <w:szCs w:val="24"/>
        </w:rPr>
        <w:t xml:space="preserve"> pengaruh </w:t>
      </w:r>
      <w:r w:rsidRPr="001346B7">
        <w:rPr>
          <w:rFonts w:ascii="Times New Roman" w:hAnsi="Times New Roman" w:cs="Times New Roman"/>
          <w:i/>
          <w:iCs/>
          <w:sz w:val="24"/>
          <w:szCs w:val="24"/>
        </w:rPr>
        <w:t>Corporate Social Responsibility</w:t>
      </w:r>
      <w:r w:rsidRPr="001346B7">
        <w:rPr>
          <w:rFonts w:ascii="Times New Roman" w:hAnsi="Times New Roman" w:cs="Times New Roman"/>
          <w:sz w:val="24"/>
          <w:szCs w:val="24"/>
        </w:rPr>
        <w:t xml:space="preserve"> (CSR) terhadap kinerja keuangan perusahaan tambang di Indonesia.</w:t>
      </w:r>
    </w:p>
    <w:p w14:paraId="68E0A5E2" w14:textId="6345C379" w:rsidR="00D27616" w:rsidRPr="001346B7" w:rsidRDefault="00D27616" w:rsidP="00975E77">
      <w:pPr>
        <w:pStyle w:val="Heading2"/>
        <w:numPr>
          <w:ilvl w:val="1"/>
          <w:numId w:val="1"/>
        </w:numPr>
        <w:spacing w:before="0" w:line="360" w:lineRule="auto"/>
        <w:ind w:left="567" w:hanging="567"/>
        <w:rPr>
          <w:rFonts w:cs="Times New Roman"/>
          <w:b w:val="0"/>
          <w:bCs/>
          <w:color w:val="auto"/>
          <w:szCs w:val="24"/>
        </w:rPr>
      </w:pPr>
      <w:bookmarkStart w:id="38" w:name="_Toc213305225"/>
      <w:r w:rsidRPr="001346B7">
        <w:rPr>
          <w:rFonts w:cs="Times New Roman"/>
          <w:bCs/>
          <w:color w:val="auto"/>
          <w:szCs w:val="24"/>
        </w:rPr>
        <w:t>Manfaat Penelitian</w:t>
      </w:r>
      <w:bookmarkEnd w:id="38"/>
    </w:p>
    <w:p w14:paraId="034E1587" w14:textId="491EEDC2" w:rsidR="00D27616" w:rsidRPr="001346B7" w:rsidRDefault="00101969" w:rsidP="00E73AF8">
      <w:pPr>
        <w:spacing w:after="0" w:line="480" w:lineRule="auto"/>
        <w:ind w:left="567"/>
        <w:jc w:val="both"/>
        <w:rPr>
          <w:rFonts w:ascii="Times New Roman" w:hAnsi="Times New Roman" w:cs="Times New Roman"/>
          <w:sz w:val="24"/>
          <w:szCs w:val="24"/>
        </w:rPr>
      </w:pPr>
      <w:r w:rsidRPr="001346B7">
        <w:rPr>
          <w:rFonts w:ascii="Times New Roman" w:hAnsi="Times New Roman" w:cs="Times New Roman"/>
          <w:sz w:val="24"/>
          <w:szCs w:val="24"/>
        </w:rPr>
        <w:t>Manfaat dari penelitian ini adalah</w:t>
      </w:r>
      <w:r w:rsidR="00E73AF8" w:rsidRPr="001346B7">
        <w:rPr>
          <w:rFonts w:ascii="Times New Roman" w:hAnsi="Times New Roman" w:cs="Times New Roman"/>
          <w:sz w:val="24"/>
          <w:szCs w:val="24"/>
        </w:rPr>
        <w:t xml:space="preserve"> sebagai berikut.</w:t>
      </w:r>
    </w:p>
    <w:p w14:paraId="42A2B159" w14:textId="6516BD99" w:rsidR="00E73AF8" w:rsidRDefault="00E73AF8" w:rsidP="00E07B03">
      <w:pPr>
        <w:pStyle w:val="ListParagraph"/>
        <w:numPr>
          <w:ilvl w:val="0"/>
          <w:numId w:val="5"/>
        </w:numPr>
        <w:spacing w:after="0" w:line="36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t>Manfaat Teoritis</w:t>
      </w:r>
    </w:p>
    <w:p w14:paraId="653D52DD" w14:textId="0C53128E" w:rsidR="00773FEB" w:rsidRPr="00220911" w:rsidRDefault="00773FEB" w:rsidP="00220911">
      <w:pPr>
        <w:pStyle w:val="ListParagraph"/>
        <w:spacing w:after="0" w:line="480" w:lineRule="auto"/>
        <w:ind w:left="0" w:firstLine="567"/>
        <w:jc w:val="both"/>
        <w:rPr>
          <w:rFonts w:ascii="Times New Roman" w:hAnsi="Times New Roman" w:cs="Times New Roman"/>
          <w:sz w:val="24"/>
          <w:szCs w:val="24"/>
        </w:rPr>
      </w:pPr>
      <w:r w:rsidRPr="00773FEB">
        <w:rPr>
          <w:rFonts w:ascii="Times New Roman" w:hAnsi="Times New Roman" w:cs="Times New Roman"/>
          <w:sz w:val="24"/>
          <w:szCs w:val="24"/>
        </w:rPr>
        <w:t xml:space="preserve">Dengan bukti empiris dari konteks perusahaan tambang di Indonesia, Teori Stakeholder dan Teori Legitimasi diperkuat untuk menunjukkan bahwa praktik keberlanjutan seperti </w:t>
      </w:r>
      <w:r w:rsidRPr="00773FEB">
        <w:rPr>
          <w:rFonts w:ascii="Times New Roman" w:hAnsi="Times New Roman" w:cs="Times New Roman"/>
          <w:i/>
          <w:iCs/>
          <w:sz w:val="24"/>
          <w:szCs w:val="24"/>
        </w:rPr>
        <w:t>Green Accounting</w:t>
      </w:r>
      <w:r w:rsidRPr="00773FEB">
        <w:rPr>
          <w:rFonts w:ascii="Times New Roman" w:hAnsi="Times New Roman" w:cs="Times New Roman"/>
          <w:sz w:val="24"/>
          <w:szCs w:val="24"/>
        </w:rPr>
        <w:t xml:space="preserve"> dan CSR dapat merespons tekanan dari stakeholder—termasuk pemerintah, investor, dan masyarakat—guna mempertahankan legitimasi sosial. Melalui analisis simultan </w:t>
      </w:r>
      <w:r w:rsidRPr="0010790F">
        <w:rPr>
          <w:rFonts w:ascii="Times New Roman" w:hAnsi="Times New Roman" w:cs="Times New Roman"/>
          <w:i/>
          <w:iCs/>
          <w:sz w:val="24"/>
          <w:szCs w:val="24"/>
        </w:rPr>
        <w:t>Green Accounting</w:t>
      </w:r>
      <w:r w:rsidRPr="00773FEB">
        <w:rPr>
          <w:rFonts w:ascii="Times New Roman" w:hAnsi="Times New Roman" w:cs="Times New Roman"/>
          <w:sz w:val="24"/>
          <w:szCs w:val="24"/>
        </w:rPr>
        <w:t xml:space="preserve"> dan CSR terhadap </w:t>
      </w:r>
      <w:r w:rsidR="0010790F">
        <w:rPr>
          <w:rFonts w:ascii="Times New Roman" w:hAnsi="Times New Roman" w:cs="Times New Roman"/>
          <w:sz w:val="24"/>
          <w:szCs w:val="24"/>
        </w:rPr>
        <w:t xml:space="preserve">kinerja keuangan </w:t>
      </w:r>
      <w:r w:rsidRPr="00773FEB">
        <w:rPr>
          <w:rFonts w:ascii="Times New Roman" w:hAnsi="Times New Roman" w:cs="Times New Roman"/>
          <w:sz w:val="24"/>
          <w:szCs w:val="24"/>
        </w:rPr>
        <w:t>penelitian ini mengisi celah dari studi sebelumnya, memberikan wawasan baru tentang hubungan antara transparansi lingkungan dan profitabilitas jangka panjang, khususnya di sektor pertambangan Indonesia. Penelitian ini berkontribusi pada literatur akuntansi berkelanjutan dengan meningkatkan pemahaman tentang peran metode penelitian dalam mengurangi kesenjangan legitimasi dan meningkatkan kepercayaan stakeholder.</w:t>
      </w:r>
    </w:p>
    <w:p w14:paraId="60688653" w14:textId="77777777" w:rsidR="00BB0FEE" w:rsidRDefault="007161AF" w:rsidP="00BB0FEE">
      <w:pPr>
        <w:pStyle w:val="ListParagraph"/>
        <w:numPr>
          <w:ilvl w:val="0"/>
          <w:numId w:val="5"/>
        </w:numPr>
        <w:spacing w:after="0" w:line="36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lastRenderedPageBreak/>
        <w:t xml:space="preserve">Manfaat </w:t>
      </w:r>
      <w:r w:rsidR="00E227CA">
        <w:rPr>
          <w:rFonts w:ascii="Times New Roman" w:hAnsi="Times New Roman" w:cs="Times New Roman"/>
          <w:sz w:val="24"/>
          <w:szCs w:val="24"/>
        </w:rPr>
        <w:t>Prakti</w:t>
      </w:r>
      <w:r w:rsidR="00BB0FEE">
        <w:rPr>
          <w:rFonts w:ascii="Times New Roman" w:hAnsi="Times New Roman" w:cs="Times New Roman"/>
          <w:sz w:val="24"/>
          <w:szCs w:val="24"/>
        </w:rPr>
        <w:t>s</w:t>
      </w:r>
    </w:p>
    <w:p w14:paraId="530CF1AA" w14:textId="50B29734" w:rsidR="00BB0FEE" w:rsidRPr="00BB0FEE" w:rsidRDefault="00BB0FEE" w:rsidP="00BB0FEE">
      <w:pPr>
        <w:spacing w:after="0" w:line="480" w:lineRule="auto"/>
        <w:ind w:firstLine="567"/>
        <w:jc w:val="both"/>
        <w:rPr>
          <w:rFonts w:ascii="Times New Roman" w:hAnsi="Times New Roman" w:cs="Times New Roman"/>
          <w:sz w:val="24"/>
          <w:szCs w:val="24"/>
        </w:rPr>
        <w:sectPr w:rsidR="00BB0FEE" w:rsidRPr="00BB0FEE" w:rsidSect="000F7D13">
          <w:headerReference w:type="default" r:id="rId18"/>
          <w:footerReference w:type="default" r:id="rId19"/>
          <w:pgSz w:w="11906" w:h="16838"/>
          <w:pgMar w:top="2268" w:right="1701" w:bottom="1701" w:left="2268" w:header="709" w:footer="709" w:gutter="0"/>
          <w:pgNumType w:start="2"/>
          <w:cols w:space="708"/>
          <w:docGrid w:linePitch="360"/>
        </w:sectPr>
      </w:pPr>
      <w:r w:rsidRPr="00BB0FEE">
        <w:rPr>
          <w:rFonts w:ascii="Times New Roman" w:hAnsi="Times New Roman" w:cs="Times New Roman"/>
          <w:sz w:val="24"/>
          <w:szCs w:val="24"/>
        </w:rPr>
        <w:t xml:space="preserve">Penelitian ini memberikan saran konkret bagi perusahaan tambang di Indonesia untuk mengoptimalkan pengungkapan biaya lingkungan dan standar GRI G4 guna meningkatkan ROA dan margin kinerja keuangan. Selain itu, penelitian ini membantu manajemen bisnis mengelola risiko eksternal seperti peraturan dan regulasi nasional serta global melalui strategi integrasi </w:t>
      </w:r>
      <w:r w:rsidRPr="00220911">
        <w:rPr>
          <w:rFonts w:ascii="Times New Roman" w:hAnsi="Times New Roman" w:cs="Times New Roman"/>
          <w:i/>
          <w:iCs/>
          <w:sz w:val="24"/>
          <w:szCs w:val="24"/>
        </w:rPr>
        <w:t>green accounting</w:t>
      </w:r>
      <w:r w:rsidRPr="00BB0FEE">
        <w:rPr>
          <w:rFonts w:ascii="Times New Roman" w:hAnsi="Times New Roman" w:cs="Times New Roman"/>
          <w:sz w:val="24"/>
          <w:szCs w:val="24"/>
        </w:rPr>
        <w:t xml:space="preserve"> untuk efisiensi operasional dan CSR untuk mengurangi konflik sosial. Lebih lanjut, penelitian ini memungkinkan investor dan analis keuangan membuat keputusan investasi berdasarkan data empiris yang menunjukkan bahwa praktik keberlanjutan dapat meningkatkan profitabilitas jangka panjang, mengurangi biaya tambahan seperti pajak karbon, dan mempertahankan akses ke pasar ekspor.</w:t>
      </w:r>
    </w:p>
    <w:p w14:paraId="37224BDB" w14:textId="1FAA12D4" w:rsidR="00D27616" w:rsidRPr="001443C0" w:rsidRDefault="00D27616" w:rsidP="003F40AB">
      <w:pPr>
        <w:pStyle w:val="Heading1"/>
        <w:jc w:val="center"/>
      </w:pPr>
      <w:bookmarkStart w:id="39" w:name="_Toc213305226"/>
      <w:r w:rsidRPr="001443C0">
        <w:lastRenderedPageBreak/>
        <w:t>BAB II</w:t>
      </w:r>
      <w:bookmarkStart w:id="40" w:name="_Toc210944808"/>
      <w:bookmarkStart w:id="41" w:name="_Toc210945090"/>
      <w:bookmarkStart w:id="42" w:name="_Toc210945768"/>
      <w:bookmarkStart w:id="43" w:name="_Toc212173059"/>
      <w:bookmarkStart w:id="44" w:name="_Toc212173428"/>
      <w:r w:rsidR="001443C0">
        <w:t xml:space="preserve"> </w:t>
      </w:r>
      <w:r w:rsidR="003F40AB">
        <w:br/>
      </w:r>
      <w:r w:rsidRPr="001443C0">
        <w:t>KAJIAN PUSTAKA</w:t>
      </w:r>
      <w:bookmarkEnd w:id="40"/>
      <w:bookmarkEnd w:id="41"/>
      <w:bookmarkEnd w:id="42"/>
      <w:bookmarkEnd w:id="43"/>
      <w:bookmarkEnd w:id="44"/>
      <w:bookmarkEnd w:id="39"/>
    </w:p>
    <w:p w14:paraId="2AC40FB5" w14:textId="1430BE52" w:rsidR="006653AB" w:rsidRPr="001346B7" w:rsidRDefault="00D27616" w:rsidP="00975E77">
      <w:pPr>
        <w:pStyle w:val="Heading2"/>
        <w:numPr>
          <w:ilvl w:val="0"/>
          <w:numId w:val="2"/>
        </w:numPr>
        <w:spacing w:before="0"/>
        <w:ind w:left="567" w:hanging="567"/>
        <w:rPr>
          <w:rFonts w:cs="Times New Roman"/>
          <w:b w:val="0"/>
          <w:bCs/>
          <w:color w:val="auto"/>
          <w:szCs w:val="24"/>
        </w:rPr>
      </w:pPr>
      <w:bookmarkStart w:id="45" w:name="_Toc213305227"/>
      <w:r w:rsidRPr="001346B7">
        <w:rPr>
          <w:rFonts w:cs="Times New Roman"/>
          <w:bCs/>
          <w:color w:val="auto"/>
          <w:szCs w:val="24"/>
        </w:rPr>
        <w:t>Landasan Teori</w:t>
      </w:r>
      <w:bookmarkEnd w:id="45"/>
    </w:p>
    <w:p w14:paraId="414C51E8" w14:textId="378AAA39" w:rsidR="0035533E" w:rsidRPr="001346B7" w:rsidRDefault="00D27616" w:rsidP="001B6524">
      <w:pPr>
        <w:pStyle w:val="Heading3"/>
        <w:numPr>
          <w:ilvl w:val="2"/>
          <w:numId w:val="18"/>
        </w:numPr>
        <w:spacing w:line="360" w:lineRule="auto"/>
        <w:ind w:left="567" w:hanging="567"/>
        <w:rPr>
          <w:rFonts w:cs="Times New Roman"/>
          <w:b w:val="0"/>
        </w:rPr>
      </w:pPr>
      <w:bookmarkStart w:id="46" w:name="_Toc213305228"/>
      <w:r w:rsidRPr="001346B7">
        <w:rPr>
          <w:rFonts w:cs="Times New Roman"/>
        </w:rPr>
        <w:t>Teori Stakeholder (</w:t>
      </w:r>
      <w:r w:rsidRPr="001346B7">
        <w:rPr>
          <w:rFonts w:cs="Times New Roman"/>
          <w:i/>
          <w:iCs/>
        </w:rPr>
        <w:t>Stakeholder Theory</w:t>
      </w:r>
      <w:r w:rsidRPr="001346B7">
        <w:rPr>
          <w:rFonts w:cs="Times New Roman"/>
        </w:rPr>
        <w:t>)</w:t>
      </w:r>
      <w:bookmarkEnd w:id="46"/>
    </w:p>
    <w:p w14:paraId="4412B90B" w14:textId="29FE2797" w:rsidR="00143FF5" w:rsidRPr="001346B7" w:rsidRDefault="00291AA9" w:rsidP="001A6BA5">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i/>
          <w:iCs/>
          <w:sz w:val="24"/>
          <w:szCs w:val="24"/>
        </w:rPr>
        <w:t>Stakeholder theory</w:t>
      </w:r>
      <w:r w:rsidRPr="001346B7">
        <w:rPr>
          <w:rFonts w:ascii="Times New Roman" w:hAnsi="Times New Roman" w:cs="Times New Roman"/>
          <w:sz w:val="24"/>
          <w:szCs w:val="24"/>
        </w:rPr>
        <w:t xml:space="preserve"> </w:t>
      </w:r>
      <w:r w:rsidR="00020FD6" w:rsidRPr="001346B7">
        <w:rPr>
          <w:rFonts w:ascii="Times New Roman" w:hAnsi="Times New Roman" w:cs="Times New Roman"/>
          <w:sz w:val="24"/>
          <w:szCs w:val="24"/>
        </w:rPr>
        <w:t xml:space="preserve">adalah teori yang </w:t>
      </w:r>
      <w:r w:rsidR="00874B26" w:rsidRPr="001346B7">
        <w:rPr>
          <w:rFonts w:ascii="Times New Roman" w:hAnsi="Times New Roman" w:cs="Times New Roman"/>
          <w:sz w:val="24"/>
          <w:szCs w:val="24"/>
        </w:rPr>
        <w:t xml:space="preserve">dikembangkan </w:t>
      </w:r>
      <w:r w:rsidR="007D0F58" w:rsidRPr="001346B7">
        <w:rPr>
          <w:rFonts w:ascii="Times New Roman" w:hAnsi="Times New Roman" w:cs="Times New Roman"/>
          <w:sz w:val="24"/>
          <w:szCs w:val="24"/>
        </w:rPr>
        <w:t xml:space="preserve">oleh </w:t>
      </w:r>
      <w:r w:rsidR="006317FB" w:rsidRPr="001346B7">
        <w:rPr>
          <w:rFonts w:ascii="Times New Roman" w:hAnsi="Times New Roman" w:cs="Times New Roman"/>
          <w:sz w:val="24"/>
          <w:szCs w:val="24"/>
        </w:rPr>
        <w:t xml:space="preserve">R. Edward Freeman pada tahun 1980 </w:t>
      </w:r>
      <w:r w:rsidR="00874B26" w:rsidRPr="001346B7">
        <w:rPr>
          <w:rFonts w:ascii="Times New Roman" w:hAnsi="Times New Roman" w:cs="Times New Roman"/>
          <w:sz w:val="24"/>
          <w:szCs w:val="24"/>
        </w:rPr>
        <w:t xml:space="preserve">untuk memahami </w:t>
      </w:r>
      <w:r w:rsidR="0060215D" w:rsidRPr="001346B7">
        <w:rPr>
          <w:rFonts w:ascii="Times New Roman" w:hAnsi="Times New Roman" w:cs="Times New Roman"/>
          <w:sz w:val="24"/>
          <w:szCs w:val="24"/>
        </w:rPr>
        <w:t xml:space="preserve">dan </w:t>
      </w:r>
      <w:r w:rsidR="00FF3D04" w:rsidRPr="001346B7">
        <w:rPr>
          <w:rFonts w:ascii="Times New Roman" w:hAnsi="Times New Roman" w:cs="Times New Roman"/>
          <w:sz w:val="24"/>
          <w:szCs w:val="24"/>
        </w:rPr>
        <w:t xml:space="preserve">mendasari bahwa suatu entitas atau perusahaan tidak bekerja untuk </w:t>
      </w:r>
      <w:r w:rsidR="00814F1C" w:rsidRPr="001346B7">
        <w:rPr>
          <w:rFonts w:ascii="Times New Roman" w:hAnsi="Times New Roman" w:cs="Times New Roman"/>
          <w:sz w:val="24"/>
          <w:szCs w:val="24"/>
        </w:rPr>
        <w:t>keuntungan individu</w:t>
      </w:r>
      <w:r w:rsidR="00BC4937" w:rsidRPr="001346B7">
        <w:rPr>
          <w:rFonts w:ascii="Times New Roman" w:hAnsi="Times New Roman" w:cs="Times New Roman"/>
          <w:sz w:val="24"/>
          <w:szCs w:val="24"/>
        </w:rPr>
        <w:t xml:space="preserve"> atau </w:t>
      </w:r>
      <w:r w:rsidR="00FD7DA9" w:rsidRPr="001346B7">
        <w:rPr>
          <w:rFonts w:ascii="Times New Roman" w:hAnsi="Times New Roman" w:cs="Times New Roman"/>
          <w:sz w:val="24"/>
          <w:szCs w:val="24"/>
        </w:rPr>
        <w:t>organisasi tertentu saja</w:t>
      </w:r>
      <w:r w:rsidR="00814F1C" w:rsidRPr="001346B7">
        <w:rPr>
          <w:rFonts w:ascii="Times New Roman" w:hAnsi="Times New Roman" w:cs="Times New Roman"/>
          <w:sz w:val="24"/>
          <w:szCs w:val="24"/>
        </w:rPr>
        <w:t xml:space="preserve">, tetapi </w:t>
      </w:r>
      <w:r w:rsidR="00A42346" w:rsidRPr="001346B7">
        <w:rPr>
          <w:rFonts w:ascii="Times New Roman" w:hAnsi="Times New Roman" w:cs="Times New Roman"/>
          <w:sz w:val="24"/>
          <w:szCs w:val="24"/>
        </w:rPr>
        <w:t xml:space="preserve">manfaatnya bisa dirasakan oleh semua orang yang berkepentingan. </w:t>
      </w:r>
      <w:r w:rsidR="00302F36" w:rsidRPr="001346B7">
        <w:rPr>
          <w:rFonts w:ascii="Times New Roman" w:hAnsi="Times New Roman" w:cs="Times New Roman"/>
          <w:sz w:val="24"/>
          <w:szCs w:val="24"/>
        </w:rPr>
        <w:t xml:space="preserve">Menurut </w:t>
      </w:r>
      <w:r w:rsidR="006B1DBD" w:rsidRPr="001346B7">
        <w:rPr>
          <w:rFonts w:ascii="Times New Roman" w:hAnsi="Times New Roman" w:cs="Times New Roman"/>
          <w:sz w:val="24"/>
          <w:szCs w:val="24"/>
        </w:rPr>
        <w:fldChar w:fldCharType="begin" w:fldLock="1"/>
      </w:r>
      <w:r w:rsidR="00491DA2" w:rsidRPr="001346B7">
        <w:rPr>
          <w:rFonts w:ascii="Times New Roman" w:hAnsi="Times New Roman" w:cs="Times New Roman"/>
          <w:sz w:val="24"/>
          <w:szCs w:val="24"/>
        </w:rPr>
        <w:instrText>ADDIN CSL_CITATION {"citationItems":[{"id":"ITEM-1","itemData":{"author":[{"dropping-particle":"","family":"Freeman","given":"R Edward","non-dropping-particle":"","parse-names":false,"suffix":""}],"container-title":"Journal of Management Studies","id":"ITEM-1","issue":"1","issued":{"date-parts":[["1984"]]},"page":"1-21","title":"Strategic management: A stakeholder theory","type":"article-journal","volume":"39"},"uris":["http://www.mendeley.com/documents/?uuid=36d1873e-01ff-402d-8347-57ed8428de41"]}],"mendeley":{"formattedCitation":"(Freeman, 1984)","manualFormatting":"Freeman (1984)","plainTextFormattedCitation":"(Freeman, 1984)","previouslyFormattedCitation":"(Freeman, 1984)"},"properties":{"noteIndex":0},"schema":"https://github.com/citation-style-language/schema/raw/master/csl-citation.json"}</w:instrText>
      </w:r>
      <w:r w:rsidR="006B1DBD" w:rsidRPr="001346B7">
        <w:rPr>
          <w:rFonts w:ascii="Times New Roman" w:hAnsi="Times New Roman" w:cs="Times New Roman"/>
          <w:sz w:val="24"/>
          <w:szCs w:val="24"/>
        </w:rPr>
        <w:fldChar w:fldCharType="separate"/>
      </w:r>
      <w:r w:rsidR="006B1DBD" w:rsidRPr="001346B7">
        <w:rPr>
          <w:rFonts w:ascii="Times New Roman" w:hAnsi="Times New Roman" w:cs="Times New Roman"/>
          <w:sz w:val="24"/>
          <w:szCs w:val="24"/>
        </w:rPr>
        <w:t>Freeman</w:t>
      </w:r>
      <w:r w:rsidR="005A4204" w:rsidRPr="001346B7">
        <w:rPr>
          <w:rFonts w:ascii="Times New Roman" w:hAnsi="Times New Roman" w:cs="Times New Roman"/>
          <w:sz w:val="24"/>
          <w:szCs w:val="24"/>
        </w:rPr>
        <w:t xml:space="preserve"> (</w:t>
      </w:r>
      <w:r w:rsidR="006B1DBD" w:rsidRPr="001346B7">
        <w:rPr>
          <w:rFonts w:ascii="Times New Roman" w:hAnsi="Times New Roman" w:cs="Times New Roman"/>
          <w:sz w:val="24"/>
          <w:szCs w:val="24"/>
        </w:rPr>
        <w:t>1984)</w:t>
      </w:r>
      <w:r w:rsidR="006B1DBD" w:rsidRPr="001346B7">
        <w:rPr>
          <w:rFonts w:ascii="Times New Roman" w:hAnsi="Times New Roman" w:cs="Times New Roman"/>
          <w:sz w:val="24"/>
          <w:szCs w:val="24"/>
        </w:rPr>
        <w:fldChar w:fldCharType="end"/>
      </w:r>
      <w:r w:rsidR="006B1DBD" w:rsidRPr="001346B7">
        <w:rPr>
          <w:rFonts w:ascii="Times New Roman" w:hAnsi="Times New Roman" w:cs="Times New Roman"/>
          <w:sz w:val="24"/>
          <w:szCs w:val="24"/>
        </w:rPr>
        <w:t xml:space="preserve"> </w:t>
      </w:r>
      <w:r w:rsidR="00302F36" w:rsidRPr="001346B7">
        <w:rPr>
          <w:rFonts w:ascii="Times New Roman" w:hAnsi="Times New Roman" w:cs="Times New Roman"/>
          <w:sz w:val="24"/>
          <w:szCs w:val="24"/>
        </w:rPr>
        <w:t xml:space="preserve">suatu </w:t>
      </w:r>
      <w:r w:rsidR="009C1F16" w:rsidRPr="001346B7">
        <w:rPr>
          <w:rFonts w:ascii="Times New Roman" w:hAnsi="Times New Roman" w:cs="Times New Roman"/>
          <w:sz w:val="24"/>
          <w:szCs w:val="24"/>
        </w:rPr>
        <w:t xml:space="preserve">bisnis yang sukses bergantung pada kemampuan untuk mennyeimbangkan kepentingan para </w:t>
      </w:r>
      <w:r w:rsidR="009C1F16" w:rsidRPr="001346B7">
        <w:rPr>
          <w:rFonts w:ascii="Times New Roman" w:hAnsi="Times New Roman" w:cs="Times New Roman"/>
          <w:i/>
          <w:iCs/>
          <w:sz w:val="24"/>
          <w:szCs w:val="24"/>
        </w:rPr>
        <w:t>stakeholder</w:t>
      </w:r>
      <w:r w:rsidR="008C7A21" w:rsidRPr="001346B7">
        <w:rPr>
          <w:rFonts w:ascii="Times New Roman" w:hAnsi="Times New Roman" w:cs="Times New Roman"/>
          <w:sz w:val="24"/>
          <w:szCs w:val="24"/>
        </w:rPr>
        <w:t>, karena jika ketidakseimbangan terjadi, maka dapat menyebabkan konflik yang berbahaya bagi kinerja perusahaan jangka panjang.</w:t>
      </w:r>
      <w:r w:rsidR="00302F36" w:rsidRPr="001346B7">
        <w:rPr>
          <w:rFonts w:ascii="Times New Roman" w:hAnsi="Times New Roman" w:cs="Times New Roman"/>
          <w:sz w:val="24"/>
          <w:szCs w:val="24"/>
        </w:rPr>
        <w:t xml:space="preserve"> </w:t>
      </w:r>
      <w:r w:rsidR="007F1AA5" w:rsidRPr="001346B7">
        <w:rPr>
          <w:rFonts w:ascii="Times New Roman" w:hAnsi="Times New Roman" w:cs="Times New Roman"/>
          <w:sz w:val="24"/>
          <w:szCs w:val="24"/>
        </w:rPr>
        <w:fldChar w:fldCharType="begin" w:fldLock="1"/>
      </w:r>
      <w:r w:rsidR="00D1458E" w:rsidRPr="001346B7">
        <w:rPr>
          <w:rFonts w:ascii="Times New Roman" w:hAnsi="Times New Roman" w:cs="Times New Roman"/>
          <w:sz w:val="24"/>
          <w:szCs w:val="24"/>
        </w:rPr>
        <w:instrText>ADDIN CSL_CITATION {"citationItems":[{"id":"ITEM-1","itemData":{"DOI":"10.24036/jea.v6i1.1443","abstract":"This study aims to determine the effect of green accounting, environmental performance and environmental costs on profitability. The population used in this research is mining companies listed on the Indonesia Stock Exchange in 2018-2022. The sample was selected using a purposive sampling method based on criteria, so that 13 companies were obtained with a total sample of 65 data. The analysis technique used in this research is multiple regression analysis using the SPSS 25 program. The results of this research show that green accounting has no effect on profitability, environmental performance has no effect on profitability and environmental costs have a positive effect on profitability.\r  ","author":[{"dropping-particle":"","family":"Kotango","given":"Juliyanti","non-dropping-particle":"","parse-names":false,"suffix":""},{"dropping-particle":"","family":"Jeandry","given":"Gregorius","non-dropping-particle":"","parse-names":false,"suffix":""},{"dropping-particle":"","family":"Ali","given":"Iqbal Muhammad Aris","non-dropping-particle":"","parse-names":false,"suffix":""}],"container-title":"Jurnal Eksplorasi Akuntansi","id":"ITEM-1","issue":"1","issued":{"date-parts":[["2024"]]},"page":"86-102","title":"Dampak Penerapan Green Accounting, Kinerja Lingkungan dan Biaya Lingkungan terhadap Profitabilitas pada Perusahaan Pertambangan yang Terdaftar di Bursa Efek Indonesia Tahun 2018-2022","type":"article-journal","volume":"6"},"uris":["http://www.mendeley.com/documents/?uuid=c0ca2467-7279-447a-be0b-645bfe88f568"]}],"mendeley":{"formattedCitation":"(Kotango et al., 2024)","manualFormatting":"Kotango et al., (2024)","plainTextFormattedCitation":"(Kotango et al., 2024)","previouslyFormattedCitation":"(Kotango et al., 2024)"},"properties":{"noteIndex":0},"schema":"https://github.com/citation-style-language/schema/raw/master/csl-citation.json"}</w:instrText>
      </w:r>
      <w:r w:rsidR="007F1AA5" w:rsidRPr="001346B7">
        <w:rPr>
          <w:rFonts w:ascii="Times New Roman" w:hAnsi="Times New Roman" w:cs="Times New Roman"/>
          <w:sz w:val="24"/>
          <w:szCs w:val="24"/>
        </w:rPr>
        <w:fldChar w:fldCharType="separate"/>
      </w:r>
      <w:r w:rsidR="007F1AA5" w:rsidRPr="001346B7">
        <w:rPr>
          <w:rFonts w:ascii="Times New Roman" w:hAnsi="Times New Roman" w:cs="Times New Roman"/>
          <w:sz w:val="24"/>
          <w:szCs w:val="24"/>
        </w:rPr>
        <w:t xml:space="preserve">Kotango et al., </w:t>
      </w:r>
      <w:r w:rsidR="0017595F" w:rsidRPr="001346B7">
        <w:rPr>
          <w:rFonts w:ascii="Times New Roman" w:hAnsi="Times New Roman" w:cs="Times New Roman"/>
          <w:sz w:val="24"/>
          <w:szCs w:val="24"/>
        </w:rPr>
        <w:t>(</w:t>
      </w:r>
      <w:r w:rsidR="007F1AA5" w:rsidRPr="001346B7">
        <w:rPr>
          <w:rFonts w:ascii="Times New Roman" w:hAnsi="Times New Roman" w:cs="Times New Roman"/>
          <w:sz w:val="24"/>
          <w:szCs w:val="24"/>
        </w:rPr>
        <w:t>2024)</w:t>
      </w:r>
      <w:r w:rsidR="007F1AA5" w:rsidRPr="001346B7">
        <w:rPr>
          <w:rFonts w:ascii="Times New Roman" w:hAnsi="Times New Roman" w:cs="Times New Roman"/>
          <w:sz w:val="24"/>
          <w:szCs w:val="24"/>
        </w:rPr>
        <w:fldChar w:fldCharType="end"/>
      </w:r>
      <w:r w:rsidR="0017595F" w:rsidRPr="001346B7">
        <w:rPr>
          <w:rFonts w:ascii="Times New Roman" w:hAnsi="Times New Roman" w:cs="Times New Roman"/>
          <w:sz w:val="24"/>
          <w:szCs w:val="24"/>
        </w:rPr>
        <w:t xml:space="preserve"> </w:t>
      </w:r>
      <w:r w:rsidR="006879BD" w:rsidRPr="001346B7">
        <w:rPr>
          <w:rFonts w:ascii="Times New Roman" w:hAnsi="Times New Roman" w:cs="Times New Roman"/>
          <w:sz w:val="24"/>
          <w:szCs w:val="24"/>
        </w:rPr>
        <w:t xml:space="preserve">mengungkapkan bahwa selain bertanggung jawab kepada </w:t>
      </w:r>
      <w:r w:rsidR="00432A3B" w:rsidRPr="001346B7">
        <w:rPr>
          <w:rFonts w:ascii="Times New Roman" w:hAnsi="Times New Roman" w:cs="Times New Roman"/>
          <w:sz w:val="24"/>
          <w:szCs w:val="24"/>
        </w:rPr>
        <w:t xml:space="preserve">pihak internal yang berkepentingan, perusahaan juga </w:t>
      </w:r>
      <w:r w:rsidR="00B40339" w:rsidRPr="001346B7">
        <w:rPr>
          <w:rFonts w:ascii="Times New Roman" w:hAnsi="Times New Roman" w:cs="Times New Roman"/>
          <w:sz w:val="24"/>
          <w:szCs w:val="24"/>
        </w:rPr>
        <w:t xml:space="preserve">wajib bertanggung jawab kepada pihak eksternal, yaitu pemerintah dan </w:t>
      </w:r>
      <w:r w:rsidR="00A92CB6" w:rsidRPr="001346B7">
        <w:rPr>
          <w:rFonts w:ascii="Times New Roman" w:hAnsi="Times New Roman" w:cs="Times New Roman"/>
          <w:sz w:val="24"/>
          <w:szCs w:val="24"/>
        </w:rPr>
        <w:t>lingkungan sosial.</w:t>
      </w:r>
    </w:p>
    <w:p w14:paraId="627585F7" w14:textId="77777777" w:rsidR="003F40AB" w:rsidRDefault="008C2C0E" w:rsidP="008C2C0E">
      <w:pPr>
        <w:spacing w:after="0" w:line="480" w:lineRule="auto"/>
        <w:ind w:firstLine="567"/>
        <w:jc w:val="both"/>
        <w:rPr>
          <w:rFonts w:ascii="Times New Roman" w:hAnsi="Times New Roman" w:cs="Times New Roman"/>
          <w:sz w:val="24"/>
          <w:szCs w:val="24"/>
        </w:rPr>
        <w:sectPr w:rsidR="003F40AB" w:rsidSect="00F66BE9">
          <w:headerReference w:type="default" r:id="rId20"/>
          <w:footerReference w:type="default" r:id="rId21"/>
          <w:pgSz w:w="11906" w:h="16838"/>
          <w:pgMar w:top="2268" w:right="1701" w:bottom="1701" w:left="2268" w:header="709" w:footer="709" w:gutter="0"/>
          <w:pgNumType w:start="10"/>
          <w:cols w:space="708"/>
          <w:docGrid w:linePitch="360"/>
        </w:sectPr>
      </w:pPr>
      <w:r w:rsidRPr="001346B7">
        <w:rPr>
          <w:rFonts w:ascii="Times New Roman" w:hAnsi="Times New Roman" w:cs="Times New Roman"/>
          <w:sz w:val="24"/>
          <w:szCs w:val="24"/>
        </w:rPr>
        <w:t xml:space="preserve">Teori ini relevan untuk perusahaan tambang di Indonesia karena sektor pertambangan sering menghadapi tekanan dari pihak yang bertanggung jawab atas masalah lingkungan seperti polusi air dan deforestasi. </w:t>
      </w:r>
      <w:r w:rsidR="00CF587E" w:rsidRPr="001346B7">
        <w:rPr>
          <w:rFonts w:ascii="Times New Roman" w:hAnsi="Times New Roman" w:cs="Times New Roman"/>
          <w:sz w:val="24"/>
          <w:szCs w:val="24"/>
        </w:rPr>
        <w:t xml:space="preserve">Dalam </w:t>
      </w:r>
      <w:r w:rsidR="00493DD6" w:rsidRPr="001346B7">
        <w:rPr>
          <w:rFonts w:ascii="Times New Roman" w:hAnsi="Times New Roman" w:cs="Times New Roman"/>
          <w:sz w:val="24"/>
          <w:szCs w:val="24"/>
        </w:rPr>
        <w:t xml:space="preserve">praktik </w:t>
      </w:r>
      <w:r w:rsidR="00493DD6" w:rsidRPr="001346B7">
        <w:rPr>
          <w:rFonts w:ascii="Times New Roman" w:hAnsi="Times New Roman" w:cs="Times New Roman"/>
          <w:i/>
          <w:iCs/>
          <w:sz w:val="24"/>
          <w:szCs w:val="24"/>
        </w:rPr>
        <w:t>green accounting</w:t>
      </w:r>
      <w:r w:rsidR="00493DD6" w:rsidRPr="001346B7">
        <w:rPr>
          <w:rFonts w:ascii="Times New Roman" w:hAnsi="Times New Roman" w:cs="Times New Roman"/>
          <w:sz w:val="24"/>
          <w:szCs w:val="24"/>
        </w:rPr>
        <w:t xml:space="preserve"> dan CSR, teori ini menjadi landasan bagi perusahaan </w:t>
      </w:r>
      <w:r w:rsidR="0092687B" w:rsidRPr="001346B7">
        <w:rPr>
          <w:rFonts w:ascii="Times New Roman" w:hAnsi="Times New Roman" w:cs="Times New Roman"/>
          <w:sz w:val="24"/>
          <w:szCs w:val="24"/>
        </w:rPr>
        <w:t xml:space="preserve">sebagai bentuk tanggung jawab kepada </w:t>
      </w:r>
      <w:r w:rsidR="00BE04E2" w:rsidRPr="001346B7">
        <w:rPr>
          <w:rFonts w:ascii="Times New Roman" w:hAnsi="Times New Roman" w:cs="Times New Roman"/>
          <w:sz w:val="24"/>
          <w:szCs w:val="24"/>
        </w:rPr>
        <w:t>pemangku kepentingan (</w:t>
      </w:r>
      <w:r w:rsidR="00BE04E2" w:rsidRPr="001346B7">
        <w:rPr>
          <w:rFonts w:ascii="Times New Roman" w:hAnsi="Times New Roman" w:cs="Times New Roman"/>
          <w:i/>
          <w:iCs/>
          <w:sz w:val="24"/>
          <w:szCs w:val="24"/>
        </w:rPr>
        <w:t>stakeholders</w:t>
      </w:r>
      <w:r w:rsidR="00BE04E2" w:rsidRPr="001346B7">
        <w:rPr>
          <w:rFonts w:ascii="Times New Roman" w:hAnsi="Times New Roman" w:cs="Times New Roman"/>
          <w:sz w:val="24"/>
          <w:szCs w:val="24"/>
        </w:rPr>
        <w:t xml:space="preserve">). </w:t>
      </w:r>
      <w:r w:rsidR="00BE04E2" w:rsidRPr="001346B7">
        <w:rPr>
          <w:rFonts w:ascii="Times New Roman" w:hAnsi="Times New Roman" w:cs="Times New Roman"/>
          <w:i/>
          <w:iCs/>
          <w:sz w:val="24"/>
          <w:szCs w:val="24"/>
        </w:rPr>
        <w:t>Green accounting</w:t>
      </w:r>
      <w:r w:rsidR="00C83D93" w:rsidRPr="001346B7">
        <w:rPr>
          <w:rFonts w:ascii="Times New Roman" w:hAnsi="Times New Roman" w:cs="Times New Roman"/>
          <w:sz w:val="24"/>
          <w:szCs w:val="24"/>
        </w:rPr>
        <w:t xml:space="preserve"> men</w:t>
      </w:r>
      <w:r w:rsidR="00D3725F" w:rsidRPr="001346B7">
        <w:rPr>
          <w:rFonts w:ascii="Times New Roman" w:hAnsi="Times New Roman" w:cs="Times New Roman"/>
          <w:sz w:val="24"/>
          <w:szCs w:val="24"/>
        </w:rPr>
        <w:t>unjukkan bahwa</w:t>
      </w:r>
      <w:r w:rsidR="002F6D6F" w:rsidRPr="001346B7">
        <w:rPr>
          <w:rFonts w:ascii="Times New Roman" w:hAnsi="Times New Roman" w:cs="Times New Roman"/>
          <w:sz w:val="24"/>
          <w:szCs w:val="24"/>
        </w:rPr>
        <w:t xml:space="preserve"> perusahaan </w:t>
      </w:r>
      <w:r w:rsidR="00D3725F" w:rsidRPr="001346B7">
        <w:rPr>
          <w:rFonts w:ascii="Times New Roman" w:hAnsi="Times New Roman" w:cs="Times New Roman"/>
          <w:sz w:val="24"/>
          <w:szCs w:val="24"/>
        </w:rPr>
        <w:t xml:space="preserve">berkomitmen </w:t>
      </w:r>
      <w:r w:rsidR="002F6D6F" w:rsidRPr="001346B7">
        <w:rPr>
          <w:rFonts w:ascii="Times New Roman" w:hAnsi="Times New Roman" w:cs="Times New Roman"/>
          <w:sz w:val="24"/>
          <w:szCs w:val="24"/>
        </w:rPr>
        <w:t>dalam mengukur, mengidentifikasi, dan mengungkapkan</w:t>
      </w:r>
      <w:r w:rsidR="0030554C" w:rsidRPr="001346B7">
        <w:rPr>
          <w:rFonts w:ascii="Times New Roman" w:hAnsi="Times New Roman" w:cs="Times New Roman"/>
          <w:sz w:val="24"/>
          <w:szCs w:val="24"/>
        </w:rPr>
        <w:t xml:space="preserve"> aktivitas yang berkaitan dengan lingkungan</w:t>
      </w:r>
      <w:r w:rsidR="00B97915" w:rsidRPr="001346B7">
        <w:rPr>
          <w:rFonts w:ascii="Times New Roman" w:hAnsi="Times New Roman" w:cs="Times New Roman"/>
          <w:sz w:val="24"/>
          <w:szCs w:val="24"/>
        </w:rPr>
        <w:t>, seperti biaya dan manfaat dari upaya pelestarian alam</w:t>
      </w:r>
      <w:r w:rsidR="00144DC9" w:rsidRPr="001346B7">
        <w:rPr>
          <w:rFonts w:ascii="Times New Roman" w:hAnsi="Times New Roman" w:cs="Times New Roman"/>
          <w:sz w:val="24"/>
          <w:szCs w:val="24"/>
        </w:rPr>
        <w:t xml:space="preserve">. CSR juga menunjukkan peran yang signifikan </w:t>
      </w:r>
      <w:r w:rsidR="00DE6450" w:rsidRPr="001346B7">
        <w:rPr>
          <w:rFonts w:ascii="Times New Roman" w:hAnsi="Times New Roman" w:cs="Times New Roman"/>
          <w:sz w:val="24"/>
          <w:szCs w:val="24"/>
        </w:rPr>
        <w:t xml:space="preserve">oleh perusahaan dalam memberikan dan berkontribusi </w:t>
      </w:r>
      <w:r w:rsidR="00266B22" w:rsidRPr="001346B7">
        <w:rPr>
          <w:rFonts w:ascii="Times New Roman" w:hAnsi="Times New Roman" w:cs="Times New Roman"/>
          <w:sz w:val="24"/>
          <w:szCs w:val="24"/>
        </w:rPr>
        <w:t>sosial kepada lingkungan dan masyarakat.</w:t>
      </w:r>
    </w:p>
    <w:p w14:paraId="3EF49430" w14:textId="096D8D16" w:rsidR="00BA618E" w:rsidRPr="001346B7" w:rsidRDefault="00A7742F" w:rsidP="003F40AB">
      <w:pPr>
        <w:spacing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lastRenderedPageBreak/>
        <w:t xml:space="preserve">Melalui praktik </w:t>
      </w:r>
      <w:r w:rsidRPr="001346B7">
        <w:rPr>
          <w:rFonts w:ascii="Times New Roman" w:hAnsi="Times New Roman" w:cs="Times New Roman"/>
          <w:i/>
          <w:iCs/>
          <w:sz w:val="24"/>
          <w:szCs w:val="24"/>
        </w:rPr>
        <w:t>green accounting</w:t>
      </w:r>
      <w:r w:rsidRPr="001346B7">
        <w:rPr>
          <w:rFonts w:ascii="Times New Roman" w:hAnsi="Times New Roman" w:cs="Times New Roman"/>
          <w:sz w:val="24"/>
          <w:szCs w:val="24"/>
        </w:rPr>
        <w:t xml:space="preserve"> dan CSR, perusahaan </w:t>
      </w:r>
      <w:r w:rsidR="00F0327A" w:rsidRPr="001346B7">
        <w:rPr>
          <w:rFonts w:ascii="Times New Roman" w:hAnsi="Times New Roman" w:cs="Times New Roman"/>
          <w:sz w:val="24"/>
          <w:szCs w:val="24"/>
        </w:rPr>
        <w:t>berusaha</w:t>
      </w:r>
      <w:r w:rsidR="00C002C7" w:rsidRPr="001346B7">
        <w:rPr>
          <w:rFonts w:ascii="Times New Roman" w:hAnsi="Times New Roman" w:cs="Times New Roman"/>
          <w:sz w:val="24"/>
          <w:szCs w:val="24"/>
        </w:rPr>
        <w:t xml:space="preserve"> menunjukkan bahwa</w:t>
      </w:r>
      <w:r w:rsidR="00F0327A" w:rsidRPr="001346B7">
        <w:rPr>
          <w:rFonts w:ascii="Times New Roman" w:hAnsi="Times New Roman" w:cs="Times New Roman"/>
          <w:sz w:val="24"/>
          <w:szCs w:val="24"/>
        </w:rPr>
        <w:t xml:space="preserve"> </w:t>
      </w:r>
      <w:r w:rsidR="00FF1A76" w:rsidRPr="001346B7">
        <w:rPr>
          <w:rFonts w:ascii="Times New Roman" w:hAnsi="Times New Roman" w:cs="Times New Roman"/>
          <w:sz w:val="24"/>
          <w:szCs w:val="24"/>
        </w:rPr>
        <w:t>fokus</w:t>
      </w:r>
      <w:r w:rsidR="00F0327A" w:rsidRPr="001346B7">
        <w:rPr>
          <w:rFonts w:ascii="Times New Roman" w:hAnsi="Times New Roman" w:cs="Times New Roman"/>
          <w:sz w:val="24"/>
          <w:szCs w:val="24"/>
        </w:rPr>
        <w:t>nya tidak hanya</w:t>
      </w:r>
      <w:r w:rsidR="00FF1A76" w:rsidRPr="001346B7">
        <w:rPr>
          <w:rFonts w:ascii="Times New Roman" w:hAnsi="Times New Roman" w:cs="Times New Roman"/>
          <w:sz w:val="24"/>
          <w:szCs w:val="24"/>
        </w:rPr>
        <w:t xml:space="preserve"> pada laba jangka pendek, tetapi juga</w:t>
      </w:r>
      <w:r w:rsidR="00F0327A" w:rsidRPr="001346B7">
        <w:rPr>
          <w:rFonts w:ascii="Times New Roman" w:hAnsi="Times New Roman" w:cs="Times New Roman"/>
          <w:sz w:val="24"/>
          <w:szCs w:val="24"/>
        </w:rPr>
        <w:t xml:space="preserve"> pada </w:t>
      </w:r>
      <w:r w:rsidR="003411F7" w:rsidRPr="001346B7">
        <w:rPr>
          <w:rFonts w:ascii="Times New Roman" w:hAnsi="Times New Roman" w:cs="Times New Roman"/>
          <w:sz w:val="24"/>
          <w:szCs w:val="24"/>
        </w:rPr>
        <w:t xml:space="preserve">praktik </w:t>
      </w:r>
      <w:r w:rsidR="00B63C74" w:rsidRPr="001346B7">
        <w:rPr>
          <w:rFonts w:ascii="Times New Roman" w:hAnsi="Times New Roman" w:cs="Times New Roman"/>
          <w:i/>
          <w:iCs/>
          <w:sz w:val="24"/>
          <w:szCs w:val="24"/>
        </w:rPr>
        <w:t>sustainability</w:t>
      </w:r>
      <w:r w:rsidR="00B63C74" w:rsidRPr="001346B7">
        <w:rPr>
          <w:rFonts w:ascii="Times New Roman" w:hAnsi="Times New Roman" w:cs="Times New Roman"/>
          <w:sz w:val="24"/>
          <w:szCs w:val="24"/>
        </w:rPr>
        <w:t xml:space="preserve"> </w:t>
      </w:r>
      <w:r w:rsidR="00A06FF2" w:rsidRPr="001346B7">
        <w:rPr>
          <w:rFonts w:ascii="Times New Roman" w:hAnsi="Times New Roman" w:cs="Times New Roman"/>
          <w:sz w:val="24"/>
          <w:szCs w:val="24"/>
        </w:rPr>
        <w:t>serta</w:t>
      </w:r>
      <w:r w:rsidR="00B63C74" w:rsidRPr="001346B7">
        <w:rPr>
          <w:rFonts w:ascii="Times New Roman" w:hAnsi="Times New Roman" w:cs="Times New Roman"/>
          <w:sz w:val="24"/>
          <w:szCs w:val="24"/>
        </w:rPr>
        <w:t xml:space="preserve"> kesejahteraan </w:t>
      </w:r>
      <w:r w:rsidR="00A06FF2" w:rsidRPr="001346B7">
        <w:rPr>
          <w:rFonts w:ascii="Times New Roman" w:hAnsi="Times New Roman" w:cs="Times New Roman"/>
          <w:sz w:val="24"/>
          <w:szCs w:val="24"/>
        </w:rPr>
        <w:t>seluruh</w:t>
      </w:r>
      <w:r w:rsidR="00B63C74" w:rsidRPr="001346B7">
        <w:rPr>
          <w:rFonts w:ascii="Times New Roman" w:hAnsi="Times New Roman" w:cs="Times New Roman"/>
          <w:sz w:val="24"/>
          <w:szCs w:val="24"/>
        </w:rPr>
        <w:t xml:space="preserve"> pemangku kepentingan.</w:t>
      </w:r>
      <w:r w:rsidR="00E867E2" w:rsidRPr="001346B7">
        <w:rPr>
          <w:rFonts w:ascii="Times New Roman" w:hAnsi="Times New Roman" w:cs="Times New Roman"/>
          <w:sz w:val="24"/>
          <w:szCs w:val="24"/>
        </w:rPr>
        <w:t xml:space="preserve"> </w:t>
      </w:r>
      <w:r w:rsidR="00A06FF2" w:rsidRPr="001346B7">
        <w:rPr>
          <w:rFonts w:ascii="Times New Roman" w:hAnsi="Times New Roman" w:cs="Times New Roman"/>
          <w:sz w:val="24"/>
          <w:szCs w:val="24"/>
        </w:rPr>
        <w:t>Dengan demikian, perusahaan</w:t>
      </w:r>
      <w:r w:rsidR="00E867E2" w:rsidRPr="001346B7">
        <w:rPr>
          <w:rFonts w:ascii="Times New Roman" w:hAnsi="Times New Roman" w:cs="Times New Roman"/>
          <w:sz w:val="24"/>
          <w:szCs w:val="24"/>
        </w:rPr>
        <w:t xml:space="preserve"> akan </w:t>
      </w:r>
      <w:r w:rsidR="000C45E2" w:rsidRPr="001346B7">
        <w:rPr>
          <w:rFonts w:ascii="Times New Roman" w:hAnsi="Times New Roman" w:cs="Times New Roman"/>
          <w:sz w:val="24"/>
          <w:szCs w:val="24"/>
        </w:rPr>
        <w:t>memperoleh</w:t>
      </w:r>
      <w:r w:rsidR="00E867E2" w:rsidRPr="001346B7">
        <w:rPr>
          <w:rFonts w:ascii="Times New Roman" w:hAnsi="Times New Roman" w:cs="Times New Roman"/>
          <w:sz w:val="24"/>
          <w:szCs w:val="24"/>
        </w:rPr>
        <w:t xml:space="preserve"> </w:t>
      </w:r>
      <w:r w:rsidR="00F93E3F" w:rsidRPr="001346B7">
        <w:rPr>
          <w:rFonts w:ascii="Times New Roman" w:hAnsi="Times New Roman" w:cs="Times New Roman"/>
          <w:sz w:val="24"/>
          <w:szCs w:val="24"/>
        </w:rPr>
        <w:t>dukungan dan kepercayaan</w:t>
      </w:r>
      <w:r w:rsidR="000C45E2" w:rsidRPr="001346B7">
        <w:rPr>
          <w:rFonts w:ascii="Times New Roman" w:hAnsi="Times New Roman" w:cs="Times New Roman"/>
          <w:sz w:val="24"/>
          <w:szCs w:val="24"/>
        </w:rPr>
        <w:t xml:space="preserve"> dari </w:t>
      </w:r>
      <w:r w:rsidR="000C45E2" w:rsidRPr="001346B7">
        <w:rPr>
          <w:rFonts w:ascii="Times New Roman" w:hAnsi="Times New Roman" w:cs="Times New Roman"/>
          <w:i/>
          <w:iCs/>
          <w:sz w:val="24"/>
          <w:szCs w:val="24"/>
        </w:rPr>
        <w:t>stakeholders</w:t>
      </w:r>
      <w:r w:rsidR="00F93E3F" w:rsidRPr="001346B7">
        <w:rPr>
          <w:rFonts w:ascii="Times New Roman" w:hAnsi="Times New Roman" w:cs="Times New Roman"/>
          <w:sz w:val="24"/>
          <w:szCs w:val="24"/>
        </w:rPr>
        <w:t xml:space="preserve">, </w:t>
      </w:r>
      <w:r w:rsidR="00C76729" w:rsidRPr="001346B7">
        <w:rPr>
          <w:rFonts w:ascii="Times New Roman" w:hAnsi="Times New Roman" w:cs="Times New Roman"/>
          <w:sz w:val="24"/>
          <w:szCs w:val="24"/>
        </w:rPr>
        <w:t xml:space="preserve">yang </w:t>
      </w:r>
      <w:r w:rsidR="00F24AE9" w:rsidRPr="001346B7">
        <w:rPr>
          <w:rFonts w:ascii="Times New Roman" w:hAnsi="Times New Roman" w:cs="Times New Roman"/>
          <w:sz w:val="24"/>
          <w:szCs w:val="24"/>
        </w:rPr>
        <w:t xml:space="preserve">berdampak </w:t>
      </w:r>
      <w:r w:rsidR="00C76729" w:rsidRPr="001346B7">
        <w:rPr>
          <w:rFonts w:ascii="Times New Roman" w:hAnsi="Times New Roman" w:cs="Times New Roman"/>
          <w:sz w:val="24"/>
          <w:szCs w:val="24"/>
        </w:rPr>
        <w:t xml:space="preserve">positif terhadap </w:t>
      </w:r>
      <w:r w:rsidR="006C5D10" w:rsidRPr="001346B7">
        <w:rPr>
          <w:rFonts w:ascii="Times New Roman" w:hAnsi="Times New Roman" w:cs="Times New Roman"/>
          <w:sz w:val="24"/>
          <w:szCs w:val="24"/>
        </w:rPr>
        <w:t>reputasi</w:t>
      </w:r>
      <w:r w:rsidR="00C76729" w:rsidRPr="001346B7">
        <w:rPr>
          <w:rFonts w:ascii="Times New Roman" w:hAnsi="Times New Roman" w:cs="Times New Roman"/>
          <w:sz w:val="24"/>
          <w:szCs w:val="24"/>
        </w:rPr>
        <w:t xml:space="preserve"> perusahaan, meningkatkan loyalitas</w:t>
      </w:r>
      <w:r w:rsidR="003A7229" w:rsidRPr="001346B7">
        <w:rPr>
          <w:rFonts w:ascii="Times New Roman" w:hAnsi="Times New Roman" w:cs="Times New Roman"/>
          <w:sz w:val="24"/>
          <w:szCs w:val="24"/>
        </w:rPr>
        <w:t xml:space="preserve"> konsumen, menarik </w:t>
      </w:r>
      <w:r w:rsidR="006C5D10" w:rsidRPr="001346B7">
        <w:rPr>
          <w:rFonts w:ascii="Times New Roman" w:hAnsi="Times New Roman" w:cs="Times New Roman"/>
          <w:sz w:val="24"/>
          <w:szCs w:val="24"/>
        </w:rPr>
        <w:t>perhatian</w:t>
      </w:r>
      <w:r w:rsidR="003A7229" w:rsidRPr="001346B7">
        <w:rPr>
          <w:rFonts w:ascii="Times New Roman" w:hAnsi="Times New Roman" w:cs="Times New Roman"/>
          <w:sz w:val="24"/>
          <w:szCs w:val="24"/>
        </w:rPr>
        <w:t xml:space="preserve"> investor, dan pada akhirnya hal-hal tersebut juga akan </w:t>
      </w:r>
      <w:r w:rsidR="00822529" w:rsidRPr="001346B7">
        <w:rPr>
          <w:rFonts w:ascii="Times New Roman" w:hAnsi="Times New Roman" w:cs="Times New Roman"/>
          <w:sz w:val="24"/>
          <w:szCs w:val="24"/>
        </w:rPr>
        <w:t>berkontribusi pada peningkatan</w:t>
      </w:r>
      <w:r w:rsidR="003A7229" w:rsidRPr="001346B7">
        <w:rPr>
          <w:rFonts w:ascii="Times New Roman" w:hAnsi="Times New Roman" w:cs="Times New Roman"/>
          <w:sz w:val="24"/>
          <w:szCs w:val="24"/>
        </w:rPr>
        <w:t xml:space="preserve"> kinerja keuangan perusahaan.</w:t>
      </w:r>
      <w:r w:rsidR="00900C8A" w:rsidRPr="001346B7">
        <w:rPr>
          <w:rFonts w:ascii="Times New Roman" w:hAnsi="Times New Roman" w:cs="Times New Roman"/>
          <w:sz w:val="24"/>
          <w:szCs w:val="24"/>
        </w:rPr>
        <w:t xml:space="preserve"> Secara singkat, teori ini menekankan bahwa </w:t>
      </w:r>
      <w:r w:rsidR="00937980" w:rsidRPr="001346B7">
        <w:rPr>
          <w:rFonts w:ascii="Times New Roman" w:hAnsi="Times New Roman" w:cs="Times New Roman"/>
          <w:i/>
          <w:iCs/>
          <w:sz w:val="24"/>
          <w:szCs w:val="24"/>
        </w:rPr>
        <w:t>green accounting</w:t>
      </w:r>
      <w:r w:rsidR="00900C8A" w:rsidRPr="001346B7">
        <w:rPr>
          <w:rFonts w:ascii="Times New Roman" w:hAnsi="Times New Roman" w:cs="Times New Roman"/>
          <w:sz w:val="24"/>
          <w:szCs w:val="24"/>
        </w:rPr>
        <w:t xml:space="preserve"> berfungsi sebagai alat pelaporan yang transparan bagi </w:t>
      </w:r>
      <w:r w:rsidR="00900C8A" w:rsidRPr="001346B7">
        <w:rPr>
          <w:rFonts w:ascii="Times New Roman" w:hAnsi="Times New Roman" w:cs="Times New Roman"/>
          <w:i/>
          <w:iCs/>
          <w:sz w:val="24"/>
          <w:szCs w:val="24"/>
        </w:rPr>
        <w:t>stakeholder</w:t>
      </w:r>
      <w:r w:rsidR="00900C8A" w:rsidRPr="001346B7">
        <w:rPr>
          <w:rFonts w:ascii="Times New Roman" w:hAnsi="Times New Roman" w:cs="Times New Roman"/>
          <w:sz w:val="24"/>
          <w:szCs w:val="24"/>
        </w:rPr>
        <w:t xml:space="preserve"> </w:t>
      </w:r>
      <w:r w:rsidR="00900C8A" w:rsidRPr="001346B7">
        <w:rPr>
          <w:rFonts w:ascii="Times New Roman" w:hAnsi="Times New Roman" w:cs="Times New Roman"/>
          <w:sz w:val="24"/>
          <w:szCs w:val="24"/>
        </w:rPr>
        <w:fldChar w:fldCharType="begin" w:fldLock="1"/>
      </w:r>
      <w:r w:rsidR="001A2C76" w:rsidRPr="001346B7">
        <w:rPr>
          <w:rFonts w:ascii="Times New Roman" w:hAnsi="Times New Roman" w:cs="Times New Roman"/>
          <w:sz w:val="24"/>
          <w:szCs w:val="24"/>
        </w:rPr>
        <w:instrText>ADDIN CSL_CITATION {"citationItems":[{"id":"ITEM-1","itemData":{"author":[{"dropping-particle":"","family":"Freeman","given":"R Edward","non-dropping-particle":"","parse-names":false,"suffix":""}],"container-title":"Journal of Management Studies","id":"ITEM-1","issue":"1","issued":{"date-parts":[["1984"]]},"page":"1-21","title":"Strategic management: A stakeholder theory","type":"article-journal","volume":"39"},"uris":["http://www.mendeley.com/documents/?uuid=36d1873e-01ff-402d-8347-57ed8428de41"]}],"mendeley":{"formattedCitation":"(Freeman, 1984)","plainTextFormattedCitation":"(Freeman, 1984)","previouslyFormattedCitation":"(Freeman, 1984)"},"properties":{"noteIndex":0},"schema":"https://github.com/citation-style-language/schema/raw/master/csl-citation.json"}</w:instrText>
      </w:r>
      <w:r w:rsidR="00900C8A" w:rsidRPr="001346B7">
        <w:rPr>
          <w:rFonts w:ascii="Times New Roman" w:hAnsi="Times New Roman" w:cs="Times New Roman"/>
          <w:sz w:val="24"/>
          <w:szCs w:val="24"/>
        </w:rPr>
        <w:fldChar w:fldCharType="separate"/>
      </w:r>
      <w:r w:rsidR="00900C8A" w:rsidRPr="001346B7">
        <w:rPr>
          <w:rFonts w:ascii="Times New Roman" w:hAnsi="Times New Roman" w:cs="Times New Roman"/>
          <w:sz w:val="24"/>
          <w:szCs w:val="24"/>
        </w:rPr>
        <w:t>(Freeman, 1984)</w:t>
      </w:r>
      <w:r w:rsidR="00900C8A" w:rsidRPr="001346B7">
        <w:rPr>
          <w:rFonts w:ascii="Times New Roman" w:hAnsi="Times New Roman" w:cs="Times New Roman"/>
          <w:sz w:val="24"/>
          <w:szCs w:val="24"/>
        </w:rPr>
        <w:fldChar w:fldCharType="end"/>
      </w:r>
      <w:r w:rsidR="00900C8A" w:rsidRPr="001346B7">
        <w:rPr>
          <w:rFonts w:ascii="Times New Roman" w:hAnsi="Times New Roman" w:cs="Times New Roman"/>
          <w:sz w:val="24"/>
          <w:szCs w:val="24"/>
        </w:rPr>
        <w:t xml:space="preserve">. </w:t>
      </w:r>
    </w:p>
    <w:p w14:paraId="1D3959E8" w14:textId="711149BE" w:rsidR="0035533E" w:rsidRPr="001346B7" w:rsidRDefault="00D27616" w:rsidP="001B6524">
      <w:pPr>
        <w:pStyle w:val="Heading3"/>
        <w:numPr>
          <w:ilvl w:val="2"/>
          <w:numId w:val="19"/>
        </w:numPr>
        <w:spacing w:line="360" w:lineRule="auto"/>
        <w:ind w:left="567" w:hanging="567"/>
        <w:rPr>
          <w:rFonts w:cs="Times New Roman"/>
        </w:rPr>
      </w:pPr>
      <w:bookmarkStart w:id="47" w:name="_Toc213305229"/>
      <w:r w:rsidRPr="001346B7">
        <w:rPr>
          <w:rFonts w:cs="Times New Roman"/>
        </w:rPr>
        <w:t>Teori Legitimasi (</w:t>
      </w:r>
      <w:r w:rsidRPr="001346B7">
        <w:rPr>
          <w:rFonts w:cs="Times New Roman"/>
          <w:i/>
          <w:iCs/>
        </w:rPr>
        <w:t>Legitimacy Theory</w:t>
      </w:r>
      <w:r w:rsidRPr="001346B7">
        <w:rPr>
          <w:rFonts w:cs="Times New Roman"/>
        </w:rPr>
        <w:t>)</w:t>
      </w:r>
      <w:bookmarkEnd w:id="47"/>
    </w:p>
    <w:p w14:paraId="6BD4D57E" w14:textId="5F15D779" w:rsidR="00683B1D" w:rsidRPr="001346B7" w:rsidRDefault="00F001C1" w:rsidP="00073CA2">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Teori legitimasi dikembangkan oleh Suchman pada tahun 1995. Dalam teori ini, Suchman me</w:t>
      </w:r>
      <w:r w:rsidR="00A9052E" w:rsidRPr="001346B7">
        <w:rPr>
          <w:rFonts w:ascii="Times New Roman" w:hAnsi="Times New Roman" w:cs="Times New Roman"/>
          <w:sz w:val="24"/>
          <w:szCs w:val="24"/>
        </w:rPr>
        <w:t xml:space="preserve">ndefinisikan legitimasi sebagai sebuah persepsi dari masyarakat bahwa perilaku perusahaan sesuai dengan norma sosial dan lingkungan. </w:t>
      </w:r>
      <w:r w:rsidR="00664547" w:rsidRPr="001346B7">
        <w:rPr>
          <w:rFonts w:ascii="Times New Roman" w:hAnsi="Times New Roman" w:cs="Times New Roman"/>
          <w:sz w:val="24"/>
          <w:szCs w:val="24"/>
        </w:rPr>
        <w:t xml:space="preserve">Menurut </w:t>
      </w:r>
      <w:r w:rsidR="001A2C76" w:rsidRPr="001346B7">
        <w:rPr>
          <w:rFonts w:ascii="Times New Roman" w:hAnsi="Times New Roman" w:cs="Times New Roman"/>
          <w:sz w:val="24"/>
          <w:szCs w:val="24"/>
        </w:rPr>
        <w:fldChar w:fldCharType="begin" w:fldLock="1"/>
      </w:r>
      <w:r w:rsidR="00C27F34" w:rsidRPr="001346B7">
        <w:rPr>
          <w:rFonts w:ascii="Times New Roman" w:hAnsi="Times New Roman" w:cs="Times New Roman"/>
          <w:sz w:val="24"/>
          <w:szCs w:val="24"/>
        </w:rPr>
        <w:instrText>ADDIN CSL_CITATION {"citationItems":[{"id":"ITEM-1","itemData":{"DOI":"10.2307/258788","ISSN":"03637425","abstract":"This article synthesizes the large but diverse literature on organizational legitimacy, highlighting similarities and disparities among the leading strategic and institutional approaches. The analysis identifies three primary forms of legitimacy: pragmatic, based on audience self-interest; moral, based on normative approval; and cognitive, based on comprehensibility and taken-for-grantedness. The article then examines strategies for gaining, maintaining, and repairing legitimacy of each type, suggesting both the promises and the pitfalls of such instrumental manipulations.","author":[{"dropping-particle":"","family":"Suchman","given":"Mark C","non-dropping-particle":"","parse-names":false,"suffix":""}],"container-title":"The Academy of Management Review","id":"ITEM-1","issue":"3","issued":{"date-parts":[["1995","10","8"]]},"page":"571-610","publisher":"Academy of Management","title":"Managing Legitimacy: Strategic and Institutional Approaches","type":"article-journal","volume":"20"},"uris":["http://www.mendeley.com/documents/?uuid=2de05948-bc2b-437b-a4fe-2daa3c052a80"]}],"mendeley":{"formattedCitation":"(Suchman, 1995)","manualFormatting":"Suchman  (1995)","plainTextFormattedCitation":"(Suchman, 1995)","previouslyFormattedCitation":"(Suchman, 1995)"},"properties":{"noteIndex":0},"schema":"https://github.com/citation-style-language/schema/raw/master/csl-citation.json"}</w:instrText>
      </w:r>
      <w:r w:rsidR="001A2C76" w:rsidRPr="001346B7">
        <w:rPr>
          <w:rFonts w:ascii="Times New Roman" w:hAnsi="Times New Roman" w:cs="Times New Roman"/>
          <w:sz w:val="24"/>
          <w:szCs w:val="24"/>
        </w:rPr>
        <w:fldChar w:fldCharType="separate"/>
      </w:r>
      <w:r w:rsidR="001A2C76" w:rsidRPr="001346B7">
        <w:rPr>
          <w:rFonts w:ascii="Times New Roman" w:hAnsi="Times New Roman" w:cs="Times New Roman"/>
          <w:sz w:val="24"/>
          <w:szCs w:val="24"/>
        </w:rPr>
        <w:t>Su</w:t>
      </w:r>
      <w:r w:rsidR="00974946" w:rsidRPr="001346B7">
        <w:rPr>
          <w:rFonts w:ascii="Times New Roman" w:hAnsi="Times New Roman" w:cs="Times New Roman"/>
          <w:sz w:val="24"/>
          <w:szCs w:val="24"/>
        </w:rPr>
        <w:t xml:space="preserve">chman </w:t>
      </w:r>
      <w:r w:rsidR="001A2C76" w:rsidRPr="001346B7">
        <w:rPr>
          <w:rFonts w:ascii="Times New Roman" w:hAnsi="Times New Roman" w:cs="Times New Roman"/>
          <w:sz w:val="24"/>
          <w:szCs w:val="24"/>
        </w:rPr>
        <w:t xml:space="preserve"> (1995)</w:t>
      </w:r>
      <w:r w:rsidR="001A2C76" w:rsidRPr="001346B7">
        <w:rPr>
          <w:rFonts w:ascii="Times New Roman" w:hAnsi="Times New Roman" w:cs="Times New Roman"/>
          <w:sz w:val="24"/>
          <w:szCs w:val="24"/>
        </w:rPr>
        <w:fldChar w:fldCharType="end"/>
      </w:r>
      <w:r w:rsidR="00974946" w:rsidRPr="001346B7">
        <w:rPr>
          <w:rFonts w:ascii="Times New Roman" w:hAnsi="Times New Roman" w:cs="Times New Roman"/>
          <w:sz w:val="24"/>
          <w:szCs w:val="24"/>
        </w:rPr>
        <w:t xml:space="preserve"> </w:t>
      </w:r>
      <w:r w:rsidR="003C196A" w:rsidRPr="001346B7">
        <w:rPr>
          <w:rFonts w:ascii="Times New Roman" w:hAnsi="Times New Roman" w:cs="Times New Roman"/>
          <w:sz w:val="24"/>
          <w:szCs w:val="24"/>
        </w:rPr>
        <w:t xml:space="preserve">legitimasi </w:t>
      </w:r>
      <w:r w:rsidR="00664547" w:rsidRPr="001346B7">
        <w:rPr>
          <w:rFonts w:ascii="Times New Roman" w:hAnsi="Times New Roman" w:cs="Times New Roman"/>
          <w:sz w:val="24"/>
          <w:szCs w:val="24"/>
        </w:rPr>
        <w:t>terdiri dari</w:t>
      </w:r>
      <w:r w:rsidR="003C196A" w:rsidRPr="001346B7">
        <w:rPr>
          <w:rFonts w:ascii="Times New Roman" w:hAnsi="Times New Roman" w:cs="Times New Roman"/>
          <w:sz w:val="24"/>
          <w:szCs w:val="24"/>
        </w:rPr>
        <w:t xml:space="preserve"> tiga </w:t>
      </w:r>
      <w:r w:rsidR="00664547" w:rsidRPr="001346B7">
        <w:rPr>
          <w:rFonts w:ascii="Times New Roman" w:hAnsi="Times New Roman" w:cs="Times New Roman"/>
          <w:sz w:val="24"/>
          <w:szCs w:val="24"/>
        </w:rPr>
        <w:t>kategori</w:t>
      </w:r>
      <w:r w:rsidR="003C196A" w:rsidRPr="001346B7">
        <w:rPr>
          <w:rFonts w:ascii="Times New Roman" w:hAnsi="Times New Roman" w:cs="Times New Roman"/>
          <w:sz w:val="24"/>
          <w:szCs w:val="24"/>
        </w:rPr>
        <w:t>: pragmatis</w:t>
      </w:r>
      <w:r w:rsidR="00664547" w:rsidRPr="001346B7">
        <w:rPr>
          <w:rFonts w:ascii="Times New Roman" w:hAnsi="Times New Roman" w:cs="Times New Roman"/>
          <w:sz w:val="24"/>
          <w:szCs w:val="24"/>
        </w:rPr>
        <w:t xml:space="preserve"> (manfaat langsung), moral (etika), dan kognitif (penerimaan budaya). Teori ini menjelaskan </w:t>
      </w:r>
      <w:r w:rsidR="00183DD4" w:rsidRPr="001346B7">
        <w:rPr>
          <w:rFonts w:ascii="Times New Roman" w:hAnsi="Times New Roman" w:cs="Times New Roman"/>
          <w:sz w:val="24"/>
          <w:szCs w:val="24"/>
        </w:rPr>
        <w:t xml:space="preserve">peran </w:t>
      </w:r>
      <w:r w:rsidR="00183DD4" w:rsidRPr="001346B7">
        <w:rPr>
          <w:rFonts w:ascii="Times New Roman" w:hAnsi="Times New Roman" w:cs="Times New Roman"/>
          <w:i/>
          <w:iCs/>
          <w:sz w:val="24"/>
          <w:szCs w:val="24"/>
        </w:rPr>
        <w:t>green accounting</w:t>
      </w:r>
      <w:r w:rsidR="00183DD4" w:rsidRPr="001346B7">
        <w:rPr>
          <w:rFonts w:ascii="Times New Roman" w:hAnsi="Times New Roman" w:cs="Times New Roman"/>
          <w:sz w:val="24"/>
          <w:szCs w:val="24"/>
        </w:rPr>
        <w:t xml:space="preserve"> dan CSR dalam mendapatkan dan mempertahankan legitimasinya dalam industri tambang, yang rentan terhadap kritik lingkungan.</w:t>
      </w:r>
    </w:p>
    <w:p w14:paraId="6356BE9E" w14:textId="133ED096" w:rsidR="00143FF5" w:rsidRPr="001346B7" w:rsidRDefault="00B257A9" w:rsidP="00073CA2">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 xml:space="preserve">Teori legitimasi </w:t>
      </w:r>
      <w:r w:rsidR="00B64585" w:rsidRPr="001346B7">
        <w:rPr>
          <w:rFonts w:ascii="Times New Roman" w:hAnsi="Times New Roman" w:cs="Times New Roman"/>
          <w:sz w:val="24"/>
          <w:szCs w:val="24"/>
        </w:rPr>
        <w:t>mendasari</w:t>
      </w:r>
      <w:r w:rsidR="00F64F34" w:rsidRPr="001346B7">
        <w:rPr>
          <w:rFonts w:ascii="Times New Roman" w:hAnsi="Times New Roman" w:cs="Times New Roman"/>
          <w:sz w:val="24"/>
          <w:szCs w:val="24"/>
        </w:rPr>
        <w:t xml:space="preserve"> perilaku organisasi, entitas, dan atau perusahaan untuk </w:t>
      </w:r>
      <w:r w:rsidR="005E2C5E" w:rsidRPr="001346B7">
        <w:rPr>
          <w:rFonts w:ascii="Times New Roman" w:hAnsi="Times New Roman" w:cs="Times New Roman"/>
          <w:sz w:val="24"/>
          <w:szCs w:val="24"/>
        </w:rPr>
        <w:t>mengungkapkan</w:t>
      </w:r>
      <w:r w:rsidR="0019437A" w:rsidRPr="001346B7">
        <w:rPr>
          <w:rFonts w:ascii="Times New Roman" w:hAnsi="Times New Roman" w:cs="Times New Roman"/>
          <w:sz w:val="24"/>
          <w:szCs w:val="24"/>
        </w:rPr>
        <w:t xml:space="preserve"> </w:t>
      </w:r>
      <w:r w:rsidR="009C17DC" w:rsidRPr="001346B7">
        <w:rPr>
          <w:rFonts w:ascii="Times New Roman" w:hAnsi="Times New Roman" w:cs="Times New Roman"/>
          <w:sz w:val="24"/>
          <w:szCs w:val="24"/>
        </w:rPr>
        <w:t xml:space="preserve">dan </w:t>
      </w:r>
      <w:r w:rsidR="00D1458E" w:rsidRPr="001346B7">
        <w:rPr>
          <w:rFonts w:ascii="Times New Roman" w:hAnsi="Times New Roman" w:cs="Times New Roman"/>
          <w:sz w:val="24"/>
          <w:szCs w:val="24"/>
        </w:rPr>
        <w:t>memastikan</w:t>
      </w:r>
      <w:r w:rsidR="00615FAF" w:rsidRPr="001346B7">
        <w:rPr>
          <w:rFonts w:ascii="Times New Roman" w:hAnsi="Times New Roman" w:cs="Times New Roman"/>
          <w:sz w:val="24"/>
          <w:szCs w:val="24"/>
        </w:rPr>
        <w:t xml:space="preserve"> </w:t>
      </w:r>
      <w:r w:rsidR="00367FC6" w:rsidRPr="001346B7">
        <w:rPr>
          <w:rFonts w:ascii="Times New Roman" w:hAnsi="Times New Roman" w:cs="Times New Roman"/>
          <w:sz w:val="24"/>
          <w:szCs w:val="24"/>
        </w:rPr>
        <w:t>kegiatan</w:t>
      </w:r>
      <w:r w:rsidR="007F525A" w:rsidRPr="001346B7">
        <w:rPr>
          <w:rFonts w:ascii="Times New Roman" w:hAnsi="Times New Roman" w:cs="Times New Roman"/>
          <w:sz w:val="24"/>
          <w:szCs w:val="24"/>
        </w:rPr>
        <w:t xml:space="preserve"> mereka</w:t>
      </w:r>
      <w:r w:rsidR="00D1458E" w:rsidRPr="001346B7">
        <w:rPr>
          <w:rFonts w:ascii="Times New Roman" w:hAnsi="Times New Roman" w:cs="Times New Roman"/>
          <w:sz w:val="24"/>
          <w:szCs w:val="24"/>
        </w:rPr>
        <w:t xml:space="preserve"> </w:t>
      </w:r>
      <w:r w:rsidR="008B17EC" w:rsidRPr="001346B7">
        <w:rPr>
          <w:rFonts w:ascii="Times New Roman" w:hAnsi="Times New Roman" w:cs="Times New Roman"/>
          <w:sz w:val="24"/>
          <w:szCs w:val="24"/>
        </w:rPr>
        <w:t>sejalan dan sesuai dengan aspek lingkungan dan masyarakat</w:t>
      </w:r>
      <w:r w:rsidR="00146A79" w:rsidRPr="001346B7">
        <w:rPr>
          <w:rFonts w:ascii="Times New Roman" w:hAnsi="Times New Roman" w:cs="Times New Roman"/>
          <w:sz w:val="24"/>
          <w:szCs w:val="24"/>
        </w:rPr>
        <w:t xml:space="preserve">. </w:t>
      </w:r>
      <w:r w:rsidR="00D1458E" w:rsidRPr="001346B7">
        <w:rPr>
          <w:rFonts w:ascii="Times New Roman" w:hAnsi="Times New Roman" w:cs="Times New Roman"/>
          <w:sz w:val="24"/>
          <w:szCs w:val="24"/>
        </w:rPr>
        <w:fldChar w:fldCharType="begin" w:fldLock="1"/>
      </w:r>
      <w:r w:rsidR="00BB3168" w:rsidRPr="001346B7">
        <w:rPr>
          <w:rFonts w:ascii="Times New Roman" w:hAnsi="Times New Roman" w:cs="Times New Roman"/>
          <w:sz w:val="24"/>
          <w:szCs w:val="24"/>
        </w:rPr>
        <w:instrText>ADDIN CSL_CITATION {"citationItems":[{"id":"ITEM-1","itemData":{"DOI":"10.33395/owner.v5i2.455","ISSN":"2548-7507","abstract":"This research’s purposeisto determine the impactof Public Ownership, Net Profit Margin, Company Growth, and Solvency on Corporate Social Responsibility Disclosures. Thisresearchused a quantitative method and Collection Technique is a documentation technique. The population in this research is includes 82 Infrastructure Companies listed on the Indonesia Stock Exchange for the 2015-2019 period. With a sample of 25 Infrastructure companies listed on the Indonesia Stock Exchange for the 2015-2019 period. The sampling technique in this research is porpusive sampling. The data used in this research is secondary data taken from www.idx.co.id. This research uses multiple linear regression analysis model. The results show that Public Ownership, Net Profit Margin and Company Growth partially had no significant impact on Corporate Social Responsibility Disclosure. Meanwhile, Solvency has a significant positive impact on Corporate Social Responsibility Disclosure. According to simulation, Public Ownership, NPM, Company Growth, and Solvency have no significant impact on Corporate Social Responsibility Disclosure. Testing the analysis of the coefficient of determination shows the results of the adjusted R square value in the coefficient of determination test is 2.6%, where the remaining 97.4% is influenced by other variables such as deferred exploration and development costs, media disclosure, Leverage, and others.It Indicates thatindependent variables in this research are not sufficiently influential on CSR disclosure because there are still many other variables that have a major influence on CSR Disclosure.","author":[{"dropping-particle":"","family":"Aruan","given":"Deasy Arisandy","non-dropping-particle":"","parse-names":false,"suffix":""},{"dropping-particle":"","family":"Veronica","given":"Veronica","non-dropping-particle":"","parse-names":false,"suffix":""},{"dropping-particle":"","family":"Liandy","given":"Celine","non-dropping-particle":"","parse-names":false,"suffix":""},{"dropping-particle":"","family":"Christina","given":"Debby","non-dropping-particle":"","parse-names":false,"suffix":""},{"dropping-particle":"","family":"Fanny","given":"Fanny","non-dropping-particle":"","parse-names":false,"suffix":""}],"container-title":"Owner","id":"ITEM-1","issue":"2","issued":{"date-parts":[["2021"]]},"page":"556-565","title":"Pengaruh Kepemilikan Publik, NPM, Pertumbuhan Perusahaan, dan Solvabilitas terhadap Pengungkapan CSR pada Perusahaan Infrastruktur","type":"article-journal","volume":"5"},"uris":["http://www.mendeley.com/documents/?uuid=e0e59494-82a7-43a2-aed2-e22cf387b1b8"]}],"mendeley":{"formattedCitation":"(Aruan et al., 2021)","manualFormatting":"Aruan et al., (2021)","plainTextFormattedCitation":"(Aruan et al., 2021)","previouslyFormattedCitation":"(Aruan et al., 2021)"},"properties":{"noteIndex":0},"schema":"https://github.com/citation-style-language/schema/raw/master/csl-citation.json"}</w:instrText>
      </w:r>
      <w:r w:rsidR="00D1458E" w:rsidRPr="001346B7">
        <w:rPr>
          <w:rFonts w:ascii="Times New Roman" w:hAnsi="Times New Roman" w:cs="Times New Roman"/>
          <w:sz w:val="24"/>
          <w:szCs w:val="24"/>
        </w:rPr>
        <w:fldChar w:fldCharType="separate"/>
      </w:r>
      <w:r w:rsidR="00D1458E" w:rsidRPr="001346B7">
        <w:rPr>
          <w:rFonts w:ascii="Times New Roman" w:hAnsi="Times New Roman" w:cs="Times New Roman"/>
          <w:sz w:val="24"/>
          <w:szCs w:val="24"/>
        </w:rPr>
        <w:t>Aruan et al., (2021)</w:t>
      </w:r>
      <w:r w:rsidR="00D1458E" w:rsidRPr="001346B7">
        <w:rPr>
          <w:rFonts w:ascii="Times New Roman" w:hAnsi="Times New Roman" w:cs="Times New Roman"/>
          <w:sz w:val="24"/>
          <w:szCs w:val="24"/>
        </w:rPr>
        <w:fldChar w:fldCharType="end"/>
      </w:r>
      <w:r w:rsidR="00D1458E" w:rsidRPr="001346B7">
        <w:rPr>
          <w:rFonts w:ascii="Times New Roman" w:hAnsi="Times New Roman" w:cs="Times New Roman"/>
          <w:sz w:val="24"/>
          <w:szCs w:val="24"/>
        </w:rPr>
        <w:t xml:space="preserve"> </w:t>
      </w:r>
      <w:r w:rsidR="007F2D60" w:rsidRPr="001346B7">
        <w:rPr>
          <w:rFonts w:ascii="Times New Roman" w:hAnsi="Times New Roman" w:cs="Times New Roman"/>
          <w:sz w:val="24"/>
          <w:szCs w:val="24"/>
        </w:rPr>
        <w:t xml:space="preserve">mengungkapkan bahwa teori ini merupakan </w:t>
      </w:r>
      <w:r w:rsidR="00E309DA" w:rsidRPr="001346B7">
        <w:rPr>
          <w:rFonts w:ascii="Times New Roman" w:hAnsi="Times New Roman" w:cs="Times New Roman"/>
          <w:sz w:val="24"/>
          <w:szCs w:val="24"/>
        </w:rPr>
        <w:t xml:space="preserve">komitmen sosial </w:t>
      </w:r>
      <w:r w:rsidR="000A711F" w:rsidRPr="001346B7">
        <w:rPr>
          <w:rFonts w:ascii="Times New Roman" w:hAnsi="Times New Roman" w:cs="Times New Roman"/>
          <w:sz w:val="24"/>
          <w:szCs w:val="24"/>
        </w:rPr>
        <w:t>oleh perusahaan untuk dapat memberikan kepastia</w:t>
      </w:r>
      <w:r w:rsidR="00E607BA" w:rsidRPr="001346B7">
        <w:rPr>
          <w:rFonts w:ascii="Times New Roman" w:hAnsi="Times New Roman" w:cs="Times New Roman"/>
          <w:sz w:val="24"/>
          <w:szCs w:val="24"/>
        </w:rPr>
        <w:t xml:space="preserve">n kepada masyarakat bahwa </w:t>
      </w:r>
      <w:r w:rsidR="00BB2518" w:rsidRPr="001346B7">
        <w:rPr>
          <w:rFonts w:ascii="Times New Roman" w:hAnsi="Times New Roman" w:cs="Times New Roman"/>
          <w:sz w:val="24"/>
          <w:szCs w:val="24"/>
        </w:rPr>
        <w:t xml:space="preserve">kegiatan perusahaan sesuai </w:t>
      </w:r>
      <w:r w:rsidR="002F448A" w:rsidRPr="001346B7">
        <w:rPr>
          <w:rFonts w:ascii="Times New Roman" w:hAnsi="Times New Roman" w:cs="Times New Roman"/>
          <w:sz w:val="24"/>
          <w:szCs w:val="24"/>
        </w:rPr>
        <w:t xml:space="preserve">dengan </w:t>
      </w:r>
      <w:r w:rsidR="00E529D3" w:rsidRPr="001346B7">
        <w:rPr>
          <w:rFonts w:ascii="Times New Roman" w:hAnsi="Times New Roman" w:cs="Times New Roman"/>
          <w:sz w:val="24"/>
          <w:szCs w:val="24"/>
        </w:rPr>
        <w:t>visi sosial masyarakat</w:t>
      </w:r>
      <w:r w:rsidR="00AE7BD6" w:rsidRPr="001346B7">
        <w:rPr>
          <w:rFonts w:ascii="Times New Roman" w:hAnsi="Times New Roman" w:cs="Times New Roman"/>
          <w:sz w:val="24"/>
          <w:szCs w:val="24"/>
        </w:rPr>
        <w:t xml:space="preserve"> dan dapat memberikan manfaat yang signifikan</w:t>
      </w:r>
      <w:r w:rsidR="00E529D3" w:rsidRPr="001346B7">
        <w:rPr>
          <w:rFonts w:ascii="Times New Roman" w:hAnsi="Times New Roman" w:cs="Times New Roman"/>
          <w:sz w:val="24"/>
          <w:szCs w:val="24"/>
        </w:rPr>
        <w:t xml:space="preserve">. </w:t>
      </w:r>
    </w:p>
    <w:p w14:paraId="5B54A223" w14:textId="72477522" w:rsidR="00C02445" w:rsidRPr="001346B7" w:rsidRDefault="00E02830" w:rsidP="00C02445">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lastRenderedPageBreak/>
        <w:t xml:space="preserve">Melalui </w:t>
      </w:r>
      <w:r w:rsidRPr="001346B7">
        <w:rPr>
          <w:rFonts w:ascii="Times New Roman" w:hAnsi="Times New Roman" w:cs="Times New Roman"/>
          <w:i/>
          <w:iCs/>
          <w:sz w:val="24"/>
          <w:szCs w:val="24"/>
        </w:rPr>
        <w:t>green accounting</w:t>
      </w:r>
      <w:r w:rsidRPr="001346B7">
        <w:rPr>
          <w:rFonts w:ascii="Times New Roman" w:hAnsi="Times New Roman" w:cs="Times New Roman"/>
          <w:sz w:val="24"/>
          <w:szCs w:val="24"/>
        </w:rPr>
        <w:t xml:space="preserve"> dan CSR</w:t>
      </w:r>
      <w:r w:rsidR="0082472F" w:rsidRPr="001346B7">
        <w:rPr>
          <w:rFonts w:ascii="Times New Roman" w:hAnsi="Times New Roman" w:cs="Times New Roman"/>
          <w:sz w:val="24"/>
          <w:szCs w:val="24"/>
        </w:rPr>
        <w:t>, perusahaan dapat menunjukkan transparansi dalam pengelolaan dampak lingkungan, seperti pengurangan emisi, pengelolaan limbah</w:t>
      </w:r>
      <w:r w:rsidR="00907A41" w:rsidRPr="001346B7">
        <w:rPr>
          <w:rFonts w:ascii="Times New Roman" w:hAnsi="Times New Roman" w:cs="Times New Roman"/>
          <w:sz w:val="24"/>
          <w:szCs w:val="24"/>
        </w:rPr>
        <w:t>, dan pemanfaatan sumber daya alam secara efisien. Sedangkan CSR berfungsi</w:t>
      </w:r>
      <w:r w:rsidR="000E1763" w:rsidRPr="001346B7">
        <w:rPr>
          <w:rFonts w:ascii="Times New Roman" w:hAnsi="Times New Roman" w:cs="Times New Roman"/>
          <w:sz w:val="24"/>
          <w:szCs w:val="24"/>
        </w:rPr>
        <w:t xml:space="preserve"> sebagai media komunikasi sosial yang </w:t>
      </w:r>
      <w:r w:rsidR="00F753F6" w:rsidRPr="001346B7">
        <w:rPr>
          <w:rFonts w:ascii="Times New Roman" w:hAnsi="Times New Roman" w:cs="Times New Roman"/>
          <w:sz w:val="24"/>
          <w:szCs w:val="24"/>
        </w:rPr>
        <w:t xml:space="preserve">menegaskan komitmen perusahaan terhadap kesejahteraan masyarakat dan pelestarian lingkungan. Ketika masyarakat menilai </w:t>
      </w:r>
      <w:r w:rsidR="00AC1A51" w:rsidRPr="001346B7">
        <w:rPr>
          <w:rFonts w:ascii="Times New Roman" w:hAnsi="Times New Roman" w:cs="Times New Roman"/>
          <w:sz w:val="24"/>
          <w:szCs w:val="24"/>
        </w:rPr>
        <w:t>bahwa perusahaan bertanggung jawab secara lingkungan dan sosial,</w:t>
      </w:r>
      <w:r w:rsidR="00B03CB0" w:rsidRPr="001346B7">
        <w:rPr>
          <w:rFonts w:ascii="Times New Roman" w:hAnsi="Times New Roman" w:cs="Times New Roman"/>
          <w:sz w:val="24"/>
          <w:szCs w:val="24"/>
        </w:rPr>
        <w:t xml:space="preserve"> legitimasi sosial perusahaan </w:t>
      </w:r>
      <w:r w:rsidR="0049002A" w:rsidRPr="001346B7">
        <w:rPr>
          <w:rFonts w:ascii="Times New Roman" w:hAnsi="Times New Roman" w:cs="Times New Roman"/>
          <w:sz w:val="24"/>
          <w:szCs w:val="24"/>
        </w:rPr>
        <w:t>akan meningkat. Peningkatan legitimasi ini akan membawa manfaa</w:t>
      </w:r>
      <w:r w:rsidR="00277EEA" w:rsidRPr="001346B7">
        <w:rPr>
          <w:rFonts w:ascii="Times New Roman" w:hAnsi="Times New Roman" w:cs="Times New Roman"/>
          <w:sz w:val="24"/>
          <w:szCs w:val="24"/>
        </w:rPr>
        <w:t>t ekonomi berupa kepercayaan publik</w:t>
      </w:r>
      <w:r w:rsidR="000742F6" w:rsidRPr="001346B7">
        <w:rPr>
          <w:rFonts w:ascii="Times New Roman" w:hAnsi="Times New Roman" w:cs="Times New Roman"/>
          <w:sz w:val="24"/>
          <w:szCs w:val="24"/>
        </w:rPr>
        <w:t>, kemudahaan akses pendanaan, dan loyalitas konsumen, sehingga semua hal tersebut berkontribusi dalam memperbaiki kinerja keuangan perusahaan.</w:t>
      </w:r>
      <w:r w:rsidR="00370A05" w:rsidRPr="001346B7">
        <w:rPr>
          <w:rFonts w:ascii="Times New Roman" w:hAnsi="Times New Roman" w:cs="Times New Roman"/>
          <w:sz w:val="24"/>
          <w:szCs w:val="24"/>
        </w:rPr>
        <w:t xml:space="preserve"> </w:t>
      </w:r>
      <w:r w:rsidR="00C27F34" w:rsidRPr="001346B7">
        <w:rPr>
          <w:rFonts w:ascii="Times New Roman" w:hAnsi="Times New Roman" w:cs="Times New Roman"/>
          <w:sz w:val="24"/>
          <w:szCs w:val="24"/>
        </w:rPr>
        <w:t xml:space="preserve">Menurut </w:t>
      </w:r>
      <w:r w:rsidR="00C27F34" w:rsidRPr="001346B7">
        <w:rPr>
          <w:rFonts w:ascii="Times New Roman" w:hAnsi="Times New Roman" w:cs="Times New Roman"/>
          <w:sz w:val="24"/>
          <w:szCs w:val="24"/>
        </w:rPr>
        <w:fldChar w:fldCharType="begin" w:fldLock="1"/>
      </w:r>
      <w:r w:rsidR="00FE26F0" w:rsidRPr="001346B7">
        <w:rPr>
          <w:rFonts w:ascii="Times New Roman" w:hAnsi="Times New Roman" w:cs="Times New Roman"/>
          <w:sz w:val="24"/>
          <w:szCs w:val="24"/>
        </w:rPr>
        <w:instrText>ADDIN CSL_CITATION {"citationItems":[{"id":"ITEM-1","itemData":{"DOI":"10.2307/258788","ISSN":"03637425","abstract":"This article synthesizes the large but diverse literature on organizational legitimacy, highlighting similarities and disparities among the leading strategic and institutional approaches. The analysis identifies three primary forms of legitimacy: pragmatic, based on audience self-interest; moral, based on normative approval; and cognitive, based on comprehensibility and taken-for-grantedness. The article then examines strategies for gaining, maintaining, and repairing legitimacy of each type, suggesting both the promises and the pitfalls of such instrumental manipulations.","author":[{"dropping-particle":"","family":"Suchman","given":"Mark C","non-dropping-particle":"","parse-names":false,"suffix":""}],"container-title":"The Academy of Management Review","id":"ITEM-1","issue":"3","issued":{"date-parts":[["1995","10","8"]]},"page":"571-610","publisher":"Academy of Management","title":"Managing Legitimacy: Strategic and Institutional Approaches","type":"article-journal","volume":"20"},"uris":["http://www.mendeley.com/documents/?uuid=2de05948-bc2b-437b-a4fe-2daa3c052a80"]}],"mendeley":{"formattedCitation":"(Suchman, 1995)","manualFormatting":"Suchman (1995)","plainTextFormattedCitation":"(Suchman, 1995)","previouslyFormattedCitation":"(Suchman, 1995)"},"properties":{"noteIndex":0},"schema":"https://github.com/citation-style-language/schema/raw/master/csl-citation.json"}</w:instrText>
      </w:r>
      <w:r w:rsidR="00C27F34" w:rsidRPr="001346B7">
        <w:rPr>
          <w:rFonts w:ascii="Times New Roman" w:hAnsi="Times New Roman" w:cs="Times New Roman"/>
          <w:sz w:val="24"/>
          <w:szCs w:val="24"/>
        </w:rPr>
        <w:fldChar w:fldCharType="separate"/>
      </w:r>
      <w:r w:rsidR="00C27F34" w:rsidRPr="001346B7">
        <w:rPr>
          <w:rFonts w:ascii="Times New Roman" w:hAnsi="Times New Roman" w:cs="Times New Roman"/>
          <w:sz w:val="24"/>
          <w:szCs w:val="24"/>
        </w:rPr>
        <w:t>Suchman (1995)</w:t>
      </w:r>
      <w:r w:rsidR="00C27F34" w:rsidRPr="001346B7">
        <w:rPr>
          <w:rFonts w:ascii="Times New Roman" w:hAnsi="Times New Roman" w:cs="Times New Roman"/>
          <w:sz w:val="24"/>
          <w:szCs w:val="24"/>
        </w:rPr>
        <w:fldChar w:fldCharType="end"/>
      </w:r>
      <w:r w:rsidR="00C27F34" w:rsidRPr="001346B7">
        <w:rPr>
          <w:rFonts w:ascii="Times New Roman" w:hAnsi="Times New Roman" w:cs="Times New Roman"/>
          <w:sz w:val="24"/>
          <w:szCs w:val="24"/>
        </w:rPr>
        <w:t>, p</w:t>
      </w:r>
      <w:r w:rsidR="00C02445" w:rsidRPr="001346B7">
        <w:rPr>
          <w:rFonts w:ascii="Times New Roman" w:hAnsi="Times New Roman" w:cs="Times New Roman"/>
          <w:sz w:val="24"/>
          <w:szCs w:val="24"/>
        </w:rPr>
        <w:t>ada akhirnya, jika perusahaan gagal dalam mendapatkan dan mempertahankan legitimasinya</w:t>
      </w:r>
      <w:r w:rsidR="00873B73" w:rsidRPr="001346B7">
        <w:rPr>
          <w:rFonts w:ascii="Times New Roman" w:hAnsi="Times New Roman" w:cs="Times New Roman"/>
          <w:sz w:val="24"/>
          <w:szCs w:val="24"/>
        </w:rPr>
        <w:t xml:space="preserve">, dapat berakibat fatal pada keberlangsungan </w:t>
      </w:r>
      <w:r w:rsidR="00C27F34" w:rsidRPr="001346B7">
        <w:rPr>
          <w:rFonts w:ascii="Times New Roman" w:hAnsi="Times New Roman" w:cs="Times New Roman"/>
          <w:sz w:val="24"/>
          <w:szCs w:val="24"/>
        </w:rPr>
        <w:t>bisnis perusahaan</w:t>
      </w:r>
      <w:r w:rsidR="00AC2472" w:rsidRPr="001346B7">
        <w:rPr>
          <w:rFonts w:ascii="Times New Roman" w:hAnsi="Times New Roman" w:cs="Times New Roman"/>
          <w:sz w:val="24"/>
          <w:szCs w:val="24"/>
        </w:rPr>
        <w:t>—</w:t>
      </w:r>
      <w:r w:rsidR="00AC2472" w:rsidRPr="001346B7">
        <w:rPr>
          <w:rFonts w:ascii="Times New Roman" w:hAnsi="Times New Roman" w:cs="Times New Roman"/>
          <w:i/>
          <w:iCs/>
          <w:sz w:val="24"/>
          <w:szCs w:val="24"/>
        </w:rPr>
        <w:t>green account</w:t>
      </w:r>
      <w:r w:rsidR="00DA73ED" w:rsidRPr="001346B7">
        <w:rPr>
          <w:rFonts w:ascii="Times New Roman" w:hAnsi="Times New Roman" w:cs="Times New Roman"/>
          <w:i/>
          <w:iCs/>
          <w:sz w:val="24"/>
          <w:szCs w:val="24"/>
        </w:rPr>
        <w:t>ing</w:t>
      </w:r>
      <w:r w:rsidR="00DA73ED" w:rsidRPr="001346B7">
        <w:rPr>
          <w:rFonts w:ascii="Times New Roman" w:hAnsi="Times New Roman" w:cs="Times New Roman"/>
          <w:sz w:val="24"/>
          <w:szCs w:val="24"/>
        </w:rPr>
        <w:t xml:space="preserve"> dan CSR menjadi alat strategis untuk mengatur jalannya suatu bisnis dengan harapan sosial, yang mendorong profitabilitas melalui efisiensi sumber daya.</w:t>
      </w:r>
    </w:p>
    <w:p w14:paraId="675B0CB3" w14:textId="4C612712" w:rsidR="00D27616" w:rsidRPr="007A39C5" w:rsidRDefault="007A39C5" w:rsidP="001B6524">
      <w:pPr>
        <w:pStyle w:val="Heading3"/>
        <w:numPr>
          <w:ilvl w:val="0"/>
          <w:numId w:val="20"/>
        </w:numPr>
        <w:spacing w:line="360" w:lineRule="auto"/>
        <w:ind w:left="567" w:hanging="567"/>
        <w:rPr>
          <w:rFonts w:cs="Times New Roman"/>
        </w:rPr>
      </w:pPr>
      <w:bookmarkStart w:id="48" w:name="_Toc213305230"/>
      <w:r>
        <w:rPr>
          <w:rFonts w:cs="Times New Roman"/>
        </w:rPr>
        <w:t>Kinerja Keuangan</w:t>
      </w:r>
      <w:bookmarkEnd w:id="48"/>
    </w:p>
    <w:p w14:paraId="5DF1C976" w14:textId="21116236" w:rsidR="00E4082D" w:rsidRDefault="00C90C96" w:rsidP="000657D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Kinerja keuangan merupakan k</w:t>
      </w:r>
      <w:r w:rsidRPr="001346B7">
        <w:rPr>
          <w:rFonts w:ascii="Times New Roman" w:hAnsi="Times New Roman" w:cs="Times New Roman"/>
          <w:sz w:val="24"/>
          <w:szCs w:val="24"/>
        </w:rPr>
        <w:t>emampuan perusahaan untuk</w:t>
      </w:r>
      <w:r>
        <w:rPr>
          <w:rFonts w:ascii="Times New Roman" w:hAnsi="Times New Roman" w:cs="Times New Roman"/>
          <w:sz w:val="24"/>
          <w:szCs w:val="24"/>
        </w:rPr>
        <w:t xml:space="preserve"> menunjukkan kesehatan finansialnya</w:t>
      </w:r>
      <w:r w:rsidR="00A7071D">
        <w:rPr>
          <w:rFonts w:ascii="Times New Roman" w:hAnsi="Times New Roman" w:cs="Times New Roman"/>
          <w:sz w:val="24"/>
          <w:szCs w:val="24"/>
        </w:rPr>
        <w:t xml:space="preserve">. </w:t>
      </w:r>
      <w:r w:rsidR="005C550B">
        <w:rPr>
          <w:rFonts w:ascii="Times New Roman" w:hAnsi="Times New Roman" w:cs="Times New Roman"/>
          <w:sz w:val="24"/>
          <w:szCs w:val="24"/>
        </w:rPr>
        <w:t xml:space="preserve">Kinerja keuangan dapat menjadi dasar pengambilan keputusan </w:t>
      </w:r>
      <w:r w:rsidR="00912049">
        <w:rPr>
          <w:rFonts w:ascii="Times New Roman" w:hAnsi="Times New Roman" w:cs="Times New Roman"/>
          <w:sz w:val="24"/>
          <w:szCs w:val="24"/>
        </w:rPr>
        <w:t xml:space="preserve">bisnis </w:t>
      </w:r>
      <w:r w:rsidR="005C550B">
        <w:rPr>
          <w:rFonts w:ascii="Times New Roman" w:hAnsi="Times New Roman" w:cs="Times New Roman"/>
          <w:sz w:val="24"/>
          <w:szCs w:val="24"/>
        </w:rPr>
        <w:t xml:space="preserve">oleh </w:t>
      </w:r>
      <w:r w:rsidR="00912049">
        <w:rPr>
          <w:rFonts w:ascii="Times New Roman" w:hAnsi="Times New Roman" w:cs="Times New Roman"/>
          <w:sz w:val="24"/>
          <w:szCs w:val="24"/>
        </w:rPr>
        <w:t>pemegang kepentingan (</w:t>
      </w:r>
      <w:r w:rsidR="00912049" w:rsidRPr="00912049">
        <w:rPr>
          <w:rFonts w:ascii="Times New Roman" w:hAnsi="Times New Roman" w:cs="Times New Roman"/>
          <w:i/>
          <w:iCs/>
          <w:sz w:val="24"/>
          <w:szCs w:val="24"/>
        </w:rPr>
        <w:t>stakeholder</w:t>
      </w:r>
      <w:r w:rsidR="00912049">
        <w:rPr>
          <w:rFonts w:ascii="Times New Roman" w:hAnsi="Times New Roman" w:cs="Times New Roman"/>
          <w:sz w:val="24"/>
          <w:szCs w:val="24"/>
        </w:rPr>
        <w:t xml:space="preserve">). </w:t>
      </w:r>
      <w:r w:rsidR="00E32361">
        <w:rPr>
          <w:rFonts w:ascii="Times New Roman" w:hAnsi="Times New Roman" w:cs="Times New Roman"/>
          <w:sz w:val="24"/>
          <w:szCs w:val="24"/>
        </w:rPr>
        <w:t xml:space="preserve">Untuk mengetahui </w:t>
      </w:r>
      <w:r w:rsidR="00C744B3">
        <w:rPr>
          <w:rFonts w:ascii="Times New Roman" w:hAnsi="Times New Roman" w:cs="Times New Roman"/>
          <w:sz w:val="24"/>
          <w:szCs w:val="24"/>
        </w:rPr>
        <w:t xml:space="preserve">dan menilai </w:t>
      </w:r>
      <w:r w:rsidR="00E32361">
        <w:rPr>
          <w:rFonts w:ascii="Times New Roman" w:hAnsi="Times New Roman" w:cs="Times New Roman"/>
          <w:sz w:val="24"/>
          <w:szCs w:val="24"/>
        </w:rPr>
        <w:t xml:space="preserve">suatu kinerja keuangan yang sehat, </w:t>
      </w:r>
      <w:r w:rsidR="00942503">
        <w:rPr>
          <w:rFonts w:ascii="Times New Roman" w:hAnsi="Times New Roman" w:cs="Times New Roman"/>
          <w:sz w:val="24"/>
          <w:szCs w:val="24"/>
        </w:rPr>
        <w:t>umumnya menggunakan analisis rasio keuangan, yang meliputi beberapa aspek seperti likuiditas, solvabilitas, profitabilitas</w:t>
      </w:r>
      <w:r w:rsidR="00FD04A0">
        <w:rPr>
          <w:rFonts w:ascii="Times New Roman" w:hAnsi="Times New Roman" w:cs="Times New Roman"/>
          <w:sz w:val="24"/>
          <w:szCs w:val="24"/>
        </w:rPr>
        <w:t xml:space="preserve">, efisiensi operasional, dan kualitas aset </w:t>
      </w:r>
      <w:r w:rsidR="008A2D07">
        <w:rPr>
          <w:rFonts w:ascii="Times New Roman" w:hAnsi="Times New Roman" w:cs="Times New Roman"/>
          <w:sz w:val="24"/>
          <w:szCs w:val="24"/>
        </w:rPr>
        <w:fldChar w:fldCharType="begin" w:fldLock="1"/>
      </w:r>
      <w:r w:rsidR="00E6455F">
        <w:rPr>
          <w:rFonts w:ascii="Times New Roman" w:hAnsi="Times New Roman" w:cs="Times New Roman"/>
          <w:sz w:val="24"/>
          <w:szCs w:val="24"/>
        </w:rPr>
        <w:instrText>ADDIN CSL_CITATION {"citationItems":[{"id":"ITEM-1","itemData":{"author":[{"dropping-particle":"","family":"Muhtar","given":"Sukmawati","non-dropping-particle":"","parse-names":false,"suffix":""},{"dropping-particle":"","family":"Putri","given":"Sheika","non-dropping-particle":"","parse-names":false,"suffix":""},{"dropping-particle":"","family":"Firli","given":"A Aulia","non-dropping-particle":"","parse-names":false,"suffix":""},{"dropping-particle":"","family":"Prakoso","given":"Putri","non-dropping-particle":"","parse-names":false,"suffix":""},{"dropping-particle":"","family":"Nur","given":"Ismi","non-dropping-particle":"","parse-names":false,"suffix":""},{"dropping-particle":"","family":"Azis","given":"Maharani","non-dropping-particle":"","parse-names":false,"suffix":""},{"dropping-particle":"","family":"Dayanti","given":"Chris","non-dropping-particle":"","parse-names":false,"suffix":""},{"dropping-particle":"","family":"Ginting","given":"Br","non-dropping-particle":"","parse-names":false,"suffix":""}],"id":"ITEM-1","issue":"1","issued":{"date-parts":[["2025"]]},"page":"6-15","title":"Analisis Kinerja Keuangan PT . Bank Negara Indonesia ( Persero ) Tbk Berbasis Rasio Keuangan","type":"article-journal","volume":"1"},"uris":["http://www.mendeley.com/documents/?uuid=8513dff2-dc3f-48bc-bc68-433b6774a334"]}],"mendeley":{"formattedCitation":"(Muhtar et al., 2025)","plainTextFormattedCitation":"(Muhtar et al., 2025)","previouslyFormattedCitation":"(Muhtar et al., 2025)"},"properties":{"noteIndex":0},"schema":"https://github.com/citation-style-language/schema/raw/master/csl-citation.json"}</w:instrText>
      </w:r>
      <w:r w:rsidR="008A2D07">
        <w:rPr>
          <w:rFonts w:ascii="Times New Roman" w:hAnsi="Times New Roman" w:cs="Times New Roman"/>
          <w:sz w:val="24"/>
          <w:szCs w:val="24"/>
        </w:rPr>
        <w:fldChar w:fldCharType="separate"/>
      </w:r>
      <w:r w:rsidR="008A2D07" w:rsidRPr="008A2D07">
        <w:rPr>
          <w:rFonts w:ascii="Times New Roman" w:hAnsi="Times New Roman" w:cs="Times New Roman"/>
          <w:sz w:val="24"/>
          <w:szCs w:val="24"/>
        </w:rPr>
        <w:t>(Muhtar et al., 2025)</w:t>
      </w:r>
      <w:r w:rsidR="008A2D07">
        <w:rPr>
          <w:rFonts w:ascii="Times New Roman" w:hAnsi="Times New Roman" w:cs="Times New Roman"/>
          <w:sz w:val="24"/>
          <w:szCs w:val="24"/>
        </w:rPr>
        <w:fldChar w:fldCharType="end"/>
      </w:r>
      <w:r w:rsidR="008A2D07">
        <w:rPr>
          <w:rFonts w:ascii="Times New Roman" w:hAnsi="Times New Roman" w:cs="Times New Roman"/>
          <w:sz w:val="24"/>
          <w:szCs w:val="24"/>
        </w:rPr>
        <w:t>.</w:t>
      </w:r>
      <w:r w:rsidR="001E07DB">
        <w:rPr>
          <w:rFonts w:ascii="Times New Roman" w:hAnsi="Times New Roman" w:cs="Times New Roman"/>
          <w:sz w:val="24"/>
          <w:szCs w:val="24"/>
        </w:rPr>
        <w:t xml:space="preserve"> </w:t>
      </w:r>
      <w:r w:rsidR="000B6411">
        <w:rPr>
          <w:rFonts w:ascii="Times New Roman" w:hAnsi="Times New Roman" w:cs="Times New Roman"/>
          <w:sz w:val="24"/>
          <w:szCs w:val="24"/>
        </w:rPr>
        <w:t xml:space="preserve">Aspek kinerja keuangan ini penting sebagai dasar untuk mengukur dampak dari </w:t>
      </w:r>
      <w:r w:rsidR="00F81B20">
        <w:rPr>
          <w:rFonts w:ascii="Times New Roman" w:hAnsi="Times New Roman" w:cs="Times New Roman"/>
          <w:sz w:val="24"/>
          <w:szCs w:val="24"/>
        </w:rPr>
        <w:t xml:space="preserve">regulasi </w:t>
      </w:r>
      <w:r w:rsidR="00F81B20">
        <w:rPr>
          <w:rFonts w:ascii="Times New Roman" w:hAnsi="Times New Roman" w:cs="Times New Roman"/>
          <w:sz w:val="24"/>
          <w:szCs w:val="24"/>
        </w:rPr>
        <w:lastRenderedPageBreak/>
        <w:t>lingkungan dan fluktuasi komoditas, sehingga mendukung integrasi</w:t>
      </w:r>
      <w:r w:rsidR="00E87229">
        <w:rPr>
          <w:rFonts w:ascii="Times New Roman" w:hAnsi="Times New Roman" w:cs="Times New Roman"/>
          <w:sz w:val="24"/>
          <w:szCs w:val="24"/>
        </w:rPr>
        <w:t>nya dengan praktik yang berkelanjutan.</w:t>
      </w:r>
    </w:p>
    <w:p w14:paraId="4362278C" w14:textId="77777777" w:rsidR="00462859" w:rsidRDefault="00462859" w:rsidP="006A324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Jenis-jenis rasio keuangan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{"citationItems":[{"id":"ITEM-1","itemData":{"author":[{"dropping-particle":"","family":"Pulungan, M Alif Al Ghifari; Octalin, Inggrit Syahla; Kusumastuti","given":"Ratih","non-dropping-particle":"","parse-names":false,"suffix":""}],"id":"ITEM-1","issue":"2","issued":{"date-parts":[["2023"]]},"title":"Pengukuran Kinerja Keuangan Dengan Menggunakan Analisis Rasio Keuangan Sebagai Dasar Penilaian Pada Kinerja Keuangan PT . Telkon Indonesia Tbk ( Periode 2020-2022 )","type":"article-journal","volume":"2"},"uris":["http://www.mendeley.com/documents/?uuid=a875719d-4227-4e0c-bc17-6f13608ce68f"]}],"mendeley":{"formattedCitation":"(Pulungan, M Alif Al Ghifari; Octalin, Inggrit Syahla; Kusumastuti, 2023)","manualFormatting":"Pulungan et al., (2023)","plainTextFormattedCitation":"(Pulungan, M Alif Al Ghifari; Octalin, Inggrit Syahla; Kusumastuti, 2023)","previouslyFormattedCitation":"(Pulungan, M Alif Al Ghifari; Octalin, Inggrit Syahla; Kusumastuti, 2023)"},"properties":{"noteIndex":0},"schema":"https://github.com/citation-style-language/schema/raw/master/csl-citation.json"}</w:instrText>
      </w:r>
      <w:r>
        <w:rPr>
          <w:rFonts w:ascii="Times New Roman" w:hAnsi="Times New Roman" w:cs="Times New Roman"/>
          <w:sz w:val="24"/>
          <w:szCs w:val="24"/>
        </w:rPr>
        <w:fldChar w:fldCharType="separate"/>
      </w:r>
      <w:r w:rsidRPr="00662E81">
        <w:rPr>
          <w:rFonts w:ascii="Times New Roman" w:hAnsi="Times New Roman" w:cs="Times New Roman"/>
          <w:sz w:val="24"/>
          <w:szCs w:val="24"/>
        </w:rPr>
        <w:t>Pulungan</w:t>
      </w:r>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w:t>
      </w:r>
      <w:r w:rsidRPr="00662E81">
        <w:rPr>
          <w:rFonts w:ascii="Times New Roman" w:hAnsi="Times New Roman" w:cs="Times New Roman"/>
          <w:sz w:val="24"/>
          <w:szCs w:val="24"/>
        </w:rPr>
        <w:t xml:space="preserve"> </w:t>
      </w:r>
      <w:r>
        <w:rPr>
          <w:rFonts w:ascii="Times New Roman" w:hAnsi="Times New Roman" w:cs="Times New Roman"/>
          <w:sz w:val="24"/>
          <w:szCs w:val="24"/>
        </w:rPr>
        <w:t>(</w:t>
      </w:r>
      <w:r w:rsidRPr="00662E81">
        <w:rPr>
          <w:rFonts w:ascii="Times New Roman" w:hAnsi="Times New Roman" w:cs="Times New Roman"/>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yaitu:</w:t>
      </w:r>
    </w:p>
    <w:p w14:paraId="279408EB" w14:textId="77777777" w:rsidR="00462859" w:rsidRDefault="00462859" w:rsidP="000F7F17">
      <w:pPr>
        <w:pStyle w:val="ListParagraph"/>
        <w:numPr>
          <w:ilvl w:val="0"/>
          <w:numId w:val="5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Rasio Likuiditas; merupakan kemampuan perusahaan dalam membayar utang jangka pendek atau aktiva lancar dilihat dari rasio likuiditasnya. Perusahaan dianggap mampu membayar utangnya jika labanya lebih dari seratus persen. Rasio likuiditas dapat dihitung menggunakan rumus </w:t>
      </w:r>
      <w:r>
        <w:rPr>
          <w:rFonts w:ascii="Times New Roman" w:hAnsi="Times New Roman" w:cs="Times New Roman"/>
          <w:i/>
          <w:iCs/>
          <w:sz w:val="24"/>
          <w:szCs w:val="24"/>
        </w:rPr>
        <w:t>current ratio</w:t>
      </w:r>
      <w:r>
        <w:rPr>
          <w:rFonts w:ascii="Times New Roman" w:hAnsi="Times New Roman" w:cs="Times New Roman"/>
          <w:sz w:val="24"/>
          <w:szCs w:val="24"/>
        </w:rPr>
        <w:t>.</w:t>
      </w:r>
    </w:p>
    <w:p w14:paraId="7526D7CA" w14:textId="77777777" w:rsidR="00462859" w:rsidRDefault="00462859" w:rsidP="000F7F17">
      <w:pPr>
        <w:pStyle w:val="ListParagraph"/>
        <w:numPr>
          <w:ilvl w:val="0"/>
          <w:numId w:val="5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Rasio Solvabilitas; merupakan kemampuan perusahaan untuk memenuhi kewajiban finansial jangka panjang. Tingkat solvabilitas perusahaan dapat dilihat dari rasio utang atas ekuitasnya yang rendah. Rasio solvabilitas dapat dihitung menggunakan rumus </w:t>
      </w:r>
      <w:r>
        <w:rPr>
          <w:rFonts w:ascii="Times New Roman" w:hAnsi="Times New Roman" w:cs="Times New Roman"/>
          <w:i/>
          <w:iCs/>
          <w:sz w:val="24"/>
          <w:szCs w:val="24"/>
        </w:rPr>
        <w:t>Debt to Assets Ratio</w:t>
      </w:r>
      <w:r>
        <w:rPr>
          <w:rFonts w:ascii="Times New Roman" w:hAnsi="Times New Roman" w:cs="Times New Roman"/>
          <w:sz w:val="24"/>
          <w:szCs w:val="24"/>
        </w:rPr>
        <w:t xml:space="preserve"> (DAR) dan </w:t>
      </w:r>
      <w:r>
        <w:rPr>
          <w:rFonts w:ascii="Times New Roman" w:hAnsi="Times New Roman" w:cs="Times New Roman"/>
          <w:i/>
          <w:iCs/>
          <w:sz w:val="24"/>
          <w:szCs w:val="24"/>
        </w:rPr>
        <w:t>Debt to Equity Ratio</w:t>
      </w:r>
      <w:r>
        <w:rPr>
          <w:rFonts w:ascii="Times New Roman" w:hAnsi="Times New Roman" w:cs="Times New Roman"/>
          <w:sz w:val="24"/>
          <w:szCs w:val="24"/>
        </w:rPr>
        <w:t xml:space="preserve"> (DER).</w:t>
      </w:r>
    </w:p>
    <w:p w14:paraId="6DF25481" w14:textId="77777777" w:rsidR="000F7F17" w:rsidRDefault="00462859" w:rsidP="000F7F17">
      <w:pPr>
        <w:pStyle w:val="ListParagraph"/>
        <w:numPr>
          <w:ilvl w:val="0"/>
          <w:numId w:val="5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Rasio Profitabilitas; menunjukkan efisiensi perusahaan dalam mengelola sumber dayanya dan menghasilkan laba. Rasio profitabilitas dapat dihitung menggunakan rumus </w:t>
      </w:r>
      <w:r>
        <w:rPr>
          <w:rFonts w:ascii="Times New Roman" w:hAnsi="Times New Roman" w:cs="Times New Roman"/>
          <w:i/>
          <w:iCs/>
          <w:sz w:val="24"/>
          <w:szCs w:val="24"/>
        </w:rPr>
        <w:t>Gross Profit Margin</w:t>
      </w:r>
      <w:r>
        <w:rPr>
          <w:rFonts w:ascii="Times New Roman" w:hAnsi="Times New Roman" w:cs="Times New Roman"/>
          <w:sz w:val="24"/>
          <w:szCs w:val="24"/>
        </w:rPr>
        <w:t xml:space="preserve">, </w:t>
      </w:r>
      <w:r w:rsidRPr="006472A3">
        <w:rPr>
          <w:rFonts w:ascii="Times New Roman" w:hAnsi="Times New Roman" w:cs="Times New Roman"/>
          <w:i/>
          <w:iCs/>
          <w:sz w:val="24"/>
          <w:szCs w:val="24"/>
        </w:rPr>
        <w:t>Return on Assets</w:t>
      </w:r>
      <w:r>
        <w:rPr>
          <w:rFonts w:ascii="Times New Roman" w:hAnsi="Times New Roman" w:cs="Times New Roman"/>
          <w:sz w:val="24"/>
          <w:szCs w:val="24"/>
        </w:rPr>
        <w:t xml:space="preserve"> (ROA), dan </w:t>
      </w:r>
      <w:r w:rsidRPr="006472A3">
        <w:rPr>
          <w:rFonts w:ascii="Times New Roman" w:hAnsi="Times New Roman" w:cs="Times New Roman"/>
          <w:i/>
          <w:iCs/>
          <w:sz w:val="24"/>
          <w:szCs w:val="24"/>
        </w:rPr>
        <w:t>Return on Equity</w:t>
      </w:r>
      <w:r>
        <w:rPr>
          <w:rFonts w:ascii="Times New Roman" w:hAnsi="Times New Roman" w:cs="Times New Roman"/>
          <w:sz w:val="24"/>
          <w:szCs w:val="24"/>
        </w:rPr>
        <w:t xml:space="preserve"> (ROE). Dari ketiga rumus tersebut, semakin tinggi hasil yang dihasilkan, maka dapat menunjukkan kinerja keuangan yang baik dari suatu perusahaan.</w:t>
      </w:r>
    </w:p>
    <w:p w14:paraId="20331918" w14:textId="2997CD2B" w:rsidR="009C284E" w:rsidRPr="006A324A" w:rsidRDefault="00462859" w:rsidP="006A324A">
      <w:pPr>
        <w:pStyle w:val="ListParagraph"/>
        <w:numPr>
          <w:ilvl w:val="0"/>
          <w:numId w:val="51"/>
        </w:numPr>
        <w:spacing w:after="0" w:line="480" w:lineRule="auto"/>
        <w:ind w:left="567" w:hanging="567"/>
        <w:jc w:val="both"/>
        <w:rPr>
          <w:rFonts w:ascii="Times New Roman" w:hAnsi="Times New Roman" w:cs="Times New Roman"/>
          <w:sz w:val="24"/>
          <w:szCs w:val="24"/>
        </w:rPr>
      </w:pPr>
      <w:r w:rsidRPr="000F7F17">
        <w:rPr>
          <w:rFonts w:ascii="Times New Roman" w:hAnsi="Times New Roman" w:cs="Times New Roman"/>
          <w:sz w:val="24"/>
          <w:szCs w:val="24"/>
        </w:rPr>
        <w:t xml:space="preserve">Rasio Aktivitas; merupakan rasio yang menunjukkan dan menilai efisiensi perusahaan dalam menggunakan sumber dayanya dalam aktivitas perusahaan setiap harinya. Rasio aktivitas dapat dihitung menggunakan rumus </w:t>
      </w:r>
      <w:r w:rsidRPr="000F7F17">
        <w:rPr>
          <w:rFonts w:ascii="Times New Roman" w:hAnsi="Times New Roman" w:cs="Times New Roman"/>
          <w:i/>
          <w:iCs/>
          <w:sz w:val="24"/>
          <w:szCs w:val="24"/>
        </w:rPr>
        <w:t xml:space="preserve">Inventory Turnover </w:t>
      </w:r>
      <w:r w:rsidRPr="000F7F17">
        <w:rPr>
          <w:rFonts w:ascii="Times New Roman" w:hAnsi="Times New Roman" w:cs="Times New Roman"/>
          <w:sz w:val="24"/>
          <w:szCs w:val="24"/>
        </w:rPr>
        <w:t xml:space="preserve">dan </w:t>
      </w:r>
      <w:r w:rsidRPr="000F7F17">
        <w:rPr>
          <w:rFonts w:ascii="Times New Roman" w:hAnsi="Times New Roman" w:cs="Times New Roman"/>
          <w:i/>
          <w:iCs/>
          <w:sz w:val="24"/>
          <w:szCs w:val="24"/>
        </w:rPr>
        <w:t>Working Capital Turnover</w:t>
      </w:r>
      <w:r w:rsidRPr="000F7F17">
        <w:rPr>
          <w:rFonts w:ascii="Times New Roman" w:hAnsi="Times New Roman" w:cs="Times New Roman"/>
          <w:sz w:val="24"/>
          <w:szCs w:val="24"/>
        </w:rPr>
        <w:t>.</w:t>
      </w:r>
    </w:p>
    <w:p w14:paraId="73EC8804" w14:textId="265F7537" w:rsidR="0035533E" w:rsidRPr="001346B7" w:rsidRDefault="00D11D17" w:rsidP="001B6524">
      <w:pPr>
        <w:pStyle w:val="Heading3"/>
        <w:numPr>
          <w:ilvl w:val="0"/>
          <w:numId w:val="20"/>
        </w:numPr>
        <w:spacing w:line="360" w:lineRule="auto"/>
        <w:ind w:left="567" w:hanging="567"/>
        <w:rPr>
          <w:rFonts w:cs="Times New Roman"/>
        </w:rPr>
      </w:pPr>
      <w:bookmarkStart w:id="49" w:name="_Toc213305231"/>
      <w:r>
        <w:rPr>
          <w:rFonts w:cs="Times New Roman"/>
          <w:i/>
          <w:iCs/>
        </w:rPr>
        <w:lastRenderedPageBreak/>
        <w:t>Green Accounting</w:t>
      </w:r>
      <w:bookmarkEnd w:id="49"/>
      <w:r w:rsidR="00D27616" w:rsidRPr="001346B7">
        <w:rPr>
          <w:rFonts w:cs="Times New Roman"/>
        </w:rPr>
        <w:t xml:space="preserve"> </w:t>
      </w:r>
    </w:p>
    <w:p w14:paraId="7D6B4CC2" w14:textId="2BE6382B" w:rsidR="00143FF5" w:rsidRDefault="00D11D17" w:rsidP="00D11D17">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i/>
          <w:iCs/>
          <w:sz w:val="24"/>
          <w:szCs w:val="24"/>
        </w:rPr>
        <w:t>Green Accounting</w:t>
      </w:r>
      <w:r w:rsidRPr="001346B7">
        <w:rPr>
          <w:rFonts w:ascii="Times New Roman" w:hAnsi="Times New Roman" w:cs="Times New Roman"/>
          <w:sz w:val="24"/>
          <w:szCs w:val="24"/>
        </w:rPr>
        <w:t xml:space="preserve"> digunakan sebagai salah satu alat untuk mengukur sejauh mana suatu perusahaan mampu mengungkapkan dan mengelola dampak yang terjadi yang disebabkan oleh aktivitas perusahaan secara transparan dan bertanggung jawab.</w:t>
      </w:r>
      <w:r w:rsidR="00036026">
        <w:rPr>
          <w:rFonts w:ascii="Times New Roman" w:hAnsi="Times New Roman" w:cs="Times New Roman"/>
          <w:sz w:val="24"/>
          <w:szCs w:val="24"/>
        </w:rPr>
        <w:t xml:space="preserve"> Menurut</w:t>
      </w:r>
      <w:r w:rsidRPr="001346B7">
        <w:rPr>
          <w:rFonts w:ascii="Times New Roman" w:hAnsi="Times New Roman" w:cs="Times New Roman"/>
          <w:sz w:val="24"/>
          <w:szCs w:val="24"/>
        </w:rPr>
        <w:t xml:space="preserve"> </w:t>
      </w:r>
      <w:r w:rsidR="00D761D7">
        <w:rPr>
          <w:rFonts w:ascii="Times New Roman" w:hAnsi="Times New Roman" w:cs="Times New Roman"/>
          <w:sz w:val="24"/>
          <w:szCs w:val="24"/>
        </w:rPr>
        <w:fldChar w:fldCharType="begin" w:fldLock="1"/>
      </w:r>
      <w:r w:rsidR="007B1BA6">
        <w:rPr>
          <w:rFonts w:ascii="Times New Roman" w:hAnsi="Times New Roman" w:cs="Times New Roman"/>
          <w:sz w:val="24"/>
          <w:szCs w:val="24"/>
        </w:rPr>
        <w:instrText>ADDIN CSL_CITATION {"citationItems":[{"id":"ITEM-1","itemData":{"author":[{"dropping-particle":"","family":"Aziz, Z. R., &amp; Kholmi","given":"M.","non-dropping-particle":"","parse-names":false,"suffix":""}],"id":"ITEM-1","issue":"246","issued":{"date-parts":[["2024"]]},"page":"54-63","title":"PENGARUH GREEN ACCOUNTING DAN CORPORATE SOCIAL RESPONSIBILITY TERHADAP PROFITABILITAS (Studi Empiris pada Perusahaan Energi Sub Sektor Pertambangan yang Terdaftar di BEI Tahun 2019 – 2021)","type":"article-journal","volume":"23"},"uris":["http://www.mendeley.com/documents/?uuid=0947d1db-456e-48a2-9e3e-61877efdf0f5"]}],"mendeley":{"formattedCitation":"(Aziz, Z. R., &amp; Kholmi, 2024)","manualFormatting":"Aziz &amp; Kholmi (2024)","plainTextFormattedCitation":"(Aziz, Z. R., &amp; Kholmi, 2024)","previouslyFormattedCitation":"(Aziz, Z. R., &amp; Kholmi, 2024)"},"properties":{"noteIndex":0},"schema":"https://github.com/citation-style-language/schema/raw/master/csl-citation.json"}</w:instrText>
      </w:r>
      <w:r w:rsidR="00D761D7">
        <w:rPr>
          <w:rFonts w:ascii="Times New Roman" w:hAnsi="Times New Roman" w:cs="Times New Roman"/>
          <w:sz w:val="24"/>
          <w:szCs w:val="24"/>
        </w:rPr>
        <w:fldChar w:fldCharType="separate"/>
      </w:r>
      <w:r w:rsidR="00D761D7" w:rsidRPr="00E6455F">
        <w:rPr>
          <w:rFonts w:ascii="Times New Roman" w:hAnsi="Times New Roman" w:cs="Times New Roman"/>
          <w:sz w:val="24"/>
          <w:szCs w:val="24"/>
        </w:rPr>
        <w:t>Aziz</w:t>
      </w:r>
      <w:r w:rsidR="00D761D7">
        <w:rPr>
          <w:rFonts w:ascii="Times New Roman" w:hAnsi="Times New Roman" w:cs="Times New Roman"/>
          <w:sz w:val="24"/>
          <w:szCs w:val="24"/>
        </w:rPr>
        <w:t xml:space="preserve"> </w:t>
      </w:r>
      <w:r w:rsidR="00D761D7" w:rsidRPr="00E6455F">
        <w:rPr>
          <w:rFonts w:ascii="Times New Roman" w:hAnsi="Times New Roman" w:cs="Times New Roman"/>
          <w:sz w:val="24"/>
          <w:szCs w:val="24"/>
        </w:rPr>
        <w:t xml:space="preserve">&amp; Kholmi </w:t>
      </w:r>
      <w:r w:rsidR="00036026">
        <w:rPr>
          <w:rFonts w:ascii="Times New Roman" w:hAnsi="Times New Roman" w:cs="Times New Roman"/>
          <w:sz w:val="24"/>
          <w:szCs w:val="24"/>
        </w:rPr>
        <w:t>(</w:t>
      </w:r>
      <w:r w:rsidR="00D761D7" w:rsidRPr="00E6455F">
        <w:rPr>
          <w:rFonts w:ascii="Times New Roman" w:hAnsi="Times New Roman" w:cs="Times New Roman"/>
          <w:sz w:val="24"/>
          <w:szCs w:val="24"/>
        </w:rPr>
        <w:t>2024)</w:t>
      </w:r>
      <w:r w:rsidR="00D761D7">
        <w:rPr>
          <w:rFonts w:ascii="Times New Roman" w:hAnsi="Times New Roman" w:cs="Times New Roman"/>
          <w:sz w:val="24"/>
          <w:szCs w:val="24"/>
        </w:rPr>
        <w:fldChar w:fldCharType="end"/>
      </w:r>
      <w:r w:rsidR="00036026">
        <w:rPr>
          <w:rFonts w:ascii="Times New Roman" w:hAnsi="Times New Roman" w:cs="Times New Roman"/>
          <w:sz w:val="24"/>
          <w:szCs w:val="24"/>
        </w:rPr>
        <w:t xml:space="preserve"> </w:t>
      </w:r>
      <w:r w:rsidR="004011E9">
        <w:rPr>
          <w:rFonts w:ascii="Times New Roman" w:hAnsi="Times New Roman" w:cs="Times New Roman"/>
          <w:i/>
          <w:iCs/>
          <w:sz w:val="24"/>
          <w:szCs w:val="24"/>
        </w:rPr>
        <w:t>Green accounting</w:t>
      </w:r>
      <w:r w:rsidR="004011E9">
        <w:rPr>
          <w:rFonts w:ascii="Times New Roman" w:hAnsi="Times New Roman" w:cs="Times New Roman"/>
          <w:sz w:val="24"/>
          <w:szCs w:val="24"/>
        </w:rPr>
        <w:t xml:space="preserve"> </w:t>
      </w:r>
      <w:r w:rsidR="003072C6">
        <w:rPr>
          <w:rFonts w:ascii="Times New Roman" w:hAnsi="Times New Roman" w:cs="Times New Roman"/>
          <w:sz w:val="24"/>
          <w:szCs w:val="24"/>
        </w:rPr>
        <w:t xml:space="preserve">merupakan jenis akuntansi yang </w:t>
      </w:r>
      <w:r w:rsidR="00B5535E">
        <w:rPr>
          <w:rFonts w:ascii="Times New Roman" w:hAnsi="Times New Roman" w:cs="Times New Roman"/>
          <w:sz w:val="24"/>
          <w:szCs w:val="24"/>
        </w:rPr>
        <w:t xml:space="preserve">berusaha menggabungkan manfaat lingkungan dan biaya saat membuat keputusan </w:t>
      </w:r>
      <w:r w:rsidR="00E6455F">
        <w:rPr>
          <w:rFonts w:ascii="Times New Roman" w:hAnsi="Times New Roman" w:cs="Times New Roman"/>
          <w:sz w:val="24"/>
          <w:szCs w:val="24"/>
        </w:rPr>
        <w:t>bisnis atau mencapai suatu hasil usaha</w:t>
      </w:r>
      <w:r w:rsidR="00845B0E">
        <w:rPr>
          <w:rFonts w:ascii="Times New Roman" w:hAnsi="Times New Roman" w:cs="Times New Roman"/>
          <w:sz w:val="24"/>
          <w:szCs w:val="24"/>
        </w:rPr>
        <w:t xml:space="preserve">. </w:t>
      </w:r>
      <w:r w:rsidR="00EF7E9F" w:rsidRPr="00EF7E9F">
        <w:rPr>
          <w:rFonts w:ascii="Times New Roman" w:hAnsi="Times New Roman" w:cs="Times New Roman"/>
          <w:i/>
          <w:iCs/>
          <w:sz w:val="24"/>
          <w:szCs w:val="24"/>
        </w:rPr>
        <w:t>Green accounting</w:t>
      </w:r>
      <w:r w:rsidR="00EF7E9F">
        <w:rPr>
          <w:rFonts w:ascii="Times New Roman" w:hAnsi="Times New Roman" w:cs="Times New Roman"/>
          <w:sz w:val="24"/>
          <w:szCs w:val="24"/>
        </w:rPr>
        <w:t xml:space="preserve"> m</w:t>
      </w:r>
      <w:r w:rsidR="002B1A8A">
        <w:rPr>
          <w:rFonts w:ascii="Times New Roman" w:hAnsi="Times New Roman" w:cs="Times New Roman"/>
          <w:sz w:val="24"/>
          <w:szCs w:val="24"/>
        </w:rPr>
        <w:t>erupakan suatu bentuk ungkapan dan komitmen perusahaan dari</w:t>
      </w:r>
      <w:r w:rsidR="00EF7E9F" w:rsidRPr="001346B7">
        <w:rPr>
          <w:rFonts w:ascii="Times New Roman" w:hAnsi="Times New Roman" w:cs="Times New Roman"/>
          <w:sz w:val="24"/>
          <w:szCs w:val="24"/>
        </w:rPr>
        <w:t xml:space="preserve"> dampak yang dihasilkan mengenai masalah lingkungan dan menyesuaikannya ke dalam mekanisme manajemen perusahaan yang kemudian diungkapkan dan dilaporkan ke dalam laporan keuangan mereka.</w:t>
      </w:r>
    </w:p>
    <w:p w14:paraId="7B057403" w14:textId="7AEB9573" w:rsidR="003651A0" w:rsidRDefault="0006699C" w:rsidP="00D11D1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Indikator </w:t>
      </w:r>
      <w:r>
        <w:rPr>
          <w:rFonts w:ascii="Times New Roman" w:hAnsi="Times New Roman" w:cs="Times New Roman"/>
          <w:i/>
          <w:iCs/>
          <w:sz w:val="24"/>
          <w:szCs w:val="24"/>
        </w:rPr>
        <w:t xml:space="preserve">green </w:t>
      </w:r>
      <w:r w:rsidRPr="0006699C">
        <w:rPr>
          <w:rFonts w:ascii="Times New Roman" w:hAnsi="Times New Roman" w:cs="Times New Roman"/>
          <w:sz w:val="24"/>
          <w:szCs w:val="24"/>
        </w:rPr>
        <w:t>accounting</w:t>
      </w:r>
      <w:r>
        <w:rPr>
          <w:rFonts w:ascii="Times New Roman" w:hAnsi="Times New Roman" w:cs="Times New Roman"/>
          <w:sz w:val="24"/>
          <w:szCs w:val="24"/>
        </w:rPr>
        <w:t xml:space="preserve"> m</w:t>
      </w:r>
      <w:r w:rsidR="00D4115D" w:rsidRPr="0006699C">
        <w:rPr>
          <w:rFonts w:ascii="Times New Roman" w:hAnsi="Times New Roman" w:cs="Times New Roman"/>
          <w:sz w:val="24"/>
          <w:szCs w:val="24"/>
        </w:rPr>
        <w:t>enurut</w:t>
      </w:r>
      <w:r w:rsidR="00D4115D">
        <w:rPr>
          <w:rFonts w:ascii="Times New Roman" w:hAnsi="Times New Roman" w:cs="Times New Roman"/>
          <w:sz w:val="24"/>
          <w:szCs w:val="24"/>
        </w:rPr>
        <w:t xml:space="preserve"> </w:t>
      </w:r>
      <w:r w:rsidR="007B1BA6">
        <w:rPr>
          <w:rFonts w:ascii="Times New Roman" w:hAnsi="Times New Roman" w:cs="Times New Roman"/>
          <w:sz w:val="24"/>
          <w:szCs w:val="24"/>
        </w:rPr>
        <w:fldChar w:fldCharType="begin" w:fldLock="1"/>
      </w:r>
      <w:r w:rsidR="00C169FD">
        <w:rPr>
          <w:rFonts w:ascii="Times New Roman" w:hAnsi="Times New Roman" w:cs="Times New Roman"/>
          <w:sz w:val="24"/>
          <w:szCs w:val="24"/>
        </w:rPr>
        <w:instrText>ADDIN CSL_CITATION {"citationItems":[{"id":"ITEM-1","itemData":{"author":[{"dropping-particle":"","family":"Kusumawardhany","given":"Sayekti Indah","non-dropping-particle":"","parse-names":false,"suffix":""}],"id":"ITEM-1","issue":"2","issued":{"date-parts":[["2022"]]},"page":"25-32","title":"Strategi Green Accounting Sebagai Bagian Penerapan Etika Bisnis Pada UMKM","type":"article-journal","volume":"2"},"uris":["http://www.mendeley.com/documents/?uuid=3bc60baa-cbec-4d3d-91f4-872eb680ceae"]}],"mendeley":{"formattedCitation":"(Kusumawardhany, 2022)","manualFormatting":"Hansen dan Mowen (2009) dalam Kusumawardhany (2022)","plainTextFormattedCitation":"(Kusumawardhany, 2022)","previouslyFormattedCitation":"(Kusumawardhany, 2022)"},"properties":{"noteIndex":0},"schema":"https://github.com/citation-style-language/schema/raw/master/csl-citation.json"}</w:instrText>
      </w:r>
      <w:r w:rsidR="007B1BA6">
        <w:rPr>
          <w:rFonts w:ascii="Times New Roman" w:hAnsi="Times New Roman" w:cs="Times New Roman"/>
          <w:sz w:val="24"/>
          <w:szCs w:val="24"/>
        </w:rPr>
        <w:fldChar w:fldCharType="separate"/>
      </w:r>
      <w:r w:rsidR="007B1BA6">
        <w:rPr>
          <w:rFonts w:ascii="Times New Roman" w:hAnsi="Times New Roman" w:cs="Times New Roman"/>
          <w:sz w:val="24"/>
          <w:szCs w:val="24"/>
        </w:rPr>
        <w:t xml:space="preserve">Hansen dan Mowen (2009) dalam </w:t>
      </w:r>
      <w:r w:rsidR="007B1BA6" w:rsidRPr="007B1BA6">
        <w:rPr>
          <w:rFonts w:ascii="Times New Roman" w:hAnsi="Times New Roman" w:cs="Times New Roman"/>
          <w:sz w:val="24"/>
          <w:szCs w:val="24"/>
        </w:rPr>
        <w:t>Kusumawardhany</w:t>
      </w:r>
      <w:r w:rsidR="007B1BA6">
        <w:rPr>
          <w:rFonts w:ascii="Times New Roman" w:hAnsi="Times New Roman" w:cs="Times New Roman"/>
          <w:sz w:val="24"/>
          <w:szCs w:val="24"/>
        </w:rPr>
        <w:t xml:space="preserve"> (</w:t>
      </w:r>
      <w:r w:rsidR="007B1BA6" w:rsidRPr="007B1BA6">
        <w:rPr>
          <w:rFonts w:ascii="Times New Roman" w:hAnsi="Times New Roman" w:cs="Times New Roman"/>
          <w:sz w:val="24"/>
          <w:szCs w:val="24"/>
        </w:rPr>
        <w:t>2022)</w:t>
      </w:r>
      <w:r w:rsidR="007B1BA6">
        <w:rPr>
          <w:rFonts w:ascii="Times New Roman" w:hAnsi="Times New Roman" w:cs="Times New Roman"/>
          <w:sz w:val="24"/>
          <w:szCs w:val="24"/>
        </w:rPr>
        <w:fldChar w:fldCharType="end"/>
      </w:r>
      <w:r>
        <w:rPr>
          <w:rFonts w:ascii="Times New Roman" w:hAnsi="Times New Roman" w:cs="Times New Roman"/>
          <w:sz w:val="24"/>
          <w:szCs w:val="24"/>
        </w:rPr>
        <w:t>, yaitu:</w:t>
      </w:r>
    </w:p>
    <w:p w14:paraId="3A4A7449" w14:textId="7478A2D4" w:rsidR="0006699C" w:rsidRDefault="00976CCB" w:rsidP="0006699C">
      <w:pPr>
        <w:pStyle w:val="ListParagraph"/>
        <w:numPr>
          <w:ilvl w:val="0"/>
          <w:numId w:val="5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Biaya pencegahan lingkungan (</w:t>
      </w:r>
      <w:r w:rsidRPr="00976CCB">
        <w:rPr>
          <w:rFonts w:ascii="Times New Roman" w:hAnsi="Times New Roman" w:cs="Times New Roman"/>
          <w:i/>
          <w:iCs/>
          <w:sz w:val="24"/>
          <w:szCs w:val="24"/>
        </w:rPr>
        <w:t>environmental prevention costs</w:t>
      </w:r>
      <w:r>
        <w:rPr>
          <w:rFonts w:ascii="Times New Roman" w:hAnsi="Times New Roman" w:cs="Times New Roman"/>
          <w:sz w:val="24"/>
          <w:szCs w:val="24"/>
        </w:rPr>
        <w:t>)</w:t>
      </w:r>
      <w:r w:rsidR="000F17F9">
        <w:rPr>
          <w:rFonts w:ascii="Times New Roman" w:hAnsi="Times New Roman" w:cs="Times New Roman"/>
          <w:sz w:val="24"/>
          <w:szCs w:val="24"/>
        </w:rPr>
        <w:t xml:space="preserve"> didefinisikan sebagai biaya yang dikeluarkan untuk mencegah limbah </w:t>
      </w:r>
      <w:r w:rsidR="00872B1D">
        <w:rPr>
          <w:rFonts w:ascii="Times New Roman" w:hAnsi="Times New Roman" w:cs="Times New Roman"/>
          <w:sz w:val="24"/>
          <w:szCs w:val="24"/>
        </w:rPr>
        <w:t>yang dapat merusak lingkungan.</w:t>
      </w:r>
    </w:p>
    <w:p w14:paraId="7FFEF80D" w14:textId="5CE73ABB" w:rsidR="00872B1D" w:rsidRDefault="005F27EA" w:rsidP="0006699C">
      <w:pPr>
        <w:pStyle w:val="ListParagraph"/>
        <w:numPr>
          <w:ilvl w:val="0"/>
          <w:numId w:val="5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Biaya deteksi lingkungan (evironmental detection costs) </w:t>
      </w:r>
      <w:r w:rsidR="00411B30">
        <w:rPr>
          <w:rFonts w:ascii="Times New Roman" w:hAnsi="Times New Roman" w:cs="Times New Roman"/>
          <w:sz w:val="24"/>
          <w:szCs w:val="24"/>
        </w:rPr>
        <w:t xml:space="preserve">adalah biaya yang dikeluarkan untuk memastikan </w:t>
      </w:r>
      <w:r w:rsidR="00A04B31">
        <w:rPr>
          <w:rFonts w:ascii="Times New Roman" w:hAnsi="Times New Roman" w:cs="Times New Roman"/>
          <w:sz w:val="24"/>
          <w:szCs w:val="24"/>
        </w:rPr>
        <w:t>keseluruhan proses produksi memenuhi standar lingkungan yang berlaku.</w:t>
      </w:r>
    </w:p>
    <w:p w14:paraId="11397B98" w14:textId="40181811" w:rsidR="003005A5" w:rsidRDefault="00424FEC" w:rsidP="0006699C">
      <w:pPr>
        <w:pStyle w:val="ListParagraph"/>
        <w:numPr>
          <w:ilvl w:val="0"/>
          <w:numId w:val="52"/>
        </w:numPr>
        <w:spacing w:after="0" w:line="480" w:lineRule="auto"/>
        <w:ind w:left="567" w:hanging="567"/>
        <w:jc w:val="both"/>
        <w:rPr>
          <w:rFonts w:ascii="Times New Roman" w:hAnsi="Times New Roman" w:cs="Times New Roman"/>
          <w:sz w:val="24"/>
          <w:szCs w:val="24"/>
        </w:rPr>
      </w:pPr>
      <w:r w:rsidRPr="00424FEC">
        <w:rPr>
          <w:rFonts w:ascii="Times New Roman" w:hAnsi="Times New Roman" w:cs="Times New Roman"/>
          <w:sz w:val="24"/>
          <w:szCs w:val="24"/>
        </w:rPr>
        <w:t>Biaya kegagalan internal lingkungan (</w:t>
      </w:r>
      <w:r w:rsidRPr="00424FEC">
        <w:rPr>
          <w:rFonts w:ascii="Times New Roman" w:hAnsi="Times New Roman" w:cs="Times New Roman"/>
          <w:i/>
          <w:iCs/>
          <w:sz w:val="24"/>
          <w:szCs w:val="24"/>
        </w:rPr>
        <w:t>environmental internal failure costs</w:t>
      </w:r>
      <w:r w:rsidRPr="00424FEC">
        <w:rPr>
          <w:rFonts w:ascii="Times New Roman" w:hAnsi="Times New Roman" w:cs="Times New Roman"/>
          <w:sz w:val="24"/>
          <w:szCs w:val="24"/>
        </w:rPr>
        <w:t>)</w:t>
      </w:r>
      <w:r w:rsidR="00176756">
        <w:rPr>
          <w:rFonts w:ascii="Times New Roman" w:hAnsi="Times New Roman" w:cs="Times New Roman"/>
          <w:sz w:val="24"/>
          <w:szCs w:val="24"/>
        </w:rPr>
        <w:t xml:space="preserve"> adalah biaya yang d</w:t>
      </w:r>
      <w:r w:rsidR="00602C6B">
        <w:rPr>
          <w:rFonts w:ascii="Times New Roman" w:hAnsi="Times New Roman" w:cs="Times New Roman"/>
          <w:sz w:val="24"/>
          <w:szCs w:val="24"/>
        </w:rPr>
        <w:t>ikeluarkan</w:t>
      </w:r>
      <w:r w:rsidR="00176756">
        <w:rPr>
          <w:rFonts w:ascii="Times New Roman" w:hAnsi="Times New Roman" w:cs="Times New Roman"/>
          <w:sz w:val="24"/>
          <w:szCs w:val="24"/>
        </w:rPr>
        <w:t xml:space="preserve"> </w:t>
      </w:r>
      <w:r w:rsidR="00602C6B">
        <w:rPr>
          <w:rFonts w:ascii="Times New Roman" w:hAnsi="Times New Roman" w:cs="Times New Roman"/>
          <w:sz w:val="24"/>
          <w:szCs w:val="24"/>
        </w:rPr>
        <w:t>untuk aktivitas</w:t>
      </w:r>
      <w:r w:rsidR="000B23B0">
        <w:rPr>
          <w:rFonts w:ascii="Times New Roman" w:hAnsi="Times New Roman" w:cs="Times New Roman"/>
          <w:sz w:val="24"/>
          <w:szCs w:val="24"/>
        </w:rPr>
        <w:t xml:space="preserve"> yang dilakukan akibat produksi limbah, namun tidak dilepaskan ke lingkungan eksternal.</w:t>
      </w:r>
    </w:p>
    <w:p w14:paraId="7848216B" w14:textId="7DF5487B" w:rsidR="00A04B31" w:rsidRPr="0006699C" w:rsidRDefault="000D238B" w:rsidP="0006699C">
      <w:pPr>
        <w:pStyle w:val="ListParagraph"/>
        <w:numPr>
          <w:ilvl w:val="0"/>
          <w:numId w:val="52"/>
        </w:numPr>
        <w:spacing w:after="0" w:line="480" w:lineRule="auto"/>
        <w:ind w:left="567" w:hanging="567"/>
        <w:jc w:val="both"/>
        <w:rPr>
          <w:rFonts w:ascii="Times New Roman" w:hAnsi="Times New Roman" w:cs="Times New Roman"/>
          <w:sz w:val="24"/>
          <w:szCs w:val="24"/>
        </w:rPr>
      </w:pPr>
      <w:r w:rsidRPr="000D238B">
        <w:rPr>
          <w:rFonts w:ascii="Times New Roman" w:hAnsi="Times New Roman" w:cs="Times New Roman"/>
          <w:sz w:val="24"/>
          <w:szCs w:val="24"/>
        </w:rPr>
        <w:lastRenderedPageBreak/>
        <w:t>Biaya kegagalan eksternal lingkungan (</w:t>
      </w:r>
      <w:r w:rsidRPr="000D238B">
        <w:rPr>
          <w:rFonts w:ascii="Times New Roman" w:hAnsi="Times New Roman" w:cs="Times New Roman"/>
          <w:i/>
          <w:iCs/>
          <w:sz w:val="24"/>
          <w:szCs w:val="24"/>
        </w:rPr>
        <w:t>environmental external failure costs</w:t>
      </w:r>
      <w:r w:rsidRPr="000D238B">
        <w:rPr>
          <w:rFonts w:ascii="Times New Roman" w:hAnsi="Times New Roman" w:cs="Times New Roman"/>
          <w:sz w:val="24"/>
          <w:szCs w:val="24"/>
        </w:rPr>
        <w:t>)</w:t>
      </w:r>
      <w:r>
        <w:rPr>
          <w:rFonts w:ascii="Times New Roman" w:hAnsi="Times New Roman" w:cs="Times New Roman"/>
          <w:sz w:val="24"/>
          <w:szCs w:val="24"/>
        </w:rPr>
        <w:t xml:space="preserve"> </w:t>
      </w:r>
      <w:r w:rsidR="000B23B0">
        <w:rPr>
          <w:rFonts w:ascii="Times New Roman" w:hAnsi="Times New Roman" w:cs="Times New Roman"/>
          <w:sz w:val="24"/>
          <w:szCs w:val="24"/>
        </w:rPr>
        <w:t>biaya</w:t>
      </w:r>
      <w:r w:rsidR="00130285" w:rsidRPr="00130285">
        <w:rPr>
          <w:rFonts w:ascii="Times New Roman" w:hAnsi="Times New Roman" w:cs="Times New Roman"/>
          <w:sz w:val="24"/>
          <w:szCs w:val="24"/>
        </w:rPr>
        <w:t xml:space="preserve"> yang dikeluarkan untuk kegiatan yang dilakukan setelah limbah atau sampah dilepaskan ke lingkungan</w:t>
      </w:r>
      <w:r w:rsidR="00646CEC">
        <w:rPr>
          <w:rFonts w:ascii="Times New Roman" w:hAnsi="Times New Roman" w:cs="Times New Roman"/>
          <w:sz w:val="24"/>
          <w:szCs w:val="24"/>
        </w:rPr>
        <w:t xml:space="preserve"> eksternal</w:t>
      </w:r>
      <w:r w:rsidR="00130285" w:rsidRPr="00130285">
        <w:rPr>
          <w:rFonts w:ascii="Times New Roman" w:hAnsi="Times New Roman" w:cs="Times New Roman"/>
          <w:sz w:val="24"/>
          <w:szCs w:val="24"/>
        </w:rPr>
        <w:t>.</w:t>
      </w:r>
    </w:p>
    <w:p w14:paraId="020D8F63" w14:textId="4D983DB1" w:rsidR="00D27616" w:rsidRPr="001346B7" w:rsidRDefault="00D11D17" w:rsidP="001B6524">
      <w:pPr>
        <w:pStyle w:val="Heading3"/>
        <w:numPr>
          <w:ilvl w:val="0"/>
          <w:numId w:val="20"/>
        </w:numPr>
        <w:spacing w:line="360" w:lineRule="auto"/>
        <w:ind w:left="567" w:hanging="567"/>
        <w:rPr>
          <w:rFonts w:cs="Times New Roman"/>
        </w:rPr>
      </w:pPr>
      <w:bookmarkStart w:id="50" w:name="_Toc213305232"/>
      <w:r>
        <w:rPr>
          <w:rFonts w:cs="Times New Roman"/>
          <w:i/>
          <w:iCs/>
        </w:rPr>
        <w:t>Corporate Social Responsibility</w:t>
      </w:r>
      <w:r>
        <w:rPr>
          <w:rFonts w:cs="Times New Roman"/>
        </w:rPr>
        <w:t xml:space="preserve"> (CSR)</w:t>
      </w:r>
      <w:bookmarkEnd w:id="50"/>
    </w:p>
    <w:p w14:paraId="493F8AA8" w14:textId="5A2269AE" w:rsidR="0031310E" w:rsidRPr="001346B7" w:rsidRDefault="0031310E" w:rsidP="0031310E">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i/>
          <w:iCs/>
          <w:sz w:val="24"/>
          <w:szCs w:val="24"/>
        </w:rPr>
        <w:t>The World Business Council for Sustainable Development</w:t>
      </w:r>
      <w:r w:rsidRPr="001346B7">
        <w:rPr>
          <w:rFonts w:ascii="Times New Roman" w:hAnsi="Times New Roman" w:cs="Times New Roman"/>
          <w:sz w:val="24"/>
          <w:szCs w:val="24"/>
        </w:rPr>
        <w:t xml:space="preserve"> mengungkapkan bahwa CSR </w:t>
      </w:r>
      <w:r w:rsidR="00203F24" w:rsidRPr="00203F24">
        <w:rPr>
          <w:rFonts w:ascii="Times New Roman" w:hAnsi="Times New Roman" w:cs="Times New Roman"/>
          <w:sz w:val="24"/>
          <w:szCs w:val="24"/>
        </w:rPr>
        <w:t>merupakan komitmen berkelanjutan pelaku bisnis untuk berperilaku etis, berkontribusi pada pembangunan ekonomi, serta meningkatkan kualitas hidup tenaga kerja dan keluarga mereka, komunitas lokal, dan masyarakat luas</w:t>
      </w:r>
      <w:r w:rsidR="00DF2F58">
        <w:rPr>
          <w:rFonts w:ascii="Times New Roman" w:hAnsi="Times New Roman" w:cs="Times New Roman"/>
          <w:sz w:val="24"/>
          <w:szCs w:val="24"/>
        </w:rPr>
        <w:t xml:space="preserve"> </w:t>
      </w:r>
      <w:r w:rsidR="00DF2F58">
        <w:rPr>
          <w:rFonts w:ascii="Times New Roman" w:hAnsi="Times New Roman" w:cs="Times New Roman"/>
          <w:sz w:val="24"/>
          <w:szCs w:val="24"/>
        </w:rPr>
        <w:fldChar w:fldCharType="begin" w:fldLock="1"/>
      </w:r>
      <w:r w:rsidR="00DF2F58">
        <w:rPr>
          <w:rFonts w:ascii="Times New Roman" w:hAnsi="Times New Roman" w:cs="Times New Roman"/>
          <w:sz w:val="24"/>
          <w:szCs w:val="24"/>
        </w:rPr>
        <w:instrText>ADDIN CSL_CITATION {"citationItems":[{"id":"ITEM-1","itemData":{"ISBN":"2940240035","author":[{"dropping-particle":"","family":"Development","given":"World Business Council For Sustainability","non-dropping-particle":"","parse-names":false,"suffix":""}],"id":"ITEM-1","issued":{"date-parts":[["1998"]]},"number-of-pages":"1-38","publisher":"World Business Council for Sustainable Development","title":"Corporate Social Responsibility - WBCSD CSR Primer","type":"book"},"uris":["http://www.mendeley.com/documents/?uuid=9bc65766-886c-4233-8ceb-ff93092855c4"]}],"mendeley":{"formattedCitation":"(Development, 1998)","manualFormatting":"(WBCSD, 1998)","plainTextFormattedCitation":"(Development, 1998)","previouslyFormattedCitation":"(Development, 1998)"},"properties":{"noteIndex":0},"schema":"https://github.com/citation-style-language/schema/raw/master/csl-citation.json"}</w:instrText>
      </w:r>
      <w:r w:rsidR="00DF2F58">
        <w:rPr>
          <w:rFonts w:ascii="Times New Roman" w:hAnsi="Times New Roman" w:cs="Times New Roman"/>
          <w:sz w:val="24"/>
          <w:szCs w:val="24"/>
        </w:rPr>
        <w:fldChar w:fldCharType="separate"/>
      </w:r>
      <w:r w:rsidR="00DF2F58" w:rsidRPr="00F7499B">
        <w:rPr>
          <w:rFonts w:ascii="Times New Roman" w:hAnsi="Times New Roman" w:cs="Times New Roman"/>
          <w:sz w:val="24"/>
          <w:szCs w:val="24"/>
        </w:rPr>
        <w:t>(</w:t>
      </w:r>
      <w:r w:rsidR="00DF2F58">
        <w:rPr>
          <w:rFonts w:ascii="Times New Roman" w:hAnsi="Times New Roman" w:cs="Times New Roman"/>
          <w:sz w:val="24"/>
          <w:szCs w:val="24"/>
        </w:rPr>
        <w:t>WBCSD</w:t>
      </w:r>
      <w:r w:rsidR="00DF2F58" w:rsidRPr="00F7499B">
        <w:rPr>
          <w:rFonts w:ascii="Times New Roman" w:hAnsi="Times New Roman" w:cs="Times New Roman"/>
          <w:sz w:val="24"/>
          <w:szCs w:val="24"/>
        </w:rPr>
        <w:t>, 1998)</w:t>
      </w:r>
      <w:r w:rsidR="00DF2F58">
        <w:rPr>
          <w:rFonts w:ascii="Times New Roman" w:hAnsi="Times New Roman" w:cs="Times New Roman"/>
          <w:sz w:val="24"/>
          <w:szCs w:val="24"/>
        </w:rPr>
        <w:fldChar w:fldCharType="end"/>
      </w:r>
      <w:r w:rsidRPr="001346B7">
        <w:rPr>
          <w:rFonts w:ascii="Times New Roman" w:hAnsi="Times New Roman" w:cs="Times New Roman"/>
          <w:sz w:val="24"/>
          <w:szCs w:val="24"/>
        </w:rPr>
        <w:t xml:space="preserve">. Dalam teori </w:t>
      </w:r>
      <w:r w:rsidRPr="001346B7">
        <w:rPr>
          <w:rFonts w:ascii="Times New Roman" w:hAnsi="Times New Roman" w:cs="Times New Roman"/>
          <w:i/>
          <w:iCs/>
          <w:sz w:val="24"/>
          <w:szCs w:val="24"/>
        </w:rPr>
        <w:t>stakeholder</w:t>
      </w:r>
      <w:r w:rsidRPr="001346B7">
        <w:rPr>
          <w:rFonts w:ascii="Times New Roman" w:hAnsi="Times New Roman" w:cs="Times New Roman"/>
          <w:sz w:val="24"/>
          <w:szCs w:val="24"/>
        </w:rPr>
        <w:t>, CSR memastikan keseimbangan kepentingan, sedangkan dalam teori legitimasi, CSR dianggap sebagai alat untuk menjaga persetujuan sosial.</w:t>
      </w:r>
    </w:p>
    <w:p w14:paraId="2004BFAB" w14:textId="2047A3F0" w:rsidR="00925D04" w:rsidRDefault="0031310E" w:rsidP="0031310E">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CSR mencakup semua langkah yang diambil perusahaan untuk menjalankan bisnis dengan integritas, mempertimbangkan dampaknya terhadap masyarakat dan lingkungan, dan berupaya meningkatkan kualitas hidup.</w:t>
      </w:r>
      <w:r w:rsidR="004C73A9">
        <w:rPr>
          <w:rFonts w:ascii="Times New Roman" w:hAnsi="Times New Roman" w:cs="Times New Roman"/>
          <w:sz w:val="24"/>
          <w:szCs w:val="24"/>
        </w:rPr>
        <w:t xml:space="preserve"> Menurut </w:t>
      </w:r>
      <w:r w:rsidRPr="001346B7">
        <w:rPr>
          <w:rFonts w:ascii="Times New Roman" w:hAnsi="Times New Roman" w:cs="Times New Roman"/>
          <w:i/>
          <w:iCs/>
          <w:sz w:val="24"/>
          <w:szCs w:val="24"/>
        </w:rPr>
        <w:t xml:space="preserve"> </w:t>
      </w:r>
      <w:r w:rsidRPr="001346B7">
        <w:rPr>
          <w:rFonts w:ascii="Times New Roman" w:hAnsi="Times New Roman" w:cs="Times New Roman"/>
          <w:sz w:val="24"/>
          <w:szCs w:val="24"/>
        </w:rPr>
        <w:t xml:space="preserve">CSR merupakan tindakan yang diawali atas pertimbangan etis  perusahaan  yang  bertujuan  untuk  meningkatkan kesejahteraan dan manfaat sosial bagi karyawan dan lingkungan masyarakat </w:t>
      </w:r>
      <w:r w:rsidRPr="001346B7">
        <w:rPr>
          <w:rFonts w:ascii="Times New Roman" w:hAnsi="Times New Roman" w:cs="Times New Roman"/>
          <w:sz w:val="24"/>
          <w:szCs w:val="24"/>
        </w:rPr>
        <w:fldChar w:fldCharType="begin" w:fldLock="1"/>
      </w:r>
      <w:r w:rsidRPr="001346B7">
        <w:rPr>
          <w:rFonts w:ascii="Times New Roman" w:hAnsi="Times New Roman" w:cs="Times New Roman"/>
          <w:sz w:val="24"/>
          <w:szCs w:val="24"/>
        </w:rPr>
        <w:instrText>ADDIN CSL_CITATION {"citationItems":[{"id":"ITEM-1","itemData":{"ISSN":"2829-1697","abstract":"… laporan keuangan dan laporan keberlanjutan perusahaan yang bersangkutan. Data CSR diukur dengan menggunakan indikator-indikator seperti investasi … peningkatan pertumbuhan …","author":[{"dropping-particle":"","family":"Lara","given":"Rahmi","non-dropping-particle":"","parse-names":false,"suffix":""}],"container-title":"Sains Akuntansi dan Keuangan","id":"ITEM-1","issue":"3","issued":{"date-parts":[["2022"]]},"page":"180-188","title":"Pengaruh Corporate Social Responsibility Terhadap Volume Perdagangan (Studi Pada Perusahaan Kimia Yang Terdaftar Di Bursa Efek Indonesia Tahun 2016-2019)","type":"article-journal","volume":"1"},"uris":["http://www.mendeley.com/documents/?uuid=e0a66a70-e3b4-49ed-aa93-f70225dcbaae"]}],"mendeley":{"formattedCitation":"(Lara, 2022)","plainTextFormattedCitation":"(Lara, 2022)","previouslyFormattedCitation":"(Lara, 2022)"},"properties":{"noteIndex":0},"schema":"https://github.com/citation-style-language/schema/raw/master/csl-citation.json"}</w:instrText>
      </w:r>
      <w:r w:rsidRPr="001346B7">
        <w:rPr>
          <w:rFonts w:ascii="Times New Roman" w:hAnsi="Times New Roman" w:cs="Times New Roman"/>
          <w:sz w:val="24"/>
          <w:szCs w:val="24"/>
        </w:rPr>
        <w:fldChar w:fldCharType="separate"/>
      </w:r>
      <w:r w:rsidRPr="001346B7">
        <w:rPr>
          <w:rFonts w:ascii="Times New Roman" w:hAnsi="Times New Roman" w:cs="Times New Roman"/>
          <w:sz w:val="24"/>
          <w:szCs w:val="24"/>
        </w:rPr>
        <w:t>(Lara, 2022)</w:t>
      </w:r>
      <w:r w:rsidRPr="001346B7">
        <w:rPr>
          <w:rFonts w:ascii="Times New Roman" w:hAnsi="Times New Roman" w:cs="Times New Roman"/>
          <w:sz w:val="24"/>
          <w:szCs w:val="24"/>
        </w:rPr>
        <w:fldChar w:fldCharType="end"/>
      </w:r>
      <w:r w:rsidRPr="001346B7">
        <w:rPr>
          <w:rFonts w:ascii="Times New Roman" w:hAnsi="Times New Roman" w:cs="Times New Roman"/>
          <w:sz w:val="24"/>
          <w:szCs w:val="24"/>
        </w:rPr>
        <w:t>.</w:t>
      </w:r>
    </w:p>
    <w:p w14:paraId="40F70860" w14:textId="775CCBBA" w:rsidR="004E6879" w:rsidRDefault="005062BB" w:rsidP="0031310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9A3446">
        <w:rPr>
          <w:rFonts w:ascii="Times New Roman" w:hAnsi="Times New Roman" w:cs="Times New Roman"/>
          <w:sz w:val="24"/>
          <w:szCs w:val="24"/>
        </w:rPr>
        <w:t>ndikator pengungkapan CSR berdasarkan standar GRI G4</w:t>
      </w:r>
      <w:r>
        <w:rPr>
          <w:rFonts w:ascii="Times New Roman" w:hAnsi="Times New Roman" w:cs="Times New Roman"/>
          <w:sz w:val="24"/>
          <w:szCs w:val="24"/>
        </w:rPr>
        <w:t>, yaitu:</w:t>
      </w:r>
    </w:p>
    <w:p w14:paraId="08A23669" w14:textId="19FC1C46" w:rsidR="005C0B92" w:rsidRDefault="005C0B92" w:rsidP="005C0B92">
      <w:pPr>
        <w:pStyle w:val="ListParagraph"/>
        <w:numPr>
          <w:ilvl w:val="0"/>
          <w:numId w:val="5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Aspek Lingkungan</w:t>
      </w:r>
      <w:r w:rsidR="00C90A29">
        <w:rPr>
          <w:rFonts w:ascii="Times New Roman" w:hAnsi="Times New Roman" w:cs="Times New Roman"/>
          <w:sz w:val="24"/>
          <w:szCs w:val="24"/>
        </w:rPr>
        <w:t xml:space="preserve">; terdapat </w:t>
      </w:r>
      <w:r w:rsidR="005551C6">
        <w:rPr>
          <w:rFonts w:ascii="Times New Roman" w:hAnsi="Times New Roman" w:cs="Times New Roman"/>
          <w:sz w:val="24"/>
          <w:szCs w:val="24"/>
        </w:rPr>
        <w:t xml:space="preserve">34 </w:t>
      </w:r>
      <w:r w:rsidR="00A93E70">
        <w:rPr>
          <w:rFonts w:ascii="Times New Roman" w:hAnsi="Times New Roman" w:cs="Times New Roman"/>
          <w:sz w:val="24"/>
          <w:szCs w:val="24"/>
        </w:rPr>
        <w:t>item indikator.</w:t>
      </w:r>
    </w:p>
    <w:p w14:paraId="503757FF" w14:textId="1F5CFFED" w:rsidR="00A93E70" w:rsidRDefault="00A93E70" w:rsidP="005C0B92">
      <w:pPr>
        <w:pStyle w:val="ListParagraph"/>
        <w:numPr>
          <w:ilvl w:val="0"/>
          <w:numId w:val="5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Aspek Sosial; terdapat 48 item indikator.</w:t>
      </w:r>
    </w:p>
    <w:p w14:paraId="31289C42" w14:textId="6DFA75B3" w:rsidR="00A93E70" w:rsidRPr="005C0B92" w:rsidRDefault="00A93E70" w:rsidP="005C0B92">
      <w:pPr>
        <w:pStyle w:val="ListParagraph"/>
        <w:numPr>
          <w:ilvl w:val="0"/>
          <w:numId w:val="5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Aspek ekonomi; terdapat 9 item indikator.</w:t>
      </w:r>
    </w:p>
    <w:p w14:paraId="20B7753E" w14:textId="39198991" w:rsidR="00BD3937" w:rsidRPr="001346B7" w:rsidRDefault="00BD3937" w:rsidP="00975E77">
      <w:pPr>
        <w:pStyle w:val="Heading2"/>
        <w:numPr>
          <w:ilvl w:val="1"/>
          <w:numId w:val="5"/>
        </w:numPr>
        <w:spacing w:before="0" w:line="360" w:lineRule="auto"/>
        <w:ind w:left="567" w:hanging="567"/>
        <w:rPr>
          <w:rFonts w:cs="Times New Roman"/>
          <w:b w:val="0"/>
          <w:bCs/>
          <w:color w:val="auto"/>
          <w:szCs w:val="24"/>
        </w:rPr>
      </w:pPr>
      <w:bookmarkStart w:id="51" w:name="_Toc213305233"/>
      <w:r w:rsidRPr="001346B7">
        <w:rPr>
          <w:rFonts w:cs="Times New Roman"/>
          <w:bCs/>
          <w:color w:val="auto"/>
          <w:szCs w:val="24"/>
        </w:rPr>
        <w:t>Penelitian Terdahulu</w:t>
      </w:r>
      <w:bookmarkEnd w:id="51"/>
    </w:p>
    <w:p w14:paraId="6C720256" w14:textId="0D2F4DAD" w:rsidR="00BD32E5" w:rsidRPr="001346B7" w:rsidRDefault="00A80F52" w:rsidP="00672845">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 xml:space="preserve">Berikut adalah </w:t>
      </w:r>
      <w:r w:rsidR="00672845" w:rsidRPr="001346B7">
        <w:rPr>
          <w:rFonts w:ascii="Times New Roman" w:hAnsi="Times New Roman" w:cs="Times New Roman"/>
          <w:sz w:val="24"/>
          <w:szCs w:val="24"/>
        </w:rPr>
        <w:t xml:space="preserve">hasil penelitian terdahulu yang berkaitan dengan </w:t>
      </w:r>
      <w:r w:rsidR="00672845" w:rsidRPr="001346B7">
        <w:rPr>
          <w:rFonts w:ascii="Times New Roman" w:hAnsi="Times New Roman" w:cs="Times New Roman"/>
          <w:i/>
          <w:iCs/>
          <w:sz w:val="24"/>
          <w:szCs w:val="24"/>
        </w:rPr>
        <w:t>green accounting</w:t>
      </w:r>
      <w:r w:rsidR="00672845" w:rsidRPr="001346B7">
        <w:rPr>
          <w:rFonts w:ascii="Times New Roman" w:hAnsi="Times New Roman" w:cs="Times New Roman"/>
          <w:sz w:val="24"/>
          <w:szCs w:val="24"/>
        </w:rPr>
        <w:t xml:space="preserve"> dan CSR</w:t>
      </w:r>
      <w:r w:rsidR="005E4834" w:rsidRPr="001346B7">
        <w:rPr>
          <w:rFonts w:ascii="Times New Roman" w:hAnsi="Times New Roman" w:cs="Times New Roman"/>
          <w:sz w:val="24"/>
          <w:szCs w:val="24"/>
        </w:rPr>
        <w:t xml:space="preserve"> sebagai pembanding dalam penelitian ini:</w:t>
      </w:r>
    </w:p>
    <w:p w14:paraId="46B6131C" w14:textId="46C3A50D" w:rsidR="00D947D1" w:rsidRPr="001346B7" w:rsidRDefault="00D947D1" w:rsidP="00BD32E5">
      <w:pPr>
        <w:pStyle w:val="Heading1"/>
        <w:spacing w:line="360" w:lineRule="auto"/>
        <w:jc w:val="center"/>
        <w:rPr>
          <w:rFonts w:cs="Times New Roman"/>
          <w:sz w:val="22"/>
          <w:szCs w:val="36"/>
        </w:rPr>
      </w:pPr>
      <w:bookmarkStart w:id="52" w:name="_Toc200335609"/>
      <w:bookmarkStart w:id="53" w:name="_Toc200336933"/>
      <w:bookmarkStart w:id="54" w:name="_Toc208400579"/>
      <w:bookmarkStart w:id="55" w:name="_Toc210885671"/>
      <w:bookmarkStart w:id="56" w:name="_Toc210944816"/>
      <w:bookmarkStart w:id="57" w:name="_Toc210945098"/>
      <w:bookmarkStart w:id="58" w:name="_Toc210945776"/>
      <w:bookmarkStart w:id="59" w:name="_Toc212173067"/>
      <w:bookmarkStart w:id="60" w:name="_Toc212173436"/>
      <w:bookmarkStart w:id="61" w:name="_Toc212614420"/>
      <w:bookmarkStart w:id="62" w:name="_Toc213304715"/>
      <w:bookmarkStart w:id="63" w:name="_Toc213305234"/>
      <w:r w:rsidRPr="001346B7">
        <w:rPr>
          <w:rFonts w:cs="Times New Roman"/>
          <w:sz w:val="22"/>
          <w:szCs w:val="36"/>
        </w:rPr>
        <w:lastRenderedPageBreak/>
        <w:t>Tabel 2.1</w:t>
      </w:r>
      <w:r w:rsidR="00FD23AE" w:rsidRPr="001346B7">
        <w:rPr>
          <w:rFonts w:cs="Times New Roman"/>
          <w:sz w:val="22"/>
          <w:szCs w:val="36"/>
        </w:rPr>
        <w:t>. Penelitian Terdahulu</w:t>
      </w:r>
      <w:bookmarkEnd w:id="52"/>
      <w:bookmarkEnd w:id="53"/>
      <w:bookmarkEnd w:id="54"/>
      <w:bookmarkEnd w:id="55"/>
      <w:bookmarkEnd w:id="56"/>
      <w:bookmarkEnd w:id="57"/>
      <w:bookmarkEnd w:id="58"/>
      <w:bookmarkEnd w:id="59"/>
      <w:bookmarkEnd w:id="60"/>
      <w:bookmarkEnd w:id="61"/>
      <w:bookmarkEnd w:id="62"/>
      <w:bookmarkEnd w:id="63"/>
    </w:p>
    <w:tbl>
      <w:tblPr>
        <w:tblStyle w:val="TableGrid"/>
        <w:tblW w:w="0" w:type="auto"/>
        <w:tblLayout w:type="fixed"/>
        <w:tblLook w:val="04A0" w:firstRow="1" w:lastRow="0" w:firstColumn="1" w:lastColumn="0" w:noHBand="0" w:noVBand="1"/>
      </w:tblPr>
      <w:tblGrid>
        <w:gridCol w:w="570"/>
        <w:gridCol w:w="2452"/>
        <w:gridCol w:w="2452"/>
        <w:gridCol w:w="2453"/>
      </w:tblGrid>
      <w:tr w:rsidR="005B3A84" w:rsidRPr="001346B7" w14:paraId="62FB8FCC" w14:textId="77777777" w:rsidTr="00230314">
        <w:trPr>
          <w:tblHeader/>
        </w:trPr>
        <w:tc>
          <w:tcPr>
            <w:tcW w:w="570" w:type="dxa"/>
            <w:vAlign w:val="center"/>
          </w:tcPr>
          <w:p w14:paraId="779EB730" w14:textId="56746FB3" w:rsidR="00927450" w:rsidRPr="001346B7" w:rsidRDefault="00927450" w:rsidP="004614F4">
            <w:pPr>
              <w:jc w:val="center"/>
              <w:rPr>
                <w:rFonts w:ascii="Times New Roman" w:hAnsi="Times New Roman" w:cs="Times New Roman"/>
                <w:b/>
                <w:bCs/>
                <w:sz w:val="20"/>
                <w:szCs w:val="20"/>
              </w:rPr>
            </w:pPr>
            <w:r w:rsidRPr="001346B7">
              <w:rPr>
                <w:rFonts w:ascii="Times New Roman" w:hAnsi="Times New Roman" w:cs="Times New Roman"/>
                <w:b/>
                <w:bCs/>
                <w:sz w:val="20"/>
                <w:szCs w:val="20"/>
              </w:rPr>
              <w:t>No.</w:t>
            </w:r>
          </w:p>
        </w:tc>
        <w:tc>
          <w:tcPr>
            <w:tcW w:w="2452" w:type="dxa"/>
            <w:vAlign w:val="center"/>
          </w:tcPr>
          <w:p w14:paraId="11478852" w14:textId="77777777" w:rsidR="006717BD" w:rsidRPr="001346B7" w:rsidRDefault="006717BD" w:rsidP="004614F4">
            <w:pPr>
              <w:jc w:val="center"/>
              <w:rPr>
                <w:rFonts w:ascii="Times New Roman" w:hAnsi="Times New Roman" w:cs="Times New Roman"/>
                <w:b/>
                <w:bCs/>
                <w:sz w:val="20"/>
                <w:szCs w:val="20"/>
              </w:rPr>
            </w:pPr>
            <w:r w:rsidRPr="001346B7">
              <w:rPr>
                <w:rFonts w:ascii="Times New Roman" w:hAnsi="Times New Roman" w:cs="Times New Roman"/>
                <w:b/>
                <w:bCs/>
                <w:sz w:val="20"/>
                <w:szCs w:val="20"/>
              </w:rPr>
              <w:t>Nama Peneliti dan</w:t>
            </w:r>
          </w:p>
          <w:p w14:paraId="1EE696D7" w14:textId="23BFD47D" w:rsidR="00927450" w:rsidRPr="001346B7" w:rsidRDefault="006717BD" w:rsidP="004614F4">
            <w:pPr>
              <w:jc w:val="center"/>
              <w:rPr>
                <w:rFonts w:ascii="Times New Roman" w:hAnsi="Times New Roman" w:cs="Times New Roman"/>
                <w:b/>
                <w:bCs/>
                <w:sz w:val="20"/>
                <w:szCs w:val="20"/>
              </w:rPr>
            </w:pPr>
            <w:r w:rsidRPr="001346B7">
              <w:rPr>
                <w:rFonts w:ascii="Times New Roman" w:hAnsi="Times New Roman" w:cs="Times New Roman"/>
                <w:b/>
                <w:bCs/>
                <w:sz w:val="20"/>
                <w:szCs w:val="20"/>
              </w:rPr>
              <w:t>Tahun Penelitian</w:t>
            </w:r>
          </w:p>
        </w:tc>
        <w:tc>
          <w:tcPr>
            <w:tcW w:w="2452" w:type="dxa"/>
            <w:vAlign w:val="center"/>
          </w:tcPr>
          <w:p w14:paraId="0F3566E3" w14:textId="00A46D49" w:rsidR="00927450" w:rsidRPr="001346B7" w:rsidRDefault="00481947" w:rsidP="004614F4">
            <w:pPr>
              <w:jc w:val="center"/>
              <w:rPr>
                <w:rFonts w:ascii="Times New Roman" w:hAnsi="Times New Roman" w:cs="Times New Roman"/>
                <w:b/>
                <w:bCs/>
                <w:sz w:val="20"/>
                <w:szCs w:val="20"/>
              </w:rPr>
            </w:pPr>
            <w:r w:rsidRPr="001346B7">
              <w:rPr>
                <w:rFonts w:ascii="Times New Roman" w:hAnsi="Times New Roman" w:cs="Times New Roman"/>
                <w:b/>
                <w:bCs/>
                <w:sz w:val="20"/>
                <w:szCs w:val="20"/>
              </w:rPr>
              <w:t>Variabel Penelitian</w:t>
            </w:r>
          </w:p>
        </w:tc>
        <w:tc>
          <w:tcPr>
            <w:tcW w:w="2453" w:type="dxa"/>
            <w:vAlign w:val="center"/>
          </w:tcPr>
          <w:p w14:paraId="0EB8CF76" w14:textId="692583C1" w:rsidR="00927450" w:rsidRPr="001346B7" w:rsidRDefault="005B3A84" w:rsidP="00AC236F">
            <w:pPr>
              <w:jc w:val="center"/>
              <w:rPr>
                <w:rFonts w:ascii="Times New Roman" w:hAnsi="Times New Roman" w:cs="Times New Roman"/>
                <w:b/>
                <w:bCs/>
                <w:sz w:val="20"/>
                <w:szCs w:val="20"/>
              </w:rPr>
            </w:pPr>
            <w:r w:rsidRPr="001346B7">
              <w:rPr>
                <w:rFonts w:ascii="Times New Roman" w:hAnsi="Times New Roman" w:cs="Times New Roman"/>
                <w:b/>
                <w:bCs/>
                <w:sz w:val="20"/>
                <w:szCs w:val="20"/>
              </w:rPr>
              <w:t>Hasil Penelitian</w:t>
            </w:r>
          </w:p>
        </w:tc>
      </w:tr>
      <w:tr w:rsidR="00E7209A" w:rsidRPr="001346B7" w14:paraId="2E328066" w14:textId="77777777" w:rsidTr="00230314">
        <w:tc>
          <w:tcPr>
            <w:tcW w:w="570" w:type="dxa"/>
          </w:tcPr>
          <w:p w14:paraId="67C86C35" w14:textId="4F5E5A81" w:rsidR="00E7209A" w:rsidRPr="001346B7" w:rsidRDefault="00E7209A" w:rsidP="00E7209A">
            <w:pPr>
              <w:jc w:val="center"/>
              <w:rPr>
                <w:rFonts w:ascii="Times New Roman" w:hAnsi="Times New Roman" w:cs="Times New Roman"/>
                <w:sz w:val="20"/>
                <w:szCs w:val="20"/>
              </w:rPr>
            </w:pPr>
            <w:r>
              <w:rPr>
                <w:rFonts w:ascii="Times New Roman" w:hAnsi="Times New Roman" w:cs="Times New Roman"/>
                <w:sz w:val="20"/>
                <w:szCs w:val="20"/>
              </w:rPr>
              <w:t>1</w:t>
            </w:r>
          </w:p>
        </w:tc>
        <w:tc>
          <w:tcPr>
            <w:tcW w:w="2452" w:type="dxa"/>
          </w:tcPr>
          <w:p w14:paraId="0EEC2B10" w14:textId="71C2EE09" w:rsidR="00E7209A" w:rsidRPr="001346B7" w:rsidRDefault="00E7209A" w:rsidP="00E7209A">
            <w:pP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{"citationItems":[{"id":"ITEM-1","itemData":{"DOI":"10.33395/owner.v4i1.201","ISSN":"2548-7507","abstract":"Perbankan merupakan salah satu tonggak perekonomian di Indonesia, karena perbankan memiliki peran yang sangat penting dalam penyaluran dana untuk berbagai kepentingan dalam komunitas di lingkungan masyarakat. Bank diharuskan tidak hanya menjalankan tugasnya di bidang perbankan, namun wajib memberikan bukti kepedulian terhadap komunitas di masyarakat. Salah satu bentuk kepedulian tersebut adalah program Corporate Social Responsibility (CSR). Banyak manfaat yang diperoleh perbankan dengan pelaksanaan corporate social responsibility, antara lain produk perbankan yang ditawarkan semakin diminati oleh masyarakat dan perusahaan disukai oleh investor. Saat ini masih banyak perusahaan yang masih enggan melaksanakan kegiatan CSR karena menurut mereka untuk melaksanakan berbagai kegiatan CSR berarti perusahaan harus mengeluarkan sejumlah biaya, dan biaya pada akhirnya akan menjadi beban yang harus ditanggung oleh perusahaan sehingga mengurangi pendapatan, dan mengakibatkan tingkat profit perusahaan akan mengalami penurunan. Berdasar latar belakang ini peneliti ingin mengetahui seberapa besar pengaruh CSR terhadap profitabilitas perusahaan. Metode analisis data yang digunakan dalam penelitian ini adalah model regresi panel. Regresi panel merupakan perpaduan antara data silang tempat (cross section) dengan data runtun waktu (time series). Pengolahan data menggunakan aplikasi Eviews. Adapun hasil dari penelitian ini adalah Corporate Social Responsibility (CSR) tidak memiliki pengaruh yang signifikan terhadap Return On Asset (ROA) dan Corporate Social Responsibility (CSR) tidak memiliki pengaruh yang signifikan terhadap Return On Equity (ROE). Kesimpulannya bahwa Corporate Social Responsibility (CSR) tidak berpengaruh signifikan terhadap profitabilitas dalam hal ini di ukur dengan ROA dan ROE.\r  \r Kata Kunci : CSR, ROA, ROE","author":[{"dropping-particle":"","family":"Pratiwi","given":"Aliah","non-dropping-particle":"","parse-names":false,"suffix":""},{"dropping-particle":"","family":"Nurulrahmatia","given":"Nafisah","non-dropping-particle":"","parse-names":false,"suffix":""},{"dropping-particle":"","family":"Muniarty","given":"Puji","non-dropping-particle":"","parse-names":false,"suffix":""}],"container-title":"Owner","id":"ITEM-1","issue":"1","issued":{"date-parts":[["2020"]]},"page":"95","title":"Pengaruh Corporate Social Responsibility (CSR) Terhadap Profitabilitas Pada Perusahaan Perbankan Yang Terdaftar di BEI","type":"article-journal","volume":"4"},"uris":["http://www.mendeley.com/documents/?uuid=8ba1385e-a96e-434e-bb56-133e61d7058a"]}],"mendeley":{"formattedCitation":"(Pratiwi et al., 2020)","plainTextFormattedCitation":"(Pratiwi et al., 2020)","previouslyFormattedCitation":"(Pratiwi et al., 2020)"},"properties":{"noteIndex":0},"schema":"https://github.com/citation-style-language/schema/raw/master/csl-citation.json"}</w:instrText>
            </w:r>
            <w:r>
              <w:rPr>
                <w:rFonts w:ascii="Times New Roman" w:hAnsi="Times New Roman" w:cs="Times New Roman"/>
                <w:sz w:val="20"/>
                <w:szCs w:val="20"/>
              </w:rPr>
              <w:fldChar w:fldCharType="separate"/>
            </w:r>
            <w:r w:rsidRPr="006D594A">
              <w:rPr>
                <w:rFonts w:ascii="Times New Roman" w:hAnsi="Times New Roman" w:cs="Times New Roman"/>
                <w:sz w:val="20"/>
                <w:szCs w:val="20"/>
              </w:rPr>
              <w:t>(Pratiwi et al., 2020)</w:t>
            </w:r>
            <w:r>
              <w:rPr>
                <w:rFonts w:ascii="Times New Roman" w:hAnsi="Times New Roman" w:cs="Times New Roman"/>
                <w:sz w:val="20"/>
                <w:szCs w:val="20"/>
              </w:rPr>
              <w:fldChar w:fldCharType="end"/>
            </w:r>
          </w:p>
        </w:tc>
        <w:tc>
          <w:tcPr>
            <w:tcW w:w="2452" w:type="dxa"/>
          </w:tcPr>
          <w:p w14:paraId="5E32D40A" w14:textId="77777777" w:rsidR="00E7209A" w:rsidRDefault="00E7209A" w:rsidP="00E7209A">
            <w:pPr>
              <w:rPr>
                <w:rFonts w:ascii="Times New Roman" w:hAnsi="Times New Roman" w:cs="Times New Roman"/>
                <w:sz w:val="20"/>
                <w:szCs w:val="20"/>
              </w:rPr>
            </w:pPr>
            <w:r>
              <w:rPr>
                <w:rFonts w:ascii="Times New Roman" w:hAnsi="Times New Roman" w:cs="Times New Roman"/>
                <w:sz w:val="20"/>
                <w:szCs w:val="20"/>
              </w:rPr>
              <w:t>Variabel independen (X):</w:t>
            </w:r>
          </w:p>
          <w:p w14:paraId="5EFD7EBD" w14:textId="77777777" w:rsidR="00E7209A" w:rsidRDefault="00E7209A" w:rsidP="005A7684">
            <w:pPr>
              <w:pStyle w:val="ListParagraph"/>
              <w:numPr>
                <w:ilvl w:val="0"/>
                <w:numId w:val="44"/>
              </w:numPr>
              <w:ind w:left="462" w:hanging="283"/>
              <w:rPr>
                <w:rFonts w:ascii="Times New Roman" w:hAnsi="Times New Roman" w:cs="Times New Roman"/>
                <w:sz w:val="20"/>
                <w:szCs w:val="20"/>
              </w:rPr>
            </w:pPr>
            <w:r w:rsidRPr="004B1679">
              <w:rPr>
                <w:rFonts w:ascii="Times New Roman" w:hAnsi="Times New Roman" w:cs="Times New Roman"/>
                <w:sz w:val="20"/>
                <w:szCs w:val="20"/>
              </w:rPr>
              <w:t>CSR</w:t>
            </w:r>
          </w:p>
          <w:p w14:paraId="3DF40335" w14:textId="77777777" w:rsidR="00E7209A" w:rsidRDefault="00E7209A" w:rsidP="00E7209A">
            <w:pPr>
              <w:rPr>
                <w:rFonts w:ascii="Times New Roman" w:hAnsi="Times New Roman" w:cs="Times New Roman"/>
                <w:sz w:val="20"/>
                <w:szCs w:val="20"/>
              </w:rPr>
            </w:pPr>
            <w:r>
              <w:rPr>
                <w:rFonts w:ascii="Times New Roman" w:hAnsi="Times New Roman" w:cs="Times New Roman"/>
                <w:sz w:val="20"/>
                <w:szCs w:val="20"/>
              </w:rPr>
              <w:t>Variabel dependen (Y):</w:t>
            </w:r>
          </w:p>
          <w:p w14:paraId="153CB751" w14:textId="360C616B" w:rsidR="00E7209A" w:rsidRPr="00E7209A" w:rsidRDefault="00E7209A" w:rsidP="005A7684">
            <w:pPr>
              <w:pStyle w:val="ListParagraph"/>
              <w:numPr>
                <w:ilvl w:val="0"/>
                <w:numId w:val="47"/>
              </w:numPr>
              <w:ind w:left="460" w:hanging="283"/>
              <w:rPr>
                <w:rFonts w:ascii="Times New Roman" w:hAnsi="Times New Roman" w:cs="Times New Roman"/>
                <w:sz w:val="20"/>
                <w:szCs w:val="20"/>
              </w:rPr>
            </w:pPr>
            <w:r w:rsidRPr="00E7209A">
              <w:rPr>
                <w:rFonts w:ascii="Times New Roman" w:hAnsi="Times New Roman" w:cs="Times New Roman"/>
                <w:sz w:val="20"/>
                <w:szCs w:val="20"/>
              </w:rPr>
              <w:t>Profitabilitas</w:t>
            </w:r>
          </w:p>
        </w:tc>
        <w:tc>
          <w:tcPr>
            <w:tcW w:w="2453" w:type="dxa"/>
          </w:tcPr>
          <w:p w14:paraId="5551623C" w14:textId="12DDDF2D" w:rsidR="00E7209A" w:rsidRPr="001346B7" w:rsidRDefault="00E7209A" w:rsidP="00AC236F">
            <w:pPr>
              <w:rPr>
                <w:rFonts w:ascii="Times New Roman" w:hAnsi="Times New Roman" w:cs="Times New Roman"/>
                <w:sz w:val="20"/>
                <w:szCs w:val="20"/>
              </w:rPr>
            </w:pPr>
            <w:r>
              <w:rPr>
                <w:rFonts w:ascii="Times New Roman" w:hAnsi="Times New Roman" w:cs="Times New Roman"/>
                <w:sz w:val="20"/>
                <w:szCs w:val="20"/>
              </w:rPr>
              <w:t xml:space="preserve">CSR </w:t>
            </w:r>
            <w:r w:rsidRPr="00896EDA">
              <w:rPr>
                <w:rFonts w:ascii="Times New Roman" w:hAnsi="Times New Roman" w:cs="Times New Roman"/>
                <w:sz w:val="20"/>
                <w:szCs w:val="20"/>
              </w:rPr>
              <w:t>tidak berpengaruh</w:t>
            </w:r>
            <w:r>
              <w:rPr>
                <w:rFonts w:ascii="Times New Roman" w:hAnsi="Times New Roman" w:cs="Times New Roman"/>
                <w:sz w:val="20"/>
                <w:szCs w:val="20"/>
              </w:rPr>
              <w:t xml:space="preserve"> </w:t>
            </w:r>
            <w:r w:rsidRPr="00896EDA">
              <w:rPr>
                <w:rFonts w:ascii="Times New Roman" w:hAnsi="Times New Roman" w:cs="Times New Roman"/>
                <w:sz w:val="20"/>
                <w:szCs w:val="20"/>
              </w:rPr>
              <w:t>signifikan terhadap</w:t>
            </w:r>
            <w:r>
              <w:rPr>
                <w:rFonts w:ascii="Times New Roman" w:hAnsi="Times New Roman" w:cs="Times New Roman"/>
                <w:sz w:val="20"/>
                <w:szCs w:val="20"/>
              </w:rPr>
              <w:t xml:space="preserve"> </w:t>
            </w:r>
            <w:r w:rsidRPr="00896EDA">
              <w:rPr>
                <w:rFonts w:ascii="Times New Roman" w:hAnsi="Times New Roman" w:cs="Times New Roman"/>
                <w:sz w:val="20"/>
                <w:szCs w:val="20"/>
              </w:rPr>
              <w:t>profitabilitas</w:t>
            </w:r>
            <w:r>
              <w:rPr>
                <w:rFonts w:ascii="Times New Roman" w:hAnsi="Times New Roman" w:cs="Times New Roman"/>
                <w:sz w:val="20"/>
                <w:szCs w:val="20"/>
              </w:rPr>
              <w:t xml:space="preserve"> </w:t>
            </w:r>
            <w:r w:rsidR="002B0593">
              <w:rPr>
                <w:rFonts w:ascii="Times New Roman" w:hAnsi="Times New Roman" w:cs="Times New Roman"/>
                <w:sz w:val="20"/>
                <w:szCs w:val="20"/>
              </w:rPr>
              <w:t>yang</w:t>
            </w:r>
            <w:r>
              <w:rPr>
                <w:rFonts w:ascii="Times New Roman" w:hAnsi="Times New Roman" w:cs="Times New Roman"/>
                <w:sz w:val="20"/>
                <w:szCs w:val="20"/>
              </w:rPr>
              <w:t xml:space="preserve"> </w:t>
            </w:r>
            <w:r w:rsidRPr="00896EDA">
              <w:rPr>
                <w:rFonts w:ascii="Times New Roman" w:hAnsi="Times New Roman" w:cs="Times New Roman"/>
                <w:sz w:val="20"/>
                <w:szCs w:val="20"/>
              </w:rPr>
              <w:t>di ukur dengan ROA dan ROE</w:t>
            </w:r>
            <w:r>
              <w:rPr>
                <w:rFonts w:ascii="Times New Roman" w:hAnsi="Times New Roman" w:cs="Times New Roman"/>
                <w:sz w:val="20"/>
                <w:szCs w:val="20"/>
              </w:rPr>
              <w:t>.</w:t>
            </w:r>
          </w:p>
        </w:tc>
      </w:tr>
      <w:tr w:rsidR="00E7209A" w:rsidRPr="001346B7" w14:paraId="0B5BAE76" w14:textId="77777777" w:rsidTr="00230314">
        <w:tc>
          <w:tcPr>
            <w:tcW w:w="570" w:type="dxa"/>
          </w:tcPr>
          <w:p w14:paraId="16170FB3" w14:textId="2C5EC393" w:rsidR="00E7209A" w:rsidRDefault="00E7209A" w:rsidP="00E7209A">
            <w:pPr>
              <w:jc w:val="center"/>
              <w:rPr>
                <w:rFonts w:ascii="Times New Roman" w:hAnsi="Times New Roman" w:cs="Times New Roman"/>
                <w:sz w:val="20"/>
                <w:szCs w:val="20"/>
              </w:rPr>
            </w:pPr>
            <w:r>
              <w:rPr>
                <w:rFonts w:ascii="Times New Roman" w:hAnsi="Times New Roman" w:cs="Times New Roman"/>
                <w:sz w:val="20"/>
                <w:szCs w:val="20"/>
              </w:rPr>
              <w:t>2</w:t>
            </w:r>
          </w:p>
        </w:tc>
        <w:tc>
          <w:tcPr>
            <w:tcW w:w="2452" w:type="dxa"/>
          </w:tcPr>
          <w:p w14:paraId="0DC1F7C8" w14:textId="4A81B133" w:rsidR="00E7209A" w:rsidRPr="001346B7" w:rsidRDefault="00E7209A" w:rsidP="00E7209A">
            <w:pPr>
              <w:rPr>
                <w:rFonts w:ascii="Times New Roman" w:hAnsi="Times New Roman" w:cs="Times New Roman"/>
                <w:sz w:val="20"/>
                <w:szCs w:val="20"/>
              </w:rPr>
            </w:pPr>
            <w:r w:rsidRPr="001346B7">
              <w:rPr>
                <w:rFonts w:ascii="Times New Roman" w:hAnsi="Times New Roman" w:cs="Times New Roman"/>
                <w:sz w:val="20"/>
                <w:szCs w:val="20"/>
              </w:rPr>
              <w:fldChar w:fldCharType="begin" w:fldLock="1"/>
            </w:r>
            <w:r w:rsidRPr="001346B7">
              <w:rPr>
                <w:rFonts w:ascii="Times New Roman" w:hAnsi="Times New Roman" w:cs="Times New Roman"/>
                <w:sz w:val="20"/>
                <w:szCs w:val="20"/>
              </w:rPr>
              <w:instrText>ADDIN CSL_CITATION {"citationItems":[{"id":"ITEM-1","itemData":{"abstract":"Penelitian ini bermaksud menguji pengaruh penerapan green accounting, pengungkapan lingkungan dan material flow cost accounting terhadap profitabilitas perusahaan. Profitabilitas diukur dengan menggunakan Retun On Assets (ROA), dapat diketahui bahwa profitabilitas perusahaan sektor aneka industri yang terdaftar di BEI pada tahun 2015-2019 memiliki nilai yang tidak stabil. Populasi dalam penelitian ini adalah seluruh perusahaan sektor aneka industri yang terdaftar di BEI selama periode 2015-2019. Teknik pengambilan sampel menggunakan metode purposive sampling. Hasil penelitian ini menunjukan bahwa secara simultan penerapan green accounting, pengungkapan lingkungan dan material flow cost accounting berpengaruh terhadap profitabilitas perusahaan. Hasil penelitian ini juga menunjukan bahwa penerapan green accounting dan pengungkapan lingkungan secara persial berpengaruh terhadap profitabilitas perusahaan, sedangkan material flow cost accounting secara persial tidak berpengaruh terhadap profitabilitas perusahaan. Tujuan setiap perusahaan yaitu untuk meningkatkan jumlah profitabilitasnya. Namun pada saat ini perusahaan bukan hanya diminta untuk memaksimalkan keuntungan malainkan dapat mempertanggung jawabkan dampak lingkungan yang ditimbulkan dari kegiatan operasionalnya. A","author":[{"dropping-particle":"","family":"Asti","given":"","non-dropping-particle":"","parse-names":false,"suffix":""}],"container-title":"Jurnal Sistem Informasi , Akuntansi dan Manajemen Pengaruh","id":"ITEM-1","issue":"1","issued":{"date-parts":[["2021"]]},"page":"17-26","title":"Pengaruh Penerapan Green Accounting, Pengungkapan Lingkungan dan Material Flow Cost Accounting (MFCA) terhadap Profitabilitas Perusahaan (Studi Pada Perusahaan Sektor Aneka Industri yang Terdaftar Di Bursa Efek Indonesia Periode 2015-2019)","type":"article-journal","volume":"1"},"uris":["http://www.mendeley.com/documents/?uuid=20b52de0-4438-4c87-9133-1643efed4b09"]}],"mendeley":{"formattedCitation":"(Asti, 2021)","plainTextFormattedCitation":"(Asti, 2021)","previouslyFormattedCitation":"(Asti, 2021)"},"properties":{"noteIndex":0},"schema":"https://github.com/citation-style-language/schema/raw/master/csl-citation.json"}</w:instrText>
            </w:r>
            <w:r w:rsidRPr="001346B7">
              <w:rPr>
                <w:rFonts w:ascii="Times New Roman" w:hAnsi="Times New Roman" w:cs="Times New Roman"/>
                <w:sz w:val="20"/>
                <w:szCs w:val="20"/>
              </w:rPr>
              <w:fldChar w:fldCharType="separate"/>
            </w:r>
            <w:r w:rsidRPr="001346B7">
              <w:rPr>
                <w:rFonts w:ascii="Times New Roman" w:hAnsi="Times New Roman" w:cs="Times New Roman"/>
                <w:sz w:val="20"/>
                <w:szCs w:val="20"/>
              </w:rPr>
              <w:t>(Asti, 2021)</w:t>
            </w:r>
            <w:r w:rsidRPr="001346B7">
              <w:rPr>
                <w:rFonts w:ascii="Times New Roman" w:hAnsi="Times New Roman" w:cs="Times New Roman"/>
                <w:sz w:val="20"/>
                <w:szCs w:val="20"/>
              </w:rPr>
              <w:fldChar w:fldCharType="end"/>
            </w:r>
          </w:p>
        </w:tc>
        <w:tc>
          <w:tcPr>
            <w:tcW w:w="2452" w:type="dxa"/>
          </w:tcPr>
          <w:p w14:paraId="6C77C059" w14:textId="77777777" w:rsidR="00E7209A" w:rsidRPr="001346B7" w:rsidRDefault="00E7209A" w:rsidP="00E7209A">
            <w:pPr>
              <w:rPr>
                <w:rFonts w:ascii="Times New Roman" w:hAnsi="Times New Roman" w:cs="Times New Roman"/>
                <w:sz w:val="20"/>
                <w:szCs w:val="20"/>
              </w:rPr>
            </w:pPr>
            <w:r w:rsidRPr="001346B7">
              <w:rPr>
                <w:rFonts w:ascii="Times New Roman" w:hAnsi="Times New Roman" w:cs="Times New Roman"/>
                <w:sz w:val="20"/>
                <w:szCs w:val="20"/>
              </w:rPr>
              <w:t>Varibel independen (X):</w:t>
            </w:r>
          </w:p>
          <w:p w14:paraId="491B19D5" w14:textId="77777777" w:rsidR="00E7209A" w:rsidRPr="00B7487D" w:rsidRDefault="00E7209A" w:rsidP="00E7209A">
            <w:pPr>
              <w:pStyle w:val="ListParagraph"/>
              <w:numPr>
                <w:ilvl w:val="0"/>
                <w:numId w:val="24"/>
              </w:numPr>
              <w:ind w:left="462" w:hanging="283"/>
              <w:rPr>
                <w:rFonts w:ascii="Times New Roman" w:hAnsi="Times New Roman" w:cs="Times New Roman"/>
                <w:i/>
                <w:iCs/>
                <w:sz w:val="20"/>
                <w:szCs w:val="20"/>
              </w:rPr>
            </w:pPr>
            <w:r w:rsidRPr="00B7487D">
              <w:rPr>
                <w:rFonts w:ascii="Times New Roman" w:hAnsi="Times New Roman" w:cs="Times New Roman"/>
                <w:i/>
                <w:iCs/>
                <w:sz w:val="20"/>
                <w:szCs w:val="20"/>
              </w:rPr>
              <w:t>Green Accounting</w:t>
            </w:r>
          </w:p>
          <w:p w14:paraId="2FBAD1D4" w14:textId="77777777" w:rsidR="00E7209A" w:rsidRPr="001346B7" w:rsidRDefault="00E7209A" w:rsidP="00E7209A">
            <w:pPr>
              <w:pStyle w:val="ListParagraph"/>
              <w:numPr>
                <w:ilvl w:val="0"/>
                <w:numId w:val="24"/>
              </w:numPr>
              <w:ind w:left="462" w:hanging="283"/>
              <w:rPr>
                <w:rFonts w:ascii="Times New Roman" w:hAnsi="Times New Roman" w:cs="Times New Roman"/>
                <w:sz w:val="20"/>
                <w:szCs w:val="20"/>
              </w:rPr>
            </w:pPr>
            <w:r w:rsidRPr="001346B7">
              <w:rPr>
                <w:rFonts w:ascii="Times New Roman" w:hAnsi="Times New Roman" w:cs="Times New Roman"/>
                <w:sz w:val="20"/>
                <w:szCs w:val="20"/>
              </w:rPr>
              <w:t>Pengungkapan Lingkungan</w:t>
            </w:r>
          </w:p>
          <w:p w14:paraId="2D107680" w14:textId="77777777" w:rsidR="00E7209A" w:rsidRPr="001346B7" w:rsidRDefault="00E7209A" w:rsidP="00E7209A">
            <w:pPr>
              <w:pStyle w:val="ListParagraph"/>
              <w:numPr>
                <w:ilvl w:val="0"/>
                <w:numId w:val="24"/>
              </w:numPr>
              <w:ind w:left="462" w:hanging="283"/>
              <w:rPr>
                <w:rFonts w:ascii="Times New Roman" w:hAnsi="Times New Roman" w:cs="Times New Roman"/>
                <w:sz w:val="20"/>
                <w:szCs w:val="20"/>
              </w:rPr>
            </w:pPr>
            <w:r w:rsidRPr="001346B7">
              <w:rPr>
                <w:rFonts w:ascii="Times New Roman" w:hAnsi="Times New Roman" w:cs="Times New Roman"/>
                <w:sz w:val="20"/>
                <w:szCs w:val="20"/>
              </w:rPr>
              <w:t xml:space="preserve">Pengungkapan </w:t>
            </w:r>
            <w:r w:rsidRPr="001346B7">
              <w:rPr>
                <w:rFonts w:ascii="Times New Roman" w:hAnsi="Times New Roman" w:cs="Times New Roman"/>
                <w:i/>
                <w:iCs/>
                <w:sz w:val="20"/>
                <w:szCs w:val="20"/>
              </w:rPr>
              <w:t>Material Flow Cost Accounting</w:t>
            </w:r>
            <w:r w:rsidRPr="001346B7">
              <w:rPr>
                <w:rFonts w:ascii="Times New Roman" w:hAnsi="Times New Roman" w:cs="Times New Roman"/>
                <w:sz w:val="20"/>
                <w:szCs w:val="20"/>
              </w:rPr>
              <w:t xml:space="preserve"> (MFCA)</w:t>
            </w:r>
          </w:p>
          <w:p w14:paraId="6B9EE716" w14:textId="77777777" w:rsidR="00E7209A" w:rsidRPr="001346B7" w:rsidRDefault="00E7209A" w:rsidP="00E7209A">
            <w:pPr>
              <w:rPr>
                <w:rFonts w:ascii="Times New Roman" w:hAnsi="Times New Roman" w:cs="Times New Roman"/>
                <w:sz w:val="20"/>
                <w:szCs w:val="20"/>
              </w:rPr>
            </w:pPr>
            <w:r w:rsidRPr="001346B7">
              <w:rPr>
                <w:rFonts w:ascii="Times New Roman" w:hAnsi="Times New Roman" w:cs="Times New Roman"/>
                <w:sz w:val="20"/>
                <w:szCs w:val="20"/>
              </w:rPr>
              <w:t>Variabel dependen (Y):</w:t>
            </w:r>
          </w:p>
          <w:p w14:paraId="654B7E82" w14:textId="553C3087" w:rsidR="00E7209A" w:rsidRPr="00E7209A" w:rsidRDefault="00E7209A" w:rsidP="005A7684">
            <w:pPr>
              <w:pStyle w:val="ListParagraph"/>
              <w:numPr>
                <w:ilvl w:val="0"/>
                <w:numId w:val="48"/>
              </w:numPr>
              <w:ind w:left="460" w:hanging="283"/>
              <w:rPr>
                <w:rFonts w:ascii="Times New Roman" w:hAnsi="Times New Roman" w:cs="Times New Roman"/>
                <w:sz w:val="20"/>
                <w:szCs w:val="20"/>
              </w:rPr>
            </w:pPr>
            <w:r w:rsidRPr="00E7209A">
              <w:rPr>
                <w:rFonts w:ascii="Times New Roman" w:hAnsi="Times New Roman" w:cs="Times New Roman"/>
                <w:sz w:val="20"/>
                <w:szCs w:val="20"/>
              </w:rPr>
              <w:t>Profitabilitas</w:t>
            </w:r>
          </w:p>
        </w:tc>
        <w:tc>
          <w:tcPr>
            <w:tcW w:w="2453" w:type="dxa"/>
          </w:tcPr>
          <w:p w14:paraId="024EC518" w14:textId="77777777" w:rsidR="00E7209A" w:rsidRPr="001346B7" w:rsidRDefault="00E7209A" w:rsidP="00AC236F">
            <w:pPr>
              <w:rPr>
                <w:rFonts w:ascii="Times New Roman" w:hAnsi="Times New Roman" w:cs="Times New Roman"/>
                <w:sz w:val="20"/>
                <w:szCs w:val="20"/>
              </w:rPr>
            </w:pPr>
            <w:r w:rsidRPr="001346B7">
              <w:rPr>
                <w:rFonts w:ascii="Times New Roman" w:hAnsi="Times New Roman" w:cs="Times New Roman"/>
                <w:sz w:val="20"/>
                <w:szCs w:val="20"/>
              </w:rPr>
              <w:t xml:space="preserve">Profitabilitas </w:t>
            </w:r>
            <w:r>
              <w:rPr>
                <w:rFonts w:ascii="Times New Roman" w:hAnsi="Times New Roman" w:cs="Times New Roman"/>
                <w:sz w:val="20"/>
                <w:szCs w:val="20"/>
              </w:rPr>
              <w:t xml:space="preserve">seacara parsial </w:t>
            </w:r>
            <w:r w:rsidRPr="001346B7">
              <w:rPr>
                <w:rFonts w:ascii="Times New Roman" w:hAnsi="Times New Roman" w:cs="Times New Roman"/>
                <w:sz w:val="20"/>
                <w:szCs w:val="20"/>
              </w:rPr>
              <w:t xml:space="preserve">dipengaruhi oleh </w:t>
            </w:r>
            <w:r w:rsidRPr="001346B7">
              <w:rPr>
                <w:rFonts w:ascii="Times New Roman" w:hAnsi="Times New Roman" w:cs="Times New Roman"/>
                <w:i/>
                <w:iCs/>
                <w:sz w:val="20"/>
                <w:szCs w:val="20"/>
              </w:rPr>
              <w:t>green accounting</w:t>
            </w:r>
            <w:r>
              <w:rPr>
                <w:rFonts w:ascii="Times New Roman" w:hAnsi="Times New Roman" w:cs="Times New Roman"/>
                <w:sz w:val="20"/>
                <w:szCs w:val="20"/>
              </w:rPr>
              <w:t xml:space="preserve"> dan pengungkapan lingkungan. Sedangkan MFCA secara parsial tidak berpengaruh terhadap profitabilitas.</w:t>
            </w:r>
          </w:p>
          <w:p w14:paraId="22EBD554" w14:textId="77777777" w:rsidR="00E7209A" w:rsidRPr="001346B7" w:rsidRDefault="00E7209A" w:rsidP="00AC236F">
            <w:pPr>
              <w:rPr>
                <w:rFonts w:ascii="Times New Roman" w:hAnsi="Times New Roman" w:cs="Times New Roman"/>
                <w:sz w:val="20"/>
                <w:szCs w:val="20"/>
              </w:rPr>
            </w:pPr>
          </w:p>
          <w:p w14:paraId="1C412CAD" w14:textId="77777777" w:rsidR="00E7209A" w:rsidRPr="001346B7" w:rsidRDefault="00E7209A" w:rsidP="00AC236F">
            <w:pPr>
              <w:rPr>
                <w:rFonts w:ascii="Times New Roman" w:hAnsi="Times New Roman" w:cs="Times New Roman"/>
                <w:sz w:val="20"/>
                <w:szCs w:val="20"/>
              </w:rPr>
            </w:pPr>
          </w:p>
        </w:tc>
      </w:tr>
      <w:tr w:rsidR="00E7209A" w:rsidRPr="001346B7" w14:paraId="03FE597B" w14:textId="77777777" w:rsidTr="00230314">
        <w:tc>
          <w:tcPr>
            <w:tcW w:w="570" w:type="dxa"/>
          </w:tcPr>
          <w:p w14:paraId="62749268" w14:textId="1CAD263D" w:rsidR="00E7209A" w:rsidRPr="001346B7" w:rsidRDefault="00E7209A" w:rsidP="00E7209A">
            <w:pPr>
              <w:jc w:val="center"/>
              <w:rPr>
                <w:rFonts w:ascii="Times New Roman" w:hAnsi="Times New Roman" w:cs="Times New Roman"/>
                <w:sz w:val="20"/>
                <w:szCs w:val="20"/>
              </w:rPr>
            </w:pPr>
            <w:r>
              <w:rPr>
                <w:rFonts w:ascii="Times New Roman" w:hAnsi="Times New Roman" w:cs="Times New Roman"/>
                <w:sz w:val="20"/>
                <w:szCs w:val="20"/>
              </w:rPr>
              <w:t>3</w:t>
            </w:r>
          </w:p>
        </w:tc>
        <w:tc>
          <w:tcPr>
            <w:tcW w:w="2452" w:type="dxa"/>
          </w:tcPr>
          <w:p w14:paraId="2D219951" w14:textId="74C152C7" w:rsidR="00E7209A" w:rsidRPr="001346B7" w:rsidRDefault="00E7209A" w:rsidP="00E7209A">
            <w:pPr>
              <w:rPr>
                <w:rFonts w:ascii="Times New Roman" w:hAnsi="Times New Roman" w:cs="Times New Roman"/>
                <w:sz w:val="20"/>
                <w:szCs w:val="20"/>
              </w:rPr>
            </w:pPr>
            <w:r w:rsidRPr="001346B7">
              <w:rPr>
                <w:rFonts w:ascii="Times New Roman" w:hAnsi="Times New Roman" w:cs="Times New Roman"/>
                <w:sz w:val="20"/>
                <w:szCs w:val="20"/>
              </w:rPr>
              <w:fldChar w:fldCharType="begin" w:fldLock="1"/>
            </w:r>
            <w:r w:rsidRPr="001346B7">
              <w:rPr>
                <w:rFonts w:ascii="Times New Roman" w:hAnsi="Times New Roman" w:cs="Times New Roman"/>
                <w:sz w:val="20"/>
                <w:szCs w:val="20"/>
              </w:rPr>
              <w:instrText>ADDIN CSL_CITATION {"citationItems":[{"id":"ITEM-1","itemData":{"DOI":"10.18196/rabin.v6i1.12998","ISSN":"2721-2238","abstract":"Latar Belakang: Salah satu yang masih menjadi perbincangan menarik di Indonesia di dalam perusahaan adalah isu sosial dan lingkungan. Fenomena tersebut sejalan dengan munculnya Peraturan Presiden No. 92 Tahun 2020 tentang Kementerian Lingkungan Hidup dan Kehutanan. Dengan demikian, informasi lingkungan yang disajikan dengan lengkap dan akurat akan menghasilkan kinerja lingkungan yang baik.Tujuan: Untuk menguji pengaruh penerapan Green Accounting dan Corporate Social Responsibility (CSR) terhadap Profitabilitas pada perusahaan manufaktur yang terdaftar di Bursa Efek Indonesia.Metode Penelitian: Dengan menggunakan data sekunder, penelitian ini bersumber pada annual report serta sustainability report periode 2018- 2019. Perusahaan manufaktur yang terdaftar di Bursa Efek Indonesia (BEI) pada tahun 2018-2019 menjadi kriteria data yang diambil. Pengolahan dan analisis data menggunakan SEM-Smart Partial Least Square (PLS).Hasil Penelitian: Green Accounting tidak memiliki pengaruh terhadap profitabilitas, sedangkanCorporate Social Responsibility berpengaruh positif terhadap profitabilitas. Hasil ini membuktikan bahwa masih banyak perusahaan manufaktur yang menggunakan sebagian keuntungannya untuk kegiatan sosialnya. Namun banyak perusahaan tidak mengungkapkan biaya lingkungan mereka karena perusahaan tidak ingin rugi dengan menambahkan biaya lingkungan.Keterbatasan Penelitian: Tidak berpengaruhnya green accounting terhadap profitabilitas dimungkinkan karena proxy yang digunakan masih belum bisa mempresentasikan proxy yang sebenarnya dari green accounting. Proxy lainnya untuk mengukur green accounting dapat dijadikan sebagai kajian penelitian selanjutnya.Keaslian/Novelty Penelitian: Penelitian ini dimotivasi oleh masih banyaknya perusahaan manufaktur yang belum mengungkapkan CSR walaupun sudah terdaftar di Bursa Efek Indonesia.","author":[{"dropping-particle":"","family":"Kholmi","given":"Masiyah","non-dropping-particle":"","parse-names":false,"suffix":""},{"dropping-particle":"","family":"Nafiza","given":"Saskia An","non-dropping-particle":"","parse-names":false,"suffix":""}],"container-title":"Reviu Akuntansi dan Bisnis Indonesia","id":"ITEM-1","issue":"1","issued":{"date-parts":[["2022"]]},"page":"143-155","title":"Pengaruh Penerapan Green Accounting dan Corporate Social Responsibility Terhadap Profitabilitas (Studi Pada Perusahaan Manufaktur Yang Terdaftar di BEI Tahun 2018-2019 )","type":"article-journal","volume":"6"},"uris":["http://www.mendeley.com/documents/?uuid=cf551d68-ff7b-4fbe-87a8-542db130271f"]}],"mendeley":{"formattedCitation":"(Kholmi &amp; Nafiza, 2022)","plainTextFormattedCitation":"(Kholmi &amp; Nafiza, 2022)","previouslyFormattedCitation":"(Kholmi &amp; Nafiza, 2022)"},"properties":{"noteIndex":0},"schema":"https://github.com/citation-style-language/schema/raw/master/csl-citation.json"}</w:instrText>
            </w:r>
            <w:r w:rsidRPr="001346B7">
              <w:rPr>
                <w:rFonts w:ascii="Times New Roman" w:hAnsi="Times New Roman" w:cs="Times New Roman"/>
                <w:sz w:val="20"/>
                <w:szCs w:val="20"/>
              </w:rPr>
              <w:fldChar w:fldCharType="separate"/>
            </w:r>
            <w:r w:rsidRPr="001346B7">
              <w:rPr>
                <w:rFonts w:ascii="Times New Roman" w:hAnsi="Times New Roman" w:cs="Times New Roman"/>
                <w:sz w:val="20"/>
                <w:szCs w:val="20"/>
              </w:rPr>
              <w:t>(Kholmi &amp; Nafiza, 2022)</w:t>
            </w:r>
            <w:r w:rsidRPr="001346B7">
              <w:rPr>
                <w:rFonts w:ascii="Times New Roman" w:hAnsi="Times New Roman" w:cs="Times New Roman"/>
                <w:sz w:val="20"/>
                <w:szCs w:val="20"/>
              </w:rPr>
              <w:fldChar w:fldCharType="end"/>
            </w:r>
          </w:p>
        </w:tc>
        <w:tc>
          <w:tcPr>
            <w:tcW w:w="2452" w:type="dxa"/>
          </w:tcPr>
          <w:p w14:paraId="096F3C74" w14:textId="77777777" w:rsidR="00E7209A" w:rsidRPr="001346B7" w:rsidRDefault="00E7209A" w:rsidP="00E7209A">
            <w:pPr>
              <w:rPr>
                <w:rFonts w:ascii="Times New Roman" w:hAnsi="Times New Roman" w:cs="Times New Roman"/>
                <w:sz w:val="20"/>
                <w:szCs w:val="20"/>
              </w:rPr>
            </w:pPr>
            <w:r w:rsidRPr="001346B7">
              <w:rPr>
                <w:rFonts w:ascii="Times New Roman" w:hAnsi="Times New Roman" w:cs="Times New Roman"/>
                <w:sz w:val="20"/>
                <w:szCs w:val="20"/>
              </w:rPr>
              <w:t>Varibel independen (X):</w:t>
            </w:r>
          </w:p>
          <w:p w14:paraId="0B6EE225" w14:textId="77777777" w:rsidR="00E7209A" w:rsidRPr="001346B7" w:rsidRDefault="00E7209A" w:rsidP="00E7209A">
            <w:pPr>
              <w:pStyle w:val="ListParagraph"/>
              <w:numPr>
                <w:ilvl w:val="0"/>
                <w:numId w:val="22"/>
              </w:numPr>
              <w:ind w:left="462" w:hanging="283"/>
              <w:rPr>
                <w:rFonts w:ascii="Times New Roman" w:hAnsi="Times New Roman" w:cs="Times New Roman"/>
                <w:i/>
                <w:iCs/>
                <w:sz w:val="20"/>
                <w:szCs w:val="20"/>
              </w:rPr>
            </w:pPr>
            <w:r w:rsidRPr="001346B7">
              <w:rPr>
                <w:rFonts w:ascii="Times New Roman" w:hAnsi="Times New Roman" w:cs="Times New Roman"/>
                <w:i/>
                <w:iCs/>
                <w:sz w:val="20"/>
                <w:szCs w:val="20"/>
              </w:rPr>
              <w:t>Green Accounting</w:t>
            </w:r>
          </w:p>
          <w:p w14:paraId="1B443D2A" w14:textId="24815ED8" w:rsidR="00E7209A" w:rsidRPr="00B7487D" w:rsidRDefault="00E7209A" w:rsidP="00E7209A">
            <w:pPr>
              <w:pStyle w:val="ListParagraph"/>
              <w:numPr>
                <w:ilvl w:val="0"/>
                <w:numId w:val="22"/>
              </w:numPr>
              <w:ind w:left="462" w:hanging="283"/>
              <w:rPr>
                <w:rFonts w:ascii="Times New Roman" w:hAnsi="Times New Roman" w:cs="Times New Roman"/>
                <w:sz w:val="20"/>
                <w:szCs w:val="20"/>
              </w:rPr>
            </w:pPr>
            <w:r>
              <w:rPr>
                <w:rFonts w:ascii="Times New Roman" w:hAnsi="Times New Roman" w:cs="Times New Roman"/>
                <w:sz w:val="20"/>
                <w:szCs w:val="20"/>
              </w:rPr>
              <w:t>CSR</w:t>
            </w:r>
          </w:p>
          <w:p w14:paraId="104D4318" w14:textId="77777777" w:rsidR="00E7209A" w:rsidRPr="001346B7" w:rsidRDefault="00E7209A" w:rsidP="00E7209A">
            <w:pPr>
              <w:rPr>
                <w:rFonts w:ascii="Times New Roman" w:hAnsi="Times New Roman" w:cs="Times New Roman"/>
                <w:sz w:val="20"/>
                <w:szCs w:val="20"/>
              </w:rPr>
            </w:pPr>
            <w:r w:rsidRPr="001346B7">
              <w:rPr>
                <w:rFonts w:ascii="Times New Roman" w:hAnsi="Times New Roman" w:cs="Times New Roman"/>
                <w:sz w:val="20"/>
                <w:szCs w:val="20"/>
              </w:rPr>
              <w:t>Variabel dependen (Y):</w:t>
            </w:r>
          </w:p>
          <w:p w14:paraId="7D0383BA" w14:textId="6B8FF2DC" w:rsidR="00E7209A" w:rsidRPr="001346B7" w:rsidRDefault="00E7209A" w:rsidP="00E7209A">
            <w:pPr>
              <w:pStyle w:val="ListParagraph"/>
              <w:numPr>
                <w:ilvl w:val="0"/>
                <w:numId w:val="23"/>
              </w:numPr>
              <w:ind w:left="462" w:hanging="283"/>
              <w:rPr>
                <w:rFonts w:ascii="Times New Roman" w:hAnsi="Times New Roman" w:cs="Times New Roman"/>
                <w:sz w:val="20"/>
                <w:szCs w:val="20"/>
              </w:rPr>
            </w:pPr>
            <w:r w:rsidRPr="001346B7">
              <w:rPr>
                <w:rFonts w:ascii="Times New Roman" w:hAnsi="Times New Roman" w:cs="Times New Roman"/>
                <w:sz w:val="20"/>
                <w:szCs w:val="20"/>
              </w:rPr>
              <w:t>Profitabilitas</w:t>
            </w:r>
          </w:p>
        </w:tc>
        <w:tc>
          <w:tcPr>
            <w:tcW w:w="2453" w:type="dxa"/>
          </w:tcPr>
          <w:p w14:paraId="0AE16578" w14:textId="66C3EC0A" w:rsidR="00E7209A" w:rsidRPr="001346B7" w:rsidRDefault="00E7209A" w:rsidP="00AC236F">
            <w:pPr>
              <w:rPr>
                <w:rFonts w:ascii="Times New Roman" w:hAnsi="Times New Roman" w:cs="Times New Roman"/>
                <w:sz w:val="20"/>
                <w:szCs w:val="20"/>
              </w:rPr>
            </w:pPr>
            <w:r w:rsidRPr="001346B7">
              <w:rPr>
                <w:rFonts w:ascii="Times New Roman" w:hAnsi="Times New Roman" w:cs="Times New Roman"/>
                <w:sz w:val="20"/>
                <w:szCs w:val="20"/>
              </w:rPr>
              <w:t xml:space="preserve">Profitabilitas tidak dipengaruhi oleh </w:t>
            </w:r>
            <w:r w:rsidRPr="001346B7">
              <w:rPr>
                <w:rFonts w:ascii="Times New Roman" w:hAnsi="Times New Roman" w:cs="Times New Roman"/>
                <w:i/>
                <w:iCs/>
                <w:sz w:val="20"/>
                <w:szCs w:val="20"/>
              </w:rPr>
              <w:t>green accounting</w:t>
            </w:r>
            <w:r w:rsidRPr="001346B7">
              <w:rPr>
                <w:rFonts w:ascii="Times New Roman" w:hAnsi="Times New Roman" w:cs="Times New Roman"/>
                <w:sz w:val="20"/>
                <w:szCs w:val="20"/>
              </w:rPr>
              <w:t xml:space="preserve">, </w:t>
            </w:r>
            <w:r>
              <w:rPr>
                <w:rFonts w:ascii="Times New Roman" w:hAnsi="Times New Roman" w:cs="Times New Roman"/>
                <w:sz w:val="20"/>
                <w:szCs w:val="20"/>
              </w:rPr>
              <w:t xml:space="preserve">tetapi </w:t>
            </w:r>
            <w:r w:rsidRPr="001346B7">
              <w:rPr>
                <w:rFonts w:ascii="Times New Roman" w:hAnsi="Times New Roman" w:cs="Times New Roman"/>
                <w:sz w:val="20"/>
                <w:szCs w:val="20"/>
              </w:rPr>
              <w:t xml:space="preserve"> dipengaruhi positif oleh CSR.</w:t>
            </w:r>
          </w:p>
        </w:tc>
      </w:tr>
      <w:tr w:rsidR="00E7209A" w:rsidRPr="001346B7" w14:paraId="64332FAD" w14:textId="77777777" w:rsidTr="00230314">
        <w:tc>
          <w:tcPr>
            <w:tcW w:w="570" w:type="dxa"/>
          </w:tcPr>
          <w:p w14:paraId="2FF0FC6A" w14:textId="31B9F3C1" w:rsidR="00E7209A" w:rsidRPr="001346B7" w:rsidRDefault="000E5C5E" w:rsidP="00E7209A">
            <w:pPr>
              <w:jc w:val="center"/>
              <w:rPr>
                <w:rFonts w:ascii="Times New Roman" w:hAnsi="Times New Roman" w:cs="Times New Roman"/>
                <w:sz w:val="20"/>
                <w:szCs w:val="20"/>
              </w:rPr>
            </w:pPr>
            <w:r>
              <w:rPr>
                <w:rFonts w:ascii="Times New Roman" w:hAnsi="Times New Roman" w:cs="Times New Roman"/>
                <w:sz w:val="20"/>
                <w:szCs w:val="20"/>
              </w:rPr>
              <w:t>4</w:t>
            </w:r>
          </w:p>
        </w:tc>
        <w:tc>
          <w:tcPr>
            <w:tcW w:w="2452" w:type="dxa"/>
          </w:tcPr>
          <w:p w14:paraId="4B102BA6" w14:textId="12E1C6EC" w:rsidR="00E7209A" w:rsidRPr="001346B7" w:rsidRDefault="00E7209A" w:rsidP="00E7209A">
            <w:pPr>
              <w:rPr>
                <w:rFonts w:ascii="Times New Roman" w:hAnsi="Times New Roman" w:cs="Times New Roman"/>
                <w:sz w:val="20"/>
                <w:szCs w:val="20"/>
              </w:rPr>
            </w:pPr>
            <w:r w:rsidRPr="001346B7">
              <w:rPr>
                <w:rFonts w:ascii="Times New Roman" w:hAnsi="Times New Roman" w:cs="Times New Roman"/>
                <w:sz w:val="20"/>
                <w:szCs w:val="20"/>
              </w:rPr>
              <w:fldChar w:fldCharType="begin" w:fldLock="1"/>
            </w:r>
            <w:r w:rsidRPr="001346B7">
              <w:rPr>
                <w:rFonts w:ascii="Times New Roman" w:hAnsi="Times New Roman" w:cs="Times New Roman"/>
                <w:sz w:val="20"/>
                <w:szCs w:val="20"/>
              </w:rPr>
              <w:instrText>ADDIN CSL_CITATION {"citationItems":[{"id":"ITEM-1","itemData":{"DOI":"10.29407/jae.v9i2.22626","abstract":"Environmental damage caused by companies is an important issue to discuss. Currently, many companies only focus on the production process and increasing profits without thinking about the impacts. Therefore, environmental accounting was born which became part of the problem in order to overcome this problem. This research aims to examine the impact of implementing Green Accounting and Corporate Social Responsibility on Profitability in Oil and Gas Sub-Sector Mining Companies listed on the IDX in 2020-2023. This research uses a quantitative type using a purposive sampling information collection method. Bibliography techniques are used with secondary information obtained through annual reports and company sustainability reports. This method is used via SPSS software via a type of multiple linear regression analysis. The results of the research showed that Green Accounting had a positive impact on Profitability, while Corporate Social Responsibility had no impact.","author":[{"dropping-particle":"","family":"Angela","given":"Nova","non-dropping-particle":"","parse-names":false,"suffix":""},{"dropping-particle":"","family":"Espa","given":"Vitryan","non-dropping-particle":"","parse-names":false,"suffix":""},{"dropping-particle":"","family":"Yantiana","given":"Nella","non-dropping-particle":"","parse-names":false,"suffix":""}],"container-title":"JAE (JURNAL AKUNTANSI DAN EKONOMI)","id":"ITEM-1","issue":"2 SE  - Volume 9 No. 2 Tahun 2024","issued":{"date-parts":[["2024","8","2"]]},"page":"64-73","title":"PENGARUH PENERAPAN GREEN ACCOUNTING DAN CORPORATE SOCIAL RESPONSIBILITY TERHADAP PROFITABILITAS ","type":"article-journal","volume":"9"},"uris":["http://www.mendeley.com/documents/?uuid=240fdb4a-06f5-4621-826e-65d7ec4ee3bb"]}],"mendeley":{"formattedCitation":"(Angela et al., 2024)","plainTextFormattedCitation":"(Angela et al., 2024)","previouslyFormattedCitation":"(Angela et al., 2024)"},"properties":{"noteIndex":0},"schema":"https://github.com/citation-style-language/schema/raw/master/csl-citation.json"}</w:instrText>
            </w:r>
            <w:r w:rsidRPr="001346B7">
              <w:rPr>
                <w:rFonts w:ascii="Times New Roman" w:hAnsi="Times New Roman" w:cs="Times New Roman"/>
                <w:sz w:val="20"/>
                <w:szCs w:val="20"/>
              </w:rPr>
              <w:fldChar w:fldCharType="separate"/>
            </w:r>
            <w:r w:rsidRPr="001346B7">
              <w:rPr>
                <w:rFonts w:ascii="Times New Roman" w:hAnsi="Times New Roman" w:cs="Times New Roman"/>
                <w:sz w:val="20"/>
                <w:szCs w:val="20"/>
              </w:rPr>
              <w:t xml:space="preserve">(Angela </w:t>
            </w:r>
            <w:r w:rsidRPr="001346B7">
              <w:rPr>
                <w:rFonts w:ascii="Times New Roman" w:hAnsi="Times New Roman" w:cs="Times New Roman"/>
                <w:i/>
                <w:iCs/>
                <w:sz w:val="20"/>
                <w:szCs w:val="20"/>
              </w:rPr>
              <w:t>et al</w:t>
            </w:r>
            <w:r w:rsidRPr="001346B7">
              <w:rPr>
                <w:rFonts w:ascii="Times New Roman" w:hAnsi="Times New Roman" w:cs="Times New Roman"/>
                <w:sz w:val="20"/>
                <w:szCs w:val="20"/>
              </w:rPr>
              <w:t>., 2024)</w:t>
            </w:r>
            <w:r w:rsidRPr="001346B7">
              <w:rPr>
                <w:rFonts w:ascii="Times New Roman" w:hAnsi="Times New Roman" w:cs="Times New Roman"/>
                <w:sz w:val="20"/>
                <w:szCs w:val="20"/>
              </w:rPr>
              <w:fldChar w:fldCharType="end"/>
            </w:r>
          </w:p>
        </w:tc>
        <w:tc>
          <w:tcPr>
            <w:tcW w:w="2452" w:type="dxa"/>
          </w:tcPr>
          <w:p w14:paraId="1EFE2362" w14:textId="179A686D" w:rsidR="00E7209A" w:rsidRPr="001346B7" w:rsidRDefault="00E7209A" w:rsidP="00E7209A">
            <w:pPr>
              <w:rPr>
                <w:rFonts w:ascii="Times New Roman" w:hAnsi="Times New Roman" w:cs="Times New Roman"/>
                <w:sz w:val="20"/>
                <w:szCs w:val="20"/>
              </w:rPr>
            </w:pPr>
            <w:r w:rsidRPr="001346B7">
              <w:rPr>
                <w:rFonts w:ascii="Times New Roman" w:hAnsi="Times New Roman" w:cs="Times New Roman"/>
                <w:sz w:val="20"/>
                <w:szCs w:val="20"/>
              </w:rPr>
              <w:t>Varibel independen (X):</w:t>
            </w:r>
          </w:p>
          <w:p w14:paraId="62549ED1" w14:textId="7397C83E" w:rsidR="00E7209A" w:rsidRPr="001346B7" w:rsidRDefault="00E7209A" w:rsidP="00E7209A">
            <w:pPr>
              <w:pStyle w:val="ListParagraph"/>
              <w:numPr>
                <w:ilvl w:val="0"/>
                <w:numId w:val="26"/>
              </w:numPr>
              <w:ind w:left="462" w:hanging="283"/>
              <w:rPr>
                <w:rFonts w:ascii="Times New Roman" w:hAnsi="Times New Roman" w:cs="Times New Roman"/>
                <w:sz w:val="20"/>
                <w:szCs w:val="20"/>
              </w:rPr>
            </w:pPr>
            <w:r w:rsidRPr="001346B7">
              <w:rPr>
                <w:rFonts w:ascii="Times New Roman" w:hAnsi="Times New Roman" w:cs="Times New Roman"/>
                <w:i/>
                <w:iCs/>
                <w:sz w:val="20"/>
                <w:szCs w:val="20"/>
              </w:rPr>
              <w:t>Green Accounting</w:t>
            </w:r>
          </w:p>
          <w:p w14:paraId="48962C63" w14:textId="4140FB7D" w:rsidR="00E7209A" w:rsidRPr="00B7487D" w:rsidRDefault="00E7209A" w:rsidP="00E7209A">
            <w:pPr>
              <w:pStyle w:val="ListParagraph"/>
              <w:numPr>
                <w:ilvl w:val="0"/>
                <w:numId w:val="26"/>
              </w:numPr>
              <w:ind w:left="462" w:hanging="283"/>
              <w:rPr>
                <w:rFonts w:ascii="Times New Roman" w:hAnsi="Times New Roman" w:cs="Times New Roman"/>
                <w:sz w:val="20"/>
                <w:szCs w:val="20"/>
              </w:rPr>
            </w:pPr>
            <w:r>
              <w:rPr>
                <w:rFonts w:ascii="Times New Roman" w:hAnsi="Times New Roman" w:cs="Times New Roman"/>
                <w:sz w:val="20"/>
                <w:szCs w:val="20"/>
              </w:rPr>
              <w:t>CSR</w:t>
            </w:r>
          </w:p>
          <w:p w14:paraId="16A027DE" w14:textId="77777777" w:rsidR="00E7209A" w:rsidRPr="001346B7" w:rsidRDefault="00E7209A" w:rsidP="00E7209A">
            <w:pPr>
              <w:rPr>
                <w:rFonts w:ascii="Times New Roman" w:hAnsi="Times New Roman" w:cs="Times New Roman"/>
                <w:sz w:val="20"/>
                <w:szCs w:val="20"/>
              </w:rPr>
            </w:pPr>
            <w:r w:rsidRPr="001346B7">
              <w:rPr>
                <w:rFonts w:ascii="Times New Roman" w:hAnsi="Times New Roman" w:cs="Times New Roman"/>
                <w:sz w:val="20"/>
                <w:szCs w:val="20"/>
              </w:rPr>
              <w:t>Variabel dependen (Y):</w:t>
            </w:r>
          </w:p>
          <w:p w14:paraId="46676189" w14:textId="5C750F5F" w:rsidR="00E7209A" w:rsidRPr="001346B7" w:rsidRDefault="00E7209A" w:rsidP="00E7209A">
            <w:pPr>
              <w:pStyle w:val="ListParagraph"/>
              <w:numPr>
                <w:ilvl w:val="0"/>
                <w:numId w:val="27"/>
              </w:numPr>
              <w:ind w:left="462" w:hanging="283"/>
              <w:rPr>
                <w:rFonts w:ascii="Times New Roman" w:hAnsi="Times New Roman" w:cs="Times New Roman"/>
                <w:sz w:val="20"/>
                <w:szCs w:val="20"/>
              </w:rPr>
            </w:pPr>
            <w:r w:rsidRPr="001346B7">
              <w:rPr>
                <w:rFonts w:ascii="Times New Roman" w:hAnsi="Times New Roman" w:cs="Times New Roman"/>
                <w:sz w:val="20"/>
                <w:szCs w:val="20"/>
              </w:rPr>
              <w:t>Profitabilitas</w:t>
            </w:r>
          </w:p>
        </w:tc>
        <w:tc>
          <w:tcPr>
            <w:tcW w:w="2453" w:type="dxa"/>
          </w:tcPr>
          <w:p w14:paraId="0715A3A2" w14:textId="16DB470F" w:rsidR="00E7209A" w:rsidRPr="001346B7" w:rsidRDefault="00E7209A" w:rsidP="00AC236F">
            <w:pPr>
              <w:rPr>
                <w:rFonts w:ascii="Times New Roman" w:hAnsi="Times New Roman" w:cs="Times New Roman"/>
                <w:sz w:val="20"/>
                <w:szCs w:val="20"/>
              </w:rPr>
            </w:pPr>
            <w:r w:rsidRPr="001346B7">
              <w:rPr>
                <w:rFonts w:ascii="Times New Roman" w:hAnsi="Times New Roman" w:cs="Times New Roman"/>
                <w:i/>
                <w:iCs/>
                <w:sz w:val="20"/>
                <w:szCs w:val="20"/>
              </w:rPr>
              <w:t>Green accounting</w:t>
            </w:r>
            <w:r w:rsidRPr="001346B7">
              <w:rPr>
                <w:rFonts w:ascii="Times New Roman" w:hAnsi="Times New Roman" w:cs="Times New Roman"/>
                <w:sz w:val="20"/>
                <w:szCs w:val="20"/>
              </w:rPr>
              <w:t xml:space="preserve"> dan CSR berpengaruh positif signifikan terhadap profitabilitas.</w:t>
            </w:r>
          </w:p>
        </w:tc>
      </w:tr>
      <w:tr w:rsidR="00E7209A" w:rsidRPr="001346B7" w14:paraId="6DFF4093" w14:textId="77777777" w:rsidTr="00230314">
        <w:tc>
          <w:tcPr>
            <w:tcW w:w="570" w:type="dxa"/>
          </w:tcPr>
          <w:p w14:paraId="4F5BE430" w14:textId="45C90DC7" w:rsidR="00E7209A" w:rsidRPr="001346B7" w:rsidRDefault="000E5C5E" w:rsidP="00E7209A">
            <w:pPr>
              <w:jc w:val="center"/>
              <w:rPr>
                <w:rFonts w:ascii="Times New Roman" w:hAnsi="Times New Roman" w:cs="Times New Roman"/>
                <w:sz w:val="20"/>
                <w:szCs w:val="20"/>
              </w:rPr>
            </w:pPr>
            <w:r>
              <w:rPr>
                <w:rFonts w:ascii="Times New Roman" w:hAnsi="Times New Roman" w:cs="Times New Roman"/>
                <w:sz w:val="20"/>
                <w:szCs w:val="20"/>
              </w:rPr>
              <w:t>5</w:t>
            </w:r>
          </w:p>
        </w:tc>
        <w:tc>
          <w:tcPr>
            <w:tcW w:w="2452" w:type="dxa"/>
          </w:tcPr>
          <w:p w14:paraId="134DD996" w14:textId="7AC48FDF" w:rsidR="00E7209A" w:rsidRPr="001346B7" w:rsidRDefault="00E7209A" w:rsidP="00E7209A">
            <w:pPr>
              <w:rPr>
                <w:rFonts w:ascii="Times New Roman" w:hAnsi="Times New Roman" w:cs="Times New Roman"/>
                <w:sz w:val="20"/>
                <w:szCs w:val="20"/>
              </w:rPr>
            </w:pPr>
            <w:r w:rsidRPr="001346B7">
              <w:rPr>
                <w:rFonts w:ascii="Times New Roman" w:hAnsi="Times New Roman" w:cs="Times New Roman"/>
                <w:sz w:val="20"/>
                <w:szCs w:val="20"/>
              </w:rPr>
              <w:fldChar w:fldCharType="begin" w:fldLock="1"/>
            </w:r>
            <w:r w:rsidRPr="001346B7">
              <w:rPr>
                <w:rFonts w:ascii="Times New Roman" w:hAnsi="Times New Roman" w:cs="Times New Roman"/>
                <w:sz w:val="20"/>
                <w:szCs w:val="20"/>
              </w:rPr>
              <w:instrText>ADDIN CSL_CITATION {"citationItems":[{"id":"ITEM-1","itemData":{"DOI":"10.24036/jea.v6i1.1443","abstract":"This study aims to determine the effect of green accounting, environmental performance and environmental costs on profitability. The population used in this research is mining companies listed on the Indonesia Stock Exchange in 2018-2022. The sample was selected using a purposive sampling method based on criteria, so that 13 companies were obtained with a total sample of 65 data. The analysis technique used in this research is multiple regression analysis using the SPSS 25 program. The results of this research show that green accounting has no effect on profitability, environmental performance has no effect on profitability and environmental costs have a positive effect on profitability.\r  ","author":[{"dropping-particle":"","family":"Kotango","given":"Juliyanti","non-dropping-particle":"","parse-names":false,"suffix":""},{"dropping-particle":"","family":"Jeandry","given":"Gregorius","non-dropping-particle":"","parse-names":false,"suffix":""},{"dropping-particle":"","family":"Ali","given":"Iqbal Muhammad Aris","non-dropping-particle":"","parse-names":false,"suffix":""}],"container-title":"Jurnal Eksplorasi Akuntansi","id":"ITEM-1","issue":"1","issued":{"date-parts":[["2024"]]},"page":"86-102","title":"Dampak Penerapan Green Accounting, Kinerja Lingkungan dan Biaya Lingkungan terhadap Profitabilitas pada Perusahaan Pertambangan yang Terdaftar di Bursa Efek Indonesia Tahun 2018-2022","type":"article-journal","volume":"6"},"uris":["http://www.mendeley.com/documents/?uuid=c0ca2467-7279-447a-be0b-645bfe88f568"]}],"mendeley":{"formattedCitation":"(Kotango et al., 2024)","plainTextFormattedCitation":"(Kotango et al., 2024)","previouslyFormattedCitation":"(Kotango et al., 2024)"},"properties":{"noteIndex":0},"schema":"https://github.com/citation-style-language/schema/raw/master/csl-citation.json"}</w:instrText>
            </w:r>
            <w:r w:rsidRPr="001346B7">
              <w:rPr>
                <w:rFonts w:ascii="Times New Roman" w:hAnsi="Times New Roman" w:cs="Times New Roman"/>
                <w:sz w:val="20"/>
                <w:szCs w:val="20"/>
              </w:rPr>
              <w:fldChar w:fldCharType="separate"/>
            </w:r>
            <w:r w:rsidRPr="001346B7">
              <w:rPr>
                <w:rFonts w:ascii="Times New Roman" w:hAnsi="Times New Roman" w:cs="Times New Roman"/>
                <w:sz w:val="20"/>
                <w:szCs w:val="20"/>
              </w:rPr>
              <w:t xml:space="preserve">(Kotango </w:t>
            </w:r>
            <w:r w:rsidRPr="001346B7">
              <w:rPr>
                <w:rFonts w:ascii="Times New Roman" w:hAnsi="Times New Roman" w:cs="Times New Roman"/>
                <w:i/>
                <w:iCs/>
                <w:sz w:val="20"/>
                <w:szCs w:val="20"/>
              </w:rPr>
              <w:t>et al</w:t>
            </w:r>
            <w:r w:rsidRPr="001346B7">
              <w:rPr>
                <w:rFonts w:ascii="Times New Roman" w:hAnsi="Times New Roman" w:cs="Times New Roman"/>
                <w:sz w:val="20"/>
                <w:szCs w:val="20"/>
              </w:rPr>
              <w:t>., 2024)</w:t>
            </w:r>
            <w:r w:rsidRPr="001346B7">
              <w:rPr>
                <w:rFonts w:ascii="Times New Roman" w:hAnsi="Times New Roman" w:cs="Times New Roman"/>
                <w:sz w:val="20"/>
                <w:szCs w:val="20"/>
              </w:rPr>
              <w:fldChar w:fldCharType="end"/>
            </w:r>
          </w:p>
        </w:tc>
        <w:tc>
          <w:tcPr>
            <w:tcW w:w="2452" w:type="dxa"/>
          </w:tcPr>
          <w:p w14:paraId="2E138907" w14:textId="77777777" w:rsidR="00E7209A" w:rsidRPr="001346B7" w:rsidRDefault="00E7209A" w:rsidP="00E7209A">
            <w:pPr>
              <w:rPr>
                <w:rFonts w:ascii="Times New Roman" w:hAnsi="Times New Roman" w:cs="Times New Roman"/>
                <w:sz w:val="20"/>
                <w:szCs w:val="20"/>
              </w:rPr>
            </w:pPr>
            <w:r w:rsidRPr="001346B7">
              <w:rPr>
                <w:rFonts w:ascii="Times New Roman" w:hAnsi="Times New Roman" w:cs="Times New Roman"/>
                <w:sz w:val="20"/>
                <w:szCs w:val="20"/>
              </w:rPr>
              <w:t>Varibel independen (X):</w:t>
            </w:r>
          </w:p>
          <w:p w14:paraId="3E7CA1A4" w14:textId="77777777" w:rsidR="00E7209A" w:rsidRPr="001346B7" w:rsidRDefault="00E7209A" w:rsidP="00E7209A">
            <w:pPr>
              <w:pStyle w:val="ListParagraph"/>
              <w:numPr>
                <w:ilvl w:val="0"/>
                <w:numId w:val="21"/>
              </w:numPr>
              <w:ind w:left="462" w:hanging="283"/>
              <w:rPr>
                <w:rFonts w:ascii="Times New Roman" w:hAnsi="Times New Roman" w:cs="Times New Roman"/>
                <w:i/>
                <w:iCs/>
                <w:sz w:val="20"/>
                <w:szCs w:val="20"/>
              </w:rPr>
            </w:pPr>
            <w:r w:rsidRPr="001346B7">
              <w:rPr>
                <w:rFonts w:ascii="Times New Roman" w:hAnsi="Times New Roman" w:cs="Times New Roman"/>
                <w:i/>
                <w:iCs/>
                <w:sz w:val="20"/>
                <w:szCs w:val="20"/>
              </w:rPr>
              <w:t>Green Accounting</w:t>
            </w:r>
          </w:p>
          <w:p w14:paraId="4E51F116" w14:textId="77777777" w:rsidR="00E7209A" w:rsidRPr="001346B7" w:rsidRDefault="00E7209A" w:rsidP="00E7209A">
            <w:pPr>
              <w:pStyle w:val="ListParagraph"/>
              <w:numPr>
                <w:ilvl w:val="0"/>
                <w:numId w:val="21"/>
              </w:numPr>
              <w:ind w:left="462" w:hanging="283"/>
              <w:rPr>
                <w:rFonts w:ascii="Times New Roman" w:hAnsi="Times New Roman" w:cs="Times New Roman"/>
                <w:sz w:val="20"/>
                <w:szCs w:val="20"/>
              </w:rPr>
            </w:pPr>
            <w:r w:rsidRPr="001346B7">
              <w:rPr>
                <w:rFonts w:ascii="Times New Roman" w:hAnsi="Times New Roman" w:cs="Times New Roman"/>
                <w:sz w:val="20"/>
                <w:szCs w:val="20"/>
              </w:rPr>
              <w:t>Kinerja Lingkungan</w:t>
            </w:r>
          </w:p>
          <w:p w14:paraId="389AB109" w14:textId="77777777" w:rsidR="00E7209A" w:rsidRPr="001346B7" w:rsidRDefault="00E7209A" w:rsidP="00E7209A">
            <w:pPr>
              <w:pStyle w:val="ListParagraph"/>
              <w:numPr>
                <w:ilvl w:val="0"/>
                <w:numId w:val="21"/>
              </w:numPr>
              <w:ind w:left="462" w:hanging="283"/>
              <w:rPr>
                <w:rFonts w:ascii="Times New Roman" w:hAnsi="Times New Roman" w:cs="Times New Roman"/>
                <w:sz w:val="20"/>
                <w:szCs w:val="20"/>
              </w:rPr>
            </w:pPr>
            <w:r w:rsidRPr="001346B7">
              <w:rPr>
                <w:rFonts w:ascii="Times New Roman" w:hAnsi="Times New Roman" w:cs="Times New Roman"/>
                <w:sz w:val="20"/>
                <w:szCs w:val="20"/>
              </w:rPr>
              <w:t>Biaya Lingkungan</w:t>
            </w:r>
          </w:p>
          <w:p w14:paraId="21866A28" w14:textId="77777777" w:rsidR="00E7209A" w:rsidRPr="001346B7" w:rsidRDefault="00E7209A" w:rsidP="00E7209A">
            <w:pPr>
              <w:rPr>
                <w:rFonts w:ascii="Times New Roman" w:hAnsi="Times New Roman" w:cs="Times New Roman"/>
                <w:sz w:val="20"/>
                <w:szCs w:val="20"/>
              </w:rPr>
            </w:pPr>
            <w:r w:rsidRPr="001346B7">
              <w:rPr>
                <w:rFonts w:ascii="Times New Roman" w:hAnsi="Times New Roman" w:cs="Times New Roman"/>
                <w:sz w:val="20"/>
                <w:szCs w:val="20"/>
              </w:rPr>
              <w:t>Variabel dependen (Y):</w:t>
            </w:r>
          </w:p>
          <w:p w14:paraId="2CA1024C" w14:textId="1D71D545" w:rsidR="00E7209A" w:rsidRPr="001346B7" w:rsidRDefault="00E7209A" w:rsidP="005A7684">
            <w:pPr>
              <w:pStyle w:val="ListParagraph"/>
              <w:numPr>
                <w:ilvl w:val="0"/>
                <w:numId w:val="43"/>
              </w:numPr>
              <w:ind w:left="462" w:hanging="283"/>
              <w:rPr>
                <w:rFonts w:ascii="Times New Roman" w:hAnsi="Times New Roman" w:cs="Times New Roman"/>
                <w:sz w:val="20"/>
                <w:szCs w:val="20"/>
              </w:rPr>
            </w:pPr>
            <w:r w:rsidRPr="001346B7">
              <w:rPr>
                <w:rFonts w:ascii="Times New Roman" w:hAnsi="Times New Roman" w:cs="Times New Roman"/>
                <w:sz w:val="20"/>
                <w:szCs w:val="20"/>
              </w:rPr>
              <w:t>Proftabilitas</w:t>
            </w:r>
          </w:p>
        </w:tc>
        <w:tc>
          <w:tcPr>
            <w:tcW w:w="2453" w:type="dxa"/>
          </w:tcPr>
          <w:p w14:paraId="37E1D6EE" w14:textId="67EB8A16" w:rsidR="00E7209A" w:rsidRPr="001346B7" w:rsidRDefault="00E7209A" w:rsidP="00AC236F">
            <w:pPr>
              <w:rPr>
                <w:rFonts w:ascii="Times New Roman" w:hAnsi="Times New Roman" w:cs="Times New Roman"/>
                <w:sz w:val="20"/>
                <w:szCs w:val="20"/>
              </w:rPr>
            </w:pPr>
            <w:r w:rsidRPr="001346B7">
              <w:rPr>
                <w:rFonts w:ascii="Times New Roman" w:hAnsi="Times New Roman" w:cs="Times New Roman"/>
                <w:sz w:val="20"/>
                <w:szCs w:val="20"/>
              </w:rPr>
              <w:t xml:space="preserve">Profitabilitas tidak dipengaruhi oleh </w:t>
            </w:r>
            <w:r w:rsidRPr="001346B7">
              <w:rPr>
                <w:rFonts w:ascii="Times New Roman" w:hAnsi="Times New Roman" w:cs="Times New Roman"/>
                <w:i/>
                <w:iCs/>
                <w:sz w:val="20"/>
                <w:szCs w:val="20"/>
              </w:rPr>
              <w:t>green accounting</w:t>
            </w:r>
            <w:r>
              <w:rPr>
                <w:rFonts w:ascii="Times New Roman" w:hAnsi="Times New Roman" w:cs="Times New Roman"/>
                <w:sz w:val="20"/>
                <w:szCs w:val="20"/>
              </w:rPr>
              <w:t xml:space="preserve"> dan kinerja lingkungan. Sedangkan profitabilitas dipengaruhi oleh biaya lingkungan.</w:t>
            </w:r>
          </w:p>
        </w:tc>
      </w:tr>
      <w:tr w:rsidR="00E7209A" w:rsidRPr="001346B7" w14:paraId="4949F9A7" w14:textId="77777777" w:rsidTr="00230314">
        <w:tc>
          <w:tcPr>
            <w:tcW w:w="570" w:type="dxa"/>
          </w:tcPr>
          <w:p w14:paraId="2E460C6D" w14:textId="4D225CE4" w:rsidR="00E7209A" w:rsidRPr="001346B7" w:rsidRDefault="000E5C5E" w:rsidP="00E7209A">
            <w:pPr>
              <w:jc w:val="center"/>
              <w:rPr>
                <w:rFonts w:ascii="Times New Roman" w:hAnsi="Times New Roman" w:cs="Times New Roman"/>
                <w:sz w:val="20"/>
                <w:szCs w:val="20"/>
              </w:rPr>
            </w:pPr>
            <w:r>
              <w:rPr>
                <w:rFonts w:ascii="Times New Roman" w:hAnsi="Times New Roman" w:cs="Times New Roman"/>
                <w:sz w:val="20"/>
                <w:szCs w:val="20"/>
              </w:rPr>
              <w:t>6</w:t>
            </w:r>
          </w:p>
        </w:tc>
        <w:tc>
          <w:tcPr>
            <w:tcW w:w="2452" w:type="dxa"/>
          </w:tcPr>
          <w:p w14:paraId="50578D3C" w14:textId="5463CC6E" w:rsidR="00E7209A" w:rsidRPr="001346B7" w:rsidRDefault="00E7209A" w:rsidP="00E7209A">
            <w:pP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{"citationItems":[{"id":"ITEM-1","itemData":{"DOI":"10.31959/jm.v13i2.2290","ISSN":"2302-9560","abstract":"This research aims to determine and analyze the influence of Green Accounting on financial performance, the influence of environmental performance on financial performance, and the influence of Green Accounting and environmental performance on financial performance in coal mining subsector companies listed on the Indonesia Stock Exchange (BEI) for the 2018-2022 period. This research uses 35 samples of coal mining subsector companies listed on the Indonesia Stock Exchange (BEI). The sampling technique uses the purposive sampling method. Purposive sampling is a sampling method taken based on criteria determined by the researcher. The variable in this research is financial performance which uses profitability ratios as measured by ROA and ROE as dependent variables and Green Accounting and Environmental Performance as independent variables. This research uses multiple linear analysis methods and uses SPSS version 25 software as a tool for testing multiple linear regression and descriptive statistical tests. The results of this research show that Green Accounting and financial performance calculated using ROA have an influence while using ROE calculations have no effect. Environmental performance does not have a significant effect on financial performance calculated using ROA, while that calculated using ROE has a significant effect. Green Accounting and environmental performance on financial performance simultaneously independent variables have an influence on the dependent variable. Keywords: Green Accounting, Environmental Performance, Financial Performance (ROA) and (ROE)","author":[{"dropping-particle":"","family":"Maharani","given":"Defa Putri","non-dropping-particle":"","parse-names":false,"suffix":""},{"dropping-particle":"","family":"Palupi","given":"Dyah","non-dropping-particle":"","parse-names":false,"suffix":""},{"dropping-particle":"","family":"Dassaad","given":"Dassaad","non-dropping-particle":"","parse-names":false,"suffix":""},{"dropping-particle":"","family":"Wahyudi","given":"Budi","non-dropping-particle":"","parse-names":false,"suffix":""},{"dropping-particle":"","family":"Riyanti","given":"Riyanti","non-dropping-particle":"","parse-names":false,"suffix":""}],"container-title":"Jurnal Maneksi","id":"ITEM-1","issue":"2","issued":{"date-parts":[["2024"]]},"page":"344-353","title":"Pengaruh Green Accounting Dan Kinerja Lingkungan Terhadap Kinerja Keuangan Perusahaan Sub Sektor Tambang Batubara","type":"article-journal","volume":"13"},"uris":["http://www.mendeley.com/documents/?uuid=abb1659e-08a5-4939-8b69-a4fb007c1a62"]}],"mendeley":{"formattedCitation":"(Maharani et al., 2024)","plainTextFormattedCitation":"(Maharani et al., 2024)","previouslyFormattedCitation":"(Maharani et al., 2024)"},"properties":{"noteIndex":0},"schema":"https://github.com/citation-style-language/schema/raw/master/csl-citation.json"}</w:instrText>
            </w:r>
            <w:r>
              <w:rPr>
                <w:rFonts w:ascii="Times New Roman" w:hAnsi="Times New Roman" w:cs="Times New Roman"/>
                <w:sz w:val="20"/>
                <w:szCs w:val="20"/>
              </w:rPr>
              <w:fldChar w:fldCharType="separate"/>
            </w:r>
            <w:r w:rsidRPr="009F627A">
              <w:rPr>
                <w:rFonts w:ascii="Times New Roman" w:hAnsi="Times New Roman" w:cs="Times New Roman"/>
                <w:sz w:val="20"/>
                <w:szCs w:val="20"/>
              </w:rPr>
              <w:t>(Maharani et al., 2024)</w:t>
            </w:r>
            <w:r>
              <w:rPr>
                <w:rFonts w:ascii="Times New Roman" w:hAnsi="Times New Roman" w:cs="Times New Roman"/>
                <w:sz w:val="20"/>
                <w:szCs w:val="20"/>
              </w:rPr>
              <w:fldChar w:fldCharType="end"/>
            </w:r>
          </w:p>
        </w:tc>
        <w:tc>
          <w:tcPr>
            <w:tcW w:w="2452" w:type="dxa"/>
          </w:tcPr>
          <w:p w14:paraId="25B94453" w14:textId="50E56F35" w:rsidR="00E7209A" w:rsidRDefault="00E7209A" w:rsidP="00E7209A">
            <w:pPr>
              <w:rPr>
                <w:rFonts w:ascii="Times New Roman" w:hAnsi="Times New Roman" w:cs="Times New Roman"/>
                <w:sz w:val="20"/>
                <w:szCs w:val="20"/>
              </w:rPr>
            </w:pPr>
            <w:r>
              <w:rPr>
                <w:rFonts w:ascii="Times New Roman" w:hAnsi="Times New Roman" w:cs="Times New Roman"/>
                <w:sz w:val="20"/>
                <w:szCs w:val="20"/>
              </w:rPr>
              <w:t>Variabel independen (X):</w:t>
            </w:r>
          </w:p>
          <w:p w14:paraId="3A97360A" w14:textId="77777777" w:rsidR="00E7209A" w:rsidRPr="00383EAE" w:rsidRDefault="00E7209A" w:rsidP="005A7684">
            <w:pPr>
              <w:pStyle w:val="ListParagraph"/>
              <w:numPr>
                <w:ilvl w:val="0"/>
                <w:numId w:val="41"/>
              </w:numPr>
              <w:ind w:left="462" w:hanging="283"/>
              <w:rPr>
                <w:rFonts w:ascii="Times New Roman" w:hAnsi="Times New Roman" w:cs="Times New Roman"/>
                <w:sz w:val="20"/>
                <w:szCs w:val="20"/>
              </w:rPr>
            </w:pPr>
            <w:r>
              <w:rPr>
                <w:rFonts w:ascii="Times New Roman" w:hAnsi="Times New Roman" w:cs="Times New Roman"/>
                <w:i/>
                <w:iCs/>
                <w:sz w:val="20"/>
                <w:szCs w:val="20"/>
              </w:rPr>
              <w:t>Green Accounting</w:t>
            </w:r>
          </w:p>
          <w:p w14:paraId="1112B977" w14:textId="77777777" w:rsidR="00E7209A" w:rsidRDefault="00E7209A" w:rsidP="005A7684">
            <w:pPr>
              <w:pStyle w:val="ListParagraph"/>
              <w:numPr>
                <w:ilvl w:val="0"/>
                <w:numId w:val="41"/>
              </w:numPr>
              <w:ind w:left="462" w:hanging="283"/>
              <w:rPr>
                <w:rFonts w:ascii="Times New Roman" w:hAnsi="Times New Roman" w:cs="Times New Roman"/>
                <w:sz w:val="20"/>
                <w:szCs w:val="20"/>
              </w:rPr>
            </w:pPr>
            <w:r>
              <w:rPr>
                <w:rFonts w:ascii="Times New Roman" w:hAnsi="Times New Roman" w:cs="Times New Roman"/>
                <w:sz w:val="20"/>
                <w:szCs w:val="20"/>
              </w:rPr>
              <w:t>Kinerja Lingkungan</w:t>
            </w:r>
          </w:p>
          <w:p w14:paraId="42751242" w14:textId="77777777" w:rsidR="00E7209A" w:rsidRDefault="00E7209A" w:rsidP="00E7209A">
            <w:pPr>
              <w:rPr>
                <w:rFonts w:ascii="Times New Roman" w:hAnsi="Times New Roman" w:cs="Times New Roman"/>
                <w:sz w:val="20"/>
                <w:szCs w:val="20"/>
              </w:rPr>
            </w:pPr>
            <w:r>
              <w:rPr>
                <w:rFonts w:ascii="Times New Roman" w:hAnsi="Times New Roman" w:cs="Times New Roman"/>
                <w:sz w:val="20"/>
                <w:szCs w:val="20"/>
              </w:rPr>
              <w:t>Variabel dependen (Y):</w:t>
            </w:r>
          </w:p>
          <w:p w14:paraId="49D21641" w14:textId="6746E1BA" w:rsidR="00E7209A" w:rsidRPr="00383EAE" w:rsidRDefault="00E7209A" w:rsidP="005A7684">
            <w:pPr>
              <w:pStyle w:val="ListParagraph"/>
              <w:numPr>
                <w:ilvl w:val="0"/>
                <w:numId w:val="42"/>
              </w:numPr>
              <w:ind w:left="462" w:hanging="283"/>
              <w:rPr>
                <w:rFonts w:ascii="Times New Roman" w:hAnsi="Times New Roman" w:cs="Times New Roman"/>
                <w:sz w:val="20"/>
                <w:szCs w:val="20"/>
              </w:rPr>
            </w:pPr>
            <w:r>
              <w:rPr>
                <w:rFonts w:ascii="Times New Roman" w:hAnsi="Times New Roman" w:cs="Times New Roman"/>
                <w:sz w:val="20"/>
                <w:szCs w:val="20"/>
              </w:rPr>
              <w:t>Kinerja Keuangan</w:t>
            </w:r>
          </w:p>
        </w:tc>
        <w:tc>
          <w:tcPr>
            <w:tcW w:w="2453" w:type="dxa"/>
          </w:tcPr>
          <w:p w14:paraId="1BACA531" w14:textId="510DC5C4" w:rsidR="00E7209A" w:rsidRPr="0056178F" w:rsidRDefault="00E7209A" w:rsidP="00AC236F">
            <w:pPr>
              <w:rPr>
                <w:rFonts w:ascii="Times New Roman" w:hAnsi="Times New Roman" w:cs="Times New Roman"/>
                <w:sz w:val="20"/>
                <w:szCs w:val="20"/>
              </w:rPr>
            </w:pPr>
            <w:r>
              <w:rPr>
                <w:rFonts w:ascii="Times New Roman" w:hAnsi="Times New Roman" w:cs="Times New Roman"/>
                <w:i/>
                <w:iCs/>
                <w:sz w:val="20"/>
                <w:szCs w:val="20"/>
              </w:rPr>
              <w:t>Green accounting</w:t>
            </w:r>
            <w:r>
              <w:rPr>
                <w:rFonts w:ascii="Times New Roman" w:hAnsi="Times New Roman" w:cs="Times New Roman"/>
                <w:sz w:val="20"/>
                <w:szCs w:val="20"/>
              </w:rPr>
              <w:t xml:space="preserve"> diukur menggunakan ROA mempengaruhi kinerja keuangan, sedangkan dengan ROE tidak berpengaruh. Kinerja lingkungan tidak berpengaruh terhadap kinerja keuangan yang dihitung menggunakan ROA, sedangkan dengan ROE memiliki pengaruh.</w:t>
            </w:r>
          </w:p>
        </w:tc>
      </w:tr>
      <w:tr w:rsidR="00E7209A" w:rsidRPr="001346B7" w14:paraId="06D0C02E" w14:textId="77777777" w:rsidTr="00230314">
        <w:tc>
          <w:tcPr>
            <w:tcW w:w="570" w:type="dxa"/>
          </w:tcPr>
          <w:p w14:paraId="42CF1C68" w14:textId="3A526940" w:rsidR="00E7209A" w:rsidRDefault="000E5C5E" w:rsidP="00E7209A">
            <w:pPr>
              <w:jc w:val="center"/>
              <w:rPr>
                <w:rFonts w:ascii="Times New Roman" w:hAnsi="Times New Roman" w:cs="Times New Roman"/>
                <w:sz w:val="20"/>
                <w:szCs w:val="20"/>
              </w:rPr>
            </w:pPr>
            <w:r>
              <w:rPr>
                <w:rFonts w:ascii="Times New Roman" w:hAnsi="Times New Roman" w:cs="Times New Roman"/>
                <w:sz w:val="20"/>
                <w:szCs w:val="20"/>
              </w:rPr>
              <w:t>7</w:t>
            </w:r>
          </w:p>
        </w:tc>
        <w:tc>
          <w:tcPr>
            <w:tcW w:w="2452" w:type="dxa"/>
          </w:tcPr>
          <w:p w14:paraId="1E8190AF" w14:textId="3CD882D3" w:rsidR="00E7209A" w:rsidRDefault="00E7209A" w:rsidP="00E7209A">
            <w:pPr>
              <w:rPr>
                <w:rFonts w:ascii="Times New Roman" w:hAnsi="Times New Roman" w:cs="Times New Roman"/>
                <w:sz w:val="20"/>
                <w:szCs w:val="20"/>
              </w:rPr>
            </w:pPr>
            <w:r>
              <w:rPr>
                <w:rFonts w:ascii="Times New Roman" w:hAnsi="Times New Roman" w:cs="Times New Roman"/>
                <w:sz w:val="20"/>
                <w:szCs w:val="20"/>
              </w:rPr>
              <w:fldChar w:fldCharType="begin" w:fldLock="1"/>
            </w:r>
            <w:r w:rsidR="00CB4810">
              <w:rPr>
                <w:rFonts w:ascii="Times New Roman" w:hAnsi="Times New Roman" w:cs="Times New Roman"/>
                <w:sz w:val="20"/>
                <w:szCs w:val="20"/>
              </w:rPr>
              <w:instrText>ADDIN CSL_CITATION {"citationItems":[{"id":"ITEM-1","itemData":{"author":[{"dropping-particle":"","family":"Khauliyah","given":"Desi Zaidatul","non-dropping-particle":"","parse-names":false,"suffix":""},{"dropping-particle":"","family":"Winarni","given":"Dwi","non-dropping-particle":"","parse-names":false,"suffix":""},{"dropping-particle":"","family":"Pratama","given":"Bima Cinintya","non-dropping-particle":"","parse-names":false,"suffix":""},{"dropping-particle":"","family":"Fitriati","given":"Azmi","non-dropping-particle":"","parse-names":false,"suffix":""}],"id":"ITEM-1","issue":"3","issued":{"date-parts":[["2025"]]},"page":"1052-1066","title":"Pengaruh Corporate Social Responsibility ( CSR ), Struktur Modal , Pertumbuhan Penjualan , dan Ukuran Perusahaan Terhadap Profitabilitas","type":"article-journal","volume":"6"},"uris":["http://www.mendeley.com/documents/?uuid=e0cbeba6-3b0b-4438-90ea-7bc766823d2f"]}],"mendeley":{"formattedCitation":"(Khauliyah et al., 2025)","plainTextFormattedCitation":"(Khauliyah et al., 2025)","previouslyFormattedCitation":"(Khauliyah et al., 2025)"},"properties":{"noteIndex":0},"schema":"https://github.com/citation-style-language/schema/raw/master/csl-citation.json"}</w:instrText>
            </w:r>
            <w:r>
              <w:rPr>
                <w:rFonts w:ascii="Times New Roman" w:hAnsi="Times New Roman" w:cs="Times New Roman"/>
                <w:sz w:val="20"/>
                <w:szCs w:val="20"/>
              </w:rPr>
              <w:fldChar w:fldCharType="separate"/>
            </w:r>
            <w:r w:rsidRPr="00E178B1">
              <w:rPr>
                <w:rFonts w:ascii="Times New Roman" w:hAnsi="Times New Roman" w:cs="Times New Roman"/>
                <w:sz w:val="20"/>
                <w:szCs w:val="20"/>
              </w:rPr>
              <w:t>(Khauliyah et al., 2025)</w:t>
            </w:r>
            <w:r>
              <w:rPr>
                <w:rFonts w:ascii="Times New Roman" w:hAnsi="Times New Roman" w:cs="Times New Roman"/>
                <w:sz w:val="20"/>
                <w:szCs w:val="20"/>
              </w:rPr>
              <w:fldChar w:fldCharType="end"/>
            </w:r>
          </w:p>
        </w:tc>
        <w:tc>
          <w:tcPr>
            <w:tcW w:w="2452" w:type="dxa"/>
          </w:tcPr>
          <w:p w14:paraId="73DFD6CD" w14:textId="77777777" w:rsidR="00E7209A" w:rsidRDefault="00E7209A" w:rsidP="00E7209A">
            <w:pPr>
              <w:rPr>
                <w:rFonts w:ascii="Times New Roman" w:hAnsi="Times New Roman" w:cs="Times New Roman"/>
                <w:sz w:val="20"/>
                <w:szCs w:val="20"/>
              </w:rPr>
            </w:pPr>
            <w:r>
              <w:rPr>
                <w:rFonts w:ascii="Times New Roman" w:hAnsi="Times New Roman" w:cs="Times New Roman"/>
                <w:sz w:val="20"/>
                <w:szCs w:val="20"/>
              </w:rPr>
              <w:t>Variabel independen (X):</w:t>
            </w:r>
          </w:p>
          <w:p w14:paraId="7D0D8922" w14:textId="77777777" w:rsidR="00E7209A" w:rsidRDefault="00E7209A" w:rsidP="005A7684">
            <w:pPr>
              <w:pStyle w:val="ListParagraph"/>
              <w:numPr>
                <w:ilvl w:val="0"/>
                <w:numId w:val="45"/>
              </w:numPr>
              <w:ind w:left="462" w:hanging="283"/>
              <w:rPr>
                <w:rFonts w:ascii="Times New Roman" w:hAnsi="Times New Roman" w:cs="Times New Roman"/>
                <w:sz w:val="20"/>
                <w:szCs w:val="20"/>
              </w:rPr>
            </w:pPr>
            <w:r>
              <w:rPr>
                <w:rFonts w:ascii="Times New Roman" w:hAnsi="Times New Roman" w:cs="Times New Roman"/>
                <w:sz w:val="20"/>
                <w:szCs w:val="20"/>
              </w:rPr>
              <w:t>CSR</w:t>
            </w:r>
          </w:p>
          <w:p w14:paraId="09A7F171" w14:textId="77777777" w:rsidR="00E7209A" w:rsidRDefault="00E7209A" w:rsidP="005A7684">
            <w:pPr>
              <w:pStyle w:val="ListParagraph"/>
              <w:numPr>
                <w:ilvl w:val="0"/>
                <w:numId w:val="45"/>
              </w:numPr>
              <w:ind w:left="462" w:hanging="283"/>
              <w:rPr>
                <w:rFonts w:ascii="Times New Roman" w:hAnsi="Times New Roman" w:cs="Times New Roman"/>
                <w:sz w:val="20"/>
                <w:szCs w:val="20"/>
              </w:rPr>
            </w:pPr>
            <w:r>
              <w:rPr>
                <w:rFonts w:ascii="Times New Roman" w:hAnsi="Times New Roman" w:cs="Times New Roman"/>
                <w:sz w:val="20"/>
                <w:szCs w:val="20"/>
              </w:rPr>
              <w:t>Struktur Modal</w:t>
            </w:r>
          </w:p>
          <w:p w14:paraId="30EB2A6E" w14:textId="77777777" w:rsidR="00E7209A" w:rsidRDefault="00E7209A" w:rsidP="005A7684">
            <w:pPr>
              <w:pStyle w:val="ListParagraph"/>
              <w:numPr>
                <w:ilvl w:val="0"/>
                <w:numId w:val="45"/>
              </w:numPr>
              <w:ind w:left="462" w:hanging="283"/>
              <w:rPr>
                <w:rFonts w:ascii="Times New Roman" w:hAnsi="Times New Roman" w:cs="Times New Roman"/>
                <w:sz w:val="20"/>
                <w:szCs w:val="20"/>
              </w:rPr>
            </w:pPr>
            <w:r>
              <w:rPr>
                <w:rFonts w:ascii="Times New Roman" w:hAnsi="Times New Roman" w:cs="Times New Roman"/>
                <w:sz w:val="20"/>
                <w:szCs w:val="20"/>
              </w:rPr>
              <w:t>Pertumbuhan Penjualan</w:t>
            </w:r>
          </w:p>
          <w:p w14:paraId="2BB966AF" w14:textId="77777777" w:rsidR="00E7209A" w:rsidRDefault="00E7209A" w:rsidP="005A7684">
            <w:pPr>
              <w:pStyle w:val="ListParagraph"/>
              <w:numPr>
                <w:ilvl w:val="0"/>
                <w:numId w:val="45"/>
              </w:numPr>
              <w:ind w:left="462" w:hanging="283"/>
              <w:rPr>
                <w:rFonts w:ascii="Times New Roman" w:hAnsi="Times New Roman" w:cs="Times New Roman"/>
                <w:sz w:val="20"/>
                <w:szCs w:val="20"/>
              </w:rPr>
            </w:pPr>
            <w:r>
              <w:rPr>
                <w:rFonts w:ascii="Times New Roman" w:hAnsi="Times New Roman" w:cs="Times New Roman"/>
                <w:sz w:val="20"/>
                <w:szCs w:val="20"/>
              </w:rPr>
              <w:t>Ukuran Perusahaan</w:t>
            </w:r>
          </w:p>
          <w:p w14:paraId="55BB5381" w14:textId="77777777" w:rsidR="00E7209A" w:rsidRDefault="00E7209A" w:rsidP="00E7209A">
            <w:pPr>
              <w:rPr>
                <w:rFonts w:ascii="Times New Roman" w:hAnsi="Times New Roman" w:cs="Times New Roman"/>
                <w:sz w:val="20"/>
                <w:szCs w:val="20"/>
              </w:rPr>
            </w:pPr>
            <w:r>
              <w:rPr>
                <w:rFonts w:ascii="Times New Roman" w:hAnsi="Times New Roman" w:cs="Times New Roman"/>
                <w:sz w:val="20"/>
                <w:szCs w:val="20"/>
              </w:rPr>
              <w:t>Variabel dependen (Y):</w:t>
            </w:r>
          </w:p>
          <w:p w14:paraId="6B984750" w14:textId="3BD0D76F" w:rsidR="00E7209A" w:rsidRPr="00BD1BF5" w:rsidRDefault="00E7209A" w:rsidP="005A7684">
            <w:pPr>
              <w:pStyle w:val="ListParagraph"/>
              <w:numPr>
                <w:ilvl w:val="0"/>
                <w:numId w:val="46"/>
              </w:numPr>
              <w:ind w:left="462" w:hanging="283"/>
              <w:rPr>
                <w:rFonts w:ascii="Times New Roman" w:hAnsi="Times New Roman" w:cs="Times New Roman"/>
                <w:sz w:val="20"/>
                <w:szCs w:val="20"/>
              </w:rPr>
            </w:pPr>
            <w:r>
              <w:rPr>
                <w:rFonts w:ascii="Times New Roman" w:hAnsi="Times New Roman" w:cs="Times New Roman"/>
                <w:sz w:val="20"/>
                <w:szCs w:val="20"/>
              </w:rPr>
              <w:t>Profitabilitas</w:t>
            </w:r>
          </w:p>
        </w:tc>
        <w:tc>
          <w:tcPr>
            <w:tcW w:w="2453" w:type="dxa"/>
          </w:tcPr>
          <w:p w14:paraId="4BF4BBAD" w14:textId="46006D3B" w:rsidR="00E7209A" w:rsidRPr="00BD1BF5" w:rsidRDefault="00E7209A" w:rsidP="00AC236F">
            <w:pPr>
              <w:rPr>
                <w:rFonts w:ascii="Times New Roman" w:hAnsi="Times New Roman" w:cs="Times New Roman"/>
                <w:sz w:val="20"/>
                <w:szCs w:val="20"/>
              </w:rPr>
            </w:pPr>
            <w:r w:rsidRPr="00630531">
              <w:rPr>
                <w:rFonts w:ascii="Times New Roman" w:hAnsi="Times New Roman" w:cs="Times New Roman"/>
                <w:sz w:val="20"/>
                <w:szCs w:val="20"/>
              </w:rPr>
              <w:t>CSR dan pertumbuhan</w:t>
            </w:r>
            <w:r>
              <w:rPr>
                <w:rFonts w:ascii="Times New Roman" w:hAnsi="Times New Roman" w:cs="Times New Roman"/>
                <w:sz w:val="20"/>
                <w:szCs w:val="20"/>
              </w:rPr>
              <w:t xml:space="preserve"> </w:t>
            </w:r>
            <w:r w:rsidRPr="00630531">
              <w:rPr>
                <w:rFonts w:ascii="Times New Roman" w:hAnsi="Times New Roman" w:cs="Times New Roman"/>
                <w:sz w:val="20"/>
                <w:szCs w:val="20"/>
              </w:rPr>
              <w:t>penjualan tidak berpengaruh signifikan terhadap profitabilitas.</w:t>
            </w:r>
            <w:r>
              <w:rPr>
                <w:rFonts w:ascii="Times New Roman" w:hAnsi="Times New Roman" w:cs="Times New Roman"/>
                <w:sz w:val="20"/>
                <w:szCs w:val="20"/>
              </w:rPr>
              <w:t xml:space="preserve"> Sedangkan struktur modal berpengaruh negatif dan ukuran perusahaan berpengaruh positif terhadap profitabilitas.</w:t>
            </w:r>
          </w:p>
        </w:tc>
      </w:tr>
      <w:tr w:rsidR="00CB4810" w:rsidRPr="001346B7" w14:paraId="79EEF5BB" w14:textId="77777777" w:rsidTr="00230314">
        <w:tc>
          <w:tcPr>
            <w:tcW w:w="570" w:type="dxa"/>
          </w:tcPr>
          <w:p w14:paraId="5B96EC42" w14:textId="069C8E9A" w:rsidR="00CB4810" w:rsidRDefault="000E5C5E" w:rsidP="00E7209A">
            <w:pPr>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2452" w:type="dxa"/>
          </w:tcPr>
          <w:p w14:paraId="47F28607" w14:textId="64BCE296" w:rsidR="00CB4810" w:rsidRDefault="00CB4810" w:rsidP="00E7209A">
            <w:pPr>
              <w:rPr>
                <w:rFonts w:ascii="Times New Roman" w:hAnsi="Times New Roman" w:cs="Times New Roman"/>
                <w:sz w:val="20"/>
                <w:szCs w:val="20"/>
              </w:rPr>
            </w:pPr>
            <w:r>
              <w:rPr>
                <w:rFonts w:ascii="Times New Roman" w:hAnsi="Times New Roman" w:cs="Times New Roman"/>
                <w:sz w:val="20"/>
                <w:szCs w:val="20"/>
              </w:rPr>
              <w:fldChar w:fldCharType="begin" w:fldLock="1"/>
            </w:r>
            <w:r w:rsidR="00ED192B">
              <w:rPr>
                <w:rFonts w:ascii="Times New Roman" w:hAnsi="Times New Roman" w:cs="Times New Roman"/>
                <w:sz w:val="20"/>
                <w:szCs w:val="20"/>
              </w:rPr>
              <w:instrText>ADDIN CSL_CITATION {"citationItems":[{"id":"ITEM-1","itemData":{"abstract":"This study aims to analyze the effect of board diversity on the relationship between intellectual capital, business risk, and institutional ownership with firm value. With the unit of analysis of companies operating in the Property, Real Estate, and Construction Building sectors listed on the Indonesia Stock Exchange (IDX) from 2019 to 2022. Using purposive sampling, a final sample of 184 firms was obtained. Multiple regression analysis was used to test the hypothesis. The result indicate that intellectual capital and business risk have a positive impact on firm value, while institutional ownership has a negative impact. Additionally, the study finds that intellectual capital and institutional ownership, as represented by both male- dominated and female-dominated of the Board of Directors (BoD), do not significantly affect firm value. However, a male-dominated BoD has a more significant impact compared to a female-dominated BoD, while both have a positive effect on business risk in the company. Keywords","author":[{"dropping-particle":"","family":"Vionika","given":"Della","non-dropping-particle":"","parse-names":false,"suffix":""},{"dropping-particle":"","family":"Handayani","given":"Mega","non-dropping-particle":"","parse-names":false,"suffix":""}],"id":"ITEM-1","issue":"04","issued":{"date-parts":[["2025"]]},"page":"1731-1742","title":"The Effect of Green Accounting, Corporate Social Responsibility, and Good Corporate Governance on Profitability","type":"article-journal","volume":"05"},"uris":["http://www.mendeley.com/documents/?uuid=8e738c3b-2267-4250-ba06-a5311aa8d605"]}],"mendeley":{"formattedCitation":"(Vionika &amp; Handayani, 2025)","plainTextFormattedCitation":"(Vionika &amp; Handayani, 2025)","previouslyFormattedCitation":"(Vionika &amp; Handayani, 2025)"},"properties":{"noteIndex":0},"schema":"https://github.com/citation-style-language/schema/raw/master/csl-citation.json"}</w:instrText>
            </w:r>
            <w:r>
              <w:rPr>
                <w:rFonts w:ascii="Times New Roman" w:hAnsi="Times New Roman" w:cs="Times New Roman"/>
                <w:sz w:val="20"/>
                <w:szCs w:val="20"/>
              </w:rPr>
              <w:fldChar w:fldCharType="separate"/>
            </w:r>
            <w:r w:rsidRPr="00CB4810">
              <w:rPr>
                <w:rFonts w:ascii="Times New Roman" w:hAnsi="Times New Roman" w:cs="Times New Roman"/>
                <w:sz w:val="20"/>
                <w:szCs w:val="20"/>
              </w:rPr>
              <w:t>(Vionika &amp; Handayani, 2025)</w:t>
            </w:r>
            <w:r>
              <w:rPr>
                <w:rFonts w:ascii="Times New Roman" w:hAnsi="Times New Roman" w:cs="Times New Roman"/>
                <w:sz w:val="20"/>
                <w:szCs w:val="20"/>
              </w:rPr>
              <w:fldChar w:fldCharType="end"/>
            </w:r>
          </w:p>
        </w:tc>
        <w:tc>
          <w:tcPr>
            <w:tcW w:w="2452" w:type="dxa"/>
          </w:tcPr>
          <w:p w14:paraId="46F60536" w14:textId="77777777" w:rsidR="00CB4810" w:rsidRDefault="00CB4810" w:rsidP="00E7209A">
            <w:pPr>
              <w:rPr>
                <w:rFonts w:ascii="Times New Roman" w:hAnsi="Times New Roman" w:cs="Times New Roman"/>
                <w:sz w:val="20"/>
                <w:szCs w:val="20"/>
              </w:rPr>
            </w:pPr>
            <w:r>
              <w:rPr>
                <w:rFonts w:ascii="Times New Roman" w:hAnsi="Times New Roman" w:cs="Times New Roman"/>
                <w:sz w:val="20"/>
                <w:szCs w:val="20"/>
              </w:rPr>
              <w:t>Variabel independen (X):</w:t>
            </w:r>
          </w:p>
          <w:p w14:paraId="201B478C" w14:textId="77777777" w:rsidR="00CB4810" w:rsidRDefault="00917DE7" w:rsidP="005A7684">
            <w:pPr>
              <w:pStyle w:val="ListParagraph"/>
              <w:numPr>
                <w:ilvl w:val="0"/>
                <w:numId w:val="49"/>
              </w:numPr>
              <w:ind w:left="460" w:hanging="283"/>
              <w:rPr>
                <w:rFonts w:ascii="Times New Roman" w:hAnsi="Times New Roman" w:cs="Times New Roman"/>
                <w:sz w:val="20"/>
                <w:szCs w:val="20"/>
              </w:rPr>
            </w:pPr>
            <w:r>
              <w:rPr>
                <w:rFonts w:ascii="Times New Roman" w:hAnsi="Times New Roman" w:cs="Times New Roman"/>
                <w:i/>
                <w:iCs/>
                <w:sz w:val="20"/>
                <w:szCs w:val="20"/>
              </w:rPr>
              <w:t>Green Accounting</w:t>
            </w:r>
          </w:p>
          <w:p w14:paraId="6580FCE2" w14:textId="77777777" w:rsidR="00917DE7" w:rsidRDefault="00917DE7" w:rsidP="005A7684">
            <w:pPr>
              <w:pStyle w:val="ListParagraph"/>
              <w:numPr>
                <w:ilvl w:val="0"/>
                <w:numId w:val="49"/>
              </w:numPr>
              <w:ind w:left="460" w:hanging="283"/>
              <w:rPr>
                <w:rFonts w:ascii="Times New Roman" w:hAnsi="Times New Roman" w:cs="Times New Roman"/>
                <w:sz w:val="20"/>
                <w:szCs w:val="20"/>
              </w:rPr>
            </w:pPr>
            <w:r>
              <w:rPr>
                <w:rFonts w:ascii="Times New Roman" w:hAnsi="Times New Roman" w:cs="Times New Roman"/>
                <w:sz w:val="20"/>
                <w:szCs w:val="20"/>
              </w:rPr>
              <w:t>CSR</w:t>
            </w:r>
          </w:p>
          <w:p w14:paraId="51B79742" w14:textId="77777777" w:rsidR="00917DE7" w:rsidRPr="00917DE7" w:rsidRDefault="00917DE7" w:rsidP="005A7684">
            <w:pPr>
              <w:pStyle w:val="ListParagraph"/>
              <w:numPr>
                <w:ilvl w:val="0"/>
                <w:numId w:val="49"/>
              </w:numPr>
              <w:ind w:left="460" w:hanging="283"/>
              <w:rPr>
                <w:rFonts w:ascii="Times New Roman" w:hAnsi="Times New Roman" w:cs="Times New Roman"/>
                <w:i/>
                <w:iCs/>
                <w:sz w:val="20"/>
                <w:szCs w:val="20"/>
              </w:rPr>
            </w:pPr>
            <w:r w:rsidRPr="00917DE7">
              <w:rPr>
                <w:rFonts w:ascii="Times New Roman" w:hAnsi="Times New Roman" w:cs="Times New Roman"/>
                <w:i/>
                <w:iCs/>
                <w:sz w:val="20"/>
                <w:szCs w:val="20"/>
              </w:rPr>
              <w:t>Good Corporate Governance</w:t>
            </w:r>
          </w:p>
          <w:p w14:paraId="6D42C2AF" w14:textId="77777777" w:rsidR="00917DE7" w:rsidRDefault="00917DE7" w:rsidP="00917DE7">
            <w:pPr>
              <w:rPr>
                <w:rFonts w:ascii="Times New Roman" w:hAnsi="Times New Roman" w:cs="Times New Roman"/>
                <w:sz w:val="20"/>
                <w:szCs w:val="20"/>
              </w:rPr>
            </w:pPr>
            <w:r>
              <w:rPr>
                <w:rFonts w:ascii="Times New Roman" w:hAnsi="Times New Roman" w:cs="Times New Roman"/>
                <w:sz w:val="20"/>
                <w:szCs w:val="20"/>
              </w:rPr>
              <w:t>Variabel dependen (Y):</w:t>
            </w:r>
          </w:p>
          <w:p w14:paraId="3E0CA385" w14:textId="652C90AE" w:rsidR="00917DE7" w:rsidRPr="00917DE7" w:rsidRDefault="00917DE7" w:rsidP="005A7684">
            <w:pPr>
              <w:pStyle w:val="ListParagraph"/>
              <w:numPr>
                <w:ilvl w:val="0"/>
                <w:numId w:val="50"/>
              </w:numPr>
              <w:ind w:left="460" w:hanging="283"/>
              <w:rPr>
                <w:rFonts w:ascii="Times New Roman" w:hAnsi="Times New Roman" w:cs="Times New Roman"/>
                <w:sz w:val="20"/>
                <w:szCs w:val="20"/>
              </w:rPr>
            </w:pPr>
            <w:r>
              <w:rPr>
                <w:rFonts w:ascii="Times New Roman" w:hAnsi="Times New Roman" w:cs="Times New Roman"/>
                <w:sz w:val="20"/>
                <w:szCs w:val="20"/>
              </w:rPr>
              <w:t>Profitabilitas</w:t>
            </w:r>
          </w:p>
        </w:tc>
        <w:tc>
          <w:tcPr>
            <w:tcW w:w="2453" w:type="dxa"/>
          </w:tcPr>
          <w:p w14:paraId="05E9EB27" w14:textId="18D10EBE" w:rsidR="003D36C1" w:rsidRPr="00366DF3" w:rsidRDefault="00366DF3" w:rsidP="00AC236F">
            <w:pPr>
              <w:rPr>
                <w:rFonts w:ascii="Times New Roman" w:hAnsi="Times New Roman" w:cs="Times New Roman"/>
                <w:sz w:val="20"/>
                <w:szCs w:val="20"/>
              </w:rPr>
            </w:pPr>
            <w:r>
              <w:rPr>
                <w:rFonts w:ascii="Times New Roman" w:hAnsi="Times New Roman" w:cs="Times New Roman"/>
                <w:i/>
                <w:iCs/>
                <w:sz w:val="20"/>
                <w:szCs w:val="20"/>
              </w:rPr>
              <w:t>Green Accounting</w:t>
            </w:r>
            <w:r>
              <w:rPr>
                <w:rFonts w:ascii="Times New Roman" w:hAnsi="Times New Roman" w:cs="Times New Roman"/>
                <w:sz w:val="20"/>
                <w:szCs w:val="20"/>
              </w:rPr>
              <w:t xml:space="preserve"> </w:t>
            </w:r>
            <w:r w:rsidR="00BA56D1">
              <w:rPr>
                <w:rFonts w:ascii="Times New Roman" w:hAnsi="Times New Roman" w:cs="Times New Roman"/>
                <w:sz w:val="20"/>
                <w:szCs w:val="20"/>
              </w:rPr>
              <w:t xml:space="preserve">berdampak positif dan signifikan terhadap profitabilitas. Sedangkan CSR, </w:t>
            </w:r>
            <w:r w:rsidR="0090273E">
              <w:rPr>
                <w:rFonts w:ascii="Times New Roman" w:hAnsi="Times New Roman" w:cs="Times New Roman"/>
                <w:sz w:val="20"/>
                <w:szCs w:val="20"/>
              </w:rPr>
              <w:t xml:space="preserve">GCG—Dewan Komisaris Independen dan Komite Audit—tidak berpengaruh terhadap profitabilitas. </w:t>
            </w:r>
          </w:p>
        </w:tc>
      </w:tr>
    </w:tbl>
    <w:p w14:paraId="15127439" w14:textId="21E61D28" w:rsidR="005E4834" w:rsidRPr="001346B7" w:rsidRDefault="005E4834" w:rsidP="00F142B9">
      <w:pPr>
        <w:jc w:val="both"/>
        <w:rPr>
          <w:rFonts w:ascii="Times New Roman" w:hAnsi="Times New Roman" w:cs="Times New Roman"/>
          <w:i/>
          <w:iCs/>
          <w:sz w:val="20"/>
          <w:szCs w:val="20"/>
        </w:rPr>
      </w:pPr>
      <w:r w:rsidRPr="001346B7">
        <w:rPr>
          <w:rFonts w:ascii="Times New Roman" w:hAnsi="Times New Roman" w:cs="Times New Roman"/>
          <w:i/>
          <w:iCs/>
          <w:sz w:val="20"/>
          <w:szCs w:val="20"/>
        </w:rPr>
        <w:t xml:space="preserve">Sumber: </w:t>
      </w:r>
      <w:r w:rsidR="00EA6A2C" w:rsidRPr="001346B7">
        <w:rPr>
          <w:rFonts w:ascii="Times New Roman" w:hAnsi="Times New Roman" w:cs="Times New Roman"/>
          <w:i/>
          <w:iCs/>
          <w:sz w:val="20"/>
          <w:szCs w:val="20"/>
        </w:rPr>
        <w:t>Hasil review dari beberapa artikel terdahulu</w:t>
      </w:r>
    </w:p>
    <w:p w14:paraId="23D85C6A" w14:textId="1CB98AE7" w:rsidR="00BD3937" w:rsidRPr="001346B7" w:rsidRDefault="00BD3937" w:rsidP="00975E77">
      <w:pPr>
        <w:pStyle w:val="Heading2"/>
        <w:numPr>
          <w:ilvl w:val="1"/>
          <w:numId w:val="5"/>
        </w:numPr>
        <w:spacing w:before="0" w:line="360" w:lineRule="auto"/>
        <w:ind w:left="567" w:hanging="567"/>
        <w:rPr>
          <w:rFonts w:cs="Times New Roman"/>
          <w:b w:val="0"/>
          <w:bCs/>
          <w:color w:val="auto"/>
          <w:szCs w:val="24"/>
        </w:rPr>
      </w:pPr>
      <w:bookmarkStart w:id="64" w:name="_Toc213305235"/>
      <w:r w:rsidRPr="001346B7">
        <w:rPr>
          <w:rFonts w:cs="Times New Roman"/>
          <w:bCs/>
          <w:color w:val="auto"/>
          <w:szCs w:val="24"/>
        </w:rPr>
        <w:t>Kerangka Konseptual</w:t>
      </w:r>
      <w:bookmarkEnd w:id="64"/>
    </w:p>
    <w:p w14:paraId="17330753" w14:textId="6FCF7EA6" w:rsidR="0027680D" w:rsidRPr="001346B7" w:rsidRDefault="00323007" w:rsidP="0027680D">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Berdasarka</w:t>
      </w:r>
      <w:r w:rsidR="00782AFE" w:rsidRPr="001346B7">
        <w:rPr>
          <w:rFonts w:ascii="Times New Roman" w:hAnsi="Times New Roman" w:cs="Times New Roman"/>
          <w:sz w:val="24"/>
          <w:szCs w:val="24"/>
        </w:rPr>
        <w:t xml:space="preserve">n latar belakang, kajian pustaka, dan landasan teori, maka </w:t>
      </w:r>
      <w:r w:rsidR="007A2EFD" w:rsidRPr="001346B7">
        <w:rPr>
          <w:rFonts w:ascii="Times New Roman" w:hAnsi="Times New Roman" w:cs="Times New Roman"/>
          <w:sz w:val="24"/>
          <w:szCs w:val="24"/>
        </w:rPr>
        <w:t>kerangka konseptual dapat dirumuskan sebagai berikut.</w:t>
      </w:r>
    </w:p>
    <w:p w14:paraId="057616AD" w14:textId="03709624" w:rsidR="00656142" w:rsidRPr="001346B7" w:rsidRDefault="00BC3E75" w:rsidP="00BC3E75">
      <w:pPr>
        <w:spacing w:after="0" w:line="480" w:lineRule="auto"/>
        <w:ind w:left="1276"/>
        <w:rPr>
          <w:rFonts w:ascii="Times New Roman" w:hAnsi="Times New Roman" w:cs="Times New Roman"/>
          <w:sz w:val="24"/>
          <w:szCs w:val="24"/>
        </w:rPr>
      </w:pPr>
      <w:r w:rsidRPr="001346B7">
        <w:rPr>
          <w:rFonts w:ascii="Times New Roman" w:hAnsi="Times New Roman" w:cs="Times New Roman"/>
        </w:rPr>
        <mc:AlternateContent>
          <mc:Choice Requires="wpg">
            <w:drawing>
              <wp:inline distT="0" distB="0" distL="0" distR="0" wp14:anchorId="6833D10B" wp14:editId="599D2465">
                <wp:extent cx="3371215" cy="2159638"/>
                <wp:effectExtent l="0" t="0" r="19685" b="12065"/>
                <wp:docPr id="1" name="Group 1"/>
                <wp:cNvGraphicFramePr/>
                <a:graphic xmlns:a="http://schemas.openxmlformats.org/drawingml/2006/main">
                  <a:graphicData uri="http://schemas.microsoft.com/office/word/2010/wordprocessingGroup">
                    <wpg:wgp>
                      <wpg:cNvGrpSpPr/>
                      <wpg:grpSpPr>
                        <a:xfrm>
                          <a:off x="0" y="0"/>
                          <a:ext cx="3371215" cy="2159638"/>
                          <a:chOff x="2275050" y="272700"/>
                          <a:chExt cx="3360225" cy="2620325"/>
                        </a:xfrm>
                      </wpg:grpSpPr>
                      <wps:wsp>
                        <wps:cNvPr id="592425606" name="Rectangle 592425606"/>
                        <wps:cNvSpPr/>
                        <wps:spPr>
                          <a:xfrm>
                            <a:off x="2275050" y="272700"/>
                            <a:ext cx="1451400" cy="525300"/>
                          </a:xfrm>
                          <a:prstGeom prst="rect">
                            <a:avLst/>
                          </a:prstGeom>
                          <a:noFill/>
                          <a:ln w="9525" cap="flat" cmpd="sng">
                            <a:solidFill>
                              <a:srgbClr val="000000"/>
                            </a:solidFill>
                            <a:prstDash val="solid"/>
                            <a:round/>
                            <a:headEnd type="none" w="sm" len="sm"/>
                            <a:tailEnd type="none" w="sm" len="sm"/>
                          </a:ln>
                        </wps:spPr>
                        <wps:txbx>
                          <w:txbxContent>
                            <w:p w14:paraId="6352AFC6" w14:textId="77777777" w:rsidR="00BC3E75" w:rsidRPr="00260BE1" w:rsidRDefault="00BC3E75" w:rsidP="00BC3E75">
                              <w:pPr>
                                <w:spacing w:line="240" w:lineRule="auto"/>
                                <w:jc w:val="center"/>
                                <w:textDirection w:val="btLr"/>
                                <w:rPr>
                                  <w:sz w:val="20"/>
                                  <w:szCs w:val="20"/>
                                </w:rPr>
                              </w:pPr>
                            </w:p>
                          </w:txbxContent>
                        </wps:txbx>
                        <wps:bodyPr spcFirstLastPara="1" wrap="square" lIns="91425" tIns="91425" rIns="91425" bIns="91425" anchor="ctr" anchorCtr="0">
                          <a:noAutofit/>
                        </wps:bodyPr>
                      </wps:wsp>
                      <wps:wsp>
                        <wps:cNvPr id="871557528" name="Rectangle 871557528"/>
                        <wps:cNvSpPr/>
                        <wps:spPr>
                          <a:xfrm>
                            <a:off x="4183800" y="272700"/>
                            <a:ext cx="1451400" cy="525300"/>
                          </a:xfrm>
                          <a:prstGeom prst="rect">
                            <a:avLst/>
                          </a:prstGeom>
                          <a:noFill/>
                          <a:ln w="9525" cap="flat" cmpd="sng">
                            <a:solidFill>
                              <a:srgbClr val="000000"/>
                            </a:solidFill>
                            <a:prstDash val="solid"/>
                            <a:round/>
                            <a:headEnd type="none" w="sm" len="sm"/>
                            <a:tailEnd type="none" w="sm" len="sm"/>
                          </a:ln>
                        </wps:spPr>
                        <wps:txbx>
                          <w:txbxContent>
                            <w:p w14:paraId="762E24D4" w14:textId="77777777" w:rsidR="00BC3E75" w:rsidRPr="00260BE1" w:rsidRDefault="00BC3E75" w:rsidP="00BC3E75">
                              <w:pPr>
                                <w:spacing w:line="240" w:lineRule="auto"/>
                                <w:jc w:val="center"/>
                                <w:textDirection w:val="btLr"/>
                                <w:rPr>
                                  <w:sz w:val="20"/>
                                  <w:szCs w:val="20"/>
                                </w:rPr>
                              </w:pPr>
                            </w:p>
                          </w:txbxContent>
                        </wps:txbx>
                        <wps:bodyPr spcFirstLastPara="1" wrap="square" lIns="91425" tIns="91425" rIns="91425" bIns="91425" anchor="ctr" anchorCtr="0">
                          <a:noAutofit/>
                        </wps:bodyPr>
                      </wps:wsp>
                      <wps:wsp>
                        <wps:cNvPr id="1803145238" name="Text Box 1803145238"/>
                        <wps:cNvSpPr txBox="1"/>
                        <wps:spPr>
                          <a:xfrm>
                            <a:off x="2323942" y="350687"/>
                            <a:ext cx="1353807" cy="428751"/>
                          </a:xfrm>
                          <a:prstGeom prst="rect">
                            <a:avLst/>
                          </a:prstGeom>
                          <a:noFill/>
                          <a:ln>
                            <a:noFill/>
                          </a:ln>
                        </wps:spPr>
                        <wps:txbx>
                          <w:txbxContent>
                            <w:p w14:paraId="6347DA6A" w14:textId="77777777" w:rsidR="00BC3E75" w:rsidRPr="00260BE1" w:rsidRDefault="00BC3E75" w:rsidP="00BC3E75">
                              <w:pPr>
                                <w:spacing w:line="240" w:lineRule="auto"/>
                                <w:jc w:val="center"/>
                                <w:textDirection w:val="btLr"/>
                                <w:rPr>
                                  <w:sz w:val="20"/>
                                  <w:szCs w:val="20"/>
                                </w:rPr>
                              </w:pPr>
                              <w:r w:rsidRPr="00260BE1">
                                <w:rPr>
                                  <w:rFonts w:ascii="Times New Roman" w:eastAsia="Times New Roman" w:hAnsi="Times New Roman" w:cs="Times New Roman"/>
                                  <w:color w:val="000000"/>
                                  <w:sz w:val="20"/>
                                  <w:szCs w:val="20"/>
                                </w:rPr>
                                <w:t xml:space="preserve">Teori </w:t>
                              </w:r>
                              <w:r w:rsidRPr="00260BE1">
                                <w:rPr>
                                  <w:rFonts w:ascii="Times New Roman" w:eastAsia="Times New Roman" w:hAnsi="Times New Roman" w:cs="Times New Roman"/>
                                  <w:i/>
                                  <w:color w:val="000000"/>
                                  <w:sz w:val="20"/>
                                  <w:szCs w:val="20"/>
                                </w:rPr>
                                <w:t>Stakeholder</w:t>
                              </w:r>
                            </w:p>
                          </w:txbxContent>
                        </wps:txbx>
                        <wps:bodyPr spcFirstLastPara="1" wrap="square" lIns="91425" tIns="91425" rIns="91425" bIns="91425" anchor="t" anchorCtr="0">
                          <a:noAutofit/>
                        </wps:bodyPr>
                      </wps:wsp>
                      <wps:wsp>
                        <wps:cNvPr id="1779098005" name="Text Box 1779098005"/>
                        <wps:cNvSpPr txBox="1"/>
                        <wps:spPr>
                          <a:xfrm>
                            <a:off x="4232030" y="350674"/>
                            <a:ext cx="1353807" cy="428751"/>
                          </a:xfrm>
                          <a:prstGeom prst="rect">
                            <a:avLst/>
                          </a:prstGeom>
                          <a:noFill/>
                          <a:ln>
                            <a:noFill/>
                          </a:ln>
                        </wps:spPr>
                        <wps:txbx>
                          <w:txbxContent>
                            <w:p w14:paraId="56930905" w14:textId="77777777" w:rsidR="00BC3E75" w:rsidRPr="00260BE1" w:rsidRDefault="00BC3E75" w:rsidP="00BC3E75">
                              <w:pPr>
                                <w:spacing w:line="240" w:lineRule="auto"/>
                                <w:jc w:val="center"/>
                                <w:textDirection w:val="btLr"/>
                                <w:rPr>
                                  <w:sz w:val="20"/>
                                  <w:szCs w:val="20"/>
                                </w:rPr>
                              </w:pPr>
                              <w:r w:rsidRPr="00260BE1">
                                <w:rPr>
                                  <w:rFonts w:ascii="Times New Roman" w:eastAsia="Times New Roman" w:hAnsi="Times New Roman" w:cs="Times New Roman"/>
                                  <w:color w:val="000000"/>
                                  <w:sz w:val="20"/>
                                  <w:szCs w:val="20"/>
                                </w:rPr>
                                <w:t>Teori Legitimasi</w:t>
                              </w:r>
                            </w:p>
                          </w:txbxContent>
                        </wps:txbx>
                        <wps:bodyPr spcFirstLastPara="1" wrap="square" lIns="91425" tIns="91425" rIns="91425" bIns="91425" anchor="t" anchorCtr="0">
                          <a:noAutofit/>
                        </wps:bodyPr>
                      </wps:wsp>
                      <wps:wsp>
                        <wps:cNvPr id="184415199" name="Connector: Elbow 184415199"/>
                        <wps:cNvCnPr/>
                        <wps:spPr>
                          <a:xfrm rot="-5400000" flipH="1">
                            <a:off x="3954900" y="-156150"/>
                            <a:ext cx="600" cy="1908900"/>
                          </a:xfrm>
                          <a:prstGeom prst="bentConnector3">
                            <a:avLst>
                              <a:gd name="adj1" fmla="val 39687500"/>
                            </a:avLst>
                          </a:prstGeom>
                          <a:noFill/>
                          <a:ln w="9525" cap="flat" cmpd="sng">
                            <a:solidFill>
                              <a:srgbClr val="000000"/>
                            </a:solidFill>
                            <a:prstDash val="solid"/>
                            <a:round/>
                            <a:headEnd type="none" w="med" len="med"/>
                            <a:tailEnd type="none" w="med" len="med"/>
                          </a:ln>
                        </wps:spPr>
                        <wps:bodyPr/>
                      </wps:wsp>
                      <wps:wsp>
                        <wps:cNvPr id="1450340521" name="Rectangle 1450340521"/>
                        <wps:cNvSpPr/>
                        <wps:spPr>
                          <a:xfrm>
                            <a:off x="2275125" y="1439275"/>
                            <a:ext cx="1451400" cy="525300"/>
                          </a:xfrm>
                          <a:prstGeom prst="rect">
                            <a:avLst/>
                          </a:prstGeom>
                          <a:noFill/>
                          <a:ln w="9525" cap="flat" cmpd="sng">
                            <a:solidFill>
                              <a:srgbClr val="000000"/>
                            </a:solidFill>
                            <a:prstDash val="solid"/>
                            <a:round/>
                            <a:headEnd type="none" w="sm" len="sm"/>
                            <a:tailEnd type="none" w="sm" len="sm"/>
                          </a:ln>
                        </wps:spPr>
                        <wps:txbx>
                          <w:txbxContent>
                            <w:p w14:paraId="61CDEFF6" w14:textId="77777777" w:rsidR="00BC3E75" w:rsidRPr="00260BE1" w:rsidRDefault="00BC3E75" w:rsidP="00BC3E75">
                              <w:pPr>
                                <w:spacing w:line="240" w:lineRule="auto"/>
                                <w:jc w:val="center"/>
                                <w:textDirection w:val="btLr"/>
                                <w:rPr>
                                  <w:sz w:val="20"/>
                                  <w:szCs w:val="20"/>
                                </w:rPr>
                              </w:pPr>
                            </w:p>
                          </w:txbxContent>
                        </wps:txbx>
                        <wps:bodyPr spcFirstLastPara="1" wrap="square" lIns="91425" tIns="91425" rIns="91425" bIns="91425" anchor="ctr" anchorCtr="0">
                          <a:noAutofit/>
                        </wps:bodyPr>
                      </wps:wsp>
                      <wps:wsp>
                        <wps:cNvPr id="2039477645" name="Rectangle 2039477645"/>
                        <wps:cNvSpPr/>
                        <wps:spPr>
                          <a:xfrm>
                            <a:off x="4183875" y="1439275"/>
                            <a:ext cx="1451400" cy="525300"/>
                          </a:xfrm>
                          <a:prstGeom prst="rect">
                            <a:avLst/>
                          </a:prstGeom>
                          <a:noFill/>
                          <a:ln w="9525" cap="flat" cmpd="sng">
                            <a:solidFill>
                              <a:srgbClr val="000000"/>
                            </a:solidFill>
                            <a:prstDash val="solid"/>
                            <a:round/>
                            <a:headEnd type="none" w="sm" len="sm"/>
                            <a:tailEnd type="none" w="sm" len="sm"/>
                          </a:ln>
                        </wps:spPr>
                        <wps:txbx>
                          <w:txbxContent>
                            <w:p w14:paraId="347BA6D4" w14:textId="77777777" w:rsidR="00BC3E75" w:rsidRPr="00260BE1" w:rsidRDefault="00BC3E75" w:rsidP="00BC3E75">
                              <w:pPr>
                                <w:spacing w:line="240" w:lineRule="auto"/>
                                <w:jc w:val="center"/>
                                <w:textDirection w:val="btLr"/>
                                <w:rPr>
                                  <w:sz w:val="20"/>
                                  <w:szCs w:val="20"/>
                                </w:rPr>
                              </w:pPr>
                            </w:p>
                          </w:txbxContent>
                        </wps:txbx>
                        <wps:bodyPr spcFirstLastPara="1" wrap="square" lIns="91425" tIns="91425" rIns="91425" bIns="91425" anchor="ctr" anchorCtr="0">
                          <a:noAutofit/>
                        </wps:bodyPr>
                      </wps:wsp>
                      <wps:wsp>
                        <wps:cNvPr id="792446740" name="Text Box 792446740"/>
                        <wps:cNvSpPr txBox="1"/>
                        <wps:spPr>
                          <a:xfrm>
                            <a:off x="2324009" y="1516847"/>
                            <a:ext cx="1353807" cy="428751"/>
                          </a:xfrm>
                          <a:prstGeom prst="rect">
                            <a:avLst/>
                          </a:prstGeom>
                          <a:noFill/>
                          <a:ln>
                            <a:noFill/>
                          </a:ln>
                        </wps:spPr>
                        <wps:txbx>
                          <w:txbxContent>
                            <w:p w14:paraId="06BBF387" w14:textId="77777777" w:rsidR="00BC3E75" w:rsidRPr="00260BE1" w:rsidRDefault="00BC3E75" w:rsidP="00BC3E75">
                              <w:pPr>
                                <w:spacing w:line="240" w:lineRule="auto"/>
                                <w:jc w:val="center"/>
                                <w:textDirection w:val="btLr"/>
                                <w:rPr>
                                  <w:sz w:val="20"/>
                                  <w:szCs w:val="20"/>
                                </w:rPr>
                              </w:pPr>
                              <w:r w:rsidRPr="00260BE1">
                                <w:rPr>
                                  <w:rFonts w:ascii="Times New Roman" w:eastAsia="Times New Roman" w:hAnsi="Times New Roman" w:cs="Times New Roman"/>
                                  <w:i/>
                                  <w:color w:val="000000"/>
                                  <w:sz w:val="20"/>
                                  <w:szCs w:val="20"/>
                                </w:rPr>
                                <w:t>Green Accounting</w:t>
                              </w:r>
                            </w:p>
                          </w:txbxContent>
                        </wps:txbx>
                        <wps:bodyPr spcFirstLastPara="1" wrap="square" lIns="91425" tIns="91425" rIns="91425" bIns="91425" anchor="t" anchorCtr="0">
                          <a:noAutofit/>
                        </wps:bodyPr>
                      </wps:wsp>
                      <wps:wsp>
                        <wps:cNvPr id="1167571751" name="Text Box 1167571751"/>
                        <wps:cNvSpPr txBox="1"/>
                        <wps:spPr>
                          <a:xfrm>
                            <a:off x="4232105" y="1516847"/>
                            <a:ext cx="1353174" cy="428751"/>
                          </a:xfrm>
                          <a:prstGeom prst="rect">
                            <a:avLst/>
                          </a:prstGeom>
                          <a:noFill/>
                          <a:ln>
                            <a:noFill/>
                          </a:ln>
                        </wps:spPr>
                        <wps:txbx>
                          <w:txbxContent>
                            <w:p w14:paraId="737A33B8" w14:textId="77777777" w:rsidR="00BC3E75" w:rsidRPr="00260BE1" w:rsidRDefault="00BC3E75" w:rsidP="00BC3E75">
                              <w:pPr>
                                <w:spacing w:line="240" w:lineRule="auto"/>
                                <w:jc w:val="center"/>
                                <w:textDirection w:val="btLr"/>
                                <w:rPr>
                                  <w:sz w:val="20"/>
                                  <w:szCs w:val="20"/>
                                </w:rPr>
                              </w:pPr>
                              <w:r w:rsidRPr="00260BE1">
                                <w:rPr>
                                  <w:rFonts w:ascii="Times New Roman" w:eastAsia="Times New Roman" w:hAnsi="Times New Roman" w:cs="Times New Roman"/>
                                  <w:color w:val="000000"/>
                                  <w:sz w:val="20"/>
                                  <w:szCs w:val="20"/>
                                </w:rPr>
                                <w:t>CSR</w:t>
                              </w:r>
                            </w:p>
                          </w:txbxContent>
                        </wps:txbx>
                        <wps:bodyPr spcFirstLastPara="1" wrap="square" lIns="91425" tIns="91425" rIns="91425" bIns="91425" anchor="t" anchorCtr="0">
                          <a:noAutofit/>
                        </wps:bodyPr>
                      </wps:wsp>
                      <wps:wsp>
                        <wps:cNvPr id="1619382716" name="Connector: Elbow 1619382716"/>
                        <wps:cNvCnPr/>
                        <wps:spPr>
                          <a:xfrm rot="-5400000" flipH="1">
                            <a:off x="3954975" y="485125"/>
                            <a:ext cx="600" cy="1908900"/>
                          </a:xfrm>
                          <a:prstGeom prst="bentConnector3">
                            <a:avLst>
                              <a:gd name="adj1" fmla="val -39687500"/>
                            </a:avLst>
                          </a:prstGeom>
                          <a:noFill/>
                          <a:ln w="9525" cap="flat" cmpd="sng">
                            <a:solidFill>
                              <a:srgbClr val="000000"/>
                            </a:solidFill>
                            <a:prstDash val="solid"/>
                            <a:round/>
                            <a:headEnd type="none" w="med" len="med"/>
                            <a:tailEnd type="none" w="med" len="med"/>
                          </a:ln>
                        </wps:spPr>
                        <wps:bodyPr/>
                      </wps:wsp>
                      <wps:wsp>
                        <wps:cNvPr id="1509282576" name="Connector: Elbow 1509282576"/>
                        <wps:cNvCnPr/>
                        <wps:spPr>
                          <a:xfrm rot="-5400000" flipH="1">
                            <a:off x="3954975" y="1010425"/>
                            <a:ext cx="600" cy="1908900"/>
                          </a:xfrm>
                          <a:prstGeom prst="bentConnector3">
                            <a:avLst>
                              <a:gd name="adj1" fmla="val 39687500"/>
                            </a:avLst>
                          </a:prstGeom>
                          <a:noFill/>
                          <a:ln w="9525" cap="flat" cmpd="sng">
                            <a:solidFill>
                              <a:srgbClr val="000000"/>
                            </a:solidFill>
                            <a:prstDash val="solid"/>
                            <a:round/>
                            <a:headEnd type="none" w="med" len="med"/>
                            <a:tailEnd type="none" w="med" len="med"/>
                          </a:ln>
                        </wps:spPr>
                        <wps:bodyPr/>
                      </wps:wsp>
                      <wps:wsp>
                        <wps:cNvPr id="1929736182" name="Straight Arrow Connector 1929736182"/>
                        <wps:cNvCnPr/>
                        <wps:spPr>
                          <a:xfrm>
                            <a:off x="3955200" y="1036125"/>
                            <a:ext cx="0" cy="164400"/>
                          </a:xfrm>
                          <a:prstGeom prst="straightConnector1">
                            <a:avLst/>
                          </a:prstGeom>
                          <a:noFill/>
                          <a:ln w="9525" cap="flat" cmpd="sng">
                            <a:solidFill>
                              <a:srgbClr val="000000"/>
                            </a:solidFill>
                            <a:prstDash val="solid"/>
                            <a:round/>
                            <a:headEnd type="none" w="med" len="med"/>
                            <a:tailEnd type="triangle" w="med" len="med"/>
                          </a:ln>
                        </wps:spPr>
                        <wps:bodyPr/>
                      </wps:wsp>
                      <wps:wsp>
                        <wps:cNvPr id="1253994934" name="Straight Arrow Connector 1253994934"/>
                        <wps:cNvCnPr/>
                        <wps:spPr>
                          <a:xfrm flipH="1">
                            <a:off x="3000825" y="1200475"/>
                            <a:ext cx="1800" cy="238800"/>
                          </a:xfrm>
                          <a:prstGeom prst="straightConnector1">
                            <a:avLst/>
                          </a:prstGeom>
                          <a:noFill/>
                          <a:ln w="9525" cap="flat" cmpd="sng">
                            <a:solidFill>
                              <a:srgbClr val="000000"/>
                            </a:solidFill>
                            <a:prstDash val="solid"/>
                            <a:round/>
                            <a:headEnd type="none" w="med" len="med"/>
                            <a:tailEnd type="triangle" w="med" len="med"/>
                          </a:ln>
                        </wps:spPr>
                        <wps:bodyPr/>
                      </wps:wsp>
                      <wps:wsp>
                        <wps:cNvPr id="1111832607" name="Straight Arrow Connector 1111832607"/>
                        <wps:cNvCnPr/>
                        <wps:spPr>
                          <a:xfrm flipH="1">
                            <a:off x="4908675" y="1200463"/>
                            <a:ext cx="1800" cy="238800"/>
                          </a:xfrm>
                          <a:prstGeom prst="straightConnector1">
                            <a:avLst/>
                          </a:prstGeom>
                          <a:noFill/>
                          <a:ln w="9525" cap="flat" cmpd="sng">
                            <a:solidFill>
                              <a:srgbClr val="000000"/>
                            </a:solidFill>
                            <a:prstDash val="solid"/>
                            <a:round/>
                            <a:headEnd type="none" w="med" len="med"/>
                            <a:tailEnd type="triangle" w="med" len="med"/>
                          </a:ln>
                        </wps:spPr>
                        <wps:bodyPr/>
                      </wps:wsp>
                      <wps:wsp>
                        <wps:cNvPr id="1639306711" name="Straight Arrow Connector 1639306711"/>
                        <wps:cNvCnPr/>
                        <wps:spPr>
                          <a:xfrm>
                            <a:off x="3955200" y="2202700"/>
                            <a:ext cx="0" cy="164400"/>
                          </a:xfrm>
                          <a:prstGeom prst="straightConnector1">
                            <a:avLst/>
                          </a:prstGeom>
                          <a:noFill/>
                          <a:ln w="9525" cap="flat" cmpd="sng">
                            <a:solidFill>
                              <a:srgbClr val="000000"/>
                            </a:solidFill>
                            <a:prstDash val="solid"/>
                            <a:round/>
                            <a:headEnd type="none" w="med" len="med"/>
                            <a:tailEnd type="triangle" w="med" len="med"/>
                          </a:ln>
                        </wps:spPr>
                        <wps:bodyPr/>
                      </wps:wsp>
                      <wps:wsp>
                        <wps:cNvPr id="1734536619" name="Rectangle 1734536619"/>
                        <wps:cNvSpPr/>
                        <wps:spPr>
                          <a:xfrm>
                            <a:off x="3229500" y="2367725"/>
                            <a:ext cx="1451400" cy="525300"/>
                          </a:xfrm>
                          <a:prstGeom prst="rect">
                            <a:avLst/>
                          </a:prstGeom>
                          <a:noFill/>
                          <a:ln w="9525" cap="flat" cmpd="sng">
                            <a:solidFill>
                              <a:srgbClr val="000000"/>
                            </a:solidFill>
                            <a:prstDash val="solid"/>
                            <a:round/>
                            <a:headEnd type="none" w="sm" len="sm"/>
                            <a:tailEnd type="none" w="sm" len="sm"/>
                          </a:ln>
                        </wps:spPr>
                        <wps:txbx>
                          <w:txbxContent>
                            <w:p w14:paraId="321F0418" w14:textId="77777777" w:rsidR="00BC3E75" w:rsidRPr="00260BE1" w:rsidRDefault="00BC3E75" w:rsidP="00BC3E75">
                              <w:pPr>
                                <w:spacing w:line="240" w:lineRule="auto"/>
                                <w:jc w:val="center"/>
                                <w:textDirection w:val="btLr"/>
                                <w:rPr>
                                  <w:sz w:val="20"/>
                                  <w:szCs w:val="20"/>
                                </w:rPr>
                              </w:pPr>
                            </w:p>
                          </w:txbxContent>
                        </wps:txbx>
                        <wps:bodyPr spcFirstLastPara="1" wrap="square" lIns="91425" tIns="91425" rIns="91425" bIns="91425" anchor="ctr" anchorCtr="0">
                          <a:noAutofit/>
                        </wps:bodyPr>
                      </wps:wsp>
                      <wps:wsp>
                        <wps:cNvPr id="1098557178" name="Text Box 1098557178"/>
                        <wps:cNvSpPr txBox="1"/>
                        <wps:spPr>
                          <a:xfrm>
                            <a:off x="3278057" y="2444978"/>
                            <a:ext cx="1353174" cy="428751"/>
                          </a:xfrm>
                          <a:prstGeom prst="rect">
                            <a:avLst/>
                          </a:prstGeom>
                          <a:noFill/>
                          <a:ln>
                            <a:noFill/>
                          </a:ln>
                        </wps:spPr>
                        <wps:txbx>
                          <w:txbxContent>
                            <w:p w14:paraId="6AECD612" w14:textId="77777777" w:rsidR="00BC3E75" w:rsidRPr="00260BE1" w:rsidRDefault="00BC3E75" w:rsidP="00BC3E75">
                              <w:pPr>
                                <w:spacing w:line="240" w:lineRule="auto"/>
                                <w:jc w:val="center"/>
                                <w:textDirection w:val="btLr"/>
                                <w:rPr>
                                  <w:sz w:val="20"/>
                                  <w:szCs w:val="20"/>
                                </w:rPr>
                              </w:pPr>
                              <w:r w:rsidRPr="00260BE1">
                                <w:rPr>
                                  <w:rFonts w:ascii="Times New Roman" w:eastAsia="Times New Roman" w:hAnsi="Times New Roman" w:cs="Times New Roman"/>
                                  <w:color w:val="000000"/>
                                  <w:sz w:val="20"/>
                                  <w:szCs w:val="20"/>
                                </w:rPr>
                                <w:t>Kinerja Keuangan</w:t>
                              </w:r>
                            </w:p>
                          </w:txbxContent>
                        </wps:txbx>
                        <wps:bodyPr spcFirstLastPara="1" wrap="square" lIns="91425" tIns="91425" rIns="91425" bIns="91425" anchor="t" anchorCtr="0">
                          <a:noAutofit/>
                        </wps:bodyPr>
                      </wps:wsp>
                    </wpg:wgp>
                  </a:graphicData>
                </a:graphic>
              </wp:inline>
            </w:drawing>
          </mc:Choice>
          <mc:Fallback>
            <w:pict>
              <v:group w14:anchorId="6833D10B" id="Group 1" o:spid="_x0000_s1026" style="width:265.45pt;height:170.05pt;mso-position-horizontal-relative:char;mso-position-vertical-relative:line" coordorigin="22750,2727" coordsize="33602,2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">
                <v:rect id="Rectangle 592425606" o:spid="_x0000_s1027" style="position:absolute;left:22750;top:2727;width:14514;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" filled="f">
                  <v:stroke startarrowwidth="narrow" startarrowlength="short" endarrowwidth="narrow" endarrowlength="short" joinstyle="round"/>
                  <v:textbox inset="2.53958mm,2.53958mm,2.53958mm,2.53958mm">
                    <w:txbxContent>
                      <w:p w14:paraId="6352AFC6" w14:textId="77777777" w:rsidR="00BC3E75" w:rsidRPr="00260BE1" w:rsidRDefault="00BC3E75" w:rsidP="00BC3E75">
                        <w:pPr>
                          <w:spacing w:line="240" w:lineRule="auto"/>
                          <w:jc w:val="center"/>
                          <w:textDirection w:val="btLr"/>
                          <w:rPr>
                            <w:sz w:val="20"/>
                            <w:szCs w:val="20"/>
                          </w:rPr>
                        </w:pPr>
                      </w:p>
                    </w:txbxContent>
                  </v:textbox>
                </v:rect>
                <v:rect id="Rectangle 871557528" o:spid="_x0000_s1028" style="position:absolute;left:41838;top:2727;width:14514;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" filled="f">
                  <v:stroke startarrowwidth="narrow" startarrowlength="short" endarrowwidth="narrow" endarrowlength="short" joinstyle="round"/>
                  <v:textbox inset="2.53958mm,2.53958mm,2.53958mm,2.53958mm">
                    <w:txbxContent>
                      <w:p w14:paraId="762E24D4" w14:textId="77777777" w:rsidR="00BC3E75" w:rsidRPr="00260BE1" w:rsidRDefault="00BC3E75" w:rsidP="00BC3E75">
                        <w:pPr>
                          <w:spacing w:line="240" w:lineRule="auto"/>
                          <w:jc w:val="center"/>
                          <w:textDirection w:val="btLr"/>
                          <w:rPr>
                            <w:sz w:val="20"/>
                            <w:szCs w:val="20"/>
                          </w:rPr>
                        </w:pPr>
                      </w:p>
                    </w:txbxContent>
                  </v:textbox>
                </v:rect>
                <v:shapetype id="_x0000_t202" coordsize="21600,21600" o:spt="202" path="m,l,21600r21600,l21600,xe">
                  <v:stroke joinstyle="miter"/>
                  <v:path gradientshapeok="t" o:connecttype="rect"/>
                </v:shapetype>
                <v:shape id="Text Box 1803145238" o:spid="_x0000_s1029" type="#_x0000_t202" style="position:absolute;left:23239;top:3506;width:13538;height: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" filled="f" stroked="f">
                  <v:textbox inset="2.53958mm,2.53958mm,2.53958mm,2.53958mm">
                    <w:txbxContent>
                      <w:p w14:paraId="6347DA6A" w14:textId="77777777" w:rsidR="00BC3E75" w:rsidRPr="00260BE1" w:rsidRDefault="00BC3E75" w:rsidP="00BC3E75">
                        <w:pPr>
                          <w:spacing w:line="240" w:lineRule="auto"/>
                          <w:jc w:val="center"/>
                          <w:textDirection w:val="btLr"/>
                          <w:rPr>
                            <w:sz w:val="20"/>
                            <w:szCs w:val="20"/>
                          </w:rPr>
                        </w:pPr>
                        <w:r w:rsidRPr="00260BE1">
                          <w:rPr>
                            <w:rFonts w:ascii="Times New Roman" w:eastAsia="Times New Roman" w:hAnsi="Times New Roman" w:cs="Times New Roman"/>
                            <w:color w:val="000000"/>
                            <w:sz w:val="20"/>
                            <w:szCs w:val="20"/>
                          </w:rPr>
                          <w:t xml:space="preserve">Teori </w:t>
                        </w:r>
                        <w:r w:rsidRPr="00260BE1">
                          <w:rPr>
                            <w:rFonts w:ascii="Times New Roman" w:eastAsia="Times New Roman" w:hAnsi="Times New Roman" w:cs="Times New Roman"/>
                            <w:i/>
                            <w:color w:val="000000"/>
                            <w:sz w:val="20"/>
                            <w:szCs w:val="20"/>
                          </w:rPr>
                          <w:t>Stakeholder</w:t>
                        </w:r>
                      </w:p>
                    </w:txbxContent>
                  </v:textbox>
                </v:shape>
                <v:shape id="Text Box 1779098005" o:spid="_x0000_s1030" type="#_x0000_t202" style="position:absolute;left:42320;top:3506;width:13538;height: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" filled="f" stroked="f">
                  <v:textbox inset="2.53958mm,2.53958mm,2.53958mm,2.53958mm">
                    <w:txbxContent>
                      <w:p w14:paraId="56930905" w14:textId="77777777" w:rsidR="00BC3E75" w:rsidRPr="00260BE1" w:rsidRDefault="00BC3E75" w:rsidP="00BC3E75">
                        <w:pPr>
                          <w:spacing w:line="240" w:lineRule="auto"/>
                          <w:jc w:val="center"/>
                          <w:textDirection w:val="btLr"/>
                          <w:rPr>
                            <w:sz w:val="20"/>
                            <w:szCs w:val="20"/>
                          </w:rPr>
                        </w:pPr>
                        <w:r w:rsidRPr="00260BE1">
                          <w:rPr>
                            <w:rFonts w:ascii="Times New Roman" w:eastAsia="Times New Roman" w:hAnsi="Times New Roman" w:cs="Times New Roman"/>
                            <w:color w:val="000000"/>
                            <w:sz w:val="20"/>
                            <w:szCs w:val="20"/>
                          </w:rPr>
                          <w:t>Teori Legitimasi</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84415199" o:spid="_x0000_s1031" type="#_x0000_t34" style="position:absolute;left:39549;top:-1562;width:6;height:1908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" adj="8572500">
                  <v:stroke joinstyle="round"/>
                </v:shape>
                <v:rect id="Rectangle 1450340521" o:spid="_x0000_s1032" style="position:absolute;left:22751;top:14392;width:14514;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" filled="f">
                  <v:stroke startarrowwidth="narrow" startarrowlength="short" endarrowwidth="narrow" endarrowlength="short" joinstyle="round"/>
                  <v:textbox inset="2.53958mm,2.53958mm,2.53958mm,2.53958mm">
                    <w:txbxContent>
                      <w:p w14:paraId="61CDEFF6" w14:textId="77777777" w:rsidR="00BC3E75" w:rsidRPr="00260BE1" w:rsidRDefault="00BC3E75" w:rsidP="00BC3E75">
                        <w:pPr>
                          <w:spacing w:line="240" w:lineRule="auto"/>
                          <w:jc w:val="center"/>
                          <w:textDirection w:val="btLr"/>
                          <w:rPr>
                            <w:sz w:val="20"/>
                            <w:szCs w:val="20"/>
                          </w:rPr>
                        </w:pPr>
                      </w:p>
                    </w:txbxContent>
                  </v:textbox>
                </v:rect>
                <v:rect id="Rectangle 2039477645" o:spid="_x0000_s1033" style="position:absolute;left:41838;top:14392;width:14514;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" filled="f">
                  <v:stroke startarrowwidth="narrow" startarrowlength="short" endarrowwidth="narrow" endarrowlength="short" joinstyle="round"/>
                  <v:textbox inset="2.53958mm,2.53958mm,2.53958mm,2.53958mm">
                    <w:txbxContent>
                      <w:p w14:paraId="347BA6D4" w14:textId="77777777" w:rsidR="00BC3E75" w:rsidRPr="00260BE1" w:rsidRDefault="00BC3E75" w:rsidP="00BC3E75">
                        <w:pPr>
                          <w:spacing w:line="240" w:lineRule="auto"/>
                          <w:jc w:val="center"/>
                          <w:textDirection w:val="btLr"/>
                          <w:rPr>
                            <w:sz w:val="20"/>
                            <w:szCs w:val="20"/>
                          </w:rPr>
                        </w:pPr>
                      </w:p>
                    </w:txbxContent>
                  </v:textbox>
                </v:rect>
                <v:shape id="Text Box 792446740" o:spid="_x0000_s1034" type="#_x0000_t202" style="position:absolute;left:23240;top:15168;width:13538;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" filled="f" stroked="f">
                  <v:textbox inset="2.53958mm,2.53958mm,2.53958mm,2.53958mm">
                    <w:txbxContent>
                      <w:p w14:paraId="06BBF387" w14:textId="77777777" w:rsidR="00BC3E75" w:rsidRPr="00260BE1" w:rsidRDefault="00BC3E75" w:rsidP="00BC3E75">
                        <w:pPr>
                          <w:spacing w:line="240" w:lineRule="auto"/>
                          <w:jc w:val="center"/>
                          <w:textDirection w:val="btLr"/>
                          <w:rPr>
                            <w:sz w:val="20"/>
                            <w:szCs w:val="20"/>
                          </w:rPr>
                        </w:pPr>
                        <w:r w:rsidRPr="00260BE1">
                          <w:rPr>
                            <w:rFonts w:ascii="Times New Roman" w:eastAsia="Times New Roman" w:hAnsi="Times New Roman" w:cs="Times New Roman"/>
                            <w:i/>
                            <w:color w:val="000000"/>
                            <w:sz w:val="20"/>
                            <w:szCs w:val="20"/>
                          </w:rPr>
                          <w:t>Green Accounting</w:t>
                        </w:r>
                      </w:p>
                    </w:txbxContent>
                  </v:textbox>
                </v:shape>
                <v:shape id="Text Box 1167571751" o:spid="_x0000_s1035" type="#_x0000_t202" style="position:absolute;left:42321;top:15168;width:13531;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" filled="f" stroked="f">
                  <v:textbox inset="2.53958mm,2.53958mm,2.53958mm,2.53958mm">
                    <w:txbxContent>
                      <w:p w14:paraId="737A33B8" w14:textId="77777777" w:rsidR="00BC3E75" w:rsidRPr="00260BE1" w:rsidRDefault="00BC3E75" w:rsidP="00BC3E75">
                        <w:pPr>
                          <w:spacing w:line="240" w:lineRule="auto"/>
                          <w:jc w:val="center"/>
                          <w:textDirection w:val="btLr"/>
                          <w:rPr>
                            <w:sz w:val="20"/>
                            <w:szCs w:val="20"/>
                          </w:rPr>
                        </w:pPr>
                        <w:r w:rsidRPr="00260BE1">
                          <w:rPr>
                            <w:rFonts w:ascii="Times New Roman" w:eastAsia="Times New Roman" w:hAnsi="Times New Roman" w:cs="Times New Roman"/>
                            <w:color w:val="000000"/>
                            <w:sz w:val="20"/>
                            <w:szCs w:val="20"/>
                          </w:rPr>
                          <w:t>CSR</w:t>
                        </w:r>
                      </w:p>
                    </w:txbxContent>
                  </v:textbox>
                </v:shape>
                <v:shape id="Connector: Elbow 1619382716" o:spid="_x0000_s1036" type="#_x0000_t34" style="position:absolute;left:39550;top:4850;width:6;height:1908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" adj="-8572500">
                  <v:stroke joinstyle="round"/>
                </v:shape>
                <v:shape id="Connector: Elbow 1509282576" o:spid="_x0000_s1037" type="#_x0000_t34" style="position:absolute;left:39550;top:10103;width:6;height:1908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" adj="8572500">
                  <v:stroke joinstyle="round"/>
                </v:shape>
                <v:shapetype id="_x0000_t32" coordsize="21600,21600" o:spt="32" o:oned="t" path="m,l21600,21600e" filled="f">
                  <v:path arrowok="t" fillok="f" o:connecttype="none"/>
                  <o:lock v:ext="edit" shapetype="t"/>
                </v:shapetype>
                <v:shape id="Straight Arrow Connector 1929736182" o:spid="_x0000_s1038" type="#_x0000_t32" style="position:absolute;left:39552;top:10361;width:0;height:16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">
                  <v:stroke endarrow="block"/>
                </v:shape>
                <v:shape id="Straight Arrow Connector 1253994934" o:spid="_x0000_s1039" type="#_x0000_t32" style="position:absolute;left:30008;top:12004;width:18;height:23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">
                  <v:stroke endarrow="block"/>
                </v:shape>
                <v:shape id="Straight Arrow Connector 1111832607" o:spid="_x0000_s1040" type="#_x0000_t32" style="position:absolute;left:49086;top:12004;width:18;height:23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">
                  <v:stroke endarrow="block"/>
                </v:shape>
                <v:shape id="Straight Arrow Connector 1639306711" o:spid="_x0000_s1041" type="#_x0000_t32" style="position:absolute;left:39552;top:22027;width:0;height:16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">
                  <v:stroke endarrow="block"/>
                </v:shape>
                <v:rect id="Rectangle 1734536619" o:spid="_x0000_s1042" style="position:absolute;left:32295;top:23677;width:14514;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" filled="f">
                  <v:stroke startarrowwidth="narrow" startarrowlength="short" endarrowwidth="narrow" endarrowlength="short" joinstyle="round"/>
                  <v:textbox inset="2.53958mm,2.53958mm,2.53958mm,2.53958mm">
                    <w:txbxContent>
                      <w:p w14:paraId="321F0418" w14:textId="77777777" w:rsidR="00BC3E75" w:rsidRPr="00260BE1" w:rsidRDefault="00BC3E75" w:rsidP="00BC3E75">
                        <w:pPr>
                          <w:spacing w:line="240" w:lineRule="auto"/>
                          <w:jc w:val="center"/>
                          <w:textDirection w:val="btLr"/>
                          <w:rPr>
                            <w:sz w:val="20"/>
                            <w:szCs w:val="20"/>
                          </w:rPr>
                        </w:pPr>
                      </w:p>
                    </w:txbxContent>
                  </v:textbox>
                </v:rect>
                <v:shape id="Text Box 1098557178" o:spid="_x0000_s1043" type="#_x0000_t202" style="position:absolute;left:32780;top:24449;width:13532;height: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" filled="f" stroked="f">
                  <v:textbox inset="2.53958mm,2.53958mm,2.53958mm,2.53958mm">
                    <w:txbxContent>
                      <w:p w14:paraId="6AECD612" w14:textId="77777777" w:rsidR="00BC3E75" w:rsidRPr="00260BE1" w:rsidRDefault="00BC3E75" w:rsidP="00BC3E75">
                        <w:pPr>
                          <w:spacing w:line="240" w:lineRule="auto"/>
                          <w:jc w:val="center"/>
                          <w:textDirection w:val="btLr"/>
                          <w:rPr>
                            <w:sz w:val="20"/>
                            <w:szCs w:val="20"/>
                          </w:rPr>
                        </w:pPr>
                        <w:r w:rsidRPr="00260BE1">
                          <w:rPr>
                            <w:rFonts w:ascii="Times New Roman" w:eastAsia="Times New Roman" w:hAnsi="Times New Roman" w:cs="Times New Roman"/>
                            <w:color w:val="000000"/>
                            <w:sz w:val="20"/>
                            <w:szCs w:val="20"/>
                          </w:rPr>
                          <w:t>Kinerja Keuangan</w:t>
                        </w:r>
                      </w:p>
                    </w:txbxContent>
                  </v:textbox>
                </v:shape>
                <w10:anchorlock/>
              </v:group>
            </w:pict>
          </mc:Fallback>
        </mc:AlternateContent>
      </w:r>
    </w:p>
    <w:p w14:paraId="2960410B" w14:textId="17A517CC" w:rsidR="001F0D13" w:rsidRPr="001346B7" w:rsidRDefault="00433C69" w:rsidP="0006540C">
      <w:pPr>
        <w:pStyle w:val="Heading1"/>
        <w:spacing w:line="276" w:lineRule="auto"/>
        <w:jc w:val="center"/>
        <w:rPr>
          <w:rFonts w:cs="Times New Roman"/>
        </w:rPr>
      </w:pPr>
      <w:bookmarkStart w:id="65" w:name="_Toc200335611"/>
      <w:bookmarkStart w:id="66" w:name="_Toc200336935"/>
      <w:bookmarkStart w:id="67" w:name="_Toc208400581"/>
      <w:bookmarkStart w:id="68" w:name="_Toc210885673"/>
      <w:bookmarkStart w:id="69" w:name="_Toc210944818"/>
      <w:bookmarkStart w:id="70" w:name="_Toc210945100"/>
      <w:bookmarkStart w:id="71" w:name="_Toc210945778"/>
      <w:bookmarkStart w:id="72" w:name="_Toc212173069"/>
      <w:bookmarkStart w:id="73" w:name="_Toc212173438"/>
      <w:bookmarkStart w:id="74" w:name="_Toc212614422"/>
      <w:bookmarkStart w:id="75" w:name="_Toc213304717"/>
      <w:bookmarkStart w:id="76" w:name="_Toc213305236"/>
      <w:r w:rsidRPr="001346B7">
        <w:rPr>
          <w:rFonts w:cs="Times New Roman"/>
        </w:rPr>
        <w:t>Gambar 2.1. Kerangka Konseptual</w:t>
      </w:r>
      <w:bookmarkEnd w:id="65"/>
      <w:bookmarkEnd w:id="66"/>
      <w:bookmarkEnd w:id="67"/>
      <w:bookmarkEnd w:id="68"/>
      <w:bookmarkEnd w:id="69"/>
      <w:bookmarkEnd w:id="70"/>
      <w:bookmarkEnd w:id="71"/>
      <w:bookmarkEnd w:id="72"/>
      <w:bookmarkEnd w:id="73"/>
      <w:bookmarkEnd w:id="74"/>
      <w:bookmarkEnd w:id="75"/>
      <w:bookmarkEnd w:id="76"/>
    </w:p>
    <w:p w14:paraId="41144D03" w14:textId="310A2077" w:rsidR="00576FFE" w:rsidRPr="001346B7" w:rsidRDefault="00576FFE" w:rsidP="00576FFE">
      <w:pPr>
        <w:spacing w:after="0" w:line="480" w:lineRule="auto"/>
        <w:jc w:val="center"/>
        <w:rPr>
          <w:rFonts w:ascii="Times New Roman" w:hAnsi="Times New Roman" w:cs="Times New Roman"/>
          <w:sz w:val="24"/>
          <w:szCs w:val="24"/>
        </w:rPr>
      </w:pPr>
      <w:r w:rsidRPr="001346B7">
        <w:rPr>
          <w:rFonts w:ascii="Times New Roman" w:hAnsi="Times New Roman" w:cs="Times New Roman"/>
          <w:sz w:val="24"/>
          <w:szCs w:val="24"/>
        </w:rPr>
        <w:t xml:space="preserve">Sumber: Data </w:t>
      </w:r>
      <w:r w:rsidR="000F6B02" w:rsidRPr="001346B7">
        <w:rPr>
          <w:rFonts w:ascii="Times New Roman" w:hAnsi="Times New Roman" w:cs="Times New Roman"/>
          <w:sz w:val="24"/>
          <w:szCs w:val="24"/>
        </w:rPr>
        <w:t>d</w:t>
      </w:r>
      <w:r w:rsidRPr="001346B7">
        <w:rPr>
          <w:rFonts w:ascii="Times New Roman" w:hAnsi="Times New Roman" w:cs="Times New Roman"/>
          <w:sz w:val="24"/>
          <w:szCs w:val="24"/>
        </w:rPr>
        <w:t>iolah, 2025</w:t>
      </w:r>
    </w:p>
    <w:p w14:paraId="41E25A92" w14:textId="556CFEDC" w:rsidR="00433C69" w:rsidRPr="001346B7" w:rsidRDefault="00BD3937" w:rsidP="00C1766B">
      <w:pPr>
        <w:pStyle w:val="Heading2"/>
        <w:numPr>
          <w:ilvl w:val="1"/>
          <w:numId w:val="5"/>
        </w:numPr>
        <w:spacing w:line="276" w:lineRule="auto"/>
        <w:ind w:left="567" w:hanging="567"/>
        <w:rPr>
          <w:rFonts w:cs="Times New Roman"/>
          <w:b w:val="0"/>
          <w:bCs/>
          <w:color w:val="auto"/>
          <w:szCs w:val="24"/>
        </w:rPr>
      </w:pPr>
      <w:bookmarkStart w:id="77" w:name="_Toc213305237"/>
      <w:r w:rsidRPr="001346B7">
        <w:rPr>
          <w:rFonts w:cs="Times New Roman"/>
          <w:bCs/>
          <w:color w:val="auto"/>
          <w:szCs w:val="24"/>
        </w:rPr>
        <w:t>Pengembangan Hipotesis</w:t>
      </w:r>
      <w:bookmarkEnd w:id="77"/>
    </w:p>
    <w:p w14:paraId="29CD6F43" w14:textId="677CDA59" w:rsidR="008230FA" w:rsidRPr="001346B7" w:rsidRDefault="008230FA" w:rsidP="005A7684">
      <w:pPr>
        <w:pStyle w:val="Heading3"/>
        <w:numPr>
          <w:ilvl w:val="2"/>
          <w:numId w:val="40"/>
        </w:numPr>
        <w:spacing w:line="360" w:lineRule="auto"/>
        <w:ind w:left="567" w:hanging="567"/>
        <w:rPr>
          <w:rFonts w:cs="Times New Roman"/>
        </w:rPr>
      </w:pPr>
      <w:bookmarkStart w:id="78" w:name="_Toc213305238"/>
      <w:r w:rsidRPr="001346B7">
        <w:rPr>
          <w:rFonts w:cs="Times New Roman"/>
        </w:rPr>
        <w:t xml:space="preserve">Pengaruh </w:t>
      </w:r>
      <w:r w:rsidRPr="001346B7">
        <w:rPr>
          <w:rFonts w:cs="Times New Roman"/>
          <w:i/>
          <w:iCs/>
        </w:rPr>
        <w:t>Green Accounting</w:t>
      </w:r>
      <w:r w:rsidRPr="001346B7">
        <w:rPr>
          <w:rFonts w:cs="Times New Roman"/>
        </w:rPr>
        <w:t xml:space="preserve"> Terhadap </w:t>
      </w:r>
      <w:r w:rsidR="002672AA" w:rsidRPr="001346B7">
        <w:rPr>
          <w:rFonts w:cs="Times New Roman"/>
        </w:rPr>
        <w:t>Kinerja Keuangan</w:t>
      </w:r>
      <w:bookmarkEnd w:id="78"/>
    </w:p>
    <w:p w14:paraId="08B3DFF7" w14:textId="0B2097C2" w:rsidR="000D5F53" w:rsidRPr="004E1558" w:rsidRDefault="00B95E53" w:rsidP="006D0461">
      <w:pPr>
        <w:pStyle w:val="ListParagraph"/>
        <w:spacing w:after="0" w:line="480" w:lineRule="auto"/>
        <w:ind w:left="0" w:firstLine="567"/>
        <w:jc w:val="both"/>
        <w:rPr>
          <w:rFonts w:ascii="Times New Roman" w:hAnsi="Times New Roman" w:cs="Times New Roman"/>
          <w:sz w:val="24"/>
          <w:szCs w:val="24"/>
        </w:rPr>
      </w:pPr>
      <w:r w:rsidRPr="001346B7">
        <w:rPr>
          <w:rFonts w:ascii="Times New Roman" w:hAnsi="Times New Roman" w:cs="Times New Roman"/>
          <w:sz w:val="24"/>
          <w:szCs w:val="24"/>
        </w:rPr>
        <w:t xml:space="preserve">Berdasarkan relevansinya dengan teori </w:t>
      </w:r>
      <w:r w:rsidRPr="001346B7">
        <w:rPr>
          <w:rFonts w:ascii="Times New Roman" w:hAnsi="Times New Roman" w:cs="Times New Roman"/>
          <w:i/>
          <w:iCs/>
          <w:sz w:val="24"/>
          <w:szCs w:val="24"/>
        </w:rPr>
        <w:t>stakeholder</w:t>
      </w:r>
      <w:r w:rsidRPr="001346B7">
        <w:rPr>
          <w:rFonts w:ascii="Times New Roman" w:hAnsi="Times New Roman" w:cs="Times New Roman"/>
          <w:sz w:val="24"/>
          <w:szCs w:val="24"/>
        </w:rPr>
        <w:t xml:space="preserve"> dan teori legitimasi, praktik </w:t>
      </w:r>
      <w:r w:rsidRPr="001346B7">
        <w:rPr>
          <w:rFonts w:ascii="Times New Roman" w:hAnsi="Times New Roman" w:cs="Times New Roman"/>
          <w:i/>
          <w:iCs/>
          <w:sz w:val="24"/>
          <w:szCs w:val="24"/>
        </w:rPr>
        <w:t>green accounting</w:t>
      </w:r>
      <w:r w:rsidRPr="001346B7">
        <w:rPr>
          <w:rFonts w:ascii="Times New Roman" w:hAnsi="Times New Roman" w:cs="Times New Roman"/>
          <w:sz w:val="24"/>
          <w:szCs w:val="24"/>
        </w:rPr>
        <w:t xml:space="preserve"> terhadap perusahaan mampu memberikan citra publik yang lebih baik terhadap isu-isu yang terjadi pada lingkungan. Hal ini tentu dapat meningkatkan kepercayaan dan loyalitas dari para pemangku kepentingan dan masyarakat. Penggunaan praktik </w:t>
      </w:r>
      <w:r w:rsidRPr="001346B7">
        <w:rPr>
          <w:rFonts w:ascii="Times New Roman" w:hAnsi="Times New Roman" w:cs="Times New Roman"/>
          <w:i/>
          <w:iCs/>
          <w:sz w:val="24"/>
          <w:szCs w:val="24"/>
        </w:rPr>
        <w:t>green accounting</w:t>
      </w:r>
      <w:r w:rsidRPr="001346B7">
        <w:rPr>
          <w:rFonts w:ascii="Times New Roman" w:hAnsi="Times New Roman" w:cs="Times New Roman"/>
          <w:sz w:val="24"/>
          <w:szCs w:val="24"/>
        </w:rPr>
        <w:t xml:space="preserve"> ini berguna sebagai media pengambilan keputusan untuk mengurangi r</w:t>
      </w:r>
      <w:r w:rsidR="00A100C4" w:rsidRPr="001346B7">
        <w:rPr>
          <w:rFonts w:ascii="Times New Roman" w:hAnsi="Times New Roman" w:cs="Times New Roman"/>
          <w:sz w:val="24"/>
          <w:szCs w:val="24"/>
        </w:rPr>
        <w:t>i</w:t>
      </w:r>
      <w:r w:rsidRPr="001346B7">
        <w:rPr>
          <w:rFonts w:ascii="Times New Roman" w:hAnsi="Times New Roman" w:cs="Times New Roman"/>
          <w:sz w:val="24"/>
          <w:szCs w:val="24"/>
        </w:rPr>
        <w:t>siko-r</w:t>
      </w:r>
      <w:r w:rsidR="00A100C4" w:rsidRPr="001346B7">
        <w:rPr>
          <w:rFonts w:ascii="Times New Roman" w:hAnsi="Times New Roman" w:cs="Times New Roman"/>
          <w:sz w:val="24"/>
          <w:szCs w:val="24"/>
        </w:rPr>
        <w:t>i</w:t>
      </w:r>
      <w:r w:rsidRPr="001346B7">
        <w:rPr>
          <w:rFonts w:ascii="Times New Roman" w:hAnsi="Times New Roman" w:cs="Times New Roman"/>
          <w:sz w:val="24"/>
          <w:szCs w:val="24"/>
        </w:rPr>
        <w:t xml:space="preserve">siko terhadap lingkungan, juga </w:t>
      </w:r>
      <w:r w:rsidRPr="001346B7">
        <w:rPr>
          <w:rFonts w:ascii="Times New Roman" w:hAnsi="Times New Roman" w:cs="Times New Roman"/>
          <w:sz w:val="24"/>
          <w:szCs w:val="24"/>
        </w:rPr>
        <w:lastRenderedPageBreak/>
        <w:t xml:space="preserve">dapat menarik lebih banyak investor yang berprinsip pada </w:t>
      </w:r>
      <w:r w:rsidRPr="001346B7">
        <w:rPr>
          <w:rFonts w:ascii="Times New Roman" w:hAnsi="Times New Roman" w:cs="Times New Roman"/>
          <w:i/>
          <w:iCs/>
          <w:sz w:val="24"/>
          <w:szCs w:val="24"/>
        </w:rPr>
        <w:t>environmental</w:t>
      </w:r>
      <w:r w:rsidRPr="001346B7">
        <w:rPr>
          <w:rFonts w:ascii="Times New Roman" w:hAnsi="Times New Roman" w:cs="Times New Roman"/>
          <w:sz w:val="24"/>
          <w:szCs w:val="24"/>
        </w:rPr>
        <w:t xml:space="preserve">, </w:t>
      </w:r>
      <w:r w:rsidRPr="001346B7">
        <w:rPr>
          <w:rFonts w:ascii="Times New Roman" w:hAnsi="Times New Roman" w:cs="Times New Roman"/>
          <w:i/>
          <w:iCs/>
          <w:sz w:val="24"/>
          <w:szCs w:val="24"/>
        </w:rPr>
        <w:t>social</w:t>
      </w:r>
      <w:r w:rsidRPr="001346B7">
        <w:rPr>
          <w:rFonts w:ascii="Times New Roman" w:hAnsi="Times New Roman" w:cs="Times New Roman"/>
          <w:sz w:val="24"/>
          <w:szCs w:val="24"/>
        </w:rPr>
        <w:t xml:space="preserve">, and </w:t>
      </w:r>
      <w:r w:rsidRPr="001346B7">
        <w:rPr>
          <w:rFonts w:ascii="Times New Roman" w:hAnsi="Times New Roman" w:cs="Times New Roman"/>
          <w:i/>
          <w:iCs/>
          <w:sz w:val="24"/>
          <w:szCs w:val="24"/>
        </w:rPr>
        <w:t>governance</w:t>
      </w:r>
      <w:r w:rsidRPr="001346B7">
        <w:rPr>
          <w:rFonts w:ascii="Times New Roman" w:hAnsi="Times New Roman" w:cs="Times New Roman"/>
          <w:sz w:val="24"/>
          <w:szCs w:val="24"/>
        </w:rPr>
        <w:t xml:space="preserve"> (ESG), sehingga pembangunan keberlanjutan terus berkembang.</w:t>
      </w:r>
      <w:r w:rsidR="006D0461" w:rsidRPr="001346B7">
        <w:rPr>
          <w:rFonts w:ascii="Times New Roman" w:hAnsi="Times New Roman" w:cs="Times New Roman"/>
          <w:sz w:val="24"/>
          <w:szCs w:val="24"/>
        </w:rPr>
        <w:t xml:space="preserve"> </w:t>
      </w:r>
      <w:r w:rsidR="00586727" w:rsidRPr="001346B7">
        <w:rPr>
          <w:rFonts w:ascii="Times New Roman" w:hAnsi="Times New Roman" w:cs="Times New Roman"/>
          <w:sz w:val="24"/>
          <w:szCs w:val="24"/>
        </w:rPr>
        <w:t>P</w:t>
      </w:r>
      <w:r w:rsidR="0098515E">
        <w:rPr>
          <w:rFonts w:ascii="Times New Roman" w:hAnsi="Times New Roman" w:cs="Times New Roman"/>
          <w:sz w:val="24"/>
          <w:szCs w:val="24"/>
        </w:rPr>
        <w:t>ada p</w:t>
      </w:r>
      <w:r w:rsidR="006A7068" w:rsidRPr="001346B7">
        <w:rPr>
          <w:rFonts w:ascii="Times New Roman" w:hAnsi="Times New Roman" w:cs="Times New Roman"/>
          <w:sz w:val="24"/>
          <w:szCs w:val="24"/>
        </w:rPr>
        <w:t>enelitian sebelumnya</w:t>
      </w:r>
      <w:r w:rsidR="002B6EE3">
        <w:rPr>
          <w:rFonts w:ascii="Times New Roman" w:hAnsi="Times New Roman" w:cs="Times New Roman"/>
          <w:sz w:val="24"/>
          <w:szCs w:val="24"/>
        </w:rPr>
        <w:t>,</w:t>
      </w:r>
      <w:r w:rsidR="006A7068" w:rsidRPr="001346B7">
        <w:rPr>
          <w:rFonts w:ascii="Times New Roman" w:hAnsi="Times New Roman" w:cs="Times New Roman"/>
          <w:sz w:val="24"/>
          <w:szCs w:val="24"/>
        </w:rPr>
        <w:t xml:space="preserve"> </w:t>
      </w:r>
      <w:r w:rsidR="00D57F48" w:rsidRPr="001346B7">
        <w:rPr>
          <w:rFonts w:ascii="Times New Roman" w:hAnsi="Times New Roman" w:cs="Times New Roman"/>
          <w:i/>
          <w:iCs/>
          <w:sz w:val="24"/>
          <w:szCs w:val="24"/>
        </w:rPr>
        <w:t>green accounting</w:t>
      </w:r>
      <w:r w:rsidR="00D57F48" w:rsidRPr="001346B7">
        <w:rPr>
          <w:rFonts w:ascii="Times New Roman" w:hAnsi="Times New Roman" w:cs="Times New Roman"/>
          <w:sz w:val="24"/>
          <w:szCs w:val="24"/>
        </w:rPr>
        <w:t xml:space="preserve"> </w:t>
      </w:r>
      <w:r w:rsidR="002B6EE3">
        <w:rPr>
          <w:rFonts w:ascii="Times New Roman" w:hAnsi="Times New Roman" w:cs="Times New Roman"/>
          <w:sz w:val="24"/>
          <w:szCs w:val="24"/>
        </w:rPr>
        <w:t>berpengaruh</w:t>
      </w:r>
      <w:r w:rsidR="00401E6E" w:rsidRPr="001346B7">
        <w:rPr>
          <w:rFonts w:ascii="Times New Roman" w:hAnsi="Times New Roman" w:cs="Times New Roman"/>
          <w:sz w:val="24"/>
          <w:szCs w:val="24"/>
        </w:rPr>
        <w:t xml:space="preserve"> signifikan terhadap </w:t>
      </w:r>
      <w:r w:rsidR="00A100C4" w:rsidRPr="001346B7">
        <w:rPr>
          <w:rFonts w:ascii="Times New Roman" w:hAnsi="Times New Roman" w:cs="Times New Roman"/>
          <w:sz w:val="24"/>
          <w:szCs w:val="24"/>
        </w:rPr>
        <w:t>kinerja keuangan</w:t>
      </w:r>
      <w:r w:rsidR="00A748EA">
        <w:rPr>
          <w:rFonts w:ascii="Times New Roman" w:hAnsi="Times New Roman" w:cs="Times New Roman"/>
          <w:sz w:val="24"/>
          <w:szCs w:val="24"/>
        </w:rPr>
        <w:t xml:space="preserve"> </w:t>
      </w:r>
      <w:r w:rsidR="00526B96">
        <w:rPr>
          <w:rFonts w:ascii="Times New Roman" w:hAnsi="Times New Roman" w:cs="Times New Roman"/>
          <w:sz w:val="24"/>
          <w:szCs w:val="24"/>
        </w:rPr>
        <w:fldChar w:fldCharType="begin" w:fldLock="1"/>
      </w:r>
      <w:r w:rsidR="00856F1F">
        <w:rPr>
          <w:rFonts w:ascii="Times New Roman" w:hAnsi="Times New Roman" w:cs="Times New Roman"/>
          <w:sz w:val="24"/>
          <w:szCs w:val="24"/>
        </w:rPr>
        <w:instrText>ADDIN CSL_CITATION {"citationItems":[{"id":"ITEM-1","itemData":{"DOI":"10.29407/jae.v9i2.22626","abstract":"Environmental damage caused by companies is an important issue to discuss. Currently, many companies only focus on the production process and increasing profits without thinking about the impacts. Therefore, environmental accounting was born which became part of the problem in order to overcome this problem. This research aims to examine the impact of implementing Green Accounting and Corporate Social Responsibility on Profitability in Oil and Gas Sub-Sector Mining Companies listed on the IDX in 2020-2023. This research uses a quantitative type using a purposive sampling information collection method. Bibliography techniques are used with secondary information obtained through annual reports and company sustainability reports. This method is used via SPSS software via a type of multiple linear regression analysis. The results of the research showed that Green Accounting had a positive impact on Profitability, while Corporate Social Responsibility had no impact.","author":[{"dropping-particle":"","family":"Angela","given":"Nova","non-dropping-particle":"","parse-names":false,"suffix":""},{"dropping-particle":"","family":"Espa","given":"Vitryan","non-dropping-particle":"","parse-names":false,"suffix":""},{"dropping-particle":"","family":"Yantiana","given":"Nella","non-dropping-particle":"","parse-names":false,"suffix":""}],"container-title":"JAE (JURNAL AKUNTANSI DAN EKONOMI)","id":"ITEM-1","issue":"2 SE  - Volume 9 No. 2 Tahun 2024","issued":{"date-parts":[["2024","8","2"]]},"page":"64-73","title":"PENGARUH PENERAPAN GREEN ACCOUNTING DAN CORPORATE SOCIAL RESPONSIBILITY TERHADAP PROFITABILITAS ","type":"article-journal","volume":"9"},"uris":["http://www.mendeley.com/documents/?uuid=240fdb4a-06f5-4621-826e-65d7ec4ee3bb"]},{"id":"ITEM-2","itemData":{"abstract":"Penelitian ini bermaksud menguji pengaruh penerapan green accounting, pengungkapan lingkungan dan material flow cost accounting terhadap profitabilitas perusahaan. Profitabilitas diukur dengan menggunakan Retun On Assets (ROA), dapat diketahui bahwa profitabilitas perusahaan sektor aneka industri yang terdaftar di BEI pada tahun 2015-2019 memiliki nilai yang tidak stabil. Populasi dalam penelitian ini adalah seluruh perusahaan sektor aneka industri yang terdaftar di BEI selama periode 2015-2019. Teknik pengambilan sampel menggunakan metode purposive sampling. Hasil penelitian ini menunjukan bahwa secara simultan penerapan green accounting, pengungkapan lingkungan dan material flow cost accounting berpengaruh terhadap profitabilitas perusahaan. Hasil penelitian ini juga menunjukan bahwa penerapan green accounting dan pengungkapan lingkungan secara persial berpengaruh terhadap profitabilitas perusahaan, sedangkan material flow cost accounting secara persial tidak berpengaruh terhadap profitabilitas perusahaan. Tujuan setiap perusahaan yaitu untuk meningkatkan jumlah profitabilitasnya. Namun pada saat ini perusahaan bukan hanya diminta untuk memaksimalkan keuntungan malainkan dapat mempertanggung jawabkan dampak lingkungan yang ditimbulkan dari kegiatan operasionalnya. A","author":[{"dropping-particle":"","family":"Asti","given":"","non-dropping-particle":"","parse-names":false,"suffix":""}],"container-title":"Jurnal Sistem Informasi , Akuntansi dan Manajemen Pengaruh","id":"ITEM-2","issue":"1","issued":{"date-parts":[["2021"]]},"page":"17-26","title":"Pengaruh Penerapan Green Accounting, Pengungkapan Lingkungan dan Material Flow Cost Accounting (MFCA) terhadap Profitabilitas Perusahaan (Studi Pada Perusahaan Sektor Aneka Industri yang Terdaftar Di Bursa Efek Indonesia Periode 2015-2019)","type":"article-journal","volume":"1"},"uris":["http://www.mendeley.com/documents/?uuid=20b52de0-4438-4c87-9133-1643efed4b09"]},{"id":"ITEM-3","itemData":{"DOI":"10.31959/jm.v13i2.2290","ISSN":"2302-9560","abstract":"This research aims to determine and analyze the influence of Green Accounting on financial performance, the influence of environmental performance on financial performance, and the influence of Green Accounting and environmental performance on financial performance in coal mining subsector companies listed on the Indonesia Stock Exchange (BEI) for the 2018-2022 period. This research uses 35 samples of coal mining subsector companies listed on the Indonesia Stock Exchange (BEI). The sampling technique uses the purposive sampling method. Purposive sampling is a sampling method taken based on criteria determined by the researcher. The variable in this research is financial performance which uses profitability ratios as measured by ROA and ROE as dependent variables and Green Accounting and Environmental Performance as independent variables. This research uses multiple linear analysis methods and uses SPSS version 25 software as a tool for testing multiple linear regression and descriptive statistical tests. The results of this research show that Green Accounting and financial performance calculated using ROA have an influence while using ROE calculations have no effect. Environmental performance does not have a significant effect on financial performance calculated using ROA, while that calculated using ROE has a significant effect. Green Accounting and environmental performance on financial performance simultaneously independent variables have an influence on the dependent variable. Keywords: Green Accounting, Environmental Performance, Financial Performance (ROA) and (ROE)","author":[{"dropping-particle":"","family":"Maharani","given":"Defa Putri","non-dropping-particle":"","parse-names":false,"suffix":""},{"dropping-particle":"","family":"Palupi","given":"Dyah","non-dropping-particle":"","parse-names":false,"suffix":""},{"dropping-particle":"","family":"Dassaad","given":"Dassaad","non-dropping-particle":"","parse-names":false,"suffix":""},{"dropping-particle":"","family":"Wahyudi","given":"Budi","non-dropping-particle":"","parse-names":false,"suffix":""},{"dropping-particle":"","family":"Riyanti","given":"Riyanti","non-dropping-particle":"","parse-names":false,"suffix":""}],"container-title":"Jurnal Maneksi","id":"ITEM-3","issue":"2","issued":{"date-parts":[["2024"]]},"page":"344-353","title":"Pengaruh Green Accounting Dan Kinerja Lingkungan Terhadap Kinerja Keuangan Perusahaan Sub Sektor Tambang Batubara","type":"article-journal","volume":"13"},"uris":["http://www.mendeley.com/documents/?uuid=abb1659e-08a5-4939-8b69-a4fb007c1a62"]},{"id":"ITEM-4","itemData":{"abstract":"This study aims to analyze the effect of board diversity on the relationship between intellectual capital, business risk, and institutional ownership with firm value. With the unit of analysis of companies operating in the Property, Real Estate, and Construction Building sectors listed on the Indonesia Stock Exchange (IDX) from 2019 to 2022. Using purposive sampling, a final sample of 184 firms was obtained. Multiple regression analysis was used to test the hypothesis. The result indicate that intellectual capital and business risk have a positive impact on firm value, while institutional ownership has a negative impact. Additionally, the study finds that intellectual capital and institutional ownership, as represented by both male- dominated and female-dominated of the Board of Directors (BoD), do not significantly affect firm value. However, a male-dominated BoD has a more significant impact compared to a female-dominated BoD, while both have a positive effect on business risk in the company. Keywords","author":[{"dropping-particle":"","family":"Vionika","given":"Della","non-dropping-particle":"","parse-names":false,"suffix":""},{"dropping-particle":"","family":"Handayani","given":"Mega","non-dropping-particle":"","parse-names":false,"suffix":""}],"id":"ITEM-4","issue":"04","issued":{"date-parts":[["2025"]]},"page":"1731-1742","title":"The Effect of Green Accounting, Corporate Social Responsibility, and Good Corporate Governance on Profitability","type":"article-journal","volume":"05"},"uris":["http://www.mendeley.com/documents/?uuid=8e738c3b-2267-4250-ba06-a5311aa8d605"]}],"mendeley":{"formattedCitation":"(Angela et al., 2024; Asti, 2021; Maharani et al., 2024; Vionika &amp; Handayani, 2025)","plainTextFormattedCitation":"(Angela et al., 2024; Asti, 2021; Maharani et al., 2024; Vionika &amp; Handayani, 2025)","previouslyFormattedCitation":"(Angela et al., 2024; Asti, 2021; Maharani et al., 2024; Vionika &amp; Handayani, 2025)"},"properties":{"noteIndex":0},"schema":"https://github.com/citation-style-language/schema/raw/master/csl-citation.json"}</w:instrText>
      </w:r>
      <w:r w:rsidR="00526B96">
        <w:rPr>
          <w:rFonts w:ascii="Times New Roman" w:hAnsi="Times New Roman" w:cs="Times New Roman"/>
          <w:sz w:val="24"/>
          <w:szCs w:val="24"/>
        </w:rPr>
        <w:fldChar w:fldCharType="separate"/>
      </w:r>
      <w:r w:rsidR="00526B96" w:rsidRPr="00526B96">
        <w:rPr>
          <w:rFonts w:ascii="Times New Roman" w:hAnsi="Times New Roman" w:cs="Times New Roman"/>
          <w:sz w:val="24"/>
          <w:szCs w:val="24"/>
        </w:rPr>
        <w:t>(Angela et al., 2024; Asti, 2021; Maharani et al., 2024; Vionika &amp; Handayani, 2025)</w:t>
      </w:r>
      <w:r w:rsidR="00526B96">
        <w:rPr>
          <w:rFonts w:ascii="Times New Roman" w:hAnsi="Times New Roman" w:cs="Times New Roman"/>
          <w:sz w:val="24"/>
          <w:szCs w:val="24"/>
        </w:rPr>
        <w:fldChar w:fldCharType="end"/>
      </w:r>
      <w:r w:rsidR="002E464A" w:rsidRPr="001346B7">
        <w:rPr>
          <w:rFonts w:ascii="Times New Roman" w:hAnsi="Times New Roman" w:cs="Times New Roman"/>
          <w:sz w:val="24"/>
          <w:szCs w:val="24"/>
        </w:rPr>
        <w:t xml:space="preserve">. </w:t>
      </w:r>
      <w:r w:rsidR="002B6EE3">
        <w:rPr>
          <w:rFonts w:ascii="Times New Roman" w:hAnsi="Times New Roman" w:cs="Times New Roman"/>
          <w:sz w:val="24"/>
          <w:szCs w:val="24"/>
        </w:rPr>
        <w:t xml:space="preserve">Hal ini menunjukkan bahwa </w:t>
      </w:r>
      <w:r w:rsidR="003E2F30">
        <w:rPr>
          <w:rFonts w:ascii="Times New Roman" w:hAnsi="Times New Roman" w:cs="Times New Roman"/>
          <w:sz w:val="24"/>
          <w:szCs w:val="24"/>
        </w:rPr>
        <w:t>s</w:t>
      </w:r>
      <w:r w:rsidR="003E2F30" w:rsidRPr="003E2F30">
        <w:rPr>
          <w:rFonts w:ascii="Times New Roman" w:hAnsi="Times New Roman" w:cs="Times New Roman"/>
          <w:sz w:val="24"/>
          <w:szCs w:val="24"/>
        </w:rPr>
        <w:t xml:space="preserve">emakin tinggi tingkat pengungkapan </w:t>
      </w:r>
      <w:r w:rsidR="003E2F30" w:rsidRPr="003E2F30">
        <w:rPr>
          <w:rFonts w:ascii="Times New Roman" w:hAnsi="Times New Roman" w:cs="Times New Roman"/>
          <w:i/>
          <w:iCs/>
          <w:sz w:val="24"/>
          <w:szCs w:val="24"/>
        </w:rPr>
        <w:t>green accounting</w:t>
      </w:r>
      <w:r w:rsidR="003E2F30" w:rsidRPr="003E2F30">
        <w:rPr>
          <w:rFonts w:ascii="Times New Roman" w:hAnsi="Times New Roman" w:cs="Times New Roman"/>
          <w:sz w:val="24"/>
          <w:szCs w:val="24"/>
        </w:rPr>
        <w:t xml:space="preserve"> oleh perusahaan, maka semakin baik kinerja keuangan</w:t>
      </w:r>
      <w:r w:rsidR="006E1F9D">
        <w:rPr>
          <w:rFonts w:ascii="Times New Roman" w:hAnsi="Times New Roman" w:cs="Times New Roman"/>
          <w:sz w:val="24"/>
          <w:szCs w:val="24"/>
        </w:rPr>
        <w:t>nya</w:t>
      </w:r>
      <w:r w:rsidR="005D5377">
        <w:rPr>
          <w:rFonts w:ascii="Times New Roman" w:hAnsi="Times New Roman" w:cs="Times New Roman"/>
          <w:sz w:val="24"/>
          <w:szCs w:val="24"/>
        </w:rPr>
        <w:t xml:space="preserve">, serta </w:t>
      </w:r>
      <w:r w:rsidR="005D5377" w:rsidRPr="005D5377">
        <w:rPr>
          <w:rFonts w:ascii="Times New Roman" w:hAnsi="Times New Roman" w:cs="Times New Roman"/>
          <w:sz w:val="24"/>
          <w:szCs w:val="24"/>
        </w:rPr>
        <w:t>semakin tinggi kepercayaan pemangku kepentingan dan masyarakat terhadap komitmen perusahaan</w:t>
      </w:r>
      <w:r w:rsidR="005D5377">
        <w:rPr>
          <w:rFonts w:ascii="Times New Roman" w:hAnsi="Times New Roman" w:cs="Times New Roman"/>
          <w:sz w:val="24"/>
          <w:szCs w:val="24"/>
        </w:rPr>
        <w:t>.</w:t>
      </w:r>
    </w:p>
    <w:p w14:paraId="4A48AD16" w14:textId="5F711BCB" w:rsidR="009E1AEF" w:rsidRPr="00FB0756" w:rsidRDefault="00A85496" w:rsidP="00777B24">
      <w:pPr>
        <w:pStyle w:val="ListParagraph"/>
        <w:spacing w:after="0" w:line="276" w:lineRule="auto"/>
        <w:ind w:left="0"/>
        <w:jc w:val="both"/>
        <w:rPr>
          <w:rFonts w:ascii="Times New Roman" w:hAnsi="Times New Roman" w:cs="Times New Roman"/>
          <w:b/>
          <w:bCs/>
          <w:sz w:val="24"/>
          <w:szCs w:val="24"/>
        </w:rPr>
      </w:pPr>
      <w:r w:rsidRPr="00FB0756">
        <w:rPr>
          <w:rFonts w:ascii="Times New Roman" w:hAnsi="Times New Roman" w:cs="Times New Roman"/>
          <w:b/>
          <w:bCs/>
          <w:sz w:val="24"/>
          <w:szCs w:val="24"/>
        </w:rPr>
        <w:t>H1</w:t>
      </w:r>
      <w:r w:rsidR="009E1AEF" w:rsidRPr="00FB0756">
        <w:rPr>
          <w:rFonts w:ascii="Times New Roman" w:hAnsi="Times New Roman" w:cs="Times New Roman"/>
          <w:b/>
          <w:bCs/>
          <w:sz w:val="24"/>
          <w:szCs w:val="24"/>
        </w:rPr>
        <w:t xml:space="preserve">: </w:t>
      </w:r>
      <w:r w:rsidR="009E1AEF" w:rsidRPr="00FB0756">
        <w:rPr>
          <w:rFonts w:ascii="Times New Roman" w:hAnsi="Times New Roman" w:cs="Times New Roman"/>
          <w:b/>
          <w:bCs/>
          <w:i/>
          <w:iCs/>
          <w:sz w:val="24"/>
          <w:szCs w:val="24"/>
        </w:rPr>
        <w:t>Green accounting</w:t>
      </w:r>
      <w:r w:rsidR="0058282B" w:rsidRPr="00FB0756">
        <w:rPr>
          <w:rFonts w:ascii="Times New Roman" w:hAnsi="Times New Roman" w:cs="Times New Roman"/>
          <w:b/>
          <w:bCs/>
          <w:sz w:val="24"/>
          <w:szCs w:val="24"/>
        </w:rPr>
        <w:t xml:space="preserve"> </w:t>
      </w:r>
      <w:r w:rsidR="009E1AEF" w:rsidRPr="00FB0756">
        <w:rPr>
          <w:rFonts w:ascii="Times New Roman" w:hAnsi="Times New Roman" w:cs="Times New Roman"/>
          <w:b/>
          <w:bCs/>
          <w:sz w:val="24"/>
          <w:szCs w:val="24"/>
        </w:rPr>
        <w:t>berpengaruh</w:t>
      </w:r>
      <w:r w:rsidR="000D4A96" w:rsidRPr="00FB0756">
        <w:rPr>
          <w:rFonts w:ascii="Times New Roman" w:hAnsi="Times New Roman" w:cs="Times New Roman"/>
          <w:b/>
          <w:bCs/>
          <w:sz w:val="24"/>
          <w:szCs w:val="24"/>
        </w:rPr>
        <w:t xml:space="preserve"> </w:t>
      </w:r>
      <w:r w:rsidR="00B60023">
        <w:rPr>
          <w:rFonts w:ascii="Times New Roman" w:hAnsi="Times New Roman" w:cs="Times New Roman"/>
          <w:b/>
          <w:bCs/>
          <w:sz w:val="24"/>
          <w:szCs w:val="24"/>
        </w:rPr>
        <w:t>positif</w:t>
      </w:r>
      <w:r w:rsidR="009E1AEF" w:rsidRPr="00FB0756">
        <w:rPr>
          <w:rFonts w:ascii="Times New Roman" w:hAnsi="Times New Roman" w:cs="Times New Roman"/>
          <w:b/>
          <w:bCs/>
          <w:sz w:val="24"/>
          <w:szCs w:val="24"/>
        </w:rPr>
        <w:t xml:space="preserve"> </w:t>
      </w:r>
      <w:r w:rsidR="003F6BE1" w:rsidRPr="00FB0756">
        <w:rPr>
          <w:rFonts w:ascii="Times New Roman" w:hAnsi="Times New Roman" w:cs="Times New Roman"/>
          <w:b/>
          <w:bCs/>
          <w:sz w:val="24"/>
          <w:szCs w:val="24"/>
        </w:rPr>
        <w:t xml:space="preserve">terhadap </w:t>
      </w:r>
      <w:r w:rsidR="00A100C4" w:rsidRPr="00FB0756">
        <w:rPr>
          <w:rFonts w:ascii="Times New Roman" w:hAnsi="Times New Roman" w:cs="Times New Roman"/>
          <w:b/>
          <w:bCs/>
          <w:sz w:val="24"/>
          <w:szCs w:val="24"/>
        </w:rPr>
        <w:t>kinerja keuangan</w:t>
      </w:r>
      <w:r w:rsidR="003F6BE1" w:rsidRPr="00FB0756">
        <w:rPr>
          <w:rFonts w:ascii="Times New Roman" w:hAnsi="Times New Roman" w:cs="Times New Roman"/>
          <w:b/>
          <w:bCs/>
          <w:sz w:val="24"/>
          <w:szCs w:val="24"/>
        </w:rPr>
        <w:t>.</w:t>
      </w:r>
    </w:p>
    <w:p w14:paraId="53DB062C" w14:textId="77777777" w:rsidR="00777B24" w:rsidRPr="001346B7" w:rsidRDefault="00777B24" w:rsidP="00777B24">
      <w:pPr>
        <w:pStyle w:val="ListParagraph"/>
        <w:spacing w:after="0" w:line="360" w:lineRule="auto"/>
        <w:ind w:left="0"/>
        <w:jc w:val="both"/>
        <w:rPr>
          <w:rFonts w:ascii="Times New Roman" w:hAnsi="Times New Roman" w:cs="Times New Roman"/>
          <w:b/>
          <w:bCs/>
          <w:sz w:val="24"/>
          <w:szCs w:val="24"/>
        </w:rPr>
      </w:pPr>
    </w:p>
    <w:p w14:paraId="173833EF" w14:textId="47BE3BB8" w:rsidR="008230FA" w:rsidRPr="001346B7" w:rsidRDefault="008230FA" w:rsidP="005A7684">
      <w:pPr>
        <w:pStyle w:val="ListParagraph"/>
        <w:numPr>
          <w:ilvl w:val="2"/>
          <w:numId w:val="30"/>
        </w:numPr>
        <w:spacing w:after="0" w:line="360" w:lineRule="auto"/>
        <w:ind w:left="567" w:hanging="567"/>
        <w:jc w:val="both"/>
        <w:rPr>
          <w:rFonts w:ascii="Times New Roman" w:hAnsi="Times New Roman" w:cs="Times New Roman"/>
          <w:b/>
          <w:bCs/>
          <w:sz w:val="24"/>
          <w:szCs w:val="24"/>
        </w:rPr>
      </w:pPr>
      <w:bookmarkStart w:id="79" w:name="_Toc213305239"/>
      <w:r w:rsidRPr="001346B7">
        <w:rPr>
          <w:rStyle w:val="Heading3Char"/>
          <w:rFonts w:cs="Times New Roman"/>
        </w:rPr>
        <w:t xml:space="preserve">Pengaruh </w:t>
      </w:r>
      <w:r w:rsidRPr="001346B7">
        <w:rPr>
          <w:rStyle w:val="Heading3Char"/>
          <w:rFonts w:cs="Times New Roman"/>
          <w:i/>
          <w:iCs/>
        </w:rPr>
        <w:t>Corporate Social Resnponsibility</w:t>
      </w:r>
      <w:r w:rsidRPr="001346B7">
        <w:rPr>
          <w:rStyle w:val="Heading3Char"/>
          <w:rFonts w:cs="Times New Roman"/>
        </w:rPr>
        <w:t xml:space="preserve"> (CSR) Terhadap </w:t>
      </w:r>
      <w:r w:rsidR="00A100C4" w:rsidRPr="001346B7">
        <w:rPr>
          <w:rStyle w:val="Heading3Char"/>
          <w:rFonts w:cs="Times New Roman"/>
        </w:rPr>
        <w:t>Kinerja</w:t>
      </w:r>
      <w:bookmarkEnd w:id="79"/>
      <w:r w:rsidR="00A100C4" w:rsidRPr="001346B7">
        <w:rPr>
          <w:rFonts w:ascii="Times New Roman" w:hAnsi="Times New Roman" w:cs="Times New Roman"/>
          <w:b/>
          <w:bCs/>
          <w:sz w:val="24"/>
          <w:szCs w:val="24"/>
        </w:rPr>
        <w:t xml:space="preserve"> Keuangan</w:t>
      </w:r>
    </w:p>
    <w:p w14:paraId="1FA1B0B7" w14:textId="61B3D5E5" w:rsidR="00702387" w:rsidRPr="001346B7" w:rsidRDefault="00EF1D2B" w:rsidP="006D0461">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Praktik CSR saat ini menuntut perusahaan untuk mempertimbangkan dan berkomitmen pada pembangunan berkelanjutan yang memperhatikan dampak terhadap lingkungan dan berkontribusi dalam sosial masyarakat. Perusahaan yang menunjukkan kontribusi dan komitmennya dalam praktik ini, dapat menarik perhatian positif oleh publik dan investor. Dengan penerapan praktik CSR, perusahaan dapat dengan efisien menggunakan sumber dayanya dan mempertimbangkan pengurangan biaya operasional dengan mengelola dan mengurangi limbah perusahaan</w:t>
      </w:r>
      <w:r w:rsidR="00702387" w:rsidRPr="001346B7">
        <w:rPr>
          <w:rFonts w:ascii="Times New Roman" w:hAnsi="Times New Roman" w:cs="Times New Roman"/>
          <w:sz w:val="24"/>
          <w:szCs w:val="24"/>
        </w:rPr>
        <w:t xml:space="preserve"> yang </w:t>
      </w:r>
      <w:r w:rsidRPr="001346B7">
        <w:rPr>
          <w:rFonts w:ascii="Times New Roman" w:hAnsi="Times New Roman" w:cs="Times New Roman"/>
          <w:sz w:val="24"/>
          <w:szCs w:val="24"/>
        </w:rPr>
        <w:t>dapat berdampak pada profitabilitas perusahaan.</w:t>
      </w:r>
      <w:r w:rsidR="006D0461" w:rsidRPr="001346B7">
        <w:rPr>
          <w:rFonts w:ascii="Times New Roman" w:hAnsi="Times New Roman" w:cs="Times New Roman"/>
          <w:sz w:val="24"/>
          <w:szCs w:val="24"/>
        </w:rPr>
        <w:t xml:space="preserve"> </w:t>
      </w:r>
      <w:r w:rsidR="00E474A3" w:rsidRPr="001346B7">
        <w:rPr>
          <w:rFonts w:ascii="Times New Roman" w:hAnsi="Times New Roman" w:cs="Times New Roman"/>
          <w:sz w:val="24"/>
          <w:szCs w:val="24"/>
        </w:rPr>
        <w:t>P</w:t>
      </w:r>
      <w:r w:rsidR="00750419">
        <w:rPr>
          <w:rFonts w:ascii="Times New Roman" w:hAnsi="Times New Roman" w:cs="Times New Roman"/>
          <w:sz w:val="24"/>
          <w:szCs w:val="24"/>
        </w:rPr>
        <w:t>ada p</w:t>
      </w:r>
      <w:r w:rsidR="00E474A3" w:rsidRPr="001346B7">
        <w:rPr>
          <w:rFonts w:ascii="Times New Roman" w:hAnsi="Times New Roman" w:cs="Times New Roman"/>
          <w:sz w:val="24"/>
          <w:szCs w:val="24"/>
        </w:rPr>
        <w:t xml:space="preserve">enelitian </w:t>
      </w:r>
      <w:r w:rsidR="00750419">
        <w:rPr>
          <w:rFonts w:ascii="Times New Roman" w:hAnsi="Times New Roman" w:cs="Times New Roman"/>
          <w:sz w:val="24"/>
          <w:szCs w:val="24"/>
        </w:rPr>
        <w:t>sebelumnya,</w:t>
      </w:r>
      <w:r w:rsidR="00636389" w:rsidRPr="001346B7">
        <w:rPr>
          <w:rFonts w:ascii="Times New Roman" w:hAnsi="Times New Roman" w:cs="Times New Roman"/>
          <w:sz w:val="24"/>
          <w:szCs w:val="24"/>
        </w:rPr>
        <w:t xml:space="preserve"> CSR berpengaruh signifikan terhadap </w:t>
      </w:r>
      <w:r w:rsidR="00444A8F" w:rsidRPr="001346B7">
        <w:rPr>
          <w:rFonts w:ascii="Times New Roman" w:hAnsi="Times New Roman" w:cs="Times New Roman"/>
          <w:sz w:val="24"/>
          <w:szCs w:val="24"/>
        </w:rPr>
        <w:t>profitabilitas</w:t>
      </w:r>
      <w:r w:rsidR="00DD2FD2">
        <w:rPr>
          <w:rFonts w:ascii="Times New Roman" w:hAnsi="Times New Roman" w:cs="Times New Roman"/>
          <w:sz w:val="24"/>
          <w:szCs w:val="24"/>
        </w:rPr>
        <w:t xml:space="preserve">, hal ini menunjukkan bahwa </w:t>
      </w:r>
      <w:r w:rsidR="00C467FE">
        <w:rPr>
          <w:rFonts w:ascii="Times New Roman" w:hAnsi="Times New Roman" w:cs="Times New Roman"/>
          <w:sz w:val="24"/>
          <w:szCs w:val="24"/>
        </w:rPr>
        <w:t xml:space="preserve">pengungkapan CSR yang transparan </w:t>
      </w:r>
      <w:r w:rsidR="00692EC7" w:rsidRPr="00692EC7">
        <w:rPr>
          <w:rFonts w:ascii="Times New Roman" w:hAnsi="Times New Roman" w:cs="Times New Roman"/>
          <w:sz w:val="24"/>
          <w:szCs w:val="24"/>
        </w:rPr>
        <w:t xml:space="preserve">dapat meningkatkan kepercayaan stakeholder </w:t>
      </w:r>
      <w:r w:rsidR="00692EC7">
        <w:rPr>
          <w:rFonts w:ascii="Times New Roman" w:hAnsi="Times New Roman" w:cs="Times New Roman"/>
          <w:sz w:val="24"/>
          <w:szCs w:val="24"/>
        </w:rPr>
        <w:t>juga masyarakat, dan</w:t>
      </w:r>
      <w:r w:rsidR="00692EC7" w:rsidRPr="00692EC7">
        <w:rPr>
          <w:rFonts w:ascii="Times New Roman" w:hAnsi="Times New Roman" w:cs="Times New Roman"/>
          <w:sz w:val="24"/>
          <w:szCs w:val="24"/>
        </w:rPr>
        <w:t xml:space="preserve"> pada akhirnya </w:t>
      </w:r>
      <w:r w:rsidR="00692EC7" w:rsidRPr="00692EC7">
        <w:rPr>
          <w:rFonts w:ascii="Times New Roman" w:hAnsi="Times New Roman" w:cs="Times New Roman"/>
          <w:sz w:val="24"/>
          <w:szCs w:val="24"/>
        </w:rPr>
        <w:lastRenderedPageBreak/>
        <w:t>memperbaiki kinerja keuangan jangka panjang</w:t>
      </w:r>
      <w:r w:rsidR="00692EC7">
        <w:rPr>
          <w:rFonts w:ascii="Times New Roman" w:hAnsi="Times New Roman" w:cs="Times New Roman"/>
          <w:sz w:val="24"/>
          <w:szCs w:val="24"/>
        </w:rPr>
        <w:t xml:space="preserve"> </w:t>
      </w:r>
      <w:r w:rsidR="00856F1F">
        <w:rPr>
          <w:rFonts w:ascii="Times New Roman" w:hAnsi="Times New Roman" w:cs="Times New Roman"/>
          <w:sz w:val="24"/>
          <w:szCs w:val="24"/>
        </w:rPr>
        <w:fldChar w:fldCharType="begin" w:fldLock="1"/>
      </w:r>
      <w:r w:rsidR="00B83DB9">
        <w:rPr>
          <w:rFonts w:ascii="Times New Roman" w:hAnsi="Times New Roman" w:cs="Times New Roman"/>
          <w:sz w:val="24"/>
          <w:szCs w:val="24"/>
        </w:rPr>
        <w:instrText>ADDIN CSL_CITATION {"citationItems":[{"id":"ITEM-1","itemData":{"DOI":"10.29407/jae.v9i2.22626","abstract":"Environmental damage caused by companies is an important issue to discuss. Currently, many companies only focus on the production process and increasing profits without thinking about the impacts. Therefore, environmental accounting was born which became part of the problem in order to overcome this problem. This research aims to examine the impact of implementing Green Accounting and Corporate Social Responsibility on Profitability in Oil and Gas Sub-Sector Mining Companies listed on the IDX in 2020-2023. This research uses a quantitative type using a purposive sampling information collection method. Bibliography techniques are used with secondary information obtained through annual reports and company sustainability reports. This method is used via SPSS software via a type of multiple linear regression analysis. The results of the research showed that Green Accounting had a positive impact on Profitability, while Corporate Social Responsibility had no impact.","author":[{"dropping-particle":"","family":"Angela","given":"Nova","non-dropping-particle":"","parse-names":false,"suffix":""},{"dropping-particle":"","family":"Espa","given":"Vitryan","non-dropping-particle":"","parse-names":false,"suffix":""},{"dropping-particle":"","family":"Yantiana","given":"Nella","non-dropping-particle":"","parse-names":false,"suffix":""}],"container-title":"JAE (JURNAL AKUNTANSI DAN EKONOMI)","id":"ITEM-1","issue":"2 SE  - Volume 9 No. 2 Tahun 2024","issued":{"date-parts":[["2024","8","2"]]},"page":"64-73","title":"PENGARUH PENERAPAN GREEN ACCOUNTING DAN CORPORATE SOCIAL RESPONSIBILITY TERHADAP PROFITABILITAS ","type":"article-journal","volume":"9"},"uris":["http://www.mendeley.com/documents/?uuid=240fdb4a-06f5-4621-826e-65d7ec4ee3bb"]},{"id":"ITEM-2","itemData":{"DOI":"10.18196/rabin.v6i1.12998","ISSN":"2721-2238","abstract":"Latar Belakang: Salah satu yang masih menjadi perbincangan menarik di Indonesia di dalam perusahaan adalah isu sosial dan lingkungan. Fenomena tersebut sejalan dengan munculnya Peraturan Presiden No. 92 Tahun 2020 tentang Kementerian Lingkungan Hidup dan Kehutanan. Dengan demikian, informasi lingkungan yang disajikan dengan lengkap dan akurat akan menghasilkan kinerja lingkungan yang baik.Tujuan: Untuk menguji pengaruh penerapan Green Accounting dan Corporate Social Responsibility (CSR) terhadap Profitabilitas pada perusahaan manufaktur yang terdaftar di Bursa Efek Indonesia.Metode Penelitian: Dengan menggunakan data sekunder, penelitian ini bersumber pada annual report serta sustainability report periode 2018- 2019. Perusahaan manufaktur yang terdaftar di Bursa Efek Indonesia (BEI) pada tahun 2018-2019 menjadi kriteria data yang diambil. Pengolahan dan analisis data menggunakan SEM-Smart Partial Least Square (PLS).Hasil Penelitian: Green Accounting tidak memiliki pengaruh terhadap profitabilitas, sedangkanCorporate Social Responsibility berpengaruh positif terhadap profitabilitas. Hasil ini membuktikan bahwa masih banyak perusahaan manufaktur yang menggunakan sebagian keuntungannya untuk kegiatan sosialnya. Namun banyak perusahaan tidak mengungkapkan biaya lingkungan mereka karena perusahaan tidak ingin rugi dengan menambahkan biaya lingkungan.Keterbatasan Penelitian: Tidak berpengaruhnya green accounting terhadap profitabilitas dimungkinkan karena proxy yang digunakan masih belum bisa mempresentasikan proxy yang sebenarnya dari green accounting. Proxy lainnya untuk mengukur green accounting dapat dijadikan sebagai kajian penelitian selanjutnya.Keaslian/Novelty Penelitian: Penelitian ini dimotivasi oleh masih banyaknya perusahaan manufaktur yang belum mengungkapkan CSR walaupun sudah terdaftar di Bursa Efek Indonesia.","author":[{"dropping-particle":"","family":"Kholmi","given":"Masiyah","non-dropping-particle":"","parse-names":false,"suffix":""},{"dropping-particle":"","family":"Nafiza","given":"Saskia An","non-dropping-particle":"","parse-names":false,"suffix":""}],"container-title":"Reviu Akuntansi dan Bisnis Indonesia","id":"ITEM-2","issue":"1","issued":{"date-parts":[["2022"]]},"page":"143-155","title":"Pengaruh Penerapan Green Accounting dan Corporate Social Responsibility Terhadap Profitabilitas (Studi Pada Perusahaan Manufaktur Yang Terdaftar di BEI Tahun 2018-2019 )","type":"article-journal","volume":"6"},"uris":["http://www.mendeley.com/documents/?uuid=cf551d68-ff7b-4fbe-87a8-542db130271f"]}],"mendeley":{"formattedCitation":"(Angela et al., 2024; Kholmi &amp; Nafiza, 2022)","plainTextFormattedCitation":"(Angela et al., 2024; Kholmi &amp; Nafiza, 2022)","previouslyFormattedCitation":"(Angela et al., 2024; Kholmi &amp; Nafiza, 2022)"},"properties":{"noteIndex":0},"schema":"https://github.com/citation-style-language/schema/raw/master/csl-citation.json"}</w:instrText>
      </w:r>
      <w:r w:rsidR="00856F1F">
        <w:rPr>
          <w:rFonts w:ascii="Times New Roman" w:hAnsi="Times New Roman" w:cs="Times New Roman"/>
          <w:sz w:val="24"/>
          <w:szCs w:val="24"/>
        </w:rPr>
        <w:fldChar w:fldCharType="separate"/>
      </w:r>
      <w:r w:rsidR="00856F1F" w:rsidRPr="00856F1F">
        <w:rPr>
          <w:rFonts w:ascii="Times New Roman" w:hAnsi="Times New Roman" w:cs="Times New Roman"/>
          <w:sz w:val="24"/>
          <w:szCs w:val="24"/>
        </w:rPr>
        <w:t>(Angela et al., 2024; Kholmi &amp; Nafiza, 2022)</w:t>
      </w:r>
      <w:r w:rsidR="00856F1F">
        <w:rPr>
          <w:rFonts w:ascii="Times New Roman" w:hAnsi="Times New Roman" w:cs="Times New Roman"/>
          <w:sz w:val="24"/>
          <w:szCs w:val="24"/>
        </w:rPr>
        <w:fldChar w:fldCharType="end"/>
      </w:r>
      <w:r w:rsidR="00DD2FD2">
        <w:rPr>
          <w:rFonts w:ascii="Times New Roman" w:hAnsi="Times New Roman" w:cs="Times New Roman"/>
          <w:sz w:val="24"/>
          <w:szCs w:val="24"/>
        </w:rPr>
        <w:t xml:space="preserve">. </w:t>
      </w:r>
    </w:p>
    <w:p w14:paraId="390CC985" w14:textId="624085EF" w:rsidR="008230FA" w:rsidRPr="005D5377" w:rsidRDefault="00A85496" w:rsidP="005D5377">
      <w:pPr>
        <w:pStyle w:val="ListParagraph"/>
        <w:spacing w:line="480" w:lineRule="auto"/>
        <w:ind w:left="0"/>
        <w:jc w:val="both"/>
        <w:rPr>
          <w:rFonts w:ascii="Times New Roman" w:hAnsi="Times New Roman" w:cs="Times New Roman"/>
          <w:b/>
          <w:bCs/>
          <w:sz w:val="24"/>
          <w:szCs w:val="24"/>
        </w:rPr>
      </w:pPr>
      <w:r w:rsidRPr="005D5377">
        <w:rPr>
          <w:rFonts w:ascii="Times New Roman" w:hAnsi="Times New Roman" w:cs="Times New Roman"/>
          <w:b/>
          <w:bCs/>
          <w:sz w:val="24"/>
          <w:szCs w:val="24"/>
        </w:rPr>
        <w:t>H2</w:t>
      </w:r>
      <w:r w:rsidR="00444A8F" w:rsidRPr="005D5377">
        <w:rPr>
          <w:rFonts w:ascii="Times New Roman" w:hAnsi="Times New Roman" w:cs="Times New Roman"/>
          <w:b/>
          <w:bCs/>
          <w:sz w:val="24"/>
          <w:szCs w:val="24"/>
        </w:rPr>
        <w:t xml:space="preserve">: </w:t>
      </w:r>
      <w:r w:rsidR="00444A8F" w:rsidRPr="005D5377">
        <w:rPr>
          <w:rFonts w:ascii="Times New Roman" w:hAnsi="Times New Roman" w:cs="Times New Roman"/>
          <w:b/>
          <w:bCs/>
          <w:i/>
          <w:iCs/>
          <w:sz w:val="24"/>
          <w:szCs w:val="24"/>
        </w:rPr>
        <w:t>Corporate Social Responsibility</w:t>
      </w:r>
      <w:r w:rsidR="00444A8F" w:rsidRPr="005D5377">
        <w:rPr>
          <w:rFonts w:ascii="Times New Roman" w:hAnsi="Times New Roman" w:cs="Times New Roman"/>
          <w:b/>
          <w:bCs/>
          <w:sz w:val="24"/>
          <w:szCs w:val="24"/>
        </w:rPr>
        <w:t xml:space="preserve"> berpengaruh</w:t>
      </w:r>
      <w:r w:rsidR="000D4A96" w:rsidRPr="005D5377">
        <w:rPr>
          <w:rFonts w:ascii="Times New Roman" w:hAnsi="Times New Roman" w:cs="Times New Roman"/>
          <w:b/>
          <w:bCs/>
          <w:sz w:val="24"/>
          <w:szCs w:val="24"/>
        </w:rPr>
        <w:t xml:space="preserve"> </w:t>
      </w:r>
      <w:r w:rsidR="00B60023">
        <w:rPr>
          <w:rFonts w:ascii="Times New Roman" w:hAnsi="Times New Roman" w:cs="Times New Roman"/>
          <w:b/>
          <w:bCs/>
          <w:sz w:val="24"/>
          <w:szCs w:val="24"/>
        </w:rPr>
        <w:t>positif</w:t>
      </w:r>
      <w:r w:rsidR="00444A8F" w:rsidRPr="005D5377">
        <w:rPr>
          <w:rFonts w:ascii="Times New Roman" w:hAnsi="Times New Roman" w:cs="Times New Roman"/>
          <w:b/>
          <w:bCs/>
          <w:sz w:val="24"/>
          <w:szCs w:val="24"/>
        </w:rPr>
        <w:t xml:space="preserve"> terhadap </w:t>
      </w:r>
      <w:r w:rsidR="00B60023">
        <w:rPr>
          <w:rFonts w:ascii="Times New Roman" w:hAnsi="Times New Roman" w:cs="Times New Roman"/>
          <w:b/>
          <w:bCs/>
          <w:sz w:val="24"/>
          <w:szCs w:val="24"/>
        </w:rPr>
        <w:t>kinerja keuangan</w:t>
      </w:r>
      <w:r w:rsidR="00444A8F" w:rsidRPr="005D5377">
        <w:rPr>
          <w:rFonts w:ascii="Times New Roman" w:hAnsi="Times New Roman" w:cs="Times New Roman"/>
          <w:b/>
          <w:bCs/>
          <w:sz w:val="24"/>
          <w:szCs w:val="24"/>
        </w:rPr>
        <w:t>.</w:t>
      </w:r>
    </w:p>
    <w:p w14:paraId="656CE21A" w14:textId="7FC192E5" w:rsidR="005E6F87" w:rsidRPr="001346B7" w:rsidRDefault="005E6F87" w:rsidP="005A7684">
      <w:pPr>
        <w:pStyle w:val="Heading2"/>
        <w:numPr>
          <w:ilvl w:val="1"/>
          <w:numId w:val="30"/>
        </w:numPr>
        <w:spacing w:line="360" w:lineRule="auto"/>
        <w:ind w:left="426" w:hanging="426"/>
        <w:rPr>
          <w:rFonts w:cs="Times New Roman"/>
          <w:bCs/>
        </w:rPr>
      </w:pPr>
      <w:bookmarkStart w:id="80" w:name="_Toc213305240"/>
      <w:r w:rsidRPr="001346B7">
        <w:rPr>
          <w:rFonts w:cs="Times New Roman"/>
          <w:bCs/>
        </w:rPr>
        <w:t>Model Penelitian</w:t>
      </w:r>
      <w:bookmarkEnd w:id="80"/>
    </w:p>
    <w:p w14:paraId="10C20EE1" w14:textId="0125A373" w:rsidR="00E52581" w:rsidRPr="001346B7" w:rsidRDefault="000602D9" w:rsidP="001E1ABD">
      <w:pPr>
        <w:spacing w:after="0" w:line="480" w:lineRule="auto"/>
        <w:ind w:firstLine="426"/>
        <w:jc w:val="both"/>
        <w:rPr>
          <w:rFonts w:ascii="Times New Roman" w:hAnsi="Times New Roman" w:cs="Times New Roman"/>
          <w:sz w:val="24"/>
          <w:szCs w:val="24"/>
        </w:rPr>
      </w:pPr>
      <w:r w:rsidRPr="001346B7">
        <w:rPr>
          <w:rFonts w:ascii="Times New Roman" w:hAnsi="Times New Roman" w:cs="Times New Roman"/>
          <w:sz w:val="24"/>
          <w:szCs w:val="24"/>
        </w:rPr>
        <w:t xml:space="preserve">Berdasarkan hasil dari pengembangan hipotesis, model penelitian </w:t>
      </w:r>
      <w:r w:rsidR="00EF0DA2" w:rsidRPr="001346B7">
        <w:rPr>
          <w:rFonts w:ascii="Times New Roman" w:hAnsi="Times New Roman" w:cs="Times New Roman"/>
          <w:sz w:val="24"/>
          <w:szCs w:val="24"/>
        </w:rPr>
        <w:t xml:space="preserve">mengenai “Pengaruh Penerapan </w:t>
      </w:r>
      <w:r w:rsidR="00EF0DA2" w:rsidRPr="001346B7">
        <w:rPr>
          <w:rFonts w:ascii="Times New Roman" w:hAnsi="Times New Roman" w:cs="Times New Roman"/>
          <w:i/>
          <w:iCs/>
          <w:sz w:val="24"/>
          <w:szCs w:val="24"/>
        </w:rPr>
        <w:t>Green Accounting</w:t>
      </w:r>
      <w:r w:rsidR="00EF0DA2" w:rsidRPr="001346B7">
        <w:rPr>
          <w:rFonts w:ascii="Times New Roman" w:hAnsi="Times New Roman" w:cs="Times New Roman"/>
          <w:sz w:val="24"/>
          <w:szCs w:val="24"/>
        </w:rPr>
        <w:t xml:space="preserve"> Dan </w:t>
      </w:r>
      <w:r w:rsidR="00EF0DA2" w:rsidRPr="001346B7">
        <w:rPr>
          <w:rFonts w:ascii="Times New Roman" w:hAnsi="Times New Roman" w:cs="Times New Roman"/>
          <w:i/>
          <w:iCs/>
          <w:sz w:val="24"/>
          <w:szCs w:val="24"/>
        </w:rPr>
        <w:t>Corporate Social Responsibility</w:t>
      </w:r>
      <w:r w:rsidR="00EF0DA2" w:rsidRPr="001346B7">
        <w:rPr>
          <w:rFonts w:ascii="Times New Roman" w:hAnsi="Times New Roman" w:cs="Times New Roman"/>
          <w:sz w:val="24"/>
          <w:szCs w:val="24"/>
        </w:rPr>
        <w:t xml:space="preserve"> Terhadap Kinerja Keuangan Perusahaan Tambang </w:t>
      </w:r>
      <w:r w:rsidR="001E1ABD" w:rsidRPr="001346B7">
        <w:rPr>
          <w:rFonts w:ascii="Times New Roman" w:hAnsi="Times New Roman" w:cs="Times New Roman"/>
          <w:sz w:val="24"/>
          <w:szCs w:val="24"/>
        </w:rPr>
        <w:t>d</w:t>
      </w:r>
      <w:r w:rsidR="00EF0DA2" w:rsidRPr="001346B7">
        <w:rPr>
          <w:rFonts w:ascii="Times New Roman" w:hAnsi="Times New Roman" w:cs="Times New Roman"/>
          <w:sz w:val="24"/>
          <w:szCs w:val="24"/>
        </w:rPr>
        <w:t xml:space="preserve">i Indonesia: Studi Empiris Pada Perusahaan Pertambangan </w:t>
      </w:r>
      <w:r w:rsidR="001E1ABD" w:rsidRPr="001346B7">
        <w:rPr>
          <w:rFonts w:ascii="Times New Roman" w:hAnsi="Times New Roman" w:cs="Times New Roman"/>
          <w:sz w:val="24"/>
          <w:szCs w:val="24"/>
        </w:rPr>
        <w:t>d</w:t>
      </w:r>
      <w:r w:rsidR="00EF0DA2" w:rsidRPr="001346B7">
        <w:rPr>
          <w:rFonts w:ascii="Times New Roman" w:hAnsi="Times New Roman" w:cs="Times New Roman"/>
          <w:sz w:val="24"/>
          <w:szCs w:val="24"/>
        </w:rPr>
        <w:t xml:space="preserve">i Indonesia </w:t>
      </w:r>
      <w:r w:rsidR="001E1ABD" w:rsidRPr="001346B7">
        <w:rPr>
          <w:rFonts w:ascii="Times New Roman" w:hAnsi="Times New Roman" w:cs="Times New Roman"/>
          <w:sz w:val="24"/>
          <w:szCs w:val="24"/>
        </w:rPr>
        <w:t>y</w:t>
      </w:r>
      <w:r w:rsidR="00EF0DA2" w:rsidRPr="001346B7">
        <w:rPr>
          <w:rFonts w:ascii="Times New Roman" w:hAnsi="Times New Roman" w:cs="Times New Roman"/>
          <w:sz w:val="24"/>
          <w:szCs w:val="24"/>
        </w:rPr>
        <w:t xml:space="preserve">ang Terdaftar </w:t>
      </w:r>
      <w:r w:rsidR="001E1ABD" w:rsidRPr="001346B7">
        <w:rPr>
          <w:rFonts w:ascii="Times New Roman" w:hAnsi="Times New Roman" w:cs="Times New Roman"/>
          <w:sz w:val="24"/>
          <w:szCs w:val="24"/>
        </w:rPr>
        <w:t>d</w:t>
      </w:r>
      <w:r w:rsidR="00EF0DA2" w:rsidRPr="001346B7">
        <w:rPr>
          <w:rFonts w:ascii="Times New Roman" w:hAnsi="Times New Roman" w:cs="Times New Roman"/>
          <w:sz w:val="24"/>
          <w:szCs w:val="24"/>
        </w:rPr>
        <w:t>i Bursa Efek Indonesia (B</w:t>
      </w:r>
      <w:r w:rsidR="001E1ABD" w:rsidRPr="001346B7">
        <w:rPr>
          <w:rFonts w:ascii="Times New Roman" w:hAnsi="Times New Roman" w:cs="Times New Roman"/>
          <w:sz w:val="24"/>
          <w:szCs w:val="24"/>
        </w:rPr>
        <w:t>EI</w:t>
      </w:r>
      <w:r w:rsidR="00EF0DA2" w:rsidRPr="001346B7">
        <w:rPr>
          <w:rFonts w:ascii="Times New Roman" w:hAnsi="Times New Roman" w:cs="Times New Roman"/>
          <w:sz w:val="24"/>
          <w:szCs w:val="24"/>
        </w:rPr>
        <w:t>) Tahun 2021-2024</w:t>
      </w:r>
      <w:r w:rsidR="001E1ABD" w:rsidRPr="001346B7">
        <w:rPr>
          <w:rFonts w:ascii="Times New Roman" w:hAnsi="Times New Roman" w:cs="Times New Roman"/>
          <w:sz w:val="24"/>
          <w:szCs w:val="24"/>
        </w:rPr>
        <w:t>” adalah sebagai berikut:</w:t>
      </w:r>
    </w:p>
    <w:p w14:paraId="3DDEC694" w14:textId="77777777" w:rsidR="004342DD" w:rsidRPr="001346B7" w:rsidRDefault="004342DD" w:rsidP="001E1ABD">
      <w:pPr>
        <w:spacing w:after="0" w:line="480" w:lineRule="auto"/>
        <w:ind w:firstLine="426"/>
        <w:jc w:val="both"/>
        <w:rPr>
          <w:rFonts w:ascii="Times New Roman" w:hAnsi="Times New Roman" w:cs="Times New Roman"/>
          <w:sz w:val="24"/>
          <w:szCs w:val="24"/>
        </w:rPr>
      </w:pPr>
    </w:p>
    <w:p w14:paraId="4249BA49" w14:textId="3CF97388" w:rsidR="00892A13" w:rsidRPr="001346B7" w:rsidRDefault="002B0DCE" w:rsidP="00062B9A">
      <w:pPr>
        <w:spacing w:after="0" w:line="240" w:lineRule="auto"/>
        <w:jc w:val="center"/>
        <w:rPr>
          <w:rFonts w:ascii="Times New Roman" w:hAnsi="Times New Roman" w:cs="Times New Roman"/>
          <w:b/>
          <w:bCs/>
          <w:sz w:val="24"/>
          <w:szCs w:val="24"/>
        </w:rPr>
      </w:pPr>
      <w:r w:rsidRPr="001346B7">
        <w:rPr>
          <w:rFonts w:ascii="Times New Roman" w:hAnsi="Times New Roman" w:cs="Times New Roman"/>
        </w:rPr>
        <mc:AlternateContent>
          <mc:Choice Requires="wpg">
            <w:drawing>
              <wp:inline distT="114300" distB="114300" distL="114300" distR="114300" wp14:anchorId="48D1EF70" wp14:editId="54855A4F">
                <wp:extent cx="4858247" cy="1371494"/>
                <wp:effectExtent l="0" t="0" r="19050" b="19685"/>
                <wp:docPr id="2" name="Group 2"/>
                <wp:cNvGraphicFramePr/>
                <a:graphic xmlns:a="http://schemas.openxmlformats.org/drawingml/2006/main">
                  <a:graphicData uri="http://schemas.microsoft.com/office/word/2010/wordprocessingGroup">
                    <wpg:wgp>
                      <wpg:cNvGrpSpPr/>
                      <wpg:grpSpPr>
                        <a:xfrm>
                          <a:off x="0" y="0"/>
                          <a:ext cx="4858247" cy="1371494"/>
                          <a:chOff x="841900" y="391975"/>
                          <a:chExt cx="4182325" cy="1359975"/>
                        </a:xfrm>
                      </wpg:grpSpPr>
                      <wps:wsp>
                        <wps:cNvPr id="314732119" name="Oval 314732119"/>
                        <wps:cNvSpPr/>
                        <wps:spPr>
                          <a:xfrm>
                            <a:off x="841900" y="391975"/>
                            <a:ext cx="1544100" cy="603300"/>
                          </a:xfrm>
                          <a:prstGeom prst="ellipse">
                            <a:avLst/>
                          </a:prstGeom>
                          <a:noFill/>
                          <a:ln w="9525" cap="flat" cmpd="sng">
                            <a:solidFill>
                              <a:srgbClr val="000000"/>
                            </a:solidFill>
                            <a:prstDash val="solid"/>
                            <a:round/>
                            <a:headEnd type="none" w="sm" len="sm"/>
                            <a:tailEnd type="none" w="sm" len="sm"/>
                          </a:ln>
                        </wps:spPr>
                        <wps:txbx>
                          <w:txbxContent>
                            <w:p w14:paraId="04F004C1" w14:textId="77777777" w:rsidR="002B0DCE" w:rsidRDefault="002B0DCE" w:rsidP="002B0DCE">
                              <w:pPr>
                                <w:spacing w:line="240" w:lineRule="auto"/>
                                <w:jc w:val="center"/>
                                <w:textDirection w:val="btLr"/>
                              </w:pPr>
                            </w:p>
                          </w:txbxContent>
                        </wps:txbx>
                        <wps:bodyPr spcFirstLastPara="1" wrap="square" lIns="91425" tIns="91425" rIns="91425" bIns="91425" anchor="ctr" anchorCtr="0">
                          <a:noAutofit/>
                        </wps:bodyPr>
                      </wps:wsp>
                      <wps:wsp>
                        <wps:cNvPr id="930245495" name="Text Box 930245495"/>
                        <wps:cNvSpPr txBox="1"/>
                        <wps:spPr>
                          <a:xfrm>
                            <a:off x="941650" y="451701"/>
                            <a:ext cx="1344600" cy="543596"/>
                          </a:xfrm>
                          <a:prstGeom prst="rect">
                            <a:avLst/>
                          </a:prstGeom>
                          <a:noFill/>
                          <a:ln>
                            <a:noFill/>
                          </a:ln>
                        </wps:spPr>
                        <wps:txbx>
                          <w:txbxContent>
                            <w:p w14:paraId="34776E38" w14:textId="36EE9BCA" w:rsidR="002B0DCE" w:rsidRDefault="002B0DCE" w:rsidP="002B0DCE">
                              <w:pPr>
                                <w:spacing w:line="240" w:lineRule="auto"/>
                                <w:jc w:val="center"/>
                                <w:textDirection w:val="btLr"/>
                              </w:pPr>
                              <w:r>
                                <w:rPr>
                                  <w:rFonts w:ascii="Times New Roman" w:eastAsia="Times New Roman" w:hAnsi="Times New Roman" w:cs="Times New Roman"/>
                                  <w:i/>
                                  <w:color w:val="000000"/>
                                  <w:sz w:val="24"/>
                                </w:rPr>
                                <w:t xml:space="preserve">Green Accounting </w:t>
                              </w:r>
                              <w:r>
                                <w:rPr>
                                  <w:rFonts w:ascii="Times New Roman" w:eastAsia="Times New Roman" w:hAnsi="Times New Roman" w:cs="Times New Roman"/>
                                  <w:color w:val="000000"/>
                                  <w:sz w:val="24"/>
                                </w:rPr>
                                <w:t>(</w:t>
                              </w:r>
                              <w:r w:rsidR="000F55BC">
                                <w:rPr>
                                  <w:rFonts w:ascii="Times New Roman" w:eastAsia="Times New Roman" w:hAnsi="Times New Roman" w:cs="Times New Roman"/>
                                  <w:color w:val="000000"/>
                                  <w:sz w:val="24"/>
                                </w:rPr>
                                <w:t>X1</w:t>
                              </w:r>
                              <w:r>
                                <w:rPr>
                                  <w:rFonts w:ascii="Times New Roman" w:eastAsia="Times New Roman" w:hAnsi="Times New Roman" w:cs="Times New Roman"/>
                                  <w:color w:val="000000"/>
                                  <w:sz w:val="24"/>
                                </w:rPr>
                                <w:t>)</w:t>
                              </w:r>
                            </w:p>
                          </w:txbxContent>
                        </wps:txbx>
                        <wps:bodyPr spcFirstLastPara="1" wrap="square" lIns="91425" tIns="91425" rIns="91425" bIns="91425" anchor="ctr" anchorCtr="0">
                          <a:noAutofit/>
                        </wps:bodyPr>
                      </wps:wsp>
                      <wps:wsp>
                        <wps:cNvPr id="1795863879" name="Oval 1795863879"/>
                        <wps:cNvSpPr/>
                        <wps:spPr>
                          <a:xfrm>
                            <a:off x="841900" y="1148650"/>
                            <a:ext cx="1544100" cy="603300"/>
                          </a:xfrm>
                          <a:prstGeom prst="ellipse">
                            <a:avLst/>
                          </a:prstGeom>
                          <a:noFill/>
                          <a:ln w="9525" cap="flat" cmpd="sng">
                            <a:solidFill>
                              <a:srgbClr val="000000"/>
                            </a:solidFill>
                            <a:prstDash val="solid"/>
                            <a:round/>
                            <a:headEnd type="none" w="sm" len="sm"/>
                            <a:tailEnd type="none" w="sm" len="sm"/>
                          </a:ln>
                        </wps:spPr>
                        <wps:txbx>
                          <w:txbxContent>
                            <w:p w14:paraId="09FD751C" w14:textId="77777777" w:rsidR="002B0DCE" w:rsidRDefault="002B0DCE" w:rsidP="002B0DCE">
                              <w:pPr>
                                <w:spacing w:line="240" w:lineRule="auto"/>
                                <w:jc w:val="center"/>
                                <w:textDirection w:val="btLr"/>
                              </w:pPr>
                            </w:p>
                          </w:txbxContent>
                        </wps:txbx>
                        <wps:bodyPr spcFirstLastPara="1" wrap="square" lIns="91425" tIns="91425" rIns="91425" bIns="91425" anchor="ctr" anchorCtr="0">
                          <a:noAutofit/>
                        </wps:bodyPr>
                      </wps:wsp>
                      <wps:wsp>
                        <wps:cNvPr id="1664932527" name="Text Box 1664932527"/>
                        <wps:cNvSpPr txBox="1"/>
                        <wps:spPr>
                          <a:xfrm>
                            <a:off x="941650" y="1266250"/>
                            <a:ext cx="1344600" cy="368100"/>
                          </a:xfrm>
                          <a:prstGeom prst="rect">
                            <a:avLst/>
                          </a:prstGeom>
                          <a:noFill/>
                          <a:ln>
                            <a:noFill/>
                          </a:ln>
                        </wps:spPr>
                        <wps:txbx>
                          <w:txbxContent>
                            <w:p w14:paraId="36802AC5" w14:textId="7ACEA735" w:rsidR="002B0DCE" w:rsidRDefault="002B0DCE" w:rsidP="002B0DCE">
                              <w:pPr>
                                <w:spacing w:line="240" w:lineRule="auto"/>
                                <w:jc w:val="center"/>
                                <w:textDirection w:val="btLr"/>
                              </w:pPr>
                              <w:r>
                                <w:rPr>
                                  <w:rFonts w:ascii="Times New Roman" w:eastAsia="Times New Roman" w:hAnsi="Times New Roman" w:cs="Times New Roman"/>
                                  <w:color w:val="000000"/>
                                  <w:sz w:val="24"/>
                                </w:rPr>
                                <w:t>CSR (</w:t>
                              </w:r>
                              <w:r w:rsidR="000F55BC">
                                <w:rPr>
                                  <w:rFonts w:ascii="Times New Roman" w:eastAsia="Times New Roman" w:hAnsi="Times New Roman" w:cs="Times New Roman"/>
                                  <w:color w:val="000000"/>
                                  <w:sz w:val="24"/>
                                </w:rPr>
                                <w:t>X2</w:t>
                              </w:r>
                              <w:r>
                                <w:rPr>
                                  <w:rFonts w:ascii="Times New Roman" w:eastAsia="Times New Roman" w:hAnsi="Times New Roman" w:cs="Times New Roman"/>
                                  <w:color w:val="000000"/>
                                  <w:sz w:val="24"/>
                                </w:rPr>
                                <w:t>)</w:t>
                              </w:r>
                            </w:p>
                          </w:txbxContent>
                        </wps:txbx>
                        <wps:bodyPr spcFirstLastPara="1" wrap="square" lIns="91425" tIns="91425" rIns="91425" bIns="91425" anchor="ctr" anchorCtr="0">
                          <a:noAutofit/>
                        </wps:bodyPr>
                      </wps:wsp>
                      <wps:wsp>
                        <wps:cNvPr id="370923260" name="Oval 370923260"/>
                        <wps:cNvSpPr/>
                        <wps:spPr>
                          <a:xfrm>
                            <a:off x="3480125" y="778575"/>
                            <a:ext cx="1544100" cy="603300"/>
                          </a:xfrm>
                          <a:prstGeom prst="ellipse">
                            <a:avLst/>
                          </a:prstGeom>
                          <a:noFill/>
                          <a:ln w="9525" cap="flat" cmpd="sng">
                            <a:solidFill>
                              <a:srgbClr val="000000"/>
                            </a:solidFill>
                            <a:prstDash val="solid"/>
                            <a:round/>
                            <a:headEnd type="none" w="sm" len="sm"/>
                            <a:tailEnd type="none" w="sm" len="sm"/>
                          </a:ln>
                        </wps:spPr>
                        <wps:txbx>
                          <w:txbxContent>
                            <w:p w14:paraId="7FA04E18" w14:textId="77777777" w:rsidR="002B0DCE" w:rsidRDefault="002B0DCE" w:rsidP="002B0DCE">
                              <w:pPr>
                                <w:spacing w:line="240" w:lineRule="auto"/>
                                <w:jc w:val="center"/>
                                <w:textDirection w:val="btLr"/>
                              </w:pPr>
                            </w:p>
                          </w:txbxContent>
                        </wps:txbx>
                        <wps:bodyPr spcFirstLastPara="1" wrap="square" lIns="91425" tIns="91425" rIns="91425" bIns="91425" anchor="ctr" anchorCtr="0">
                          <a:noAutofit/>
                        </wps:bodyPr>
                      </wps:wsp>
                      <wps:wsp>
                        <wps:cNvPr id="1369703340" name="Text Box 1369703340"/>
                        <wps:cNvSpPr txBox="1"/>
                        <wps:spPr>
                          <a:xfrm>
                            <a:off x="3579875" y="896175"/>
                            <a:ext cx="1344600" cy="368100"/>
                          </a:xfrm>
                          <a:prstGeom prst="rect">
                            <a:avLst/>
                          </a:prstGeom>
                          <a:noFill/>
                          <a:ln>
                            <a:noFill/>
                          </a:ln>
                        </wps:spPr>
                        <wps:txbx>
                          <w:txbxContent>
                            <w:p w14:paraId="24CDC16B" w14:textId="3EFA59A2" w:rsidR="002B0DCE" w:rsidRDefault="002055F5" w:rsidP="002B0DCE">
                              <w:pPr>
                                <w:spacing w:line="240" w:lineRule="auto"/>
                                <w:jc w:val="center"/>
                                <w:textDirection w:val="btLr"/>
                              </w:pPr>
                              <w:r>
                                <w:rPr>
                                  <w:rFonts w:ascii="Times New Roman" w:eastAsia="Times New Roman" w:hAnsi="Times New Roman" w:cs="Times New Roman"/>
                                  <w:color w:val="000000"/>
                                  <w:sz w:val="24"/>
                                </w:rPr>
                                <w:t>Kinerja Keuangan</w:t>
                              </w:r>
                              <w:r w:rsidR="002B0DCE">
                                <w:rPr>
                                  <w:rFonts w:ascii="Times New Roman" w:eastAsia="Times New Roman" w:hAnsi="Times New Roman" w:cs="Times New Roman"/>
                                  <w:color w:val="000000"/>
                                  <w:sz w:val="24"/>
                                </w:rPr>
                                <w:t xml:space="preserve"> (Y)</w:t>
                              </w:r>
                            </w:p>
                          </w:txbxContent>
                        </wps:txbx>
                        <wps:bodyPr spcFirstLastPara="1" wrap="square" lIns="91425" tIns="91425" rIns="91425" bIns="91425" anchor="ctr" anchorCtr="0">
                          <a:noAutofit/>
                        </wps:bodyPr>
                      </wps:wsp>
                      <wps:wsp>
                        <wps:cNvPr id="1954775846" name="Straight Arrow Connector 1954775846"/>
                        <wps:cNvCnPr/>
                        <wps:spPr>
                          <a:xfrm>
                            <a:off x="2386025" y="693525"/>
                            <a:ext cx="1104600" cy="324000"/>
                          </a:xfrm>
                          <a:prstGeom prst="straightConnector1">
                            <a:avLst/>
                          </a:prstGeom>
                          <a:noFill/>
                          <a:ln w="9525" cap="flat" cmpd="sng">
                            <a:solidFill>
                              <a:srgbClr val="000000"/>
                            </a:solidFill>
                            <a:prstDash val="solid"/>
                            <a:round/>
                            <a:headEnd type="none" w="med" len="med"/>
                            <a:tailEnd type="triangle" w="med" len="med"/>
                          </a:ln>
                        </wps:spPr>
                        <wps:bodyPr/>
                      </wps:wsp>
                      <wps:wsp>
                        <wps:cNvPr id="1660800181" name="Straight Arrow Connector 1660800181"/>
                        <wps:cNvCnPr/>
                        <wps:spPr>
                          <a:xfrm rot="10800000" flipH="1">
                            <a:off x="2386013" y="1146225"/>
                            <a:ext cx="1110600" cy="304200"/>
                          </a:xfrm>
                          <a:prstGeom prst="straightConnector1">
                            <a:avLst/>
                          </a:prstGeom>
                          <a:noFill/>
                          <a:ln w="9525" cap="flat" cmpd="sng">
                            <a:solidFill>
                              <a:srgbClr val="000000"/>
                            </a:solidFill>
                            <a:prstDash val="solid"/>
                            <a:round/>
                            <a:headEnd type="none" w="med" len="med"/>
                            <a:tailEnd type="triangle" w="med" len="med"/>
                          </a:ln>
                        </wps:spPr>
                        <wps:bodyPr/>
                      </wps:wsp>
                      <wps:wsp>
                        <wps:cNvPr id="527404734" name="Text Box 527404734"/>
                        <wps:cNvSpPr txBox="1"/>
                        <wps:spPr>
                          <a:xfrm>
                            <a:off x="2743875" y="509596"/>
                            <a:ext cx="644100" cy="432000"/>
                          </a:xfrm>
                          <a:prstGeom prst="rect">
                            <a:avLst/>
                          </a:prstGeom>
                          <a:noFill/>
                          <a:ln>
                            <a:noFill/>
                          </a:ln>
                        </wps:spPr>
                        <wps:txbx>
                          <w:txbxContent>
                            <w:p w14:paraId="06A1044E" w14:textId="0514A53E" w:rsidR="002B0DCE" w:rsidRDefault="002B0DCE" w:rsidP="002B0DCE">
                              <w:pPr>
                                <w:spacing w:line="240" w:lineRule="auto"/>
                                <w:jc w:val="center"/>
                                <w:textDirection w:val="btLr"/>
                              </w:pPr>
                              <w:r>
                                <w:rPr>
                                  <w:rFonts w:ascii="Times New Roman" w:eastAsia="Times New Roman" w:hAnsi="Times New Roman" w:cs="Times New Roman"/>
                                  <w:color w:val="000000"/>
                                  <w:sz w:val="24"/>
                                </w:rPr>
                                <w:t>H</w:t>
                              </w:r>
                              <w:r w:rsidR="000F55BC">
                                <w:rPr>
                                  <w:rFonts w:ascii="Times New Roman" w:eastAsia="Times New Roman" w:hAnsi="Times New Roman" w:cs="Times New Roman"/>
                                  <w:color w:val="000000"/>
                                  <w:sz w:val="24"/>
                                </w:rPr>
                                <w:t>1</w:t>
                              </w:r>
                              <w:r w:rsidR="00A85496">
                                <w:rPr>
                                  <w:rFonts w:ascii="Times New Roman" w:eastAsia="Times New Roman" w:hAnsi="Times New Roman" w:cs="Times New Roman"/>
                                  <w:color w:val="000000"/>
                                  <w:sz w:val="24"/>
                                </w:rPr>
                                <w:t xml:space="preserve"> </w:t>
                              </w:r>
                              <w:r w:rsidR="000F55BC">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w:t>
                              </w:r>
                              <w:r w:rsidR="000F55BC">
                                <w:rPr>
                                  <w:rFonts w:ascii="Times New Roman" w:eastAsia="Times New Roman" w:hAnsi="Times New Roman" w:cs="Times New Roman"/>
                                  <w:color w:val="000000"/>
                                  <w:sz w:val="24"/>
                                </w:rPr>
                                <w:t>)</w:t>
                              </w:r>
                            </w:p>
                          </w:txbxContent>
                        </wps:txbx>
                        <wps:bodyPr spcFirstLastPara="1" wrap="square" lIns="91425" tIns="91425" rIns="91425" bIns="91425" anchor="ctr" anchorCtr="0">
                          <a:noAutofit/>
                        </wps:bodyPr>
                      </wps:wsp>
                      <wps:wsp>
                        <wps:cNvPr id="1555458606" name="Text Box 1555458606"/>
                        <wps:cNvSpPr txBox="1"/>
                        <wps:spPr>
                          <a:xfrm>
                            <a:off x="2743875" y="1264297"/>
                            <a:ext cx="644100" cy="369496"/>
                          </a:xfrm>
                          <a:prstGeom prst="rect">
                            <a:avLst/>
                          </a:prstGeom>
                          <a:noFill/>
                          <a:ln>
                            <a:noFill/>
                          </a:ln>
                        </wps:spPr>
                        <wps:txbx>
                          <w:txbxContent>
                            <w:p w14:paraId="24CED912" w14:textId="5BF6400B" w:rsidR="002B0DCE" w:rsidRDefault="002B0DCE" w:rsidP="002B0DCE">
                              <w:pPr>
                                <w:spacing w:line="240" w:lineRule="auto"/>
                                <w:jc w:val="center"/>
                                <w:textDirection w:val="btLr"/>
                              </w:pPr>
                              <w:r>
                                <w:rPr>
                                  <w:rFonts w:ascii="Times New Roman" w:eastAsia="Times New Roman" w:hAnsi="Times New Roman" w:cs="Times New Roman"/>
                                  <w:color w:val="000000"/>
                                  <w:sz w:val="24"/>
                                </w:rPr>
                                <w:t>H</w:t>
                              </w:r>
                              <w:r w:rsidR="000F55BC">
                                <w:rPr>
                                  <w:rFonts w:ascii="Times New Roman" w:eastAsia="Times New Roman" w:hAnsi="Times New Roman" w:cs="Times New Roman"/>
                                  <w:color w:val="000000"/>
                                  <w:sz w:val="24"/>
                                </w:rPr>
                                <w:t>2 (</w:t>
                              </w:r>
                              <w:r>
                                <w:rPr>
                                  <w:rFonts w:ascii="Times New Roman" w:eastAsia="Times New Roman" w:hAnsi="Times New Roman" w:cs="Times New Roman"/>
                                  <w:color w:val="000000"/>
                                  <w:sz w:val="24"/>
                                </w:rPr>
                                <w:t>+</w:t>
                              </w:r>
                              <w:r w:rsidR="000F55BC">
                                <w:rPr>
                                  <w:rFonts w:ascii="Times New Roman" w:eastAsia="Times New Roman" w:hAnsi="Times New Roman" w:cs="Times New Roman"/>
                                  <w:color w:val="000000"/>
                                  <w:sz w:val="24"/>
                                </w:rPr>
                                <w:t>)</w:t>
                              </w:r>
                            </w:p>
                          </w:txbxContent>
                        </wps:txbx>
                        <wps:bodyPr spcFirstLastPara="1" wrap="square" lIns="91425" tIns="91425" rIns="91425" bIns="91425" anchor="ctr" anchorCtr="0">
                          <a:noAutofit/>
                        </wps:bodyPr>
                      </wps:wsp>
                    </wpg:wgp>
                  </a:graphicData>
                </a:graphic>
              </wp:inline>
            </w:drawing>
          </mc:Choice>
          <mc:Fallback>
            <w:pict>
              <v:group w14:anchorId="48D1EF70" id="Group 2" o:spid="_x0000_s1044" style="width:382.55pt;height:108pt;mso-position-horizontal-relative:char;mso-position-vertical-relative:line" coordorigin="8419,3919" coordsize="41823,1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">
                <v:oval id="Oval 314732119" o:spid="_x0000_s1045" style="position:absolute;left:8419;top:3919;width:15441;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" filled="f">
                  <v:stroke startarrowwidth="narrow" startarrowlength="short" endarrowwidth="narrow" endarrowlength="short"/>
                  <v:textbox inset="2.53958mm,2.53958mm,2.53958mm,2.53958mm">
                    <w:txbxContent>
                      <w:p w14:paraId="04F004C1" w14:textId="77777777" w:rsidR="002B0DCE" w:rsidRDefault="002B0DCE" w:rsidP="002B0DCE">
                        <w:pPr>
                          <w:spacing w:line="240" w:lineRule="auto"/>
                          <w:jc w:val="center"/>
                          <w:textDirection w:val="btLr"/>
                        </w:pPr>
                      </w:p>
                    </w:txbxContent>
                  </v:textbox>
                </v:oval>
                <v:shape id="Text Box 930245495" o:spid="_x0000_s1046" type="#_x0000_t202" style="position:absolute;left:9416;top:4517;width:13446;height:5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" filled="f" stroked="f">
                  <v:textbox inset="2.53958mm,2.53958mm,2.53958mm,2.53958mm">
                    <w:txbxContent>
                      <w:p w14:paraId="34776E38" w14:textId="36EE9BCA" w:rsidR="002B0DCE" w:rsidRDefault="002B0DCE" w:rsidP="002B0DCE">
                        <w:pPr>
                          <w:spacing w:line="240" w:lineRule="auto"/>
                          <w:jc w:val="center"/>
                          <w:textDirection w:val="btLr"/>
                        </w:pPr>
                        <w:r>
                          <w:rPr>
                            <w:rFonts w:ascii="Times New Roman" w:eastAsia="Times New Roman" w:hAnsi="Times New Roman" w:cs="Times New Roman"/>
                            <w:i/>
                            <w:color w:val="000000"/>
                            <w:sz w:val="24"/>
                          </w:rPr>
                          <w:t xml:space="preserve">Green Accounting </w:t>
                        </w:r>
                        <w:r>
                          <w:rPr>
                            <w:rFonts w:ascii="Times New Roman" w:eastAsia="Times New Roman" w:hAnsi="Times New Roman" w:cs="Times New Roman"/>
                            <w:color w:val="000000"/>
                            <w:sz w:val="24"/>
                          </w:rPr>
                          <w:t>(</w:t>
                        </w:r>
                        <w:r w:rsidR="000F55BC">
                          <w:rPr>
                            <w:rFonts w:ascii="Times New Roman" w:eastAsia="Times New Roman" w:hAnsi="Times New Roman" w:cs="Times New Roman"/>
                            <w:color w:val="000000"/>
                            <w:sz w:val="24"/>
                          </w:rPr>
                          <w:t>X1</w:t>
                        </w:r>
                        <w:r>
                          <w:rPr>
                            <w:rFonts w:ascii="Times New Roman" w:eastAsia="Times New Roman" w:hAnsi="Times New Roman" w:cs="Times New Roman"/>
                            <w:color w:val="000000"/>
                            <w:sz w:val="24"/>
                          </w:rPr>
                          <w:t>)</w:t>
                        </w:r>
                      </w:p>
                    </w:txbxContent>
                  </v:textbox>
                </v:shape>
                <v:oval id="Oval 1795863879" o:spid="_x0000_s1047" style="position:absolute;left:8419;top:11486;width:15441;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" filled="f">
                  <v:stroke startarrowwidth="narrow" startarrowlength="short" endarrowwidth="narrow" endarrowlength="short"/>
                  <v:textbox inset="2.53958mm,2.53958mm,2.53958mm,2.53958mm">
                    <w:txbxContent>
                      <w:p w14:paraId="09FD751C" w14:textId="77777777" w:rsidR="002B0DCE" w:rsidRDefault="002B0DCE" w:rsidP="002B0DCE">
                        <w:pPr>
                          <w:spacing w:line="240" w:lineRule="auto"/>
                          <w:jc w:val="center"/>
                          <w:textDirection w:val="btLr"/>
                        </w:pPr>
                      </w:p>
                    </w:txbxContent>
                  </v:textbox>
                </v:oval>
                <v:shape id="Text Box 1664932527" o:spid="_x0000_s1048" type="#_x0000_t202" style="position:absolute;left:9416;top:12662;width:13446;height: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" filled="f" stroked="f">
                  <v:textbox inset="2.53958mm,2.53958mm,2.53958mm,2.53958mm">
                    <w:txbxContent>
                      <w:p w14:paraId="36802AC5" w14:textId="7ACEA735" w:rsidR="002B0DCE" w:rsidRDefault="002B0DCE" w:rsidP="002B0DCE">
                        <w:pPr>
                          <w:spacing w:line="240" w:lineRule="auto"/>
                          <w:jc w:val="center"/>
                          <w:textDirection w:val="btLr"/>
                        </w:pPr>
                        <w:r>
                          <w:rPr>
                            <w:rFonts w:ascii="Times New Roman" w:eastAsia="Times New Roman" w:hAnsi="Times New Roman" w:cs="Times New Roman"/>
                            <w:color w:val="000000"/>
                            <w:sz w:val="24"/>
                          </w:rPr>
                          <w:t>CSR (</w:t>
                        </w:r>
                        <w:r w:rsidR="000F55BC">
                          <w:rPr>
                            <w:rFonts w:ascii="Times New Roman" w:eastAsia="Times New Roman" w:hAnsi="Times New Roman" w:cs="Times New Roman"/>
                            <w:color w:val="000000"/>
                            <w:sz w:val="24"/>
                          </w:rPr>
                          <w:t>X2</w:t>
                        </w:r>
                        <w:r>
                          <w:rPr>
                            <w:rFonts w:ascii="Times New Roman" w:eastAsia="Times New Roman" w:hAnsi="Times New Roman" w:cs="Times New Roman"/>
                            <w:color w:val="000000"/>
                            <w:sz w:val="24"/>
                          </w:rPr>
                          <w:t>)</w:t>
                        </w:r>
                      </w:p>
                    </w:txbxContent>
                  </v:textbox>
                </v:shape>
                <v:oval id="Oval 370923260" o:spid="_x0000_s1049" style="position:absolute;left:34801;top:7785;width:15441;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" filled="f">
                  <v:stroke startarrowwidth="narrow" startarrowlength="short" endarrowwidth="narrow" endarrowlength="short"/>
                  <v:textbox inset="2.53958mm,2.53958mm,2.53958mm,2.53958mm">
                    <w:txbxContent>
                      <w:p w14:paraId="7FA04E18" w14:textId="77777777" w:rsidR="002B0DCE" w:rsidRDefault="002B0DCE" w:rsidP="002B0DCE">
                        <w:pPr>
                          <w:spacing w:line="240" w:lineRule="auto"/>
                          <w:jc w:val="center"/>
                          <w:textDirection w:val="btLr"/>
                        </w:pPr>
                      </w:p>
                    </w:txbxContent>
                  </v:textbox>
                </v:oval>
                <v:shape id="Text Box 1369703340" o:spid="_x0000_s1050" type="#_x0000_t202" style="position:absolute;left:35798;top:8961;width:13446;height: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" filled="f" stroked="f">
                  <v:textbox inset="2.53958mm,2.53958mm,2.53958mm,2.53958mm">
                    <w:txbxContent>
                      <w:p w14:paraId="24CDC16B" w14:textId="3EFA59A2" w:rsidR="002B0DCE" w:rsidRDefault="002055F5" w:rsidP="002B0DCE">
                        <w:pPr>
                          <w:spacing w:line="240" w:lineRule="auto"/>
                          <w:jc w:val="center"/>
                          <w:textDirection w:val="btLr"/>
                        </w:pPr>
                        <w:r>
                          <w:rPr>
                            <w:rFonts w:ascii="Times New Roman" w:eastAsia="Times New Roman" w:hAnsi="Times New Roman" w:cs="Times New Roman"/>
                            <w:color w:val="000000"/>
                            <w:sz w:val="24"/>
                          </w:rPr>
                          <w:t>Kinerja Keuangan</w:t>
                        </w:r>
                        <w:r w:rsidR="002B0DCE">
                          <w:rPr>
                            <w:rFonts w:ascii="Times New Roman" w:eastAsia="Times New Roman" w:hAnsi="Times New Roman" w:cs="Times New Roman"/>
                            <w:color w:val="000000"/>
                            <w:sz w:val="24"/>
                          </w:rPr>
                          <w:t xml:space="preserve"> (Y)</w:t>
                        </w:r>
                      </w:p>
                    </w:txbxContent>
                  </v:textbox>
                </v:shape>
                <v:shape id="Straight Arrow Connector 1954775846" o:spid="_x0000_s1051" type="#_x0000_t32" style="position:absolute;left:23860;top:6935;width:11046;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">
                  <v:stroke endarrow="block"/>
                </v:shape>
                <v:shape id="Straight Arrow Connector 1660800181" o:spid="_x0000_s1052" type="#_x0000_t32" style="position:absolute;left:23860;top:11462;width:11106;height:304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">
                  <v:stroke endarrow="block"/>
                </v:shape>
                <v:shape id="Text Box 527404734" o:spid="_x0000_s1053" type="#_x0000_t202" style="position:absolute;left:27438;top:5095;width:644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" filled="f" stroked="f">
                  <v:textbox inset="2.53958mm,2.53958mm,2.53958mm,2.53958mm">
                    <w:txbxContent>
                      <w:p w14:paraId="06A1044E" w14:textId="0514A53E" w:rsidR="002B0DCE" w:rsidRDefault="002B0DCE" w:rsidP="002B0DCE">
                        <w:pPr>
                          <w:spacing w:line="240" w:lineRule="auto"/>
                          <w:jc w:val="center"/>
                          <w:textDirection w:val="btLr"/>
                        </w:pPr>
                        <w:r>
                          <w:rPr>
                            <w:rFonts w:ascii="Times New Roman" w:eastAsia="Times New Roman" w:hAnsi="Times New Roman" w:cs="Times New Roman"/>
                            <w:color w:val="000000"/>
                            <w:sz w:val="24"/>
                          </w:rPr>
                          <w:t>H</w:t>
                        </w:r>
                        <w:r w:rsidR="000F55BC">
                          <w:rPr>
                            <w:rFonts w:ascii="Times New Roman" w:eastAsia="Times New Roman" w:hAnsi="Times New Roman" w:cs="Times New Roman"/>
                            <w:color w:val="000000"/>
                            <w:sz w:val="24"/>
                          </w:rPr>
                          <w:t>1</w:t>
                        </w:r>
                        <w:r w:rsidR="00A85496">
                          <w:rPr>
                            <w:rFonts w:ascii="Times New Roman" w:eastAsia="Times New Roman" w:hAnsi="Times New Roman" w:cs="Times New Roman"/>
                            <w:color w:val="000000"/>
                            <w:sz w:val="24"/>
                          </w:rPr>
                          <w:t xml:space="preserve"> </w:t>
                        </w:r>
                        <w:r w:rsidR="000F55BC">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w:t>
                        </w:r>
                        <w:r w:rsidR="000F55BC">
                          <w:rPr>
                            <w:rFonts w:ascii="Times New Roman" w:eastAsia="Times New Roman" w:hAnsi="Times New Roman" w:cs="Times New Roman"/>
                            <w:color w:val="000000"/>
                            <w:sz w:val="24"/>
                          </w:rPr>
                          <w:t>)</w:t>
                        </w:r>
                      </w:p>
                    </w:txbxContent>
                  </v:textbox>
                </v:shape>
                <v:shape id="Text Box 1555458606" o:spid="_x0000_s1054" type="#_x0000_t202" style="position:absolute;left:27438;top:12642;width:6441;height:3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" filled="f" stroked="f">
                  <v:textbox inset="2.53958mm,2.53958mm,2.53958mm,2.53958mm">
                    <w:txbxContent>
                      <w:p w14:paraId="24CED912" w14:textId="5BF6400B" w:rsidR="002B0DCE" w:rsidRDefault="002B0DCE" w:rsidP="002B0DCE">
                        <w:pPr>
                          <w:spacing w:line="240" w:lineRule="auto"/>
                          <w:jc w:val="center"/>
                          <w:textDirection w:val="btLr"/>
                        </w:pPr>
                        <w:r>
                          <w:rPr>
                            <w:rFonts w:ascii="Times New Roman" w:eastAsia="Times New Roman" w:hAnsi="Times New Roman" w:cs="Times New Roman"/>
                            <w:color w:val="000000"/>
                            <w:sz w:val="24"/>
                          </w:rPr>
                          <w:t>H</w:t>
                        </w:r>
                        <w:r w:rsidR="000F55BC">
                          <w:rPr>
                            <w:rFonts w:ascii="Times New Roman" w:eastAsia="Times New Roman" w:hAnsi="Times New Roman" w:cs="Times New Roman"/>
                            <w:color w:val="000000"/>
                            <w:sz w:val="24"/>
                          </w:rPr>
                          <w:t>2 (</w:t>
                        </w:r>
                        <w:r>
                          <w:rPr>
                            <w:rFonts w:ascii="Times New Roman" w:eastAsia="Times New Roman" w:hAnsi="Times New Roman" w:cs="Times New Roman"/>
                            <w:color w:val="000000"/>
                            <w:sz w:val="24"/>
                          </w:rPr>
                          <w:t>+</w:t>
                        </w:r>
                        <w:r w:rsidR="000F55BC">
                          <w:rPr>
                            <w:rFonts w:ascii="Times New Roman" w:eastAsia="Times New Roman" w:hAnsi="Times New Roman" w:cs="Times New Roman"/>
                            <w:color w:val="000000"/>
                            <w:sz w:val="24"/>
                          </w:rPr>
                          <w:t>)</w:t>
                        </w:r>
                      </w:p>
                    </w:txbxContent>
                  </v:textbox>
                </v:shape>
                <w10:anchorlock/>
              </v:group>
            </w:pict>
          </mc:Fallback>
        </mc:AlternateContent>
      </w:r>
    </w:p>
    <w:p w14:paraId="30F018D5" w14:textId="77777777" w:rsidR="001E1ABD" w:rsidRPr="001346B7" w:rsidRDefault="001E1ABD" w:rsidP="00062B9A">
      <w:pPr>
        <w:spacing w:after="0" w:line="240" w:lineRule="auto"/>
        <w:jc w:val="center"/>
        <w:rPr>
          <w:rFonts w:ascii="Times New Roman" w:hAnsi="Times New Roman" w:cs="Times New Roman"/>
          <w:b/>
          <w:bCs/>
          <w:sz w:val="24"/>
          <w:szCs w:val="24"/>
        </w:rPr>
      </w:pPr>
    </w:p>
    <w:p w14:paraId="1D29FDB1" w14:textId="22231010" w:rsidR="00C53472" w:rsidRPr="001346B7" w:rsidRDefault="005B3F9C" w:rsidP="003743E6">
      <w:pPr>
        <w:pStyle w:val="Heading1"/>
        <w:spacing w:line="240" w:lineRule="auto"/>
        <w:jc w:val="center"/>
        <w:rPr>
          <w:rFonts w:cs="Times New Roman"/>
        </w:rPr>
      </w:pPr>
      <w:bookmarkStart w:id="81" w:name="_Toc200335613"/>
      <w:bookmarkStart w:id="82" w:name="_Toc200336937"/>
      <w:bookmarkStart w:id="83" w:name="_Toc208400584"/>
      <w:bookmarkStart w:id="84" w:name="_Toc210885676"/>
      <w:bookmarkStart w:id="85" w:name="_Toc210944823"/>
      <w:bookmarkStart w:id="86" w:name="_Toc210945105"/>
      <w:bookmarkStart w:id="87" w:name="_Toc210945783"/>
      <w:bookmarkStart w:id="88" w:name="_Toc212173074"/>
      <w:bookmarkStart w:id="89" w:name="_Toc212173443"/>
      <w:bookmarkStart w:id="90" w:name="_Toc212614427"/>
      <w:bookmarkStart w:id="91" w:name="_Toc213304722"/>
      <w:bookmarkStart w:id="92" w:name="_Toc213305241"/>
      <w:r w:rsidRPr="001346B7">
        <w:rPr>
          <w:rFonts w:cs="Times New Roman"/>
        </w:rPr>
        <w:t xml:space="preserve">Gambar 2.2. </w:t>
      </w:r>
      <w:r w:rsidR="001B4480" w:rsidRPr="001346B7">
        <w:rPr>
          <w:rFonts w:cs="Times New Roman"/>
        </w:rPr>
        <w:t>Model Penelitian</w:t>
      </w:r>
      <w:r w:rsidRPr="001346B7">
        <w:rPr>
          <w:rFonts w:cs="Times New Roman"/>
        </w:rPr>
        <w:t>.</w:t>
      </w:r>
      <w:bookmarkEnd w:id="81"/>
      <w:bookmarkEnd w:id="82"/>
      <w:bookmarkEnd w:id="83"/>
      <w:bookmarkEnd w:id="84"/>
      <w:bookmarkEnd w:id="85"/>
      <w:bookmarkEnd w:id="86"/>
      <w:bookmarkEnd w:id="87"/>
      <w:bookmarkEnd w:id="88"/>
      <w:bookmarkEnd w:id="89"/>
      <w:bookmarkEnd w:id="90"/>
      <w:bookmarkEnd w:id="91"/>
      <w:bookmarkEnd w:id="92"/>
    </w:p>
    <w:p w14:paraId="4758519A" w14:textId="2ADD2535" w:rsidR="003F40AB" w:rsidRDefault="000F6B02" w:rsidP="000F6B02">
      <w:pPr>
        <w:jc w:val="center"/>
        <w:rPr>
          <w:rFonts w:ascii="Times New Roman" w:hAnsi="Times New Roman" w:cs="Times New Roman"/>
          <w:sz w:val="24"/>
          <w:szCs w:val="24"/>
        </w:rPr>
        <w:sectPr w:rsidR="003F40AB" w:rsidSect="00730118">
          <w:headerReference w:type="default" r:id="rId22"/>
          <w:footerReference w:type="default" r:id="rId23"/>
          <w:pgSz w:w="11906" w:h="16838"/>
          <w:pgMar w:top="2268" w:right="1701" w:bottom="1701" w:left="2268" w:header="709" w:footer="709" w:gutter="0"/>
          <w:pgNumType w:start="11"/>
          <w:cols w:space="708"/>
          <w:docGrid w:linePitch="360"/>
        </w:sectPr>
      </w:pPr>
      <w:r w:rsidRPr="001346B7">
        <w:rPr>
          <w:rFonts w:ascii="Times New Roman" w:hAnsi="Times New Roman" w:cs="Times New Roman"/>
          <w:sz w:val="24"/>
          <w:szCs w:val="24"/>
        </w:rPr>
        <w:t>Sumber: Data diolah, 202</w:t>
      </w:r>
      <w:r w:rsidR="007A5EFA">
        <w:rPr>
          <w:rFonts w:ascii="Times New Roman" w:hAnsi="Times New Roman" w:cs="Times New Roman"/>
          <w:sz w:val="24"/>
          <w:szCs w:val="24"/>
        </w:rPr>
        <w:t>5</w:t>
      </w:r>
    </w:p>
    <w:p w14:paraId="5449A28B" w14:textId="4C95EBA8" w:rsidR="0056304C" w:rsidRPr="001346B7" w:rsidRDefault="0056304C" w:rsidP="00CF25BE">
      <w:pPr>
        <w:pStyle w:val="Heading1"/>
        <w:jc w:val="center"/>
        <w:rPr>
          <w:rFonts w:cs="Times New Roman"/>
          <w:b w:val="0"/>
          <w:bCs/>
          <w:szCs w:val="24"/>
        </w:rPr>
      </w:pPr>
      <w:bookmarkStart w:id="93" w:name="_Toc213305242"/>
      <w:r w:rsidRPr="001346B7">
        <w:rPr>
          <w:rFonts w:cs="Times New Roman"/>
          <w:bCs/>
          <w:szCs w:val="24"/>
        </w:rPr>
        <w:lastRenderedPageBreak/>
        <w:t>BAB III</w:t>
      </w:r>
      <w:bookmarkStart w:id="94" w:name="_Toc210944825"/>
      <w:bookmarkStart w:id="95" w:name="_Toc210945107"/>
      <w:bookmarkStart w:id="96" w:name="_Toc210945785"/>
      <w:bookmarkStart w:id="97" w:name="_Toc212173076"/>
      <w:bookmarkStart w:id="98" w:name="_Toc212173445"/>
      <w:r w:rsidR="00CF25BE">
        <w:rPr>
          <w:rFonts w:cs="Times New Roman"/>
          <w:b w:val="0"/>
          <w:bCs/>
          <w:szCs w:val="24"/>
        </w:rPr>
        <w:br/>
      </w:r>
      <w:r w:rsidRPr="001346B7">
        <w:rPr>
          <w:rFonts w:cs="Times New Roman"/>
          <w:bCs/>
          <w:szCs w:val="24"/>
        </w:rPr>
        <w:t>METODE PENELITIAN</w:t>
      </w:r>
      <w:bookmarkEnd w:id="94"/>
      <w:bookmarkEnd w:id="95"/>
      <w:bookmarkEnd w:id="96"/>
      <w:bookmarkEnd w:id="97"/>
      <w:bookmarkEnd w:id="98"/>
      <w:bookmarkEnd w:id="93"/>
    </w:p>
    <w:p w14:paraId="4345AF9A" w14:textId="668952B3" w:rsidR="0056304C" w:rsidRPr="001346B7" w:rsidRDefault="001912CD" w:rsidP="00C64E53">
      <w:pPr>
        <w:pStyle w:val="Heading2"/>
        <w:numPr>
          <w:ilvl w:val="0"/>
          <w:numId w:val="6"/>
        </w:numPr>
        <w:spacing w:before="0" w:line="276" w:lineRule="auto"/>
        <w:ind w:left="567" w:hanging="567"/>
        <w:rPr>
          <w:rFonts w:cs="Times New Roman"/>
          <w:b w:val="0"/>
          <w:bCs/>
          <w:color w:val="auto"/>
          <w:szCs w:val="24"/>
        </w:rPr>
      </w:pPr>
      <w:bookmarkStart w:id="99" w:name="_Toc213305243"/>
      <w:r w:rsidRPr="001346B7">
        <w:rPr>
          <w:rFonts w:cs="Times New Roman"/>
          <w:bCs/>
          <w:color w:val="auto"/>
          <w:szCs w:val="24"/>
        </w:rPr>
        <w:t>Definisi Operasional</w:t>
      </w:r>
      <w:bookmarkEnd w:id="99"/>
    </w:p>
    <w:p w14:paraId="76D9137D" w14:textId="776B597B" w:rsidR="005307E5" w:rsidRPr="001346B7" w:rsidRDefault="001912CD" w:rsidP="005A7684">
      <w:pPr>
        <w:pStyle w:val="Heading2"/>
        <w:numPr>
          <w:ilvl w:val="0"/>
          <w:numId w:val="33"/>
        </w:numPr>
        <w:spacing w:before="0" w:line="360" w:lineRule="auto"/>
        <w:ind w:left="567" w:hanging="567"/>
        <w:rPr>
          <w:rFonts w:cs="Times New Roman"/>
        </w:rPr>
      </w:pPr>
      <w:bookmarkStart w:id="100" w:name="_Toc213305244"/>
      <w:r w:rsidRPr="001346B7">
        <w:rPr>
          <w:rFonts w:cs="Times New Roman"/>
        </w:rPr>
        <w:t>Variabel Independen (X)</w:t>
      </w:r>
      <w:bookmarkEnd w:id="100"/>
    </w:p>
    <w:p w14:paraId="12DDDBE5" w14:textId="04C2A47F" w:rsidR="00EE70CF" w:rsidRPr="001346B7" w:rsidRDefault="00A969B6" w:rsidP="005A7684">
      <w:pPr>
        <w:pStyle w:val="Heading3"/>
        <w:numPr>
          <w:ilvl w:val="0"/>
          <w:numId w:val="31"/>
        </w:numPr>
        <w:spacing w:line="360" w:lineRule="auto"/>
        <w:ind w:left="567" w:hanging="567"/>
        <w:rPr>
          <w:rFonts w:cs="Times New Roman"/>
        </w:rPr>
      </w:pPr>
      <w:bookmarkStart w:id="101" w:name="_Toc213305245"/>
      <w:r w:rsidRPr="001346B7">
        <w:rPr>
          <w:rFonts w:cs="Times New Roman"/>
          <w:i/>
          <w:iCs/>
        </w:rPr>
        <w:t>Green Accounting</w:t>
      </w:r>
      <w:r w:rsidRPr="001346B7">
        <w:rPr>
          <w:rFonts w:cs="Times New Roman"/>
        </w:rPr>
        <w:t xml:space="preserve"> (X1)</w:t>
      </w:r>
      <w:bookmarkEnd w:id="101"/>
    </w:p>
    <w:p w14:paraId="57ABD405" w14:textId="3E60296A" w:rsidR="00C46810" w:rsidRPr="001346B7" w:rsidRDefault="00815A56" w:rsidP="00BA27AE">
      <w:pPr>
        <w:spacing w:line="480" w:lineRule="auto"/>
        <w:ind w:firstLine="567"/>
        <w:jc w:val="both"/>
        <w:rPr>
          <w:rFonts w:ascii="Times New Roman" w:hAnsi="Times New Roman" w:cs="Times New Roman"/>
          <w:sz w:val="24"/>
          <w:szCs w:val="24"/>
        </w:rPr>
      </w:pPr>
      <w:r w:rsidRPr="001346B7">
        <w:rPr>
          <w:rFonts w:ascii="Times New Roman" w:hAnsi="Times New Roman" w:cs="Times New Roman"/>
          <w:i/>
          <w:iCs/>
          <w:sz w:val="24"/>
          <w:szCs w:val="24"/>
        </w:rPr>
        <w:t>G</w:t>
      </w:r>
      <w:r w:rsidR="00E4677A" w:rsidRPr="001346B7">
        <w:rPr>
          <w:rFonts w:ascii="Times New Roman" w:hAnsi="Times New Roman" w:cs="Times New Roman"/>
          <w:i/>
          <w:iCs/>
          <w:sz w:val="24"/>
          <w:szCs w:val="24"/>
        </w:rPr>
        <w:t>reen accounti</w:t>
      </w:r>
      <w:r w:rsidR="00D94471" w:rsidRPr="001346B7">
        <w:rPr>
          <w:rFonts w:ascii="Times New Roman" w:hAnsi="Times New Roman" w:cs="Times New Roman"/>
          <w:i/>
          <w:iCs/>
          <w:sz w:val="24"/>
          <w:szCs w:val="24"/>
        </w:rPr>
        <w:t>ng</w:t>
      </w:r>
      <w:r w:rsidRPr="001346B7">
        <w:rPr>
          <w:rFonts w:ascii="Times New Roman" w:hAnsi="Times New Roman" w:cs="Times New Roman"/>
          <w:sz w:val="24"/>
          <w:szCs w:val="24"/>
        </w:rPr>
        <w:t xml:space="preserve"> merupakan </w:t>
      </w:r>
      <w:r w:rsidR="007179F6" w:rsidRPr="001346B7">
        <w:rPr>
          <w:rFonts w:ascii="Times New Roman" w:hAnsi="Times New Roman" w:cs="Times New Roman"/>
          <w:sz w:val="24"/>
          <w:szCs w:val="24"/>
        </w:rPr>
        <w:t>konsep</w:t>
      </w:r>
      <w:r w:rsidRPr="001346B7">
        <w:rPr>
          <w:rFonts w:ascii="Times New Roman" w:hAnsi="Times New Roman" w:cs="Times New Roman"/>
          <w:sz w:val="24"/>
          <w:szCs w:val="24"/>
        </w:rPr>
        <w:t xml:space="preserve"> </w:t>
      </w:r>
      <w:r w:rsidR="0077688D" w:rsidRPr="001346B7">
        <w:rPr>
          <w:rFonts w:ascii="Times New Roman" w:hAnsi="Times New Roman" w:cs="Times New Roman"/>
          <w:sz w:val="24"/>
          <w:szCs w:val="24"/>
        </w:rPr>
        <w:t>yang digunakan untuk mengetahui</w:t>
      </w:r>
      <w:r w:rsidR="00B9390C" w:rsidRPr="001346B7">
        <w:rPr>
          <w:rFonts w:ascii="Times New Roman" w:hAnsi="Times New Roman" w:cs="Times New Roman"/>
          <w:sz w:val="24"/>
          <w:szCs w:val="24"/>
        </w:rPr>
        <w:t xml:space="preserve"> </w:t>
      </w:r>
      <w:r w:rsidR="00E75ED8" w:rsidRPr="001346B7">
        <w:rPr>
          <w:rFonts w:ascii="Times New Roman" w:hAnsi="Times New Roman" w:cs="Times New Roman"/>
          <w:sz w:val="24"/>
          <w:szCs w:val="24"/>
        </w:rPr>
        <w:t xml:space="preserve">sejauh mana perusahaan </w:t>
      </w:r>
      <w:r w:rsidR="00E50432" w:rsidRPr="001346B7">
        <w:rPr>
          <w:rFonts w:ascii="Times New Roman" w:hAnsi="Times New Roman" w:cs="Times New Roman"/>
          <w:sz w:val="24"/>
          <w:szCs w:val="24"/>
        </w:rPr>
        <w:t xml:space="preserve">menggunakan dan mengungkapkan biaya terkait lingkungan dan </w:t>
      </w:r>
      <w:r w:rsidR="009A2C5E" w:rsidRPr="001346B7">
        <w:rPr>
          <w:rFonts w:ascii="Times New Roman" w:hAnsi="Times New Roman" w:cs="Times New Roman"/>
          <w:sz w:val="24"/>
          <w:szCs w:val="24"/>
        </w:rPr>
        <w:t>melaporkannya ke dalam laporan keuangan mereka</w:t>
      </w:r>
      <w:r w:rsidR="00D97A6F" w:rsidRPr="001346B7">
        <w:rPr>
          <w:rFonts w:ascii="Times New Roman" w:hAnsi="Times New Roman" w:cs="Times New Roman"/>
          <w:sz w:val="24"/>
          <w:szCs w:val="24"/>
        </w:rPr>
        <w:t>—d</w:t>
      </w:r>
      <w:r w:rsidR="00CE28D7" w:rsidRPr="001346B7">
        <w:rPr>
          <w:rFonts w:ascii="Times New Roman" w:hAnsi="Times New Roman" w:cs="Times New Roman"/>
          <w:sz w:val="24"/>
          <w:szCs w:val="24"/>
        </w:rPr>
        <w:t xml:space="preserve">iukur </w:t>
      </w:r>
      <w:r w:rsidR="000718A5" w:rsidRPr="001346B7">
        <w:rPr>
          <w:rFonts w:ascii="Times New Roman" w:hAnsi="Times New Roman" w:cs="Times New Roman"/>
          <w:sz w:val="24"/>
          <w:szCs w:val="24"/>
        </w:rPr>
        <w:t>melalui</w:t>
      </w:r>
      <w:r w:rsidR="004A4FD4" w:rsidRPr="001346B7">
        <w:rPr>
          <w:rFonts w:ascii="Times New Roman" w:hAnsi="Times New Roman" w:cs="Times New Roman"/>
          <w:sz w:val="24"/>
          <w:szCs w:val="24"/>
        </w:rPr>
        <w:t xml:space="preserve"> </w:t>
      </w:r>
      <w:r w:rsidR="006E2E42" w:rsidRPr="001346B7">
        <w:rPr>
          <w:rFonts w:ascii="Times New Roman" w:hAnsi="Times New Roman" w:cs="Times New Roman"/>
          <w:sz w:val="24"/>
          <w:szCs w:val="24"/>
        </w:rPr>
        <w:t>pengungkapan</w:t>
      </w:r>
      <w:r w:rsidR="00C46810" w:rsidRPr="001346B7">
        <w:rPr>
          <w:rFonts w:ascii="Times New Roman" w:hAnsi="Times New Roman" w:cs="Times New Roman"/>
          <w:sz w:val="24"/>
          <w:szCs w:val="24"/>
        </w:rPr>
        <w:t xml:space="preserve"> </w:t>
      </w:r>
      <w:r w:rsidR="003B20B6" w:rsidRPr="001346B7">
        <w:rPr>
          <w:rFonts w:ascii="Times New Roman" w:hAnsi="Times New Roman" w:cs="Times New Roman"/>
          <w:sz w:val="24"/>
          <w:szCs w:val="24"/>
        </w:rPr>
        <w:t>biaya</w:t>
      </w:r>
      <w:r w:rsidR="008C71C5" w:rsidRPr="001346B7">
        <w:rPr>
          <w:rFonts w:ascii="Times New Roman" w:hAnsi="Times New Roman" w:cs="Times New Roman"/>
          <w:sz w:val="24"/>
          <w:szCs w:val="24"/>
        </w:rPr>
        <w:t xml:space="preserve"> </w:t>
      </w:r>
      <w:r w:rsidR="003B20B6" w:rsidRPr="001346B7">
        <w:rPr>
          <w:rFonts w:ascii="Times New Roman" w:hAnsi="Times New Roman" w:cs="Times New Roman"/>
          <w:sz w:val="24"/>
          <w:szCs w:val="24"/>
        </w:rPr>
        <w:t>lingkungan</w:t>
      </w:r>
      <w:r w:rsidR="00D97A6F" w:rsidRPr="001346B7">
        <w:rPr>
          <w:rFonts w:ascii="Times New Roman" w:hAnsi="Times New Roman" w:cs="Times New Roman"/>
          <w:sz w:val="24"/>
          <w:szCs w:val="24"/>
        </w:rPr>
        <w:t>—</w:t>
      </w:r>
      <w:r w:rsidR="00410B18" w:rsidRPr="001346B7">
        <w:rPr>
          <w:rFonts w:ascii="Times New Roman" w:hAnsi="Times New Roman" w:cs="Times New Roman"/>
          <w:sz w:val="24"/>
          <w:szCs w:val="24"/>
        </w:rPr>
        <w:t>yang diungkapkan pada laporan tahunan dan atau laporan keberlanjutan</w:t>
      </w:r>
      <w:r w:rsidR="00F44B38" w:rsidRPr="001346B7">
        <w:rPr>
          <w:rFonts w:ascii="Times New Roman" w:hAnsi="Times New Roman" w:cs="Times New Roman"/>
          <w:sz w:val="24"/>
          <w:szCs w:val="24"/>
        </w:rPr>
        <w:t xml:space="preserve">. </w:t>
      </w:r>
      <w:r w:rsidR="00F44B38" w:rsidRPr="001346B7">
        <w:rPr>
          <w:rFonts w:ascii="Times New Roman" w:hAnsi="Times New Roman" w:cs="Times New Roman"/>
          <w:i/>
          <w:iCs/>
          <w:sz w:val="24"/>
          <w:szCs w:val="24"/>
        </w:rPr>
        <w:t>Green accounting</w:t>
      </w:r>
      <w:r w:rsidR="00F44B38" w:rsidRPr="001346B7">
        <w:rPr>
          <w:rFonts w:ascii="Times New Roman" w:hAnsi="Times New Roman" w:cs="Times New Roman"/>
          <w:sz w:val="24"/>
          <w:szCs w:val="24"/>
        </w:rPr>
        <w:t xml:space="preserve"> </w:t>
      </w:r>
      <w:r w:rsidR="00FF35A5" w:rsidRPr="001346B7">
        <w:rPr>
          <w:rFonts w:ascii="Times New Roman" w:hAnsi="Times New Roman" w:cs="Times New Roman"/>
          <w:sz w:val="24"/>
          <w:szCs w:val="24"/>
        </w:rPr>
        <w:t xml:space="preserve">diproksikan menggunakan </w:t>
      </w:r>
      <w:r w:rsidR="001124BE" w:rsidRPr="001346B7">
        <w:rPr>
          <w:rFonts w:ascii="Times New Roman" w:hAnsi="Times New Roman" w:cs="Times New Roman"/>
          <w:sz w:val="24"/>
          <w:szCs w:val="24"/>
        </w:rPr>
        <w:t xml:space="preserve">skoring dengan metode </w:t>
      </w:r>
      <w:r w:rsidR="00850633" w:rsidRPr="001346B7">
        <w:rPr>
          <w:rFonts w:ascii="Times New Roman" w:hAnsi="Times New Roman" w:cs="Times New Roman"/>
          <w:sz w:val="24"/>
          <w:szCs w:val="24"/>
        </w:rPr>
        <w:t xml:space="preserve">dummy. Metode </w:t>
      </w:r>
      <w:r w:rsidR="00850633" w:rsidRPr="001346B7">
        <w:rPr>
          <w:rFonts w:ascii="Times New Roman" w:hAnsi="Times New Roman" w:cs="Times New Roman"/>
          <w:i/>
          <w:iCs/>
          <w:sz w:val="24"/>
          <w:szCs w:val="24"/>
        </w:rPr>
        <w:t>dummy</w:t>
      </w:r>
      <w:r w:rsidR="00850633" w:rsidRPr="001346B7">
        <w:rPr>
          <w:rFonts w:ascii="Times New Roman" w:hAnsi="Times New Roman" w:cs="Times New Roman"/>
          <w:sz w:val="24"/>
          <w:szCs w:val="24"/>
        </w:rPr>
        <w:t xml:space="preserve"> merupakan </w:t>
      </w:r>
      <w:r w:rsidR="00E3183E" w:rsidRPr="001346B7">
        <w:rPr>
          <w:rFonts w:ascii="Times New Roman" w:hAnsi="Times New Roman" w:cs="Times New Roman"/>
          <w:sz w:val="24"/>
          <w:szCs w:val="24"/>
        </w:rPr>
        <w:t xml:space="preserve">alat ukur berupa skoring pada variabel </w:t>
      </w:r>
      <w:r w:rsidR="00E3183E" w:rsidRPr="001346B7">
        <w:rPr>
          <w:rFonts w:ascii="Times New Roman" w:hAnsi="Times New Roman" w:cs="Times New Roman"/>
          <w:i/>
          <w:iCs/>
          <w:sz w:val="24"/>
          <w:szCs w:val="24"/>
        </w:rPr>
        <w:t>green accounting</w:t>
      </w:r>
      <w:r w:rsidR="004D3E25" w:rsidRPr="001346B7">
        <w:rPr>
          <w:rFonts w:ascii="Times New Roman" w:hAnsi="Times New Roman" w:cs="Times New Roman"/>
          <w:sz w:val="24"/>
          <w:szCs w:val="24"/>
        </w:rPr>
        <w:t xml:space="preserve">, yang dimana </w:t>
      </w:r>
      <w:r w:rsidR="00454A92" w:rsidRPr="001346B7">
        <w:rPr>
          <w:rFonts w:ascii="Times New Roman" w:hAnsi="Times New Roman" w:cs="Times New Roman"/>
          <w:sz w:val="24"/>
          <w:szCs w:val="24"/>
        </w:rPr>
        <w:t xml:space="preserve">angka 1 </w:t>
      </w:r>
      <w:r w:rsidR="004D3E25" w:rsidRPr="001346B7">
        <w:rPr>
          <w:rFonts w:ascii="Times New Roman" w:hAnsi="Times New Roman" w:cs="Times New Roman"/>
          <w:sz w:val="24"/>
          <w:szCs w:val="24"/>
        </w:rPr>
        <w:t xml:space="preserve">diberikan </w:t>
      </w:r>
      <w:r w:rsidR="00454A92" w:rsidRPr="001346B7">
        <w:rPr>
          <w:rFonts w:ascii="Times New Roman" w:hAnsi="Times New Roman" w:cs="Times New Roman"/>
          <w:sz w:val="24"/>
          <w:szCs w:val="24"/>
        </w:rPr>
        <w:t>apabila perusahaan mengungkapkan</w:t>
      </w:r>
      <w:r w:rsidR="004D3E25" w:rsidRPr="001346B7">
        <w:rPr>
          <w:rFonts w:ascii="Times New Roman" w:hAnsi="Times New Roman" w:cs="Times New Roman"/>
          <w:sz w:val="24"/>
          <w:szCs w:val="24"/>
        </w:rPr>
        <w:t xml:space="preserve"> komponen </w:t>
      </w:r>
      <w:r w:rsidR="00032499" w:rsidRPr="001346B7">
        <w:rPr>
          <w:rFonts w:ascii="Times New Roman" w:hAnsi="Times New Roman" w:cs="Times New Roman"/>
          <w:sz w:val="24"/>
          <w:szCs w:val="24"/>
        </w:rPr>
        <w:t xml:space="preserve">terkait </w:t>
      </w:r>
      <w:r w:rsidR="004D3E25" w:rsidRPr="001346B7">
        <w:rPr>
          <w:rFonts w:ascii="Times New Roman" w:hAnsi="Times New Roman" w:cs="Times New Roman"/>
          <w:sz w:val="24"/>
          <w:szCs w:val="24"/>
        </w:rPr>
        <w:t>biaya lingkungan</w:t>
      </w:r>
      <w:r w:rsidR="00820B30" w:rsidRPr="001346B7">
        <w:rPr>
          <w:rFonts w:ascii="Times New Roman" w:hAnsi="Times New Roman" w:cs="Times New Roman"/>
          <w:sz w:val="24"/>
          <w:szCs w:val="24"/>
        </w:rPr>
        <w:t xml:space="preserve"> </w:t>
      </w:r>
      <w:r w:rsidR="009C3FC6" w:rsidRPr="001346B7">
        <w:rPr>
          <w:rFonts w:ascii="Times New Roman" w:hAnsi="Times New Roman" w:cs="Times New Roman"/>
          <w:sz w:val="24"/>
          <w:szCs w:val="24"/>
        </w:rPr>
        <w:t xml:space="preserve">dalam laporan tahunan </w:t>
      </w:r>
      <w:r w:rsidR="00820B30" w:rsidRPr="001346B7">
        <w:rPr>
          <w:rFonts w:ascii="Times New Roman" w:hAnsi="Times New Roman" w:cs="Times New Roman"/>
          <w:sz w:val="24"/>
          <w:szCs w:val="24"/>
        </w:rPr>
        <w:t>dan angka 0 diberikan apabila perusahaan tidak mengungkapkan</w:t>
      </w:r>
      <w:r w:rsidR="006F1F9B" w:rsidRPr="001346B7">
        <w:rPr>
          <w:rFonts w:ascii="Times New Roman" w:hAnsi="Times New Roman" w:cs="Times New Roman"/>
          <w:sz w:val="24"/>
          <w:szCs w:val="24"/>
        </w:rPr>
        <w:t>.</w:t>
      </w:r>
    </w:p>
    <w:p w14:paraId="2C7E90AD" w14:textId="47784EB6" w:rsidR="00BA27AE" w:rsidRPr="001346B7" w:rsidRDefault="00BA27AE" w:rsidP="005A7684">
      <w:pPr>
        <w:pStyle w:val="Heading3"/>
        <w:numPr>
          <w:ilvl w:val="0"/>
          <w:numId w:val="32"/>
        </w:numPr>
        <w:spacing w:line="360" w:lineRule="auto"/>
        <w:ind w:hanging="720"/>
        <w:rPr>
          <w:rFonts w:cs="Times New Roman"/>
        </w:rPr>
      </w:pPr>
      <w:bookmarkStart w:id="102" w:name="_Toc213305246"/>
      <w:r w:rsidRPr="000C1EE6">
        <w:rPr>
          <w:rFonts w:cs="Times New Roman"/>
          <w:i/>
          <w:iCs/>
        </w:rPr>
        <w:t>Corporate Social Responsibility</w:t>
      </w:r>
      <w:r w:rsidRPr="001346B7">
        <w:rPr>
          <w:rFonts w:cs="Times New Roman"/>
        </w:rPr>
        <w:t xml:space="preserve"> (X2)</w:t>
      </w:r>
      <w:bookmarkEnd w:id="102"/>
    </w:p>
    <w:p w14:paraId="4DB660D7" w14:textId="29BC2C05" w:rsidR="007A5EFA" w:rsidRDefault="00C46810" w:rsidP="00C46810">
      <w:pPr>
        <w:spacing w:after="0" w:line="480" w:lineRule="auto"/>
        <w:ind w:firstLine="567"/>
        <w:jc w:val="both"/>
        <w:rPr>
          <w:rFonts w:ascii="Times New Roman" w:hAnsi="Times New Roman" w:cs="Times New Roman"/>
          <w:sz w:val="24"/>
          <w:szCs w:val="24"/>
        </w:rPr>
        <w:sectPr w:rsidR="007A5EFA" w:rsidSect="003721A2">
          <w:headerReference w:type="default" r:id="rId24"/>
          <w:footerReference w:type="default" r:id="rId25"/>
          <w:pgSz w:w="11906" w:h="16838"/>
          <w:pgMar w:top="2268" w:right="1701" w:bottom="1701" w:left="2268" w:header="709" w:footer="709" w:gutter="0"/>
          <w:pgNumType w:start="20"/>
          <w:cols w:space="708"/>
          <w:docGrid w:linePitch="360"/>
        </w:sectPr>
      </w:pPr>
      <w:r w:rsidRPr="001346B7">
        <w:rPr>
          <w:rFonts w:ascii="Times New Roman" w:hAnsi="Times New Roman" w:cs="Times New Roman"/>
          <w:i/>
          <w:iCs/>
          <w:sz w:val="24"/>
          <w:szCs w:val="24"/>
        </w:rPr>
        <w:t>C</w:t>
      </w:r>
      <w:r w:rsidR="00D94471" w:rsidRPr="001346B7">
        <w:rPr>
          <w:rFonts w:ascii="Times New Roman" w:hAnsi="Times New Roman" w:cs="Times New Roman"/>
          <w:i/>
          <w:iCs/>
          <w:sz w:val="24"/>
          <w:szCs w:val="24"/>
        </w:rPr>
        <w:t>orporate social responsibility</w:t>
      </w:r>
      <w:r w:rsidR="00D94471" w:rsidRPr="001346B7">
        <w:rPr>
          <w:rFonts w:ascii="Times New Roman" w:hAnsi="Times New Roman" w:cs="Times New Roman"/>
          <w:sz w:val="24"/>
          <w:szCs w:val="24"/>
        </w:rPr>
        <w:t xml:space="preserve"> (CSR)</w:t>
      </w:r>
      <w:r w:rsidR="00BA27AE" w:rsidRPr="001346B7">
        <w:rPr>
          <w:rFonts w:ascii="Times New Roman" w:hAnsi="Times New Roman" w:cs="Times New Roman"/>
          <w:sz w:val="24"/>
          <w:szCs w:val="24"/>
        </w:rPr>
        <w:t xml:space="preserve"> merupakan</w:t>
      </w:r>
      <w:r w:rsidR="00683192" w:rsidRPr="001346B7">
        <w:rPr>
          <w:rFonts w:ascii="Times New Roman" w:hAnsi="Times New Roman" w:cs="Times New Roman"/>
          <w:sz w:val="24"/>
          <w:szCs w:val="24"/>
        </w:rPr>
        <w:t xml:space="preserve"> bentuk tanggung jawab sosial oleh perusahaan atas </w:t>
      </w:r>
      <w:r w:rsidR="00F75B0E" w:rsidRPr="001346B7">
        <w:rPr>
          <w:rFonts w:ascii="Times New Roman" w:hAnsi="Times New Roman" w:cs="Times New Roman"/>
          <w:sz w:val="24"/>
          <w:szCs w:val="24"/>
        </w:rPr>
        <w:t>segala bentuk aktivitas operasi bisnisnya</w:t>
      </w:r>
      <w:r w:rsidR="0041505E" w:rsidRPr="001346B7">
        <w:rPr>
          <w:rFonts w:ascii="Times New Roman" w:hAnsi="Times New Roman" w:cs="Times New Roman"/>
          <w:sz w:val="24"/>
          <w:szCs w:val="24"/>
        </w:rPr>
        <w:t xml:space="preserve"> dengan mengungkapkan kinerja lingkungan </w:t>
      </w:r>
      <w:r w:rsidR="00760930" w:rsidRPr="001346B7">
        <w:rPr>
          <w:rFonts w:ascii="Times New Roman" w:hAnsi="Times New Roman" w:cs="Times New Roman"/>
          <w:sz w:val="24"/>
          <w:szCs w:val="24"/>
        </w:rPr>
        <w:t xml:space="preserve">secara transparan </w:t>
      </w:r>
      <w:r w:rsidR="0041505E" w:rsidRPr="001346B7">
        <w:rPr>
          <w:rFonts w:ascii="Times New Roman" w:hAnsi="Times New Roman" w:cs="Times New Roman"/>
          <w:sz w:val="24"/>
          <w:szCs w:val="24"/>
        </w:rPr>
        <w:t>dalam laporan keuangannya—</w:t>
      </w:r>
      <w:r w:rsidR="003B20B6" w:rsidRPr="001346B7">
        <w:rPr>
          <w:rFonts w:ascii="Times New Roman" w:hAnsi="Times New Roman" w:cs="Times New Roman"/>
          <w:sz w:val="24"/>
          <w:szCs w:val="24"/>
        </w:rPr>
        <w:t>d</w:t>
      </w:r>
      <w:r w:rsidR="00B24C7E" w:rsidRPr="001346B7">
        <w:rPr>
          <w:rFonts w:ascii="Times New Roman" w:hAnsi="Times New Roman" w:cs="Times New Roman"/>
          <w:sz w:val="24"/>
          <w:szCs w:val="24"/>
        </w:rPr>
        <w:t xml:space="preserve">idasari oleh pengungkapan </w:t>
      </w:r>
      <w:r w:rsidR="00B24C7E" w:rsidRPr="001346B7">
        <w:rPr>
          <w:rFonts w:ascii="Times New Roman" w:hAnsi="Times New Roman" w:cs="Times New Roman"/>
          <w:i/>
          <w:iCs/>
          <w:sz w:val="24"/>
          <w:szCs w:val="24"/>
        </w:rPr>
        <w:t>Global Reporting Initiative</w:t>
      </w:r>
      <w:r w:rsidR="00B24C7E" w:rsidRPr="001346B7">
        <w:rPr>
          <w:rFonts w:ascii="Times New Roman" w:hAnsi="Times New Roman" w:cs="Times New Roman"/>
          <w:sz w:val="24"/>
          <w:szCs w:val="24"/>
        </w:rPr>
        <w:t xml:space="preserve"> (GRI)</w:t>
      </w:r>
      <w:r w:rsidR="006A1BB9" w:rsidRPr="001346B7">
        <w:rPr>
          <w:rFonts w:ascii="Times New Roman" w:hAnsi="Times New Roman" w:cs="Times New Roman"/>
          <w:sz w:val="24"/>
          <w:szCs w:val="24"/>
        </w:rPr>
        <w:t xml:space="preserve"> oleh perusahaan</w:t>
      </w:r>
      <w:r w:rsidR="004D4E46" w:rsidRPr="001346B7">
        <w:rPr>
          <w:rFonts w:ascii="Times New Roman" w:hAnsi="Times New Roman" w:cs="Times New Roman"/>
          <w:sz w:val="24"/>
          <w:szCs w:val="24"/>
        </w:rPr>
        <w:t xml:space="preserve">. </w:t>
      </w:r>
      <w:r w:rsidR="0056628C" w:rsidRPr="001346B7">
        <w:rPr>
          <w:rFonts w:ascii="Times New Roman" w:hAnsi="Times New Roman" w:cs="Times New Roman"/>
          <w:sz w:val="24"/>
          <w:szCs w:val="24"/>
        </w:rPr>
        <w:t>GRI adalah suatu organisasi internasional yang mengembangkan arahan serta kriteria untuk laporan keberlanjutan (</w:t>
      </w:r>
      <w:r w:rsidR="0056628C" w:rsidRPr="001346B7">
        <w:rPr>
          <w:rFonts w:ascii="Times New Roman" w:hAnsi="Times New Roman" w:cs="Times New Roman"/>
          <w:i/>
          <w:iCs/>
          <w:sz w:val="24"/>
          <w:szCs w:val="24"/>
        </w:rPr>
        <w:t>sustainability report</w:t>
      </w:r>
      <w:r w:rsidR="0056628C" w:rsidRPr="001346B7">
        <w:rPr>
          <w:rFonts w:ascii="Times New Roman" w:hAnsi="Times New Roman" w:cs="Times New Roman"/>
          <w:sz w:val="24"/>
          <w:szCs w:val="24"/>
        </w:rPr>
        <w:t>), membantu</w:t>
      </w:r>
      <w:r w:rsidR="008112BA">
        <w:rPr>
          <w:rFonts w:ascii="Times New Roman" w:hAnsi="Times New Roman" w:cs="Times New Roman"/>
          <w:sz w:val="24"/>
          <w:szCs w:val="24"/>
        </w:rPr>
        <w:t xml:space="preserve"> </w:t>
      </w:r>
      <w:r w:rsidR="008112BA" w:rsidRPr="001346B7">
        <w:rPr>
          <w:rFonts w:ascii="Times New Roman" w:hAnsi="Times New Roman" w:cs="Times New Roman"/>
          <w:sz w:val="24"/>
          <w:szCs w:val="24"/>
        </w:rPr>
        <w:t>perusahaan atau kelompok lain dalam mengungkapkan informasi tentang dampak ekonomi, lingkungan, serta sosial mereka</w:t>
      </w:r>
      <w:r w:rsidR="008112BA">
        <w:rPr>
          <w:rFonts w:ascii="Times New Roman" w:hAnsi="Times New Roman" w:cs="Times New Roman"/>
          <w:sz w:val="24"/>
          <w:szCs w:val="24"/>
        </w:rPr>
        <w:t xml:space="preserve"> </w:t>
      </w:r>
      <w:r w:rsidR="008112BA" w:rsidRPr="001346B7">
        <w:rPr>
          <w:rFonts w:ascii="Times New Roman" w:hAnsi="Times New Roman" w:cs="Times New Roman"/>
          <w:sz w:val="24"/>
          <w:szCs w:val="24"/>
        </w:rPr>
        <w:fldChar w:fldCharType="begin" w:fldLock="1"/>
      </w:r>
      <w:r w:rsidR="008112BA" w:rsidRPr="001346B7">
        <w:rPr>
          <w:rFonts w:ascii="Times New Roman" w:hAnsi="Times New Roman" w:cs="Times New Roman"/>
          <w:sz w:val="24"/>
          <w:szCs w:val="24"/>
        </w:rPr>
        <w:instrText>ADDIN CSL_CITATION {"citationItems":[{"id":"ITEM-1","itemData":{"DOI":"10.29407/jae.v9i2.22626","abstract":"Environmental damage caused by companies is an important issue to discuss. Currently, many companies only focus on the production process and increasing profits without thinking about the impacts. Therefore, environmental accounting was born which became part of the problem in order to overcome this problem. This research aims to examine the impact of implementing Green Accounting and Corporate Social Responsibility on Profitability in Oil and Gas Sub-Sector Mining Companies listed on the IDX in 2020-2023. This research uses a quantitative type using a purposive sampling information collection method. Bibliography techniques are used with secondary information obtained through annual reports and company sustainability reports. This method is used via SPSS software via a type of multiple linear regression analysis. The results of the research showed that Green Accounting had a positive impact on Profitability, while Corporate Social Responsibility had no impact.","author":[{"dropping-particle":"","family":"Angela","given":"Nova","non-dropping-particle":"","parse-names":false,"suffix":""},{"dropping-particle":"","family":"Espa","given":"Vitryan","non-dropping-particle":"","parse-names":false,"suffix":""},{"dropping-particle":"","family":"Yantiana","given":"Nella","non-dropping-particle":"","parse-names":false,"suffix":""}],"container-title":"JAE (JURNAL AKUNTANSI DAN EKONOMI)","id":"ITEM-1","issue":"2 SE  - Volume 9 No. 2 Tahun 2024","issued":{"date-parts":[["2024","8","2"]]},"page":"64-73","title":"PENGARUH PENERAPAN GREEN ACCOUNTING DAN CORPORATE SOCIAL RESPONSIBILITY TERHADAP PROFITABILITAS ","type":"article-journal","volume":"9"},"uris":["http://www.mendeley.com/documents/?uuid=240fdb4a-06f5-4621-826e-65d7ec4ee3bb"]}],"mendeley":{"formattedCitation":"(Angela et al., 2024)","plainTextFormattedCitation":"(Angela et al., 2024)","previouslyFormattedCitation":"(Angela et al., 2024)"},"properties":{"noteIndex":0},"schema":"https://github.com/citation-style-language/schema/raw/master/csl-citation.json"}</w:instrText>
      </w:r>
      <w:r w:rsidR="008112BA" w:rsidRPr="001346B7">
        <w:rPr>
          <w:rFonts w:ascii="Times New Roman" w:hAnsi="Times New Roman" w:cs="Times New Roman"/>
          <w:sz w:val="24"/>
          <w:szCs w:val="24"/>
        </w:rPr>
        <w:fldChar w:fldCharType="separate"/>
      </w:r>
      <w:r w:rsidR="008112BA" w:rsidRPr="001346B7">
        <w:rPr>
          <w:rFonts w:ascii="Times New Roman" w:hAnsi="Times New Roman" w:cs="Times New Roman"/>
          <w:sz w:val="24"/>
          <w:szCs w:val="24"/>
        </w:rPr>
        <w:t>(Angela et al., 2024)</w:t>
      </w:r>
      <w:r w:rsidR="008112BA" w:rsidRPr="001346B7">
        <w:rPr>
          <w:rFonts w:ascii="Times New Roman" w:hAnsi="Times New Roman" w:cs="Times New Roman"/>
          <w:sz w:val="24"/>
          <w:szCs w:val="24"/>
        </w:rPr>
        <w:fldChar w:fldCharType="end"/>
      </w:r>
      <w:r w:rsidR="008112BA" w:rsidRPr="001346B7">
        <w:rPr>
          <w:rFonts w:ascii="Times New Roman" w:hAnsi="Times New Roman" w:cs="Times New Roman"/>
          <w:sz w:val="24"/>
          <w:szCs w:val="24"/>
        </w:rPr>
        <w:t>. Dalam penelitian ini, CSR diproksikan menggunakan</w:t>
      </w:r>
      <w:r w:rsidR="008112BA">
        <w:rPr>
          <w:rFonts w:ascii="Times New Roman" w:hAnsi="Times New Roman" w:cs="Times New Roman"/>
          <w:sz w:val="24"/>
          <w:szCs w:val="24"/>
        </w:rPr>
        <w:t xml:space="preserve"> </w:t>
      </w:r>
      <w:r w:rsidR="008112BA" w:rsidRPr="001346B7">
        <w:rPr>
          <w:rFonts w:ascii="Times New Roman" w:hAnsi="Times New Roman" w:cs="Times New Roman"/>
          <w:i/>
          <w:iCs/>
          <w:sz w:val="24"/>
          <w:szCs w:val="24"/>
        </w:rPr>
        <w:t xml:space="preserve">Corporate Social Responsibility Index </w:t>
      </w:r>
      <w:r w:rsidR="008112BA" w:rsidRPr="001346B7">
        <w:rPr>
          <w:rFonts w:ascii="Times New Roman" w:hAnsi="Times New Roman" w:cs="Times New Roman"/>
          <w:sz w:val="24"/>
          <w:szCs w:val="24"/>
        </w:rPr>
        <w:t>(CSRI)</w:t>
      </w:r>
    </w:p>
    <w:p w14:paraId="5D9DEB51" w14:textId="063C9E3B" w:rsidR="00990D36" w:rsidRPr="001346B7" w:rsidRDefault="00C57081" w:rsidP="007A5EFA">
      <w:pPr>
        <w:spacing w:after="0" w:line="480" w:lineRule="auto"/>
        <w:jc w:val="both"/>
        <w:rPr>
          <w:rFonts w:ascii="Times New Roman" w:hAnsi="Times New Roman" w:cs="Times New Roman"/>
          <w:sz w:val="24"/>
          <w:szCs w:val="24"/>
        </w:rPr>
      </w:pPr>
      <w:r w:rsidRPr="001346B7">
        <w:rPr>
          <w:rFonts w:ascii="Times New Roman" w:hAnsi="Times New Roman" w:cs="Times New Roman"/>
          <w:sz w:val="24"/>
          <w:szCs w:val="24"/>
        </w:rPr>
        <w:lastRenderedPageBreak/>
        <w:t>yang didasari oleh indeks pengungkapan GRI-</w:t>
      </w:r>
      <w:r w:rsidR="002911AA" w:rsidRPr="001346B7">
        <w:rPr>
          <w:rFonts w:ascii="Times New Roman" w:hAnsi="Times New Roman" w:cs="Times New Roman"/>
          <w:sz w:val="24"/>
          <w:szCs w:val="24"/>
        </w:rPr>
        <w:t>G</w:t>
      </w:r>
      <w:r w:rsidRPr="001346B7">
        <w:rPr>
          <w:rFonts w:ascii="Times New Roman" w:hAnsi="Times New Roman" w:cs="Times New Roman"/>
          <w:sz w:val="24"/>
          <w:szCs w:val="24"/>
        </w:rPr>
        <w:t>4</w:t>
      </w:r>
      <w:r w:rsidR="006559E5" w:rsidRPr="001346B7">
        <w:rPr>
          <w:rFonts w:ascii="Times New Roman" w:hAnsi="Times New Roman" w:cs="Times New Roman"/>
          <w:sz w:val="24"/>
          <w:szCs w:val="24"/>
        </w:rPr>
        <w:t xml:space="preserve"> yang terdiri dari </w:t>
      </w:r>
      <w:r w:rsidR="002911AA" w:rsidRPr="001346B7">
        <w:rPr>
          <w:rFonts w:ascii="Times New Roman" w:hAnsi="Times New Roman" w:cs="Times New Roman"/>
          <w:sz w:val="24"/>
          <w:szCs w:val="24"/>
        </w:rPr>
        <w:t>tiga kategori utama, yaitu</w:t>
      </w:r>
      <w:r w:rsidR="006559E5" w:rsidRPr="001346B7">
        <w:rPr>
          <w:rFonts w:ascii="Times New Roman" w:hAnsi="Times New Roman" w:cs="Times New Roman"/>
          <w:sz w:val="24"/>
          <w:szCs w:val="24"/>
        </w:rPr>
        <w:t xml:space="preserve"> Ekonomi, Lingkungan, dan Sosial</w:t>
      </w:r>
      <w:r w:rsidR="00D4640A">
        <w:rPr>
          <w:rFonts w:ascii="Times New Roman" w:hAnsi="Times New Roman" w:cs="Times New Roman"/>
          <w:sz w:val="24"/>
          <w:szCs w:val="24"/>
        </w:rPr>
        <w:t xml:space="preserve"> </w:t>
      </w:r>
      <w:r w:rsidR="00C169FD">
        <w:rPr>
          <w:rFonts w:ascii="Times New Roman" w:hAnsi="Times New Roman" w:cs="Times New Roman"/>
          <w:sz w:val="24"/>
          <w:szCs w:val="24"/>
        </w:rPr>
        <w:fldChar w:fldCharType="begin" w:fldLock="1"/>
      </w:r>
      <w:r w:rsidR="005062BB">
        <w:rPr>
          <w:rFonts w:ascii="Times New Roman" w:hAnsi="Times New Roman" w:cs="Times New Roman"/>
          <w:sz w:val="24"/>
          <w:szCs w:val="24"/>
        </w:rPr>
        <w:instrText>ADDIN CSL_CITATION {"citationItems":[{"id":"ITEM-1","itemData":{"author":[{"dropping-particle":"","family":"GRI","given":"","non-dropping-particle":"","parse-names":false,"suffix":""}],"container-title":"Gri","id":"ITEM-1","issued":{"date-parts":[["2021"]]},"page":"1","title":"GRI Standart","type":"article-journal"},"uris":["http://www.mendeley.com/documents/?uuid=0c7b4fa8-807a-4ba6-a0d4-0329b77e9875"]}],"mendeley":{"formattedCitation":"(GRI, 2021)","plainTextFormattedCitation":"(GRI, 2021)","previouslyFormattedCitation":"(GRI, 2021)"},"properties":{"noteIndex":0},"schema":"https://github.com/citation-style-language/schema/raw/master/csl-citation.json"}</w:instrText>
      </w:r>
      <w:r w:rsidR="00C169FD">
        <w:rPr>
          <w:rFonts w:ascii="Times New Roman" w:hAnsi="Times New Roman" w:cs="Times New Roman"/>
          <w:sz w:val="24"/>
          <w:szCs w:val="24"/>
        </w:rPr>
        <w:fldChar w:fldCharType="separate"/>
      </w:r>
      <w:r w:rsidR="00C169FD" w:rsidRPr="00C169FD">
        <w:rPr>
          <w:rFonts w:ascii="Times New Roman" w:hAnsi="Times New Roman" w:cs="Times New Roman"/>
          <w:sz w:val="24"/>
          <w:szCs w:val="24"/>
        </w:rPr>
        <w:t>(GRI, 2021)</w:t>
      </w:r>
      <w:r w:rsidR="00C169FD">
        <w:rPr>
          <w:rFonts w:ascii="Times New Roman" w:hAnsi="Times New Roman" w:cs="Times New Roman"/>
          <w:sz w:val="24"/>
          <w:szCs w:val="24"/>
        </w:rPr>
        <w:fldChar w:fldCharType="end"/>
      </w:r>
      <w:r w:rsidR="001A2651" w:rsidRPr="001346B7">
        <w:rPr>
          <w:rFonts w:ascii="Times New Roman" w:hAnsi="Times New Roman" w:cs="Times New Roman"/>
          <w:sz w:val="24"/>
          <w:szCs w:val="24"/>
        </w:rPr>
        <w:t>.</w:t>
      </w:r>
      <w:r w:rsidR="00B265EC" w:rsidRPr="001346B7">
        <w:rPr>
          <w:rFonts w:ascii="Times New Roman" w:hAnsi="Times New Roman" w:cs="Times New Roman"/>
          <w:sz w:val="24"/>
          <w:szCs w:val="24"/>
        </w:rPr>
        <w:t xml:space="preserve"> Untuk mengetahui indikator pengungkapan</w:t>
      </w:r>
      <w:r w:rsidR="005A079E" w:rsidRPr="001346B7">
        <w:rPr>
          <w:rFonts w:ascii="Times New Roman" w:hAnsi="Times New Roman" w:cs="Times New Roman"/>
          <w:sz w:val="24"/>
          <w:szCs w:val="24"/>
        </w:rPr>
        <w:t xml:space="preserve"> CSR, maka variabel CSR diungkapkan melalui metode </w:t>
      </w:r>
      <w:r w:rsidR="005A079E" w:rsidRPr="001346B7">
        <w:rPr>
          <w:rFonts w:ascii="Times New Roman" w:hAnsi="Times New Roman" w:cs="Times New Roman"/>
          <w:i/>
          <w:iCs/>
          <w:sz w:val="24"/>
          <w:szCs w:val="24"/>
        </w:rPr>
        <w:t>dummy</w:t>
      </w:r>
      <w:r w:rsidR="00EC2110" w:rsidRPr="001346B7">
        <w:rPr>
          <w:rFonts w:ascii="Times New Roman" w:hAnsi="Times New Roman" w:cs="Times New Roman"/>
          <w:sz w:val="24"/>
          <w:szCs w:val="24"/>
        </w:rPr>
        <w:t xml:space="preserve"> dengan angka 1 jika perusahaan melakukan pengungkapan dan angka 0 jika perusahaan tidak mengungkapkan.</w:t>
      </w:r>
      <w:r w:rsidR="00F9100F" w:rsidRPr="001346B7">
        <w:rPr>
          <w:rFonts w:ascii="Times New Roman" w:hAnsi="Times New Roman" w:cs="Times New Roman"/>
          <w:sz w:val="24"/>
          <w:szCs w:val="24"/>
        </w:rPr>
        <w:t xml:space="preserve"> Todal pedoman pada GRI-G4 terdiri dari </w:t>
      </w:r>
      <w:r w:rsidR="006C6CB5" w:rsidRPr="001346B7">
        <w:rPr>
          <w:rFonts w:ascii="Times New Roman" w:hAnsi="Times New Roman" w:cs="Times New Roman"/>
          <w:sz w:val="24"/>
          <w:szCs w:val="24"/>
        </w:rPr>
        <w:t xml:space="preserve">91 item pengungkapan, yaitu 9 item indikator Ekonomi, 34 item indikator Lingkungan, dan </w:t>
      </w:r>
      <w:r w:rsidR="00D1497C" w:rsidRPr="001346B7">
        <w:rPr>
          <w:rFonts w:ascii="Times New Roman" w:hAnsi="Times New Roman" w:cs="Times New Roman"/>
          <w:sz w:val="24"/>
          <w:szCs w:val="24"/>
        </w:rPr>
        <w:t xml:space="preserve">48 item indikator Sosial. </w:t>
      </w:r>
      <w:r w:rsidR="00F4198E" w:rsidRPr="001346B7">
        <w:rPr>
          <w:rFonts w:ascii="Times New Roman" w:hAnsi="Times New Roman" w:cs="Times New Roman"/>
          <w:sz w:val="24"/>
          <w:szCs w:val="24"/>
        </w:rPr>
        <w:t>Setelah melakukan skoring</w:t>
      </w:r>
      <w:r w:rsidR="009657AD" w:rsidRPr="001346B7">
        <w:rPr>
          <w:rFonts w:ascii="Times New Roman" w:hAnsi="Times New Roman" w:cs="Times New Roman"/>
          <w:sz w:val="24"/>
          <w:szCs w:val="24"/>
        </w:rPr>
        <w:t xml:space="preserve"> dengan metode </w:t>
      </w:r>
      <w:r w:rsidR="009657AD" w:rsidRPr="001346B7">
        <w:rPr>
          <w:rFonts w:ascii="Times New Roman" w:hAnsi="Times New Roman" w:cs="Times New Roman"/>
          <w:i/>
          <w:iCs/>
          <w:sz w:val="24"/>
          <w:szCs w:val="24"/>
        </w:rPr>
        <w:t>dummy</w:t>
      </w:r>
      <w:r w:rsidR="009657AD" w:rsidRPr="001346B7">
        <w:rPr>
          <w:rFonts w:ascii="Times New Roman" w:hAnsi="Times New Roman" w:cs="Times New Roman"/>
          <w:sz w:val="24"/>
          <w:szCs w:val="24"/>
        </w:rPr>
        <w:t>, maka dapat diformulasikan ke dalam rumus sebagai berikut.</w:t>
      </w:r>
    </w:p>
    <w:tbl>
      <w:tblPr>
        <w:tblStyle w:val="TableGrid"/>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993"/>
      </w:tblGrid>
      <w:tr w:rsidR="009C6D2D" w:rsidRPr="001346B7" w14:paraId="375E2DD5" w14:textId="77777777" w:rsidTr="009657AD">
        <w:tc>
          <w:tcPr>
            <w:tcW w:w="1275" w:type="dxa"/>
            <w:vMerge w:val="restart"/>
            <w:vAlign w:val="center"/>
          </w:tcPr>
          <w:p w14:paraId="5397A413" w14:textId="7C2BE202" w:rsidR="001A2651" w:rsidRPr="001346B7" w:rsidRDefault="001A2651" w:rsidP="001A2651">
            <w:pPr>
              <w:jc w:val="right"/>
              <w:rPr>
                <w:rFonts w:ascii="Times New Roman" w:hAnsi="Times New Roman" w:cs="Times New Roman"/>
                <w:b/>
                <w:bCs/>
                <w:sz w:val="24"/>
                <w:szCs w:val="24"/>
              </w:rPr>
            </w:pPr>
            <w:r w:rsidRPr="001346B7">
              <w:rPr>
                <w:rFonts w:ascii="Times New Roman" w:hAnsi="Times New Roman" w:cs="Times New Roman"/>
                <w:b/>
                <w:bCs/>
                <w:sz w:val="24"/>
                <w:szCs w:val="24"/>
              </w:rPr>
              <w:t>CSRI =</w:t>
            </w:r>
          </w:p>
        </w:tc>
        <w:tc>
          <w:tcPr>
            <w:tcW w:w="993" w:type="dxa"/>
            <w:tcBorders>
              <w:bottom w:val="single" w:sz="4" w:space="0" w:color="auto"/>
            </w:tcBorders>
          </w:tcPr>
          <w:p w14:paraId="7B7E4D08" w14:textId="3CEAA9F0" w:rsidR="001A2651" w:rsidRPr="003B542D" w:rsidRDefault="001A2651" w:rsidP="001A2651">
            <w:pPr>
              <w:jc w:val="center"/>
              <w:rPr>
                <w:rFonts w:ascii="Times New Roman" w:hAnsi="Times New Roman" w:cs="Times New Roman"/>
                <w:b/>
                <w:bCs/>
                <w:i/>
                <w:iCs/>
                <w:sz w:val="24"/>
                <w:szCs w:val="24"/>
                <w:vertAlign w:val="subscript"/>
              </w:rPr>
            </w:pPr>
            <w:r w:rsidRPr="001346B7">
              <w:rPr>
                <w:rFonts w:ascii="Times New Roman" w:hAnsi="Times New Roman" w:cs="Times New Roman"/>
                <w:b/>
                <w:bCs/>
                <w:sz w:val="24"/>
                <w:szCs w:val="24"/>
              </w:rPr>
              <w:t>Σ</w:t>
            </w:r>
            <w:r w:rsidR="009C6D2D" w:rsidRPr="001346B7">
              <w:rPr>
                <w:rFonts w:ascii="Times New Roman" w:hAnsi="Times New Roman" w:cs="Times New Roman"/>
                <w:b/>
                <w:bCs/>
                <w:sz w:val="24"/>
                <w:szCs w:val="24"/>
              </w:rPr>
              <w:t>X</w:t>
            </w:r>
            <w:r w:rsidR="003B542D">
              <w:rPr>
                <w:rFonts w:ascii="Times New Roman" w:hAnsi="Times New Roman" w:cs="Times New Roman"/>
                <w:b/>
                <w:bCs/>
                <w:i/>
                <w:iCs/>
                <w:sz w:val="24"/>
                <w:szCs w:val="24"/>
                <w:vertAlign w:val="subscript"/>
              </w:rPr>
              <w:t>e, l, s</w:t>
            </w:r>
          </w:p>
        </w:tc>
      </w:tr>
      <w:tr w:rsidR="009C6D2D" w:rsidRPr="001346B7" w14:paraId="50F60097" w14:textId="77777777" w:rsidTr="009657AD">
        <w:tc>
          <w:tcPr>
            <w:tcW w:w="1275" w:type="dxa"/>
            <w:vMerge/>
          </w:tcPr>
          <w:p w14:paraId="33111D05" w14:textId="77777777" w:rsidR="001A2651" w:rsidRPr="001346B7" w:rsidRDefault="001A2651" w:rsidP="001A2651">
            <w:pPr>
              <w:jc w:val="center"/>
              <w:rPr>
                <w:rFonts w:ascii="Times New Roman" w:hAnsi="Times New Roman" w:cs="Times New Roman"/>
                <w:b/>
                <w:bCs/>
                <w:sz w:val="24"/>
                <w:szCs w:val="24"/>
              </w:rPr>
            </w:pPr>
          </w:p>
        </w:tc>
        <w:tc>
          <w:tcPr>
            <w:tcW w:w="993" w:type="dxa"/>
            <w:tcBorders>
              <w:top w:val="single" w:sz="4" w:space="0" w:color="auto"/>
            </w:tcBorders>
          </w:tcPr>
          <w:p w14:paraId="32931E16" w14:textId="40AAF3FD" w:rsidR="001A2651" w:rsidRPr="001346B7" w:rsidRDefault="006D36A8" w:rsidP="001A2651">
            <w:pPr>
              <w:jc w:val="center"/>
              <w:rPr>
                <w:rFonts w:ascii="Times New Roman" w:hAnsi="Times New Roman" w:cs="Times New Roman"/>
                <w:b/>
                <w:bCs/>
                <w:sz w:val="24"/>
                <w:szCs w:val="24"/>
              </w:rPr>
            </w:pPr>
            <w:r>
              <w:rPr>
                <w:rFonts w:ascii="Times New Roman" w:hAnsi="Times New Roman" w:cs="Times New Roman"/>
                <w:b/>
                <w:bCs/>
                <w:sz w:val="24"/>
                <w:szCs w:val="24"/>
              </w:rPr>
              <w:t>n</w:t>
            </w:r>
          </w:p>
        </w:tc>
      </w:tr>
    </w:tbl>
    <w:p w14:paraId="065B95A7" w14:textId="6EF4ED53" w:rsidR="001A2651" w:rsidRPr="001346B7" w:rsidRDefault="009C6D2D" w:rsidP="00B64ED5">
      <w:pPr>
        <w:spacing w:after="0" w:line="276" w:lineRule="auto"/>
        <w:rPr>
          <w:rFonts w:ascii="Times New Roman" w:hAnsi="Times New Roman" w:cs="Times New Roman"/>
          <w:b/>
          <w:bCs/>
          <w:sz w:val="24"/>
          <w:szCs w:val="24"/>
        </w:rPr>
      </w:pPr>
      <w:r w:rsidRPr="001346B7">
        <w:rPr>
          <w:rFonts w:ascii="Times New Roman" w:hAnsi="Times New Roman" w:cs="Times New Roman"/>
          <w:b/>
          <w:bCs/>
          <w:sz w:val="24"/>
          <w:szCs w:val="24"/>
        </w:rPr>
        <w:t>Keterangan:</w:t>
      </w:r>
    </w:p>
    <w:p w14:paraId="6119703F" w14:textId="64CA6220" w:rsidR="009C6D2D" w:rsidRPr="001346B7" w:rsidRDefault="00BF42CE" w:rsidP="00B64ED5">
      <w:pPr>
        <w:spacing w:after="0" w:line="276" w:lineRule="auto"/>
        <w:rPr>
          <w:rFonts w:ascii="Times New Roman" w:hAnsi="Times New Roman" w:cs="Times New Roman"/>
          <w:sz w:val="24"/>
          <w:szCs w:val="24"/>
        </w:rPr>
      </w:pPr>
      <w:r w:rsidRPr="001346B7">
        <w:rPr>
          <w:rFonts w:ascii="Times New Roman" w:hAnsi="Times New Roman" w:cs="Times New Roman"/>
          <w:sz w:val="24"/>
          <w:szCs w:val="24"/>
        </w:rPr>
        <w:t>CSRI</w:t>
      </w:r>
      <w:r w:rsidR="00491AFE">
        <w:rPr>
          <w:rFonts w:ascii="Times New Roman" w:hAnsi="Times New Roman" w:cs="Times New Roman"/>
          <w:sz w:val="24"/>
          <w:szCs w:val="24"/>
        </w:rPr>
        <w:tab/>
      </w:r>
      <w:r w:rsidRPr="001346B7">
        <w:rPr>
          <w:rFonts w:ascii="Times New Roman" w:hAnsi="Times New Roman" w:cs="Times New Roman"/>
          <w:sz w:val="24"/>
          <w:szCs w:val="24"/>
        </w:rPr>
        <w:t xml:space="preserve">: </w:t>
      </w:r>
      <w:r w:rsidRPr="001346B7">
        <w:rPr>
          <w:rFonts w:ascii="Times New Roman" w:hAnsi="Times New Roman" w:cs="Times New Roman"/>
          <w:i/>
          <w:iCs/>
          <w:sz w:val="24"/>
          <w:szCs w:val="24"/>
        </w:rPr>
        <w:t>Corporate Social Responsibility Index</w:t>
      </w:r>
      <w:r w:rsidR="00F009D2" w:rsidRPr="001346B7">
        <w:rPr>
          <w:rFonts w:ascii="Times New Roman" w:hAnsi="Times New Roman" w:cs="Times New Roman"/>
          <w:sz w:val="24"/>
          <w:szCs w:val="24"/>
        </w:rPr>
        <w:t xml:space="preserve"> pada perusahaan</w:t>
      </w:r>
    </w:p>
    <w:p w14:paraId="11238BAF" w14:textId="1164D84B" w:rsidR="00BF42CE" w:rsidRPr="001346B7" w:rsidRDefault="00BF42CE" w:rsidP="00B64ED5">
      <w:pPr>
        <w:spacing w:after="0" w:line="276" w:lineRule="auto"/>
        <w:rPr>
          <w:rFonts w:ascii="Times New Roman" w:hAnsi="Times New Roman" w:cs="Times New Roman"/>
          <w:sz w:val="24"/>
          <w:szCs w:val="24"/>
        </w:rPr>
      </w:pPr>
      <w:r w:rsidRPr="001346B7">
        <w:rPr>
          <w:rFonts w:ascii="Times New Roman" w:hAnsi="Times New Roman" w:cs="Times New Roman"/>
          <w:sz w:val="24"/>
          <w:szCs w:val="24"/>
        </w:rPr>
        <w:t>X</w:t>
      </w:r>
      <w:r w:rsidR="00491AFE">
        <w:rPr>
          <w:rFonts w:ascii="Times New Roman" w:hAnsi="Times New Roman" w:cs="Times New Roman"/>
          <w:i/>
          <w:iCs/>
          <w:sz w:val="24"/>
          <w:szCs w:val="24"/>
          <w:vertAlign w:val="subscript"/>
        </w:rPr>
        <w:t>e</w:t>
      </w:r>
      <w:r w:rsidR="00491AFE" w:rsidRPr="00491AFE">
        <w:rPr>
          <w:rFonts w:ascii="Times New Roman" w:hAnsi="Times New Roman" w:cs="Times New Roman"/>
          <w:i/>
          <w:iCs/>
          <w:sz w:val="24"/>
          <w:szCs w:val="24"/>
          <w:vertAlign w:val="subscript"/>
        </w:rPr>
        <w:t>, l, s</w:t>
      </w:r>
      <w:r w:rsidRPr="001346B7">
        <w:rPr>
          <w:rFonts w:ascii="Times New Roman" w:hAnsi="Times New Roman" w:cs="Times New Roman"/>
          <w:sz w:val="24"/>
          <w:szCs w:val="24"/>
        </w:rPr>
        <w:tab/>
        <w:t>: Jumlah indikator yang diungkapkan</w:t>
      </w:r>
      <w:r w:rsidR="00B36574" w:rsidRPr="001346B7">
        <w:rPr>
          <w:rFonts w:ascii="Times New Roman" w:hAnsi="Times New Roman" w:cs="Times New Roman"/>
          <w:sz w:val="24"/>
          <w:szCs w:val="24"/>
        </w:rPr>
        <w:t xml:space="preserve"> </w:t>
      </w:r>
    </w:p>
    <w:p w14:paraId="3C626AD6" w14:textId="43235E42" w:rsidR="00BF42CE" w:rsidRPr="001346B7" w:rsidRDefault="00BF42CE" w:rsidP="00B64ED5">
      <w:pPr>
        <w:spacing w:after="0" w:line="276" w:lineRule="auto"/>
        <w:rPr>
          <w:rFonts w:ascii="Times New Roman" w:hAnsi="Times New Roman" w:cs="Times New Roman"/>
          <w:sz w:val="24"/>
          <w:szCs w:val="24"/>
        </w:rPr>
      </w:pPr>
      <w:r w:rsidRPr="001346B7">
        <w:rPr>
          <w:rFonts w:ascii="Times New Roman" w:hAnsi="Times New Roman" w:cs="Times New Roman"/>
          <w:sz w:val="24"/>
          <w:szCs w:val="24"/>
        </w:rPr>
        <w:t>n</w:t>
      </w:r>
      <w:r w:rsidRPr="001346B7">
        <w:rPr>
          <w:rFonts w:ascii="Times New Roman" w:hAnsi="Times New Roman" w:cs="Times New Roman"/>
          <w:sz w:val="24"/>
          <w:szCs w:val="24"/>
        </w:rPr>
        <w:tab/>
        <w:t xml:space="preserve">: </w:t>
      </w:r>
      <w:r w:rsidR="00741CC9" w:rsidRPr="001346B7">
        <w:rPr>
          <w:rFonts w:ascii="Times New Roman" w:hAnsi="Times New Roman" w:cs="Times New Roman"/>
          <w:sz w:val="24"/>
          <w:szCs w:val="24"/>
        </w:rPr>
        <w:t>Total indikator yang diungkapkan</w:t>
      </w:r>
    </w:p>
    <w:p w14:paraId="2EF574B0" w14:textId="77777777" w:rsidR="009C6D2D" w:rsidRPr="001346B7" w:rsidRDefault="009C6D2D" w:rsidP="009C6D2D">
      <w:pPr>
        <w:spacing w:after="0" w:line="480" w:lineRule="auto"/>
        <w:ind w:left="567" w:hanging="567"/>
        <w:rPr>
          <w:rFonts w:ascii="Times New Roman" w:hAnsi="Times New Roman" w:cs="Times New Roman"/>
          <w:b/>
          <w:bCs/>
          <w:sz w:val="24"/>
          <w:szCs w:val="24"/>
        </w:rPr>
      </w:pPr>
    </w:p>
    <w:p w14:paraId="05A18554" w14:textId="3ECB22D1" w:rsidR="009426E0" w:rsidRDefault="009426E0" w:rsidP="005A7684">
      <w:pPr>
        <w:pStyle w:val="Heading3"/>
        <w:numPr>
          <w:ilvl w:val="0"/>
          <w:numId w:val="34"/>
        </w:numPr>
        <w:spacing w:line="360" w:lineRule="auto"/>
        <w:ind w:left="567" w:hanging="567"/>
        <w:rPr>
          <w:rFonts w:cs="Times New Roman"/>
        </w:rPr>
      </w:pPr>
      <w:bookmarkStart w:id="103" w:name="_Toc213305247"/>
      <w:r>
        <w:rPr>
          <w:rFonts w:cs="Times New Roman"/>
        </w:rPr>
        <w:t>Variabel Dependen (Y)</w:t>
      </w:r>
      <w:bookmarkEnd w:id="103"/>
    </w:p>
    <w:p w14:paraId="73CAE440" w14:textId="29AB8146" w:rsidR="001912CD" w:rsidRPr="001346B7" w:rsidRDefault="009426E0" w:rsidP="000C7127">
      <w:pPr>
        <w:pStyle w:val="Heading3"/>
        <w:numPr>
          <w:ilvl w:val="0"/>
          <w:numId w:val="54"/>
        </w:numPr>
        <w:spacing w:line="360" w:lineRule="auto"/>
        <w:ind w:left="567" w:hanging="567"/>
        <w:rPr>
          <w:rFonts w:cs="Times New Roman"/>
        </w:rPr>
      </w:pPr>
      <w:bookmarkStart w:id="104" w:name="_Toc213305248"/>
      <w:r>
        <w:rPr>
          <w:rFonts w:cs="Times New Roman"/>
        </w:rPr>
        <w:t>Kinerja Keuangan</w:t>
      </w:r>
      <w:bookmarkEnd w:id="104"/>
    </w:p>
    <w:p w14:paraId="63C0FF64" w14:textId="147FC267" w:rsidR="0056628C" w:rsidRDefault="00D500C1" w:rsidP="00D94471">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Penelitian ini menggunakan kinerja keuangan</w:t>
      </w:r>
      <w:r w:rsidR="003F3F5C" w:rsidRPr="001346B7">
        <w:rPr>
          <w:rFonts w:ascii="Times New Roman" w:hAnsi="Times New Roman" w:cs="Times New Roman"/>
          <w:sz w:val="24"/>
          <w:szCs w:val="24"/>
        </w:rPr>
        <w:t>—profitabilitas</w:t>
      </w:r>
      <w:r w:rsidRPr="001346B7">
        <w:rPr>
          <w:rFonts w:ascii="Times New Roman" w:hAnsi="Times New Roman" w:cs="Times New Roman"/>
          <w:sz w:val="24"/>
          <w:szCs w:val="24"/>
        </w:rPr>
        <w:t xml:space="preserve"> sebagai variabel dependennya </w:t>
      </w:r>
      <w:r w:rsidR="00A30754" w:rsidRPr="001346B7">
        <w:rPr>
          <w:rFonts w:ascii="Times New Roman" w:hAnsi="Times New Roman" w:cs="Times New Roman"/>
          <w:sz w:val="24"/>
          <w:szCs w:val="24"/>
        </w:rPr>
        <w:t xml:space="preserve">yang diukur </w:t>
      </w:r>
      <w:r w:rsidR="003F3F5C" w:rsidRPr="001346B7">
        <w:rPr>
          <w:rFonts w:ascii="Times New Roman" w:hAnsi="Times New Roman" w:cs="Times New Roman"/>
          <w:sz w:val="24"/>
          <w:szCs w:val="24"/>
        </w:rPr>
        <w:t xml:space="preserve">menggunakan </w:t>
      </w:r>
      <w:r w:rsidR="0018032A" w:rsidRPr="001346B7">
        <w:rPr>
          <w:rFonts w:ascii="Times New Roman" w:hAnsi="Times New Roman" w:cs="Times New Roman"/>
          <w:i/>
          <w:iCs/>
          <w:sz w:val="24"/>
          <w:szCs w:val="24"/>
        </w:rPr>
        <w:t>Return on Assets</w:t>
      </w:r>
      <w:r w:rsidR="0018032A" w:rsidRPr="001346B7">
        <w:rPr>
          <w:rFonts w:ascii="Times New Roman" w:hAnsi="Times New Roman" w:cs="Times New Roman"/>
          <w:sz w:val="24"/>
          <w:szCs w:val="24"/>
        </w:rPr>
        <w:t xml:space="preserve"> (ROA). </w:t>
      </w:r>
      <w:r w:rsidR="005E5FC2" w:rsidRPr="001346B7">
        <w:rPr>
          <w:rFonts w:ascii="Times New Roman" w:hAnsi="Times New Roman" w:cs="Times New Roman"/>
          <w:sz w:val="24"/>
          <w:szCs w:val="24"/>
        </w:rPr>
        <w:t>ROA</w:t>
      </w:r>
      <w:r w:rsidR="0018032A" w:rsidRPr="001346B7">
        <w:rPr>
          <w:rFonts w:ascii="Times New Roman" w:hAnsi="Times New Roman" w:cs="Times New Roman"/>
          <w:sz w:val="24"/>
          <w:szCs w:val="24"/>
        </w:rPr>
        <w:t xml:space="preserve"> merupakan rasio profitabilitas untuk </w:t>
      </w:r>
      <w:r w:rsidR="005E5FC2" w:rsidRPr="001346B7">
        <w:rPr>
          <w:rFonts w:ascii="Times New Roman" w:hAnsi="Times New Roman" w:cs="Times New Roman"/>
          <w:sz w:val="24"/>
          <w:szCs w:val="24"/>
        </w:rPr>
        <w:t>mengetahui dan mengukur kemampuan suatu perusahaan dalam menghasilkan laba atas aset-aset yang dimilikinya.</w:t>
      </w:r>
      <w:r w:rsidR="00AC5EC9" w:rsidRPr="001346B7">
        <w:rPr>
          <w:rFonts w:ascii="Times New Roman" w:hAnsi="Times New Roman" w:cs="Times New Roman"/>
          <w:sz w:val="24"/>
          <w:szCs w:val="24"/>
        </w:rPr>
        <w:t xml:space="preserve"> </w:t>
      </w:r>
      <w:r w:rsidR="00AC5EC9" w:rsidRPr="001346B7">
        <w:rPr>
          <w:rFonts w:ascii="Times New Roman" w:hAnsi="Times New Roman" w:cs="Times New Roman"/>
          <w:i/>
          <w:iCs/>
          <w:sz w:val="24"/>
          <w:szCs w:val="24"/>
        </w:rPr>
        <w:t>Return on Assets</w:t>
      </w:r>
      <w:r w:rsidR="00AC5EC9" w:rsidRPr="001346B7">
        <w:rPr>
          <w:rFonts w:ascii="Times New Roman" w:hAnsi="Times New Roman" w:cs="Times New Roman"/>
          <w:sz w:val="24"/>
          <w:szCs w:val="24"/>
        </w:rPr>
        <w:t xml:space="preserve"> dirumuskan sebagai berikut.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560"/>
        <w:gridCol w:w="997"/>
      </w:tblGrid>
      <w:tr w:rsidR="00201F00" w:rsidRPr="001346B7" w14:paraId="54EBA369" w14:textId="77777777" w:rsidTr="00CE1745">
        <w:trPr>
          <w:jc w:val="center"/>
        </w:trPr>
        <w:tc>
          <w:tcPr>
            <w:tcW w:w="2263" w:type="dxa"/>
            <w:vMerge w:val="restart"/>
            <w:vAlign w:val="center"/>
          </w:tcPr>
          <w:p w14:paraId="2C47C1BA" w14:textId="77777777" w:rsidR="00201F00" w:rsidRPr="001346B7" w:rsidRDefault="00201F00" w:rsidP="00CE1745">
            <w:pPr>
              <w:jc w:val="center"/>
              <w:rPr>
                <w:rFonts w:ascii="Times New Roman" w:hAnsi="Times New Roman" w:cs="Times New Roman"/>
                <w:b/>
                <w:bCs/>
                <w:sz w:val="24"/>
                <w:szCs w:val="24"/>
              </w:rPr>
            </w:pPr>
            <w:r w:rsidRPr="001346B7">
              <w:rPr>
                <w:rFonts w:ascii="Times New Roman" w:hAnsi="Times New Roman" w:cs="Times New Roman"/>
                <w:b/>
                <w:bCs/>
                <w:i/>
                <w:iCs/>
                <w:sz w:val="24"/>
                <w:szCs w:val="24"/>
              </w:rPr>
              <w:t>Return on Assets</w:t>
            </w:r>
            <w:r w:rsidRPr="001346B7">
              <w:rPr>
                <w:rFonts w:ascii="Times New Roman" w:hAnsi="Times New Roman" w:cs="Times New Roman"/>
                <w:b/>
                <w:bCs/>
                <w:sz w:val="24"/>
                <w:szCs w:val="24"/>
              </w:rPr>
              <w:t xml:space="preserve"> =</w:t>
            </w:r>
          </w:p>
        </w:tc>
        <w:tc>
          <w:tcPr>
            <w:tcW w:w="1560" w:type="dxa"/>
            <w:tcBorders>
              <w:bottom w:val="single" w:sz="4" w:space="0" w:color="auto"/>
            </w:tcBorders>
          </w:tcPr>
          <w:p w14:paraId="57DFBE5B" w14:textId="77777777" w:rsidR="00201F00" w:rsidRPr="001346B7" w:rsidRDefault="00201F00" w:rsidP="00CE1745">
            <w:pPr>
              <w:jc w:val="center"/>
              <w:rPr>
                <w:rFonts w:ascii="Times New Roman" w:hAnsi="Times New Roman" w:cs="Times New Roman"/>
                <w:b/>
                <w:bCs/>
                <w:sz w:val="24"/>
                <w:szCs w:val="24"/>
              </w:rPr>
            </w:pPr>
            <w:r w:rsidRPr="001346B7">
              <w:rPr>
                <w:rFonts w:ascii="Times New Roman" w:hAnsi="Times New Roman" w:cs="Times New Roman"/>
                <w:b/>
                <w:bCs/>
                <w:sz w:val="24"/>
                <w:szCs w:val="24"/>
              </w:rPr>
              <w:t>Laba Bersih</w:t>
            </w:r>
          </w:p>
        </w:tc>
        <w:tc>
          <w:tcPr>
            <w:tcW w:w="997" w:type="dxa"/>
            <w:vMerge w:val="restart"/>
            <w:vAlign w:val="center"/>
          </w:tcPr>
          <w:p w14:paraId="3D969555" w14:textId="77777777" w:rsidR="00201F00" w:rsidRPr="001346B7" w:rsidRDefault="00201F00" w:rsidP="00CE1745">
            <w:pPr>
              <w:ind w:left="-247"/>
              <w:jc w:val="center"/>
              <w:rPr>
                <w:rFonts w:ascii="Times New Roman" w:hAnsi="Times New Roman" w:cs="Times New Roman"/>
              </w:rPr>
            </w:pPr>
            <w:r w:rsidRPr="001346B7">
              <w:rPr>
                <w:rFonts w:ascii="Times New Roman" w:hAnsi="Times New Roman" w:cs="Times New Roman"/>
              </w:rPr>
              <w:t>× 100%</w:t>
            </w:r>
          </w:p>
        </w:tc>
      </w:tr>
      <w:tr w:rsidR="00201F00" w:rsidRPr="001346B7" w14:paraId="5A7216BC" w14:textId="77777777" w:rsidTr="00CE1745">
        <w:trPr>
          <w:jc w:val="center"/>
        </w:trPr>
        <w:tc>
          <w:tcPr>
            <w:tcW w:w="2263" w:type="dxa"/>
            <w:vMerge/>
          </w:tcPr>
          <w:p w14:paraId="6EE8E28F" w14:textId="77777777" w:rsidR="00201F00" w:rsidRPr="001346B7" w:rsidRDefault="00201F00" w:rsidP="00CE1745">
            <w:pPr>
              <w:jc w:val="center"/>
              <w:rPr>
                <w:rFonts w:ascii="Times New Roman" w:hAnsi="Times New Roman" w:cs="Times New Roman"/>
                <w:b/>
                <w:bCs/>
                <w:sz w:val="24"/>
                <w:szCs w:val="24"/>
              </w:rPr>
            </w:pPr>
          </w:p>
        </w:tc>
        <w:tc>
          <w:tcPr>
            <w:tcW w:w="1560" w:type="dxa"/>
            <w:tcBorders>
              <w:top w:val="single" w:sz="4" w:space="0" w:color="auto"/>
              <w:bottom w:val="single" w:sz="4" w:space="0" w:color="auto"/>
            </w:tcBorders>
          </w:tcPr>
          <w:p w14:paraId="77488BF8" w14:textId="77777777" w:rsidR="00201F00" w:rsidRPr="001346B7" w:rsidRDefault="00201F00" w:rsidP="00CE1745">
            <w:pPr>
              <w:jc w:val="center"/>
              <w:rPr>
                <w:rFonts w:ascii="Times New Roman" w:hAnsi="Times New Roman" w:cs="Times New Roman"/>
                <w:b/>
                <w:bCs/>
                <w:sz w:val="24"/>
                <w:szCs w:val="24"/>
              </w:rPr>
            </w:pPr>
            <w:r w:rsidRPr="001346B7">
              <w:rPr>
                <w:rFonts w:ascii="Times New Roman" w:hAnsi="Times New Roman" w:cs="Times New Roman"/>
                <w:b/>
                <w:bCs/>
                <w:sz w:val="24"/>
                <w:szCs w:val="24"/>
              </w:rPr>
              <w:t>Total Aset</w:t>
            </w:r>
          </w:p>
        </w:tc>
        <w:tc>
          <w:tcPr>
            <w:tcW w:w="997" w:type="dxa"/>
            <w:vMerge/>
          </w:tcPr>
          <w:p w14:paraId="352EAB65" w14:textId="77777777" w:rsidR="00201F00" w:rsidRPr="001346B7" w:rsidRDefault="00201F00" w:rsidP="00CE1745">
            <w:pPr>
              <w:rPr>
                <w:rFonts w:ascii="Times New Roman" w:hAnsi="Times New Roman" w:cs="Times New Roman"/>
              </w:rPr>
            </w:pPr>
          </w:p>
        </w:tc>
      </w:tr>
    </w:tbl>
    <w:p w14:paraId="6E6645BF" w14:textId="77777777" w:rsidR="00201F00" w:rsidRPr="001346B7" w:rsidRDefault="00201F00" w:rsidP="00201F00">
      <w:pPr>
        <w:spacing w:after="0" w:line="276" w:lineRule="auto"/>
        <w:jc w:val="both"/>
        <w:rPr>
          <w:rFonts w:ascii="Times New Roman" w:hAnsi="Times New Roman" w:cs="Times New Roman"/>
          <w:sz w:val="24"/>
          <w:szCs w:val="24"/>
        </w:rPr>
      </w:pPr>
    </w:p>
    <w:p w14:paraId="1519AA32" w14:textId="2AB09301" w:rsidR="008566AD" w:rsidRPr="001346B7" w:rsidRDefault="00AB38D1" w:rsidP="001B6524">
      <w:pPr>
        <w:pStyle w:val="Heading2"/>
        <w:numPr>
          <w:ilvl w:val="0"/>
          <w:numId w:val="7"/>
        </w:numPr>
        <w:spacing w:before="0" w:line="360" w:lineRule="auto"/>
        <w:ind w:left="567" w:hanging="567"/>
        <w:rPr>
          <w:rFonts w:cs="Times New Roman"/>
          <w:b w:val="0"/>
          <w:bCs/>
          <w:color w:val="auto"/>
          <w:szCs w:val="24"/>
        </w:rPr>
      </w:pPr>
      <w:bookmarkStart w:id="105" w:name="_Toc213305249"/>
      <w:r w:rsidRPr="001346B7">
        <w:rPr>
          <w:rFonts w:cs="Times New Roman"/>
          <w:bCs/>
          <w:color w:val="auto"/>
          <w:szCs w:val="24"/>
        </w:rPr>
        <w:t>Populasi dan Sampel</w:t>
      </w:r>
      <w:bookmarkEnd w:id="105"/>
      <w:r w:rsidRPr="001346B7">
        <w:rPr>
          <w:rFonts w:cs="Times New Roman"/>
          <w:bCs/>
          <w:color w:val="auto"/>
          <w:szCs w:val="24"/>
        </w:rPr>
        <w:t xml:space="preserve"> </w:t>
      </w:r>
    </w:p>
    <w:p w14:paraId="050E6D92" w14:textId="559BFCE8" w:rsidR="003A19CC" w:rsidRPr="001346B7" w:rsidRDefault="009A4123" w:rsidP="00D94471">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Populasi merupakan</w:t>
      </w:r>
      <w:r w:rsidR="00501F37" w:rsidRPr="001346B7">
        <w:rPr>
          <w:rFonts w:ascii="Times New Roman" w:hAnsi="Times New Roman" w:cs="Times New Roman"/>
          <w:sz w:val="24"/>
          <w:szCs w:val="24"/>
        </w:rPr>
        <w:t xml:space="preserve"> suatu fokus utama peneliti atas kriteria dan karakteristik dari keseluruhan objek dan subjek dalam suatu </w:t>
      </w:r>
      <w:r w:rsidR="003A19CC" w:rsidRPr="001346B7">
        <w:rPr>
          <w:rFonts w:ascii="Times New Roman" w:hAnsi="Times New Roman" w:cs="Times New Roman"/>
          <w:sz w:val="24"/>
          <w:szCs w:val="24"/>
        </w:rPr>
        <w:t xml:space="preserve">ruang lingkup waktu khusus </w:t>
      </w:r>
      <w:r w:rsidR="003A19CC" w:rsidRPr="001346B7">
        <w:rPr>
          <w:rFonts w:ascii="Times New Roman" w:hAnsi="Times New Roman" w:cs="Times New Roman"/>
          <w:sz w:val="24"/>
          <w:szCs w:val="24"/>
        </w:rPr>
        <w:fldChar w:fldCharType="begin" w:fldLock="1"/>
      </w:r>
      <w:r w:rsidR="003A19CC" w:rsidRPr="001346B7">
        <w:rPr>
          <w:rFonts w:ascii="Times New Roman" w:hAnsi="Times New Roman" w:cs="Times New Roman"/>
          <w:sz w:val="24"/>
          <w:szCs w:val="24"/>
        </w:rPr>
        <w:instrText>ADDIN CSL_CITATION {"citationItems":[{"id":"ITEM-1","itemData":{"ISBN":"6236155062","author":[{"dropping-particle":"","family":"Sahir","given":"Syafrida Hafni","non-dropping-particle":"","parse-names":false,"suffix":""}],"id":"ITEM-1","issued":{"date-parts":[["2021"]]},"publisher":"Penerbit KBM Indonesia","title":"Metodologi penelitian","type":"book"},"uris":["http://www.mendeley.com/documents/?uuid=8af7b7cf-5fad-4810-b4ce-57094cb91d0b"]}],"mendeley":{"formattedCitation":"(Sahir, 2021)","plainTextFormattedCitation":"(Sahir, 2021)","previouslyFormattedCitation":"(Sahir, 2021)"},"properties":{"noteIndex":0},"schema":"https://github.com/citation-style-language/schema/raw/master/csl-citation.json"}</w:instrText>
      </w:r>
      <w:r w:rsidR="003A19CC" w:rsidRPr="001346B7">
        <w:rPr>
          <w:rFonts w:ascii="Times New Roman" w:hAnsi="Times New Roman" w:cs="Times New Roman"/>
          <w:sz w:val="24"/>
          <w:szCs w:val="24"/>
        </w:rPr>
        <w:fldChar w:fldCharType="separate"/>
      </w:r>
      <w:r w:rsidR="003A19CC" w:rsidRPr="001346B7">
        <w:rPr>
          <w:rFonts w:ascii="Times New Roman" w:hAnsi="Times New Roman" w:cs="Times New Roman"/>
          <w:sz w:val="24"/>
          <w:szCs w:val="24"/>
        </w:rPr>
        <w:t xml:space="preserve">(Sahir, </w:t>
      </w:r>
      <w:r w:rsidR="003A19CC" w:rsidRPr="001346B7">
        <w:rPr>
          <w:rFonts w:ascii="Times New Roman" w:hAnsi="Times New Roman" w:cs="Times New Roman"/>
          <w:sz w:val="24"/>
          <w:szCs w:val="24"/>
        </w:rPr>
        <w:lastRenderedPageBreak/>
        <w:t>2021)</w:t>
      </w:r>
      <w:r w:rsidR="003A19CC" w:rsidRPr="001346B7">
        <w:rPr>
          <w:rFonts w:ascii="Times New Roman" w:hAnsi="Times New Roman" w:cs="Times New Roman"/>
          <w:sz w:val="24"/>
          <w:szCs w:val="24"/>
        </w:rPr>
        <w:fldChar w:fldCharType="end"/>
      </w:r>
      <w:r w:rsidR="00501F37" w:rsidRPr="001346B7">
        <w:rPr>
          <w:rFonts w:ascii="Times New Roman" w:hAnsi="Times New Roman" w:cs="Times New Roman"/>
          <w:sz w:val="24"/>
          <w:szCs w:val="24"/>
        </w:rPr>
        <w:t>.</w:t>
      </w:r>
      <w:r w:rsidR="003A19CC" w:rsidRPr="001346B7">
        <w:rPr>
          <w:rFonts w:ascii="Times New Roman" w:hAnsi="Times New Roman" w:cs="Times New Roman"/>
          <w:sz w:val="24"/>
          <w:szCs w:val="24"/>
        </w:rPr>
        <w:t xml:space="preserve"> Menurut </w:t>
      </w:r>
      <w:r w:rsidR="003A19CC" w:rsidRPr="001346B7">
        <w:rPr>
          <w:rFonts w:ascii="Times New Roman" w:hAnsi="Times New Roman" w:cs="Times New Roman"/>
          <w:sz w:val="24"/>
          <w:szCs w:val="24"/>
        </w:rPr>
        <w:fldChar w:fldCharType="begin" w:fldLock="1"/>
      </w:r>
      <w:r w:rsidR="000A0B39" w:rsidRPr="001346B7">
        <w:rPr>
          <w:rFonts w:ascii="Times New Roman" w:hAnsi="Times New Roman" w:cs="Times New Roman"/>
          <w:sz w:val="24"/>
          <w:szCs w:val="24"/>
        </w:rPr>
        <w:instrText>ADDIN CSL_CITATION {"citationItems":[{"id":"ITEM-1","itemData":{"author":[{"dropping-particle":"","family":"Sujarweni","given":"Wiratna","non-dropping-particle":"","parse-names":false,"suffix":""}],"id":"ITEM-1","issued":{"date-parts":[["2014"]]},"publisher":"Pustaka baru press","title":"Metodologi penelitian: Lengkap, praktis, dan mudah dipahami","type":"article-journal"},"uris":["http://www.mendeley.com/documents/?uuid=01912f09-b224-4b24-aaef-5fe16229bc72"]}],"mendeley":{"formattedCitation":"(Sujarweni, 2014)","manualFormatting":"Sujarweni (2014)","plainTextFormattedCitation":"(Sujarweni, 2014)","previouslyFormattedCitation":"(Sujarweni, 2014)"},"properties":{"noteIndex":0},"schema":"https://github.com/citation-style-language/schema/raw/master/csl-citation.json"}</w:instrText>
      </w:r>
      <w:r w:rsidR="003A19CC" w:rsidRPr="001346B7">
        <w:rPr>
          <w:rFonts w:ascii="Times New Roman" w:hAnsi="Times New Roman" w:cs="Times New Roman"/>
          <w:sz w:val="24"/>
          <w:szCs w:val="24"/>
        </w:rPr>
        <w:fldChar w:fldCharType="separate"/>
      </w:r>
      <w:r w:rsidR="003A19CC" w:rsidRPr="001346B7">
        <w:rPr>
          <w:rFonts w:ascii="Times New Roman" w:hAnsi="Times New Roman" w:cs="Times New Roman"/>
          <w:sz w:val="24"/>
          <w:szCs w:val="24"/>
        </w:rPr>
        <w:t>Sujarweni (2014)</w:t>
      </w:r>
      <w:r w:rsidR="003A19CC" w:rsidRPr="001346B7">
        <w:rPr>
          <w:rFonts w:ascii="Times New Roman" w:hAnsi="Times New Roman" w:cs="Times New Roman"/>
          <w:sz w:val="24"/>
          <w:szCs w:val="24"/>
        </w:rPr>
        <w:fldChar w:fldCharType="end"/>
      </w:r>
      <w:r w:rsidR="003A19CC" w:rsidRPr="001346B7">
        <w:rPr>
          <w:rFonts w:ascii="Times New Roman" w:hAnsi="Times New Roman" w:cs="Times New Roman"/>
          <w:sz w:val="24"/>
          <w:szCs w:val="24"/>
        </w:rPr>
        <w:t xml:space="preserve">, sampel adalah sebagian atau bagian yang diambil secara khusus menggunakan metode tertentu untuk mewakili keseluruhan dari populasi. </w:t>
      </w:r>
    </w:p>
    <w:p w14:paraId="184A96B4" w14:textId="403CCBA4" w:rsidR="00AE7CCA" w:rsidRPr="001346B7" w:rsidRDefault="00AE7CCA" w:rsidP="0058717B">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 xml:space="preserve">Dalam penelitian ini, populasi </w:t>
      </w:r>
      <w:r w:rsidR="00426896" w:rsidRPr="001346B7">
        <w:rPr>
          <w:rFonts w:ascii="Times New Roman" w:hAnsi="Times New Roman" w:cs="Times New Roman"/>
          <w:sz w:val="24"/>
          <w:szCs w:val="24"/>
        </w:rPr>
        <w:t>diambil dari seluruh perusahaan tambang yang terdaftar (</w:t>
      </w:r>
      <w:r w:rsidR="00426896" w:rsidRPr="001346B7">
        <w:rPr>
          <w:rFonts w:ascii="Times New Roman" w:hAnsi="Times New Roman" w:cs="Times New Roman"/>
          <w:i/>
          <w:iCs/>
          <w:sz w:val="24"/>
          <w:szCs w:val="24"/>
        </w:rPr>
        <w:t>listing</w:t>
      </w:r>
      <w:r w:rsidR="00426896" w:rsidRPr="001346B7">
        <w:rPr>
          <w:rFonts w:ascii="Times New Roman" w:hAnsi="Times New Roman" w:cs="Times New Roman"/>
          <w:sz w:val="24"/>
          <w:szCs w:val="24"/>
        </w:rPr>
        <w:t>) di Bursa Efek Indonesia (BEI) tahun 2021 hingga 2024.</w:t>
      </w:r>
      <w:r w:rsidR="00CB7614">
        <w:rPr>
          <w:rFonts w:ascii="Times New Roman" w:hAnsi="Times New Roman" w:cs="Times New Roman"/>
          <w:sz w:val="24"/>
          <w:szCs w:val="24"/>
        </w:rPr>
        <w:t xml:space="preserve"> Terdapat 104 perusahaan tambang yang terdaftar di BEI </w:t>
      </w:r>
      <w:r w:rsidR="00035B9E">
        <w:rPr>
          <w:rFonts w:ascii="Times New Roman" w:hAnsi="Times New Roman" w:cs="Times New Roman"/>
          <w:sz w:val="24"/>
          <w:szCs w:val="24"/>
        </w:rPr>
        <w:t>dalam kurun waktu 2021 hingga 2024.</w:t>
      </w:r>
      <w:r w:rsidR="0096533C" w:rsidRPr="001346B7">
        <w:rPr>
          <w:rFonts w:ascii="Times New Roman" w:hAnsi="Times New Roman" w:cs="Times New Roman"/>
          <w:sz w:val="24"/>
          <w:szCs w:val="24"/>
        </w:rPr>
        <w:t xml:space="preserve"> </w:t>
      </w:r>
      <w:r w:rsidR="0085067C" w:rsidRPr="001346B7">
        <w:rPr>
          <w:rFonts w:ascii="Times New Roman" w:hAnsi="Times New Roman" w:cs="Times New Roman"/>
          <w:sz w:val="24"/>
          <w:szCs w:val="24"/>
        </w:rPr>
        <w:t xml:space="preserve">Sampel diambil menggunakan metode </w:t>
      </w:r>
      <w:r w:rsidR="0085067C" w:rsidRPr="001346B7">
        <w:rPr>
          <w:rFonts w:ascii="Times New Roman" w:hAnsi="Times New Roman" w:cs="Times New Roman"/>
          <w:i/>
          <w:iCs/>
          <w:sz w:val="24"/>
          <w:szCs w:val="24"/>
        </w:rPr>
        <w:t>purposive sampling</w:t>
      </w:r>
      <w:r w:rsidR="0096533C" w:rsidRPr="001346B7">
        <w:rPr>
          <w:rFonts w:ascii="Times New Roman" w:hAnsi="Times New Roman" w:cs="Times New Roman"/>
          <w:sz w:val="24"/>
          <w:szCs w:val="24"/>
        </w:rPr>
        <w:t xml:space="preserve">, yaitu </w:t>
      </w:r>
      <w:r w:rsidR="003A6B03" w:rsidRPr="001346B7">
        <w:rPr>
          <w:rFonts w:ascii="Times New Roman" w:hAnsi="Times New Roman" w:cs="Times New Roman"/>
          <w:sz w:val="24"/>
          <w:szCs w:val="24"/>
        </w:rPr>
        <w:t xml:space="preserve">menggunakan beberapa kriteria </w:t>
      </w:r>
      <w:r w:rsidR="00EE491F" w:rsidRPr="001346B7">
        <w:rPr>
          <w:rFonts w:ascii="Times New Roman" w:hAnsi="Times New Roman" w:cs="Times New Roman"/>
          <w:sz w:val="24"/>
          <w:szCs w:val="24"/>
        </w:rPr>
        <w:t xml:space="preserve">pemilihan </w:t>
      </w:r>
      <w:r w:rsidR="003A6B03" w:rsidRPr="001346B7">
        <w:rPr>
          <w:rFonts w:ascii="Times New Roman" w:hAnsi="Times New Roman" w:cs="Times New Roman"/>
          <w:sz w:val="24"/>
          <w:szCs w:val="24"/>
        </w:rPr>
        <w:t>khusus</w:t>
      </w:r>
      <w:r w:rsidR="000A0B39" w:rsidRPr="001346B7">
        <w:rPr>
          <w:rFonts w:ascii="Times New Roman" w:hAnsi="Times New Roman" w:cs="Times New Roman"/>
          <w:sz w:val="24"/>
          <w:szCs w:val="24"/>
        </w:rPr>
        <w:t xml:space="preserve"> sebagai berikut:</w:t>
      </w:r>
    </w:p>
    <w:p w14:paraId="06B2EB8F" w14:textId="2087ACF8" w:rsidR="00EE491F" w:rsidRPr="001346B7" w:rsidRDefault="00EE491F" w:rsidP="001B6524">
      <w:pPr>
        <w:pStyle w:val="ListParagraph"/>
        <w:numPr>
          <w:ilvl w:val="0"/>
          <w:numId w:val="17"/>
        </w:numPr>
        <w:spacing w:after="0" w:line="480" w:lineRule="auto"/>
        <w:ind w:left="426" w:hanging="426"/>
        <w:jc w:val="both"/>
        <w:rPr>
          <w:rFonts w:ascii="Times New Roman" w:hAnsi="Times New Roman" w:cs="Times New Roman"/>
          <w:sz w:val="24"/>
          <w:szCs w:val="24"/>
        </w:rPr>
      </w:pPr>
      <w:r w:rsidRPr="001346B7">
        <w:rPr>
          <w:rFonts w:ascii="Times New Roman" w:hAnsi="Times New Roman" w:cs="Times New Roman"/>
          <w:sz w:val="24"/>
          <w:szCs w:val="24"/>
        </w:rPr>
        <w:t>Perusahaan</w:t>
      </w:r>
      <w:r w:rsidR="007B54D4">
        <w:rPr>
          <w:rFonts w:ascii="Times New Roman" w:hAnsi="Times New Roman" w:cs="Times New Roman"/>
          <w:sz w:val="24"/>
          <w:szCs w:val="24"/>
        </w:rPr>
        <w:t xml:space="preserve"> </w:t>
      </w:r>
      <w:r w:rsidRPr="001346B7">
        <w:rPr>
          <w:rFonts w:ascii="Times New Roman" w:hAnsi="Times New Roman" w:cs="Times New Roman"/>
          <w:sz w:val="24"/>
          <w:szCs w:val="24"/>
        </w:rPr>
        <w:t>tambang yang terdaftar di BEI tahun 2021-2024.</w:t>
      </w:r>
    </w:p>
    <w:p w14:paraId="22062377" w14:textId="4D42F417" w:rsidR="001F5431" w:rsidRPr="001346B7" w:rsidRDefault="00EE491F" w:rsidP="001F5431">
      <w:pPr>
        <w:pStyle w:val="ListParagraph"/>
        <w:numPr>
          <w:ilvl w:val="0"/>
          <w:numId w:val="17"/>
        </w:numPr>
        <w:spacing w:after="0" w:line="480" w:lineRule="auto"/>
        <w:ind w:left="426" w:hanging="426"/>
        <w:jc w:val="both"/>
        <w:rPr>
          <w:rFonts w:ascii="Times New Roman" w:hAnsi="Times New Roman" w:cs="Times New Roman"/>
          <w:sz w:val="24"/>
          <w:szCs w:val="24"/>
        </w:rPr>
      </w:pPr>
      <w:r w:rsidRPr="001346B7">
        <w:rPr>
          <w:rFonts w:ascii="Times New Roman" w:hAnsi="Times New Roman" w:cs="Times New Roman"/>
          <w:sz w:val="24"/>
          <w:szCs w:val="24"/>
        </w:rPr>
        <w:t>Perusahaan</w:t>
      </w:r>
      <w:r w:rsidR="007B54D4">
        <w:rPr>
          <w:rFonts w:ascii="Times New Roman" w:hAnsi="Times New Roman" w:cs="Times New Roman"/>
          <w:sz w:val="24"/>
          <w:szCs w:val="24"/>
        </w:rPr>
        <w:t xml:space="preserve"> </w:t>
      </w:r>
      <w:r w:rsidRPr="001346B7">
        <w:rPr>
          <w:rFonts w:ascii="Times New Roman" w:hAnsi="Times New Roman" w:cs="Times New Roman"/>
          <w:sz w:val="24"/>
          <w:szCs w:val="24"/>
        </w:rPr>
        <w:t>tambang yang</w:t>
      </w:r>
      <w:r w:rsidR="001F5431">
        <w:rPr>
          <w:rFonts w:ascii="Times New Roman" w:hAnsi="Times New Roman" w:cs="Times New Roman"/>
          <w:sz w:val="24"/>
          <w:szCs w:val="24"/>
        </w:rPr>
        <w:t xml:space="preserve"> menerbitkan laporan tahunan dan laporan keberlanjutan secara berturut-turut</w:t>
      </w:r>
      <w:r w:rsidR="006262A6">
        <w:rPr>
          <w:rFonts w:ascii="Times New Roman" w:hAnsi="Times New Roman" w:cs="Times New Roman"/>
          <w:sz w:val="24"/>
          <w:szCs w:val="24"/>
        </w:rPr>
        <w:t xml:space="preserve"> tahun 2021-2024.</w:t>
      </w:r>
    </w:p>
    <w:p w14:paraId="1D964DC6" w14:textId="509F7ED3" w:rsidR="00640E07" w:rsidRDefault="006262A6" w:rsidP="001B6524">
      <w:pPr>
        <w:pStyle w:val="ListParagraph"/>
        <w:numPr>
          <w:ilvl w:val="0"/>
          <w:numId w:val="1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Perusahaan tambang yang mengungkapkan hal-hal terkait </w:t>
      </w:r>
      <w:r w:rsidR="00D25D85">
        <w:rPr>
          <w:rFonts w:ascii="Times New Roman" w:hAnsi="Times New Roman" w:cs="Times New Roman"/>
          <w:sz w:val="24"/>
          <w:szCs w:val="24"/>
        </w:rPr>
        <w:t xml:space="preserve">dengan </w:t>
      </w:r>
      <w:r>
        <w:rPr>
          <w:rFonts w:ascii="Times New Roman" w:hAnsi="Times New Roman" w:cs="Times New Roman"/>
          <w:sz w:val="24"/>
          <w:szCs w:val="24"/>
        </w:rPr>
        <w:t>variabel</w:t>
      </w:r>
      <w:r w:rsidR="00913240">
        <w:rPr>
          <w:rFonts w:ascii="Times New Roman" w:hAnsi="Times New Roman" w:cs="Times New Roman"/>
          <w:sz w:val="24"/>
          <w:szCs w:val="24"/>
        </w:rPr>
        <w:t xml:space="preserve"> </w:t>
      </w:r>
      <w:r w:rsidR="00B47513">
        <w:rPr>
          <w:rFonts w:ascii="Times New Roman" w:hAnsi="Times New Roman" w:cs="Times New Roman"/>
          <w:sz w:val="24"/>
          <w:szCs w:val="24"/>
        </w:rPr>
        <w:t xml:space="preserve">secara berturut-turut </w:t>
      </w:r>
      <w:r w:rsidR="00913240">
        <w:rPr>
          <w:rFonts w:ascii="Times New Roman" w:hAnsi="Times New Roman" w:cs="Times New Roman"/>
          <w:sz w:val="24"/>
          <w:szCs w:val="24"/>
        </w:rPr>
        <w:t>tahun 2021-2024</w:t>
      </w:r>
      <w:r w:rsidR="00D25D85">
        <w:rPr>
          <w:rFonts w:ascii="Times New Roman" w:hAnsi="Times New Roman" w:cs="Times New Roman"/>
          <w:sz w:val="24"/>
          <w:szCs w:val="24"/>
        </w:rPr>
        <w:t>.</w:t>
      </w:r>
    </w:p>
    <w:p w14:paraId="4BBA6BE0" w14:textId="05D9775F" w:rsidR="00035B9E" w:rsidRPr="000B6AB6" w:rsidRDefault="00D25D85" w:rsidP="000B6AB6">
      <w:pPr>
        <w:pStyle w:val="ListParagraph"/>
        <w:numPr>
          <w:ilvl w:val="0"/>
          <w:numId w:val="1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Perusahaan tambang yang mengalami rugi tahun </w:t>
      </w:r>
      <w:r w:rsidR="00913240">
        <w:rPr>
          <w:rFonts w:ascii="Times New Roman" w:hAnsi="Times New Roman" w:cs="Times New Roman"/>
          <w:sz w:val="24"/>
          <w:szCs w:val="24"/>
        </w:rPr>
        <w:t>2021-2024</w:t>
      </w:r>
      <w:r w:rsidR="00E8768A">
        <w:rPr>
          <w:rFonts w:ascii="Times New Roman" w:hAnsi="Times New Roman" w:cs="Times New Roman"/>
          <w:sz w:val="24"/>
          <w:szCs w:val="24"/>
        </w:rPr>
        <w:t>.</w:t>
      </w:r>
    </w:p>
    <w:p w14:paraId="744469C5" w14:textId="4297A5FB" w:rsidR="00B47513" w:rsidRPr="00007C34" w:rsidRDefault="00292AC0" w:rsidP="00E77A67">
      <w:pPr>
        <w:pStyle w:val="Heading1"/>
        <w:spacing w:line="240" w:lineRule="auto"/>
        <w:jc w:val="center"/>
      </w:pPr>
      <w:bookmarkStart w:id="106" w:name="_Toc212614435"/>
      <w:bookmarkStart w:id="107" w:name="_Toc213304731"/>
      <w:bookmarkStart w:id="108" w:name="_Toc213305250"/>
      <w:r w:rsidRPr="00007C34">
        <w:t>Tabel 3.</w:t>
      </w:r>
      <w:r w:rsidR="00E8768A" w:rsidRPr="00007C34">
        <w:t>1. Rincian Pemilihan Sampel</w:t>
      </w:r>
      <w:bookmarkEnd w:id="106"/>
      <w:bookmarkEnd w:id="107"/>
      <w:bookmarkEnd w:id="10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6615"/>
        <w:gridCol w:w="861"/>
      </w:tblGrid>
      <w:tr w:rsidR="00221103" w:rsidRPr="00007C34" w14:paraId="2761D2AF" w14:textId="77777777" w:rsidTr="005B483B">
        <w:tc>
          <w:tcPr>
            <w:tcW w:w="461" w:type="dxa"/>
            <w:tcBorders>
              <w:bottom w:val="single" w:sz="4" w:space="0" w:color="auto"/>
            </w:tcBorders>
          </w:tcPr>
          <w:p w14:paraId="4D44A9E1" w14:textId="07D81439" w:rsidR="00221103" w:rsidRPr="00007C34" w:rsidRDefault="00007C34" w:rsidP="00C66D9F">
            <w:pPr>
              <w:spacing w:line="276" w:lineRule="auto"/>
              <w:jc w:val="center"/>
              <w:rPr>
                <w:rFonts w:ascii="Times New Roman" w:hAnsi="Times New Roman" w:cs="Times New Roman"/>
                <w:b/>
                <w:bCs/>
                <w:sz w:val="20"/>
                <w:szCs w:val="20"/>
              </w:rPr>
            </w:pPr>
            <w:r w:rsidRPr="00007C34">
              <w:rPr>
                <w:rFonts w:ascii="Times New Roman" w:hAnsi="Times New Roman" w:cs="Times New Roman"/>
                <w:b/>
                <w:bCs/>
                <w:sz w:val="20"/>
                <w:szCs w:val="20"/>
              </w:rPr>
              <w:t>No</w:t>
            </w:r>
          </w:p>
        </w:tc>
        <w:tc>
          <w:tcPr>
            <w:tcW w:w="6615" w:type="dxa"/>
            <w:tcBorders>
              <w:bottom w:val="single" w:sz="4" w:space="0" w:color="auto"/>
            </w:tcBorders>
          </w:tcPr>
          <w:p w14:paraId="5E35EA83" w14:textId="4164D97F" w:rsidR="00221103" w:rsidRPr="00007C34" w:rsidRDefault="007910DB" w:rsidP="00C66D9F">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Kriteria Pemilihan Sampel</w:t>
            </w:r>
          </w:p>
        </w:tc>
        <w:tc>
          <w:tcPr>
            <w:tcW w:w="861" w:type="dxa"/>
            <w:tcBorders>
              <w:bottom w:val="single" w:sz="4" w:space="0" w:color="auto"/>
            </w:tcBorders>
            <w:vAlign w:val="center"/>
          </w:tcPr>
          <w:p w14:paraId="55729242" w14:textId="0DEFDC7D" w:rsidR="00221103" w:rsidRPr="00007C34" w:rsidRDefault="00C66D9F" w:rsidP="005B483B">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Jumlah</w:t>
            </w:r>
          </w:p>
        </w:tc>
      </w:tr>
      <w:tr w:rsidR="00221103" w:rsidRPr="00007C34" w14:paraId="5A4D4392" w14:textId="77777777" w:rsidTr="005B483B">
        <w:tc>
          <w:tcPr>
            <w:tcW w:w="461" w:type="dxa"/>
            <w:tcBorders>
              <w:top w:val="single" w:sz="4" w:space="0" w:color="auto"/>
            </w:tcBorders>
          </w:tcPr>
          <w:p w14:paraId="6EDC3BD8" w14:textId="31388B15" w:rsidR="00221103" w:rsidRPr="00007C34" w:rsidRDefault="00C66D9F" w:rsidP="00C66D9F">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615" w:type="dxa"/>
            <w:tcBorders>
              <w:top w:val="single" w:sz="4" w:space="0" w:color="auto"/>
            </w:tcBorders>
          </w:tcPr>
          <w:p w14:paraId="11F0B71F" w14:textId="5F188223" w:rsidR="00221103" w:rsidRPr="00007C34" w:rsidRDefault="00E75955" w:rsidP="00221103">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Perusahaan </w:t>
            </w:r>
            <w:r w:rsidRPr="00E75955">
              <w:rPr>
                <w:rFonts w:ascii="Times New Roman" w:hAnsi="Times New Roman" w:cs="Times New Roman"/>
                <w:sz w:val="20"/>
                <w:szCs w:val="20"/>
              </w:rPr>
              <w:t>tambang yang terdaftar di BEI tahun 2021-2024</w:t>
            </w:r>
            <w:r>
              <w:rPr>
                <w:rFonts w:ascii="Times New Roman" w:hAnsi="Times New Roman" w:cs="Times New Roman"/>
                <w:sz w:val="20"/>
                <w:szCs w:val="20"/>
              </w:rPr>
              <w:t>.</w:t>
            </w:r>
          </w:p>
        </w:tc>
        <w:tc>
          <w:tcPr>
            <w:tcW w:w="861" w:type="dxa"/>
            <w:tcBorders>
              <w:top w:val="single" w:sz="4" w:space="0" w:color="auto"/>
            </w:tcBorders>
            <w:vAlign w:val="center"/>
          </w:tcPr>
          <w:p w14:paraId="5AADD83B" w14:textId="501D63C9" w:rsidR="00221103" w:rsidRPr="00007C34" w:rsidRDefault="005B483B" w:rsidP="005B483B">
            <w:pPr>
              <w:spacing w:line="276" w:lineRule="auto"/>
              <w:jc w:val="center"/>
              <w:rPr>
                <w:rFonts w:ascii="Times New Roman" w:hAnsi="Times New Roman" w:cs="Times New Roman"/>
                <w:sz w:val="20"/>
                <w:szCs w:val="20"/>
              </w:rPr>
            </w:pPr>
            <w:r>
              <w:rPr>
                <w:rFonts w:ascii="Times New Roman" w:hAnsi="Times New Roman" w:cs="Times New Roman"/>
                <w:sz w:val="20"/>
                <w:szCs w:val="20"/>
              </w:rPr>
              <w:t>104</w:t>
            </w:r>
          </w:p>
        </w:tc>
      </w:tr>
      <w:tr w:rsidR="00221103" w:rsidRPr="00007C34" w14:paraId="5735755D" w14:textId="77777777" w:rsidTr="005B483B">
        <w:tc>
          <w:tcPr>
            <w:tcW w:w="461" w:type="dxa"/>
          </w:tcPr>
          <w:p w14:paraId="612626B5" w14:textId="613C6178" w:rsidR="00221103" w:rsidRPr="00007C34" w:rsidRDefault="00C66D9F" w:rsidP="00C66D9F">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615" w:type="dxa"/>
          </w:tcPr>
          <w:p w14:paraId="0FA7D276" w14:textId="7BAD588E" w:rsidR="00221103" w:rsidRPr="00007C34" w:rsidRDefault="00E75955" w:rsidP="00221103">
            <w:pPr>
              <w:spacing w:line="276" w:lineRule="auto"/>
              <w:jc w:val="both"/>
              <w:rPr>
                <w:rFonts w:ascii="Times New Roman" w:hAnsi="Times New Roman" w:cs="Times New Roman"/>
                <w:sz w:val="20"/>
                <w:szCs w:val="20"/>
              </w:rPr>
            </w:pPr>
            <w:r>
              <w:rPr>
                <w:rFonts w:ascii="Times New Roman" w:hAnsi="Times New Roman" w:cs="Times New Roman"/>
                <w:sz w:val="20"/>
                <w:szCs w:val="20"/>
              </w:rPr>
              <w:t>Perusahaan tambang yang menerbitkan laporan tahunan dan laporan keberlanjutan secara berturut-turut tahun 2021-2024.</w:t>
            </w:r>
          </w:p>
        </w:tc>
        <w:tc>
          <w:tcPr>
            <w:tcW w:w="861" w:type="dxa"/>
            <w:vAlign w:val="center"/>
          </w:tcPr>
          <w:p w14:paraId="3441B124" w14:textId="7C835301" w:rsidR="00221103" w:rsidRPr="00007C34" w:rsidRDefault="005B483B" w:rsidP="005B483B">
            <w:pPr>
              <w:spacing w:line="276" w:lineRule="auto"/>
              <w:jc w:val="center"/>
              <w:rPr>
                <w:rFonts w:ascii="Times New Roman" w:hAnsi="Times New Roman" w:cs="Times New Roman"/>
                <w:sz w:val="20"/>
                <w:szCs w:val="20"/>
              </w:rPr>
            </w:pPr>
            <w:r>
              <w:rPr>
                <w:rFonts w:ascii="Times New Roman" w:hAnsi="Times New Roman" w:cs="Times New Roman"/>
                <w:sz w:val="20"/>
                <w:szCs w:val="20"/>
              </w:rPr>
              <w:t>(61)</w:t>
            </w:r>
          </w:p>
        </w:tc>
      </w:tr>
      <w:tr w:rsidR="00221103" w:rsidRPr="00007C34" w14:paraId="0E19DC7D" w14:textId="77777777" w:rsidTr="005B483B">
        <w:tc>
          <w:tcPr>
            <w:tcW w:w="461" w:type="dxa"/>
          </w:tcPr>
          <w:p w14:paraId="38E44EF9" w14:textId="64742550" w:rsidR="00221103" w:rsidRPr="00007C34" w:rsidRDefault="00C66D9F" w:rsidP="00C66D9F">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6615" w:type="dxa"/>
          </w:tcPr>
          <w:p w14:paraId="29B6664C" w14:textId="3838E8FF" w:rsidR="00221103" w:rsidRPr="00007C34" w:rsidRDefault="00E75955" w:rsidP="00221103">
            <w:pPr>
              <w:spacing w:line="276" w:lineRule="auto"/>
              <w:jc w:val="both"/>
              <w:rPr>
                <w:rFonts w:ascii="Times New Roman" w:hAnsi="Times New Roman" w:cs="Times New Roman"/>
                <w:sz w:val="20"/>
                <w:szCs w:val="20"/>
              </w:rPr>
            </w:pPr>
            <w:r>
              <w:rPr>
                <w:rFonts w:ascii="Times New Roman" w:hAnsi="Times New Roman" w:cs="Times New Roman"/>
                <w:sz w:val="20"/>
                <w:szCs w:val="20"/>
              </w:rPr>
              <w:t>Perusahaan tambang yang mengungkapkan hal-hal terkait dengan variabel secara berturut-turut tahun 2021-2024</w:t>
            </w:r>
          </w:p>
        </w:tc>
        <w:tc>
          <w:tcPr>
            <w:tcW w:w="861" w:type="dxa"/>
            <w:vAlign w:val="center"/>
          </w:tcPr>
          <w:p w14:paraId="557F4228" w14:textId="42FF2D45" w:rsidR="00221103" w:rsidRPr="00007C34" w:rsidRDefault="005B483B" w:rsidP="005B483B">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221103" w:rsidRPr="00007C34" w14:paraId="693EDA25" w14:textId="77777777" w:rsidTr="005B483B">
        <w:tc>
          <w:tcPr>
            <w:tcW w:w="461" w:type="dxa"/>
            <w:tcBorders>
              <w:bottom w:val="single" w:sz="4" w:space="0" w:color="auto"/>
            </w:tcBorders>
          </w:tcPr>
          <w:p w14:paraId="112C66BA" w14:textId="56C85D68" w:rsidR="00221103" w:rsidRPr="00007C34" w:rsidRDefault="00C66D9F" w:rsidP="00C66D9F">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6615" w:type="dxa"/>
            <w:tcBorders>
              <w:bottom w:val="single" w:sz="4" w:space="0" w:color="auto"/>
            </w:tcBorders>
          </w:tcPr>
          <w:p w14:paraId="6F6DB3B3" w14:textId="3A1AF5A8" w:rsidR="00221103" w:rsidRPr="00007C34" w:rsidRDefault="0042231C" w:rsidP="00221103">
            <w:pPr>
              <w:spacing w:line="276" w:lineRule="auto"/>
              <w:jc w:val="both"/>
              <w:rPr>
                <w:rFonts w:ascii="Times New Roman" w:hAnsi="Times New Roman" w:cs="Times New Roman"/>
                <w:sz w:val="20"/>
                <w:szCs w:val="20"/>
              </w:rPr>
            </w:pPr>
            <w:r>
              <w:rPr>
                <w:rFonts w:ascii="Times New Roman" w:hAnsi="Times New Roman" w:cs="Times New Roman"/>
                <w:sz w:val="20"/>
                <w:szCs w:val="20"/>
              </w:rPr>
              <w:t>Perusahaan tambang yang mengalami rugi tahun 2021-2024.</w:t>
            </w:r>
          </w:p>
        </w:tc>
        <w:tc>
          <w:tcPr>
            <w:tcW w:w="861" w:type="dxa"/>
            <w:tcBorders>
              <w:bottom w:val="single" w:sz="4" w:space="0" w:color="auto"/>
            </w:tcBorders>
            <w:vAlign w:val="center"/>
          </w:tcPr>
          <w:p w14:paraId="5E93DAD4" w14:textId="70DFB133" w:rsidR="00221103" w:rsidRPr="00007C34" w:rsidRDefault="00DF6217" w:rsidP="005B483B">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r w:rsidR="005B483B">
              <w:rPr>
                <w:rFonts w:ascii="Times New Roman" w:hAnsi="Times New Roman" w:cs="Times New Roman"/>
                <w:sz w:val="20"/>
                <w:szCs w:val="20"/>
              </w:rPr>
              <w:t>6</w:t>
            </w:r>
            <w:r>
              <w:rPr>
                <w:rFonts w:ascii="Times New Roman" w:hAnsi="Times New Roman" w:cs="Times New Roman"/>
                <w:sz w:val="20"/>
                <w:szCs w:val="20"/>
              </w:rPr>
              <w:t>)</w:t>
            </w:r>
          </w:p>
        </w:tc>
      </w:tr>
      <w:tr w:rsidR="00C66D9F" w:rsidRPr="00007C34" w14:paraId="5FA13949" w14:textId="77777777" w:rsidTr="005B483B">
        <w:tc>
          <w:tcPr>
            <w:tcW w:w="461" w:type="dxa"/>
            <w:tcBorders>
              <w:top w:val="single" w:sz="4" w:space="0" w:color="auto"/>
            </w:tcBorders>
          </w:tcPr>
          <w:p w14:paraId="15766631" w14:textId="77777777" w:rsidR="00C66D9F" w:rsidRDefault="00C66D9F" w:rsidP="00C66D9F">
            <w:pPr>
              <w:spacing w:line="276" w:lineRule="auto"/>
              <w:jc w:val="center"/>
              <w:rPr>
                <w:rFonts w:ascii="Times New Roman" w:hAnsi="Times New Roman" w:cs="Times New Roman"/>
                <w:sz w:val="20"/>
                <w:szCs w:val="20"/>
              </w:rPr>
            </w:pPr>
          </w:p>
        </w:tc>
        <w:tc>
          <w:tcPr>
            <w:tcW w:w="6615" w:type="dxa"/>
            <w:tcBorders>
              <w:top w:val="single" w:sz="4" w:space="0" w:color="auto"/>
            </w:tcBorders>
          </w:tcPr>
          <w:p w14:paraId="7A3B2C01" w14:textId="0E7C80C1" w:rsidR="0042231C" w:rsidRPr="00E75955" w:rsidRDefault="0042231C" w:rsidP="00221103">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Total perusahaan tambang yang memenuhi kriteria</w:t>
            </w:r>
          </w:p>
        </w:tc>
        <w:tc>
          <w:tcPr>
            <w:tcW w:w="861" w:type="dxa"/>
            <w:tcBorders>
              <w:top w:val="single" w:sz="4" w:space="0" w:color="auto"/>
            </w:tcBorders>
            <w:vAlign w:val="center"/>
          </w:tcPr>
          <w:p w14:paraId="4B142A22" w14:textId="52BA6DDC" w:rsidR="00C66D9F" w:rsidRPr="00E75955" w:rsidRDefault="00DF6217" w:rsidP="005B483B">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r>
      <w:tr w:rsidR="00221103" w:rsidRPr="00007C34" w14:paraId="196D4040" w14:textId="77777777" w:rsidTr="005B483B">
        <w:tc>
          <w:tcPr>
            <w:tcW w:w="461" w:type="dxa"/>
            <w:tcBorders>
              <w:bottom w:val="single" w:sz="4" w:space="0" w:color="auto"/>
            </w:tcBorders>
          </w:tcPr>
          <w:p w14:paraId="2B43A332" w14:textId="77777777" w:rsidR="00221103" w:rsidRPr="00007C34" w:rsidRDefault="00221103" w:rsidP="00C66D9F">
            <w:pPr>
              <w:spacing w:line="276" w:lineRule="auto"/>
              <w:jc w:val="center"/>
              <w:rPr>
                <w:rFonts w:ascii="Times New Roman" w:hAnsi="Times New Roman" w:cs="Times New Roman"/>
                <w:sz w:val="20"/>
                <w:szCs w:val="20"/>
              </w:rPr>
            </w:pPr>
          </w:p>
        </w:tc>
        <w:tc>
          <w:tcPr>
            <w:tcW w:w="6615" w:type="dxa"/>
            <w:tcBorders>
              <w:bottom w:val="single" w:sz="4" w:space="0" w:color="auto"/>
            </w:tcBorders>
          </w:tcPr>
          <w:p w14:paraId="5CD88244" w14:textId="29FBD372" w:rsidR="00221103" w:rsidRPr="00E75955" w:rsidRDefault="0042231C" w:rsidP="00221103">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Total sampel penelitian (</w:t>
            </w:r>
            <w:r w:rsidR="00837BF2">
              <w:rPr>
                <w:rFonts w:ascii="Times New Roman" w:hAnsi="Times New Roman" w:cs="Times New Roman"/>
                <w:b/>
                <w:bCs/>
                <w:sz w:val="20"/>
                <w:szCs w:val="20"/>
              </w:rPr>
              <w:t xml:space="preserve"> 21 × 4 )</w:t>
            </w:r>
          </w:p>
        </w:tc>
        <w:tc>
          <w:tcPr>
            <w:tcW w:w="861" w:type="dxa"/>
            <w:tcBorders>
              <w:bottom w:val="single" w:sz="4" w:space="0" w:color="auto"/>
            </w:tcBorders>
            <w:vAlign w:val="center"/>
          </w:tcPr>
          <w:p w14:paraId="790A4104" w14:textId="4DE4779D" w:rsidR="00221103" w:rsidRPr="00E75955" w:rsidRDefault="00837BF2" w:rsidP="005B483B">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84</w:t>
            </w:r>
          </w:p>
        </w:tc>
      </w:tr>
    </w:tbl>
    <w:p w14:paraId="5341DC1A" w14:textId="5BAA33CC" w:rsidR="00E8768A" w:rsidRPr="00F56683" w:rsidRDefault="00F56683" w:rsidP="00F56683">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Sumber: Data diolah, 2025</w:t>
      </w:r>
    </w:p>
    <w:p w14:paraId="244E266E" w14:textId="77777777" w:rsidR="00496648" w:rsidRPr="001346B7" w:rsidRDefault="00AB38D1" w:rsidP="001B6524">
      <w:pPr>
        <w:pStyle w:val="Heading2"/>
        <w:numPr>
          <w:ilvl w:val="0"/>
          <w:numId w:val="8"/>
        </w:numPr>
        <w:spacing w:before="0" w:line="360" w:lineRule="auto"/>
        <w:ind w:left="567" w:hanging="567"/>
        <w:rPr>
          <w:rFonts w:cs="Times New Roman"/>
          <w:b w:val="0"/>
          <w:bCs/>
          <w:color w:val="auto"/>
          <w:szCs w:val="24"/>
        </w:rPr>
      </w:pPr>
      <w:bookmarkStart w:id="109" w:name="_Toc213305251"/>
      <w:r w:rsidRPr="001346B7">
        <w:rPr>
          <w:rFonts w:cs="Times New Roman"/>
          <w:bCs/>
          <w:color w:val="auto"/>
          <w:szCs w:val="24"/>
        </w:rPr>
        <w:t>Jenis dan Sumber Data</w:t>
      </w:r>
      <w:bookmarkEnd w:id="109"/>
    </w:p>
    <w:p w14:paraId="20E04304" w14:textId="13966386" w:rsidR="00B92C1A" w:rsidRPr="001346B7" w:rsidRDefault="009F58A3" w:rsidP="00D94471">
      <w:pPr>
        <w:spacing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Penelitian ini menggun</w:t>
      </w:r>
      <w:r w:rsidR="006C6798" w:rsidRPr="001346B7">
        <w:rPr>
          <w:rFonts w:ascii="Times New Roman" w:hAnsi="Times New Roman" w:cs="Times New Roman"/>
          <w:sz w:val="24"/>
          <w:szCs w:val="24"/>
        </w:rPr>
        <w:t xml:space="preserve">akan data sekunder yang </w:t>
      </w:r>
      <w:r w:rsidR="00AE530B" w:rsidRPr="001346B7">
        <w:rPr>
          <w:rFonts w:ascii="Times New Roman" w:hAnsi="Times New Roman" w:cs="Times New Roman"/>
          <w:sz w:val="24"/>
          <w:szCs w:val="24"/>
        </w:rPr>
        <w:t>telah diterbitkan oleh perusahaan</w:t>
      </w:r>
      <w:r w:rsidR="00EE7DE3" w:rsidRPr="001346B7">
        <w:rPr>
          <w:rFonts w:ascii="Times New Roman" w:hAnsi="Times New Roman" w:cs="Times New Roman"/>
          <w:sz w:val="24"/>
          <w:szCs w:val="24"/>
        </w:rPr>
        <w:t>—</w:t>
      </w:r>
      <w:r w:rsidR="00143CF2" w:rsidRPr="001346B7">
        <w:rPr>
          <w:rFonts w:ascii="Times New Roman" w:hAnsi="Times New Roman" w:cs="Times New Roman"/>
          <w:sz w:val="24"/>
          <w:szCs w:val="24"/>
        </w:rPr>
        <w:t xml:space="preserve">yang </w:t>
      </w:r>
      <w:r w:rsidR="005B38F5" w:rsidRPr="001346B7">
        <w:rPr>
          <w:rFonts w:ascii="Times New Roman" w:hAnsi="Times New Roman" w:cs="Times New Roman"/>
          <w:sz w:val="24"/>
          <w:szCs w:val="24"/>
        </w:rPr>
        <w:t>diambil dari</w:t>
      </w:r>
      <w:r w:rsidR="00A000AD" w:rsidRPr="001346B7">
        <w:rPr>
          <w:rFonts w:ascii="Times New Roman" w:hAnsi="Times New Roman" w:cs="Times New Roman"/>
          <w:sz w:val="24"/>
          <w:szCs w:val="24"/>
        </w:rPr>
        <w:t xml:space="preserve"> situs resmi</w:t>
      </w:r>
      <w:r w:rsidR="005B38F5" w:rsidRPr="001346B7">
        <w:rPr>
          <w:rFonts w:ascii="Times New Roman" w:hAnsi="Times New Roman" w:cs="Times New Roman"/>
          <w:sz w:val="24"/>
          <w:szCs w:val="24"/>
        </w:rPr>
        <w:t xml:space="preserve"> Bursa Efek Indonesia</w:t>
      </w:r>
      <w:r w:rsidR="00BE08E7" w:rsidRPr="001346B7">
        <w:rPr>
          <w:rFonts w:ascii="Times New Roman" w:hAnsi="Times New Roman" w:cs="Times New Roman"/>
          <w:sz w:val="24"/>
          <w:szCs w:val="24"/>
        </w:rPr>
        <w:t xml:space="preserve"> (www.idx.co.id)</w:t>
      </w:r>
      <w:r w:rsidR="005A7860" w:rsidRPr="001346B7">
        <w:rPr>
          <w:rFonts w:ascii="Times New Roman" w:hAnsi="Times New Roman" w:cs="Times New Roman"/>
          <w:sz w:val="24"/>
          <w:szCs w:val="24"/>
        </w:rPr>
        <w:t xml:space="preserve"> dan dari situs resmi perusahaan</w:t>
      </w:r>
      <w:r w:rsidR="00062140" w:rsidRPr="001346B7">
        <w:rPr>
          <w:rFonts w:ascii="Times New Roman" w:hAnsi="Times New Roman" w:cs="Times New Roman"/>
          <w:sz w:val="24"/>
          <w:szCs w:val="24"/>
        </w:rPr>
        <w:t xml:space="preserve"> </w:t>
      </w:r>
      <w:r w:rsidR="001A40A1" w:rsidRPr="001346B7">
        <w:rPr>
          <w:rFonts w:ascii="Times New Roman" w:hAnsi="Times New Roman" w:cs="Times New Roman"/>
          <w:sz w:val="24"/>
          <w:szCs w:val="24"/>
        </w:rPr>
        <w:t xml:space="preserve">menggunakan pendekatan kuantitatif. Fokus utama </w:t>
      </w:r>
      <w:r w:rsidR="001A40A1" w:rsidRPr="001346B7">
        <w:rPr>
          <w:rFonts w:ascii="Times New Roman" w:hAnsi="Times New Roman" w:cs="Times New Roman"/>
          <w:sz w:val="24"/>
          <w:szCs w:val="24"/>
        </w:rPr>
        <w:lastRenderedPageBreak/>
        <w:t>dari penelitian ini</w:t>
      </w:r>
      <w:r w:rsidR="00B83C38" w:rsidRPr="001346B7">
        <w:rPr>
          <w:rFonts w:ascii="Times New Roman" w:hAnsi="Times New Roman" w:cs="Times New Roman"/>
          <w:sz w:val="24"/>
          <w:szCs w:val="24"/>
        </w:rPr>
        <w:t xml:space="preserve"> yaitu, laporan tahunan dan</w:t>
      </w:r>
      <w:r w:rsidR="00D77B0B" w:rsidRPr="001346B7">
        <w:rPr>
          <w:rFonts w:ascii="Times New Roman" w:hAnsi="Times New Roman" w:cs="Times New Roman"/>
          <w:sz w:val="24"/>
          <w:szCs w:val="24"/>
        </w:rPr>
        <w:t xml:space="preserve"> </w:t>
      </w:r>
      <w:r w:rsidR="00B83C38" w:rsidRPr="001346B7">
        <w:rPr>
          <w:rFonts w:ascii="Times New Roman" w:hAnsi="Times New Roman" w:cs="Times New Roman"/>
          <w:sz w:val="24"/>
          <w:szCs w:val="24"/>
        </w:rPr>
        <w:t>laporan keberlanjutan perusahaan tambang</w:t>
      </w:r>
      <w:r w:rsidR="00A000AD" w:rsidRPr="001346B7">
        <w:rPr>
          <w:rFonts w:ascii="Times New Roman" w:hAnsi="Times New Roman" w:cs="Times New Roman"/>
          <w:sz w:val="24"/>
          <w:szCs w:val="24"/>
        </w:rPr>
        <w:t xml:space="preserve"> yang terdaftar di BEI secara berturut-turut pada periode 2021-2024. </w:t>
      </w:r>
    </w:p>
    <w:p w14:paraId="1E5E1000" w14:textId="77777777" w:rsidR="00496648" w:rsidRPr="001346B7" w:rsidRDefault="00AB38D1" w:rsidP="001B6524">
      <w:pPr>
        <w:pStyle w:val="Heading2"/>
        <w:numPr>
          <w:ilvl w:val="0"/>
          <w:numId w:val="9"/>
        </w:numPr>
        <w:spacing w:before="0" w:line="360" w:lineRule="auto"/>
        <w:ind w:left="567" w:hanging="567"/>
        <w:rPr>
          <w:rFonts w:cs="Times New Roman"/>
          <w:b w:val="0"/>
          <w:bCs/>
          <w:color w:val="auto"/>
          <w:szCs w:val="24"/>
        </w:rPr>
      </w:pPr>
      <w:bookmarkStart w:id="110" w:name="_Toc213305252"/>
      <w:r w:rsidRPr="001346B7">
        <w:rPr>
          <w:rFonts w:cs="Times New Roman"/>
          <w:bCs/>
          <w:color w:val="auto"/>
          <w:szCs w:val="24"/>
        </w:rPr>
        <w:t>Metode Pengumpulan Data</w:t>
      </w:r>
      <w:bookmarkEnd w:id="110"/>
    </w:p>
    <w:p w14:paraId="03D8EDBF" w14:textId="713000E9" w:rsidR="004B7422" w:rsidRPr="001346B7" w:rsidRDefault="00541D0F" w:rsidP="00D94471">
      <w:pPr>
        <w:spacing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 xml:space="preserve">Data dikumpulkan menggunakan </w:t>
      </w:r>
      <w:r w:rsidR="009925E9" w:rsidRPr="001346B7">
        <w:rPr>
          <w:rFonts w:ascii="Times New Roman" w:hAnsi="Times New Roman" w:cs="Times New Roman"/>
          <w:sz w:val="24"/>
          <w:szCs w:val="24"/>
        </w:rPr>
        <w:t xml:space="preserve">metode dokumentasi yang mencakup penggunaan </w:t>
      </w:r>
      <w:r w:rsidR="00266774" w:rsidRPr="001346B7">
        <w:rPr>
          <w:rFonts w:ascii="Times New Roman" w:hAnsi="Times New Roman" w:cs="Times New Roman"/>
          <w:sz w:val="24"/>
          <w:szCs w:val="24"/>
        </w:rPr>
        <w:t>laporan tahunan dan laporan keberlanjutan perusahaan yang sudah</w:t>
      </w:r>
      <w:r w:rsidR="00A53975" w:rsidRPr="001346B7">
        <w:rPr>
          <w:rFonts w:ascii="Times New Roman" w:hAnsi="Times New Roman" w:cs="Times New Roman"/>
          <w:sz w:val="24"/>
          <w:szCs w:val="24"/>
        </w:rPr>
        <w:t xml:space="preserve"> </w:t>
      </w:r>
      <w:r w:rsidR="00266774" w:rsidRPr="001346B7">
        <w:rPr>
          <w:rFonts w:ascii="Times New Roman" w:hAnsi="Times New Roman" w:cs="Times New Roman"/>
          <w:sz w:val="24"/>
          <w:szCs w:val="24"/>
        </w:rPr>
        <w:t>ditentukan sebagai</w:t>
      </w:r>
      <w:r w:rsidR="00916315" w:rsidRPr="001346B7">
        <w:rPr>
          <w:rFonts w:ascii="Times New Roman" w:hAnsi="Times New Roman" w:cs="Times New Roman"/>
          <w:sz w:val="24"/>
          <w:szCs w:val="24"/>
        </w:rPr>
        <w:t xml:space="preserve"> data</w:t>
      </w:r>
      <w:r w:rsidR="00266774" w:rsidRPr="001346B7">
        <w:rPr>
          <w:rFonts w:ascii="Times New Roman" w:hAnsi="Times New Roman" w:cs="Times New Roman"/>
          <w:sz w:val="24"/>
          <w:szCs w:val="24"/>
        </w:rPr>
        <w:t xml:space="preserve"> sampel</w:t>
      </w:r>
      <w:r w:rsidR="00916315" w:rsidRPr="001346B7">
        <w:rPr>
          <w:rFonts w:ascii="Times New Roman" w:hAnsi="Times New Roman" w:cs="Times New Roman"/>
          <w:sz w:val="24"/>
          <w:szCs w:val="24"/>
        </w:rPr>
        <w:t xml:space="preserve"> yang diperoleh dari situs resmi</w:t>
      </w:r>
      <w:r w:rsidR="00625FB6" w:rsidRPr="001346B7">
        <w:rPr>
          <w:rFonts w:ascii="Times New Roman" w:hAnsi="Times New Roman" w:cs="Times New Roman"/>
          <w:sz w:val="24"/>
          <w:szCs w:val="24"/>
        </w:rPr>
        <w:t xml:space="preserve"> perusahaan dan</w:t>
      </w:r>
      <w:r w:rsidR="00916315" w:rsidRPr="001346B7">
        <w:rPr>
          <w:rFonts w:ascii="Times New Roman" w:hAnsi="Times New Roman" w:cs="Times New Roman"/>
          <w:sz w:val="24"/>
          <w:szCs w:val="24"/>
        </w:rPr>
        <w:t xml:space="preserve"> BEI (www.idx.co.id). </w:t>
      </w:r>
    </w:p>
    <w:p w14:paraId="5A00B8C4" w14:textId="5464BE12" w:rsidR="00AB38D1" w:rsidRPr="001346B7" w:rsidRDefault="009A78F0" w:rsidP="001B6524">
      <w:pPr>
        <w:pStyle w:val="Heading2"/>
        <w:numPr>
          <w:ilvl w:val="0"/>
          <w:numId w:val="10"/>
        </w:numPr>
        <w:spacing w:before="0" w:line="360" w:lineRule="auto"/>
        <w:ind w:left="567" w:hanging="567"/>
        <w:rPr>
          <w:rFonts w:cs="Times New Roman"/>
          <w:b w:val="0"/>
          <w:bCs/>
          <w:color w:val="auto"/>
          <w:szCs w:val="24"/>
        </w:rPr>
      </w:pPr>
      <w:bookmarkStart w:id="111" w:name="_Toc213305253"/>
      <w:r w:rsidRPr="001346B7">
        <w:rPr>
          <w:rFonts w:cs="Times New Roman"/>
          <w:bCs/>
          <w:color w:val="auto"/>
          <w:szCs w:val="24"/>
        </w:rPr>
        <w:t xml:space="preserve">Alat </w:t>
      </w:r>
      <w:r w:rsidR="001759B0" w:rsidRPr="001346B7">
        <w:rPr>
          <w:rFonts w:cs="Times New Roman"/>
          <w:bCs/>
          <w:color w:val="auto"/>
          <w:szCs w:val="24"/>
        </w:rPr>
        <w:t>Analisis Data</w:t>
      </w:r>
      <w:bookmarkEnd w:id="111"/>
    </w:p>
    <w:p w14:paraId="0F97026E" w14:textId="10AE7D88" w:rsidR="00AD723B" w:rsidRPr="00692AA8" w:rsidRDefault="008634D1" w:rsidP="00692AA8">
      <w:pPr>
        <w:spacing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 xml:space="preserve">Penelitian ini menggunakan </w:t>
      </w:r>
      <w:r w:rsidR="00D65183" w:rsidRPr="00D65183">
        <w:rPr>
          <w:rFonts w:ascii="Times New Roman" w:hAnsi="Times New Roman" w:cs="Times New Roman"/>
          <w:sz w:val="24"/>
          <w:szCs w:val="24"/>
        </w:rPr>
        <w:t>is statistik deskriptif untuk memberikan gambaran umum tentang karakteristik data penelitia</w:t>
      </w:r>
      <w:r w:rsidR="00C75DB2">
        <w:rPr>
          <w:rFonts w:ascii="Times New Roman" w:hAnsi="Times New Roman" w:cs="Times New Roman"/>
          <w:sz w:val="24"/>
          <w:szCs w:val="24"/>
        </w:rPr>
        <w:t xml:space="preserve">n. </w:t>
      </w:r>
      <w:r w:rsidR="00C75DB2" w:rsidRPr="00C75DB2">
        <w:rPr>
          <w:rFonts w:ascii="Times New Roman" w:hAnsi="Times New Roman" w:cs="Times New Roman"/>
          <w:sz w:val="24"/>
          <w:szCs w:val="24"/>
        </w:rPr>
        <w:t>Analisis dilakukan dengan metode regresi linier berganda untuk menguji hubungan antara variabel independen dan dependen.</w:t>
      </w:r>
      <w:r w:rsidR="00C75DB2">
        <w:rPr>
          <w:rFonts w:ascii="Times New Roman" w:hAnsi="Times New Roman" w:cs="Times New Roman"/>
          <w:sz w:val="24"/>
          <w:szCs w:val="24"/>
        </w:rPr>
        <w:t xml:space="preserve"> </w:t>
      </w:r>
      <w:r w:rsidR="00692AA8" w:rsidRPr="00692AA8">
        <w:rPr>
          <w:rFonts w:ascii="Times New Roman" w:hAnsi="Times New Roman" w:cs="Times New Roman"/>
          <w:sz w:val="24"/>
          <w:szCs w:val="24"/>
        </w:rPr>
        <w:t>Analisis ini dilakukan setelah melalui tahap pengujian asumsi klasik dan uji hipotesis. Seluruh proses analisis data dilakukan dengan menggunakan perangkat lunak SPSS versi 30.</w:t>
      </w:r>
    </w:p>
    <w:p w14:paraId="66EC7177" w14:textId="595754B7" w:rsidR="00585483" w:rsidRPr="001346B7" w:rsidRDefault="00585483" w:rsidP="00692AA8">
      <w:pPr>
        <w:pStyle w:val="Heading2"/>
        <w:numPr>
          <w:ilvl w:val="0"/>
          <w:numId w:val="55"/>
        </w:numPr>
        <w:spacing w:before="0" w:line="276" w:lineRule="auto"/>
        <w:ind w:left="567" w:hanging="567"/>
        <w:rPr>
          <w:rFonts w:cs="Times New Roman"/>
          <w:b w:val="0"/>
          <w:bCs/>
          <w:color w:val="auto"/>
          <w:szCs w:val="24"/>
        </w:rPr>
      </w:pPr>
      <w:bookmarkStart w:id="112" w:name="_Toc213305254"/>
      <w:r w:rsidRPr="001346B7">
        <w:rPr>
          <w:rFonts w:cs="Times New Roman"/>
          <w:bCs/>
          <w:color w:val="auto"/>
          <w:szCs w:val="24"/>
        </w:rPr>
        <w:t>Uji Asumsi Klasik</w:t>
      </w:r>
      <w:bookmarkEnd w:id="112"/>
    </w:p>
    <w:p w14:paraId="17FC111F" w14:textId="35B83272" w:rsidR="00A728A6" w:rsidRPr="001346B7" w:rsidRDefault="00A728A6" w:rsidP="005A7684">
      <w:pPr>
        <w:pStyle w:val="Heading3"/>
        <w:numPr>
          <w:ilvl w:val="0"/>
          <w:numId w:val="35"/>
        </w:numPr>
        <w:spacing w:line="276" w:lineRule="auto"/>
        <w:ind w:left="567" w:hanging="567"/>
        <w:rPr>
          <w:rFonts w:cs="Times New Roman"/>
        </w:rPr>
      </w:pPr>
      <w:bookmarkStart w:id="113" w:name="_Toc213305255"/>
      <w:r w:rsidRPr="001346B7">
        <w:rPr>
          <w:rFonts w:cs="Times New Roman"/>
        </w:rPr>
        <w:t>Uji Normalitas</w:t>
      </w:r>
      <w:bookmarkEnd w:id="113"/>
    </w:p>
    <w:p w14:paraId="5C6FD25B" w14:textId="1B81C26A" w:rsidR="003C5872" w:rsidRPr="001346B7" w:rsidRDefault="00CF4416" w:rsidP="00103541">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Dalam model regresi, u</w:t>
      </w:r>
      <w:r w:rsidR="00706DCA" w:rsidRPr="001346B7">
        <w:rPr>
          <w:rFonts w:ascii="Times New Roman" w:hAnsi="Times New Roman" w:cs="Times New Roman"/>
          <w:sz w:val="24"/>
          <w:szCs w:val="24"/>
        </w:rPr>
        <w:t>ji normalitas digunakan untuk</w:t>
      </w:r>
      <w:r w:rsidRPr="001346B7">
        <w:rPr>
          <w:rFonts w:ascii="Times New Roman" w:hAnsi="Times New Roman" w:cs="Times New Roman"/>
          <w:sz w:val="24"/>
          <w:szCs w:val="24"/>
        </w:rPr>
        <w:t xml:space="preserve"> mengetahui dan menguji </w:t>
      </w:r>
      <w:r w:rsidR="00103541" w:rsidRPr="001346B7">
        <w:rPr>
          <w:rFonts w:ascii="Times New Roman" w:hAnsi="Times New Roman" w:cs="Times New Roman"/>
          <w:sz w:val="24"/>
          <w:szCs w:val="24"/>
        </w:rPr>
        <w:t xml:space="preserve">data berdistribusi normal </w:t>
      </w:r>
      <w:r w:rsidR="00103541" w:rsidRPr="001346B7">
        <w:rPr>
          <w:rFonts w:ascii="Times New Roman" w:hAnsi="Times New Roman" w:cs="Times New Roman"/>
          <w:sz w:val="24"/>
          <w:szCs w:val="24"/>
        </w:rPr>
        <w:fldChar w:fldCharType="begin" w:fldLock="1"/>
      </w:r>
      <w:r w:rsidR="00DF7CDB" w:rsidRPr="001346B7">
        <w:rPr>
          <w:rFonts w:ascii="Times New Roman" w:hAnsi="Times New Roman" w:cs="Times New Roman"/>
          <w:sz w:val="24"/>
          <w:szCs w:val="24"/>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23","type":"article-journal"},"uris":["http://www.mendeley.com/documents/?uuid=10a5e358-9137-4e37-9cf9-ac74ff6c8439"]}],"mendeley":{"formattedCitation":"(Ghozali, 2018)","plainTextFormattedCitation":"(Ghozali, 2018)","previouslyFormattedCitation":"(Ghozali, 2018)"},"properties":{"noteIndex":0},"schema":"https://github.com/citation-style-language/schema/raw/master/csl-citation.json"}</w:instrText>
      </w:r>
      <w:r w:rsidR="00103541" w:rsidRPr="001346B7">
        <w:rPr>
          <w:rFonts w:ascii="Times New Roman" w:hAnsi="Times New Roman" w:cs="Times New Roman"/>
          <w:sz w:val="24"/>
          <w:szCs w:val="24"/>
        </w:rPr>
        <w:fldChar w:fldCharType="separate"/>
      </w:r>
      <w:r w:rsidR="00103541" w:rsidRPr="001346B7">
        <w:rPr>
          <w:rFonts w:ascii="Times New Roman" w:hAnsi="Times New Roman" w:cs="Times New Roman"/>
          <w:sz w:val="24"/>
          <w:szCs w:val="24"/>
        </w:rPr>
        <w:t>(Ghozali, 2018)</w:t>
      </w:r>
      <w:r w:rsidR="00103541" w:rsidRPr="001346B7">
        <w:rPr>
          <w:rFonts w:ascii="Times New Roman" w:hAnsi="Times New Roman" w:cs="Times New Roman"/>
          <w:sz w:val="24"/>
          <w:szCs w:val="24"/>
        </w:rPr>
        <w:fldChar w:fldCharType="end"/>
      </w:r>
      <w:r w:rsidR="00103541" w:rsidRPr="001346B7">
        <w:rPr>
          <w:rFonts w:ascii="Times New Roman" w:hAnsi="Times New Roman" w:cs="Times New Roman"/>
          <w:sz w:val="24"/>
          <w:szCs w:val="24"/>
        </w:rPr>
        <w:t>.</w:t>
      </w:r>
      <w:r w:rsidR="003C2450" w:rsidRPr="001346B7">
        <w:rPr>
          <w:rFonts w:ascii="Times New Roman" w:hAnsi="Times New Roman" w:cs="Times New Roman"/>
          <w:sz w:val="24"/>
          <w:szCs w:val="24"/>
        </w:rPr>
        <w:t xml:space="preserve"> Berikut adalah pedoman yang mendasari</w:t>
      </w:r>
      <w:r w:rsidR="00DF7CDB" w:rsidRPr="001346B7">
        <w:rPr>
          <w:rFonts w:ascii="Times New Roman" w:hAnsi="Times New Roman" w:cs="Times New Roman"/>
          <w:sz w:val="24"/>
          <w:szCs w:val="24"/>
        </w:rPr>
        <w:t xml:space="preserve"> pengambilan keputusan dalam uji normalitas </w:t>
      </w:r>
      <w:r w:rsidR="00CB1FF3" w:rsidRPr="001346B7">
        <w:rPr>
          <w:rFonts w:ascii="Times New Roman" w:hAnsi="Times New Roman" w:cs="Times New Roman"/>
          <w:sz w:val="24"/>
          <w:szCs w:val="24"/>
        </w:rPr>
        <w:t xml:space="preserve">menurut </w:t>
      </w:r>
      <w:r w:rsidR="00CB1FF3" w:rsidRPr="001346B7">
        <w:rPr>
          <w:rFonts w:ascii="Times New Roman" w:hAnsi="Times New Roman" w:cs="Times New Roman"/>
          <w:sz w:val="24"/>
          <w:szCs w:val="24"/>
        </w:rPr>
        <w:fldChar w:fldCharType="begin" w:fldLock="1"/>
      </w:r>
      <w:r w:rsidR="00631506" w:rsidRPr="001346B7">
        <w:rPr>
          <w:rFonts w:ascii="Times New Roman" w:hAnsi="Times New Roman" w:cs="Times New Roman"/>
          <w:sz w:val="24"/>
          <w:szCs w:val="24"/>
        </w:rPr>
        <w:instrText>ADDIN CSL_CITATION {"citationItems":[{"id":"ITEM-1","itemData":{"ISSN":"2655-1365","abstract":"This research is included in the type of causal associative research. The stages of this research on simple linear regression analysis and multiple linear regression are as follows: Variable Identification, Data Analysis then data processing using SPSS software. From the results of the simple regression analysis \"the effect of online learning media on student learning outcomes at MTs Dhiyaul Haq Kec. Kalukku Kab. Mamuju\" it was found that online learning media had a significant effect on student learning outcomes with a significant level of 0.000 &lt;0.05 or the level of the calculated t value of 8.554&gt; t table value 1.989. Meanwhile, in a study using multiple regression analysis \"the effect of education and promiscuity on early marriage\" found: 1) partially variable (individual) education with a significant level of 0.000 &lt;0.05 and promiscuity with a significant level of 0.000 &lt;0.05, has a significant effect on early marriage. 2) simultaneously (together) the variables of education and promiscuity have a significant effect on early marriage with a significant level of 0.000 &lt;0.05. Based on the coefficient of determination test in simple regression analysis research, it is found that the percentage of the influence of the online learning model on student learning outcomes is 47.5% and the rest of the percentage, namely 52.5%, is the value of other factors that are not examined and discussed in this study which have a high probability of affecting learning outcomes. Based on the results of the coefficient of determination (R2) test in multiple regression analysis research, the Model Summary table shows that the R Square value reaches a value of 0.407, indicating that the effect of the education and promiscuity variables on the early marriage variable reaches a value of 40.7%. while the rest, namely 59.3% is influenced by other variables that are not in this study. Abstrak Penelitian ini termasuk dalam jenis penelitian asosiatif kausal. Tahapan penelitian ini pada analisis regresi linier sederhana dan regresi linier berganda adalah sebagai berikut: Identifikasi Variabel, Analisis Data kemudian olah data menggunakan software SPSS. Dari hasil analisis regresi sederhana \"pengaruh media pembelajaran online terhadap hasil belajar siswa MTs Dhiyaul Haq Kec. Kalukku Kab. Mamuju\" ditemukan bahwa media pembelajaran online berpengaruh secara signifikan terhadap hasil belajar siswa dengan taraf signifikan 0.000 &lt; 0.05 atau taraf nilai t hitung sebesar 8.554 &gt; nilai t t…","author":[{"dropping-particle":"","family":"Yusuf Alwy","given":"Muh","non-dropping-particle":"","parse-names":false,"suffix":""},{"dropping-particle":"","family":"Herman","given":"","non-dropping-particle":"","parse-names":false,"suffix":""},{"dropping-particle":"","family":"H","given":"Trisnawati","non-dropping-particle":"","parse-names":false,"suffix":""},{"dropping-particle":"","family":"Abraham","given":"Ardy","non-dropping-particle":"","parse-names":false,"suffix":""},{"dropping-particle":"","family":"Rukmana","given":"Hardianti","non-dropping-particle":"","parse-names":false,"suffix":""}],"container-title":"Journal on Education","id":"ITEM-1","issue":"02","issued":{"date-parts":[["2024"]]},"page":"13331-13344","title":"Analisis Regresi Linier Sederhana dan Berganda Beserta Penerapannya","type":"article-journal","volume":"06"},"uris":["http://www.mendeley.com/documents/?uuid=b45979f3-eee8-4de3-92af-5c1de420f94e"]}],"mendeley":{"formattedCitation":"(Yusuf Alwy et al., 2024)","manualFormatting":"Alwy (2024)","plainTextFormattedCitation":"(Yusuf Alwy et al., 2024)","previouslyFormattedCitation":"(Yusuf Alwy et al., 2024)"},"properties":{"noteIndex":0},"schema":"https://github.com/citation-style-language/schema/raw/master/csl-citation.json"}</w:instrText>
      </w:r>
      <w:r w:rsidR="00CB1FF3" w:rsidRPr="001346B7">
        <w:rPr>
          <w:rFonts w:ascii="Times New Roman" w:hAnsi="Times New Roman" w:cs="Times New Roman"/>
          <w:sz w:val="24"/>
          <w:szCs w:val="24"/>
        </w:rPr>
        <w:fldChar w:fldCharType="separate"/>
      </w:r>
      <w:r w:rsidR="00CB1FF3" w:rsidRPr="001346B7">
        <w:rPr>
          <w:rFonts w:ascii="Times New Roman" w:hAnsi="Times New Roman" w:cs="Times New Roman"/>
          <w:sz w:val="24"/>
          <w:szCs w:val="24"/>
        </w:rPr>
        <w:t xml:space="preserve">Alwy </w:t>
      </w:r>
      <w:r w:rsidR="00393F36" w:rsidRPr="001346B7">
        <w:rPr>
          <w:rFonts w:ascii="Times New Roman" w:hAnsi="Times New Roman" w:cs="Times New Roman"/>
          <w:sz w:val="24"/>
          <w:szCs w:val="24"/>
        </w:rPr>
        <w:t>(</w:t>
      </w:r>
      <w:r w:rsidR="00CB1FF3" w:rsidRPr="001346B7">
        <w:rPr>
          <w:rFonts w:ascii="Times New Roman" w:hAnsi="Times New Roman" w:cs="Times New Roman"/>
          <w:sz w:val="24"/>
          <w:szCs w:val="24"/>
        </w:rPr>
        <w:t>2024)</w:t>
      </w:r>
      <w:r w:rsidR="00CB1FF3" w:rsidRPr="001346B7">
        <w:rPr>
          <w:rFonts w:ascii="Times New Roman" w:hAnsi="Times New Roman" w:cs="Times New Roman"/>
          <w:sz w:val="24"/>
          <w:szCs w:val="24"/>
        </w:rPr>
        <w:fldChar w:fldCharType="end"/>
      </w:r>
      <w:r w:rsidR="00393F36" w:rsidRPr="001346B7">
        <w:rPr>
          <w:rFonts w:ascii="Times New Roman" w:hAnsi="Times New Roman" w:cs="Times New Roman"/>
          <w:sz w:val="24"/>
          <w:szCs w:val="24"/>
        </w:rPr>
        <w:t>.</w:t>
      </w:r>
    </w:p>
    <w:p w14:paraId="77677260" w14:textId="65D7BE69" w:rsidR="00A30C42" w:rsidRPr="001346B7" w:rsidRDefault="00D55DC4" w:rsidP="001B6524">
      <w:pPr>
        <w:pStyle w:val="ListParagraph"/>
        <w:numPr>
          <w:ilvl w:val="0"/>
          <w:numId w:val="13"/>
        </w:numPr>
        <w:spacing w:after="0" w:line="48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t>Data berdistribusi normal</w:t>
      </w:r>
      <w:r w:rsidR="00DF7D8A" w:rsidRPr="001346B7">
        <w:rPr>
          <w:rFonts w:ascii="Times New Roman" w:hAnsi="Times New Roman" w:cs="Times New Roman"/>
          <w:sz w:val="24"/>
          <w:szCs w:val="24"/>
        </w:rPr>
        <w:t xml:space="preserve"> (nilai residualnya) jika nilai Asymp Sig 2-tailed </w:t>
      </w:r>
      <w:r w:rsidR="009607A4" w:rsidRPr="001346B7">
        <w:rPr>
          <w:rFonts w:ascii="Times New Roman" w:hAnsi="Times New Roman" w:cs="Times New Roman"/>
          <w:sz w:val="24"/>
          <w:szCs w:val="24"/>
        </w:rPr>
        <w:t>&gt;</w:t>
      </w:r>
      <w:r w:rsidR="00DF7D8A" w:rsidRPr="001346B7">
        <w:rPr>
          <w:rFonts w:ascii="Times New Roman" w:hAnsi="Times New Roman" w:cs="Times New Roman"/>
          <w:sz w:val="24"/>
          <w:szCs w:val="24"/>
        </w:rPr>
        <w:t xml:space="preserve"> 0</w:t>
      </w:r>
      <w:r w:rsidR="00A30C42" w:rsidRPr="001346B7">
        <w:rPr>
          <w:rFonts w:ascii="Times New Roman" w:hAnsi="Times New Roman" w:cs="Times New Roman"/>
          <w:sz w:val="24"/>
          <w:szCs w:val="24"/>
        </w:rPr>
        <w:t>.05.</w:t>
      </w:r>
    </w:p>
    <w:p w14:paraId="72316ADC" w14:textId="6476C8D2" w:rsidR="00DF7CDB" w:rsidRPr="001346B7" w:rsidRDefault="00A30C42" w:rsidP="001B6524">
      <w:pPr>
        <w:pStyle w:val="ListParagraph"/>
        <w:numPr>
          <w:ilvl w:val="0"/>
          <w:numId w:val="13"/>
        </w:numPr>
        <w:spacing w:after="0" w:line="48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t>Data berdistribusi ti</w:t>
      </w:r>
      <w:r w:rsidR="009607A4" w:rsidRPr="001346B7">
        <w:rPr>
          <w:rFonts w:ascii="Times New Roman" w:hAnsi="Times New Roman" w:cs="Times New Roman"/>
          <w:sz w:val="24"/>
          <w:szCs w:val="24"/>
        </w:rPr>
        <w:t xml:space="preserve">dak </w:t>
      </w:r>
      <w:r w:rsidRPr="001346B7">
        <w:rPr>
          <w:rFonts w:ascii="Times New Roman" w:hAnsi="Times New Roman" w:cs="Times New Roman"/>
          <w:sz w:val="24"/>
          <w:szCs w:val="24"/>
        </w:rPr>
        <w:t>normal (nilai residualnya) jika nilai Asymp Sig 2-tailed &lt; 0.05.</w:t>
      </w:r>
    </w:p>
    <w:p w14:paraId="5CCBFD5F" w14:textId="0FC6BC12" w:rsidR="00A728A6" w:rsidRPr="001346B7" w:rsidRDefault="00A728A6" w:rsidP="005A7684">
      <w:pPr>
        <w:pStyle w:val="Heading3"/>
        <w:numPr>
          <w:ilvl w:val="0"/>
          <w:numId w:val="36"/>
        </w:numPr>
        <w:spacing w:line="360" w:lineRule="auto"/>
        <w:ind w:left="567" w:hanging="567"/>
        <w:rPr>
          <w:rFonts w:cs="Times New Roman"/>
        </w:rPr>
      </w:pPr>
      <w:bookmarkStart w:id="114" w:name="_Toc213305256"/>
      <w:r w:rsidRPr="001346B7">
        <w:rPr>
          <w:rFonts w:cs="Times New Roman"/>
        </w:rPr>
        <w:lastRenderedPageBreak/>
        <w:t>Uji Multi</w:t>
      </w:r>
      <w:r w:rsidR="001F3452" w:rsidRPr="001346B7">
        <w:rPr>
          <w:rFonts w:cs="Times New Roman"/>
        </w:rPr>
        <w:t>kolinearitas</w:t>
      </w:r>
      <w:bookmarkEnd w:id="114"/>
    </w:p>
    <w:p w14:paraId="234CFDCA" w14:textId="3B0FAA1F" w:rsidR="003A6C65" w:rsidRPr="001346B7" w:rsidRDefault="00C7567E" w:rsidP="0058717B">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 xml:space="preserve">Uji multikolinearitas dalam metode regresi </w:t>
      </w:r>
      <w:r w:rsidR="0060614B" w:rsidRPr="001346B7">
        <w:rPr>
          <w:rFonts w:ascii="Times New Roman" w:hAnsi="Times New Roman" w:cs="Times New Roman"/>
          <w:sz w:val="24"/>
          <w:szCs w:val="24"/>
        </w:rPr>
        <w:t xml:space="preserve">digunakan untuk menguji </w:t>
      </w:r>
      <w:r w:rsidR="00662159" w:rsidRPr="001346B7">
        <w:rPr>
          <w:rFonts w:ascii="Times New Roman" w:hAnsi="Times New Roman" w:cs="Times New Roman"/>
          <w:sz w:val="24"/>
          <w:szCs w:val="24"/>
        </w:rPr>
        <w:t xml:space="preserve">dan </w:t>
      </w:r>
      <w:r w:rsidR="00AE5B49" w:rsidRPr="001346B7">
        <w:rPr>
          <w:rFonts w:ascii="Times New Roman" w:hAnsi="Times New Roman" w:cs="Times New Roman"/>
          <w:sz w:val="24"/>
          <w:szCs w:val="24"/>
        </w:rPr>
        <w:t>melihat</w:t>
      </w:r>
      <w:r w:rsidR="00662159" w:rsidRPr="001346B7">
        <w:rPr>
          <w:rFonts w:ascii="Times New Roman" w:hAnsi="Times New Roman" w:cs="Times New Roman"/>
          <w:sz w:val="24"/>
          <w:szCs w:val="24"/>
        </w:rPr>
        <w:t xml:space="preserve"> </w:t>
      </w:r>
      <w:r w:rsidR="0060614B" w:rsidRPr="001346B7">
        <w:rPr>
          <w:rFonts w:ascii="Times New Roman" w:hAnsi="Times New Roman" w:cs="Times New Roman"/>
          <w:sz w:val="24"/>
          <w:szCs w:val="24"/>
        </w:rPr>
        <w:t>hubungan antar variabel</w:t>
      </w:r>
      <w:r w:rsidR="00662159" w:rsidRPr="001346B7">
        <w:rPr>
          <w:rFonts w:ascii="Times New Roman" w:hAnsi="Times New Roman" w:cs="Times New Roman"/>
          <w:sz w:val="24"/>
          <w:szCs w:val="24"/>
        </w:rPr>
        <w:t xml:space="preserve"> independen</w:t>
      </w:r>
      <w:r w:rsidR="005E7A6C" w:rsidRPr="001346B7">
        <w:rPr>
          <w:rFonts w:ascii="Times New Roman" w:hAnsi="Times New Roman" w:cs="Times New Roman"/>
          <w:sz w:val="24"/>
          <w:szCs w:val="24"/>
        </w:rPr>
        <w:t>, yang seharusnya menunjukkan hasil yang</w:t>
      </w:r>
      <w:r w:rsidR="00E77393" w:rsidRPr="001346B7">
        <w:rPr>
          <w:rFonts w:ascii="Times New Roman" w:hAnsi="Times New Roman" w:cs="Times New Roman"/>
          <w:sz w:val="24"/>
          <w:szCs w:val="24"/>
        </w:rPr>
        <w:t xml:space="preserve"> baik apabila</w:t>
      </w:r>
      <w:r w:rsidR="00891277" w:rsidRPr="001346B7">
        <w:rPr>
          <w:rFonts w:ascii="Times New Roman" w:hAnsi="Times New Roman" w:cs="Times New Roman"/>
          <w:sz w:val="24"/>
          <w:szCs w:val="24"/>
        </w:rPr>
        <w:t xml:space="preserve"> </w:t>
      </w:r>
      <w:r w:rsidR="008E5790" w:rsidRPr="001346B7">
        <w:rPr>
          <w:rFonts w:ascii="Times New Roman" w:hAnsi="Times New Roman" w:cs="Times New Roman"/>
          <w:sz w:val="24"/>
          <w:szCs w:val="24"/>
        </w:rPr>
        <w:t>tidak terjadi multikolinear</w:t>
      </w:r>
      <w:r w:rsidR="002D5B80" w:rsidRPr="001346B7">
        <w:rPr>
          <w:rFonts w:ascii="Times New Roman" w:hAnsi="Times New Roman" w:cs="Times New Roman"/>
          <w:sz w:val="24"/>
          <w:szCs w:val="24"/>
        </w:rPr>
        <w:t xml:space="preserve"> </w:t>
      </w:r>
      <w:r w:rsidR="002D5B80" w:rsidRPr="001346B7">
        <w:rPr>
          <w:rFonts w:ascii="Times New Roman" w:hAnsi="Times New Roman" w:cs="Times New Roman"/>
          <w:sz w:val="24"/>
          <w:szCs w:val="24"/>
        </w:rPr>
        <w:fldChar w:fldCharType="begin" w:fldLock="1"/>
      </w:r>
      <w:r w:rsidR="00631506" w:rsidRPr="001346B7">
        <w:rPr>
          <w:rFonts w:ascii="Times New Roman" w:hAnsi="Times New Roman" w:cs="Times New Roman"/>
          <w:sz w:val="24"/>
          <w:szCs w:val="24"/>
        </w:rPr>
        <w:instrText>ADDIN CSL_CITATION {"citationItems":[{"id":"ITEM-1","itemData":{"ISSN":"2655-1365","abstract":"This research is included in the type of causal associative research. The stages of this research on simple linear regression analysis and multiple linear regression are as follows: Variable Identification, Data Analysis then data processing using SPSS software. From the results of the simple regression analysis \"the effect of online learning media on student learning outcomes at MTs Dhiyaul Haq Kec. Kalukku Kab. Mamuju\" it was found that online learning media had a significant effect on student learning outcomes with a significant level of 0.000 &lt;0.05 or the level of the calculated t value of 8.554&gt; t table value 1.989. Meanwhile, in a study using multiple regression analysis \"the effect of education and promiscuity on early marriage\" found: 1) partially variable (individual) education with a significant level of 0.000 &lt;0.05 and promiscuity with a significant level of 0.000 &lt;0.05, has a significant effect on early marriage. 2) simultaneously (together) the variables of education and promiscuity have a significant effect on early marriage with a significant level of 0.000 &lt;0.05. Based on the coefficient of determination test in simple regression analysis research, it is found that the percentage of the influence of the online learning model on student learning outcomes is 47.5% and the rest of the percentage, namely 52.5%, is the value of other factors that are not examined and discussed in this study which have a high probability of affecting learning outcomes. Based on the results of the coefficient of determination (R2) test in multiple regression analysis research, the Model Summary table shows that the R Square value reaches a value of 0.407, indicating that the effect of the education and promiscuity variables on the early marriage variable reaches a value of 40.7%. while the rest, namely 59.3% is influenced by other variables that are not in this study. Abstrak Penelitian ini termasuk dalam jenis penelitian asosiatif kausal. Tahapan penelitian ini pada analisis regresi linier sederhana dan regresi linier berganda adalah sebagai berikut: Identifikasi Variabel, Analisis Data kemudian olah data menggunakan software SPSS. Dari hasil analisis regresi sederhana \"pengaruh media pembelajaran online terhadap hasil belajar siswa MTs Dhiyaul Haq Kec. Kalukku Kab. Mamuju\" ditemukan bahwa media pembelajaran online berpengaruh secara signifikan terhadap hasil belajar siswa dengan taraf signifikan 0.000 &lt; 0.05 atau taraf nilai t hitung sebesar 8.554 &gt; nilai t t…","author":[{"dropping-particle":"","family":"Yusuf Alwy","given":"Muh","non-dropping-particle":"","parse-names":false,"suffix":""},{"dropping-particle":"","family":"Herman","given":"","non-dropping-particle":"","parse-names":false,"suffix":""},{"dropping-particle":"","family":"H","given":"Trisnawati","non-dropping-particle":"","parse-names":false,"suffix":""},{"dropping-particle":"","family":"Abraham","given":"Ardy","non-dropping-particle":"","parse-names":false,"suffix":""},{"dropping-particle":"","family":"Rukmana","given":"Hardianti","non-dropping-particle":"","parse-names":false,"suffix":""}],"container-title":"Journal on Education","id":"ITEM-1","issue":"02","issued":{"date-parts":[["2024"]]},"page":"13331-13344","title":"Analisis Regresi Linier Sederhana dan Berganda Beserta Penerapannya","type":"article-journal","volume":"06"},"uris":["http://www.mendeley.com/documents/?uuid=b45979f3-eee8-4de3-92af-5c1de420f94e"]}],"mendeley":{"formattedCitation":"(Yusuf Alwy et al., 2024)","manualFormatting":"Alwy (2024)","plainTextFormattedCitation":"(Yusuf Alwy et al., 2024)","previouslyFormattedCitation":"(Yusuf Alwy et al., 2024)"},"properties":{"noteIndex":0},"schema":"https://github.com/citation-style-language/schema/raw/master/csl-citation.json"}</w:instrText>
      </w:r>
      <w:r w:rsidR="002D5B80" w:rsidRPr="001346B7">
        <w:rPr>
          <w:rFonts w:ascii="Times New Roman" w:hAnsi="Times New Roman" w:cs="Times New Roman"/>
          <w:sz w:val="24"/>
          <w:szCs w:val="24"/>
        </w:rPr>
        <w:fldChar w:fldCharType="separate"/>
      </w:r>
      <w:r w:rsidR="002D5B80" w:rsidRPr="001346B7">
        <w:rPr>
          <w:rFonts w:ascii="Times New Roman" w:hAnsi="Times New Roman" w:cs="Times New Roman"/>
          <w:sz w:val="24"/>
          <w:szCs w:val="24"/>
        </w:rPr>
        <w:t>Alwy (2024)</w:t>
      </w:r>
      <w:r w:rsidR="002D5B80" w:rsidRPr="001346B7">
        <w:rPr>
          <w:rFonts w:ascii="Times New Roman" w:hAnsi="Times New Roman" w:cs="Times New Roman"/>
          <w:sz w:val="24"/>
          <w:szCs w:val="24"/>
        </w:rPr>
        <w:fldChar w:fldCharType="end"/>
      </w:r>
      <w:r w:rsidR="00FC0E55" w:rsidRPr="001346B7">
        <w:rPr>
          <w:rFonts w:ascii="Times New Roman" w:hAnsi="Times New Roman" w:cs="Times New Roman"/>
          <w:sz w:val="24"/>
          <w:szCs w:val="24"/>
        </w:rPr>
        <w:t>.</w:t>
      </w:r>
      <w:r w:rsidR="002D5B80" w:rsidRPr="001346B7">
        <w:rPr>
          <w:rFonts w:ascii="Times New Roman" w:hAnsi="Times New Roman" w:cs="Times New Roman"/>
          <w:sz w:val="24"/>
          <w:szCs w:val="24"/>
        </w:rPr>
        <w:t xml:space="preserve"> Berikut adalah pedoman yang mendasari pengambilan keputusan dalam uji multikonlinearitas menurut </w:t>
      </w:r>
      <w:r w:rsidR="002D5B80" w:rsidRPr="001346B7">
        <w:rPr>
          <w:rFonts w:ascii="Times New Roman" w:hAnsi="Times New Roman" w:cs="Times New Roman"/>
          <w:sz w:val="24"/>
          <w:szCs w:val="24"/>
        </w:rPr>
        <w:fldChar w:fldCharType="begin" w:fldLock="1"/>
      </w:r>
      <w:r w:rsidR="00062140" w:rsidRPr="001346B7">
        <w:rPr>
          <w:rFonts w:ascii="Times New Roman" w:hAnsi="Times New Roman" w:cs="Times New Roman"/>
          <w:sz w:val="24"/>
          <w:szCs w:val="24"/>
        </w:rPr>
        <w:instrText>ADDIN CSL_CITATION {"citationItems":[{"id":"ITEM-1","itemData":{"ISSN":"2655-1365","abstract":"This research is included in the type of causal associative research. The stages of this research on simple linear regression analysis and multiple linear regression are as follows: Variable Identification, Data Analysis then data processing using SPSS software. From the results of the simple regression analysis \"the effect of online learning media on student learning outcomes at MTs Dhiyaul Haq Kec. Kalukku Kab. Mamuju\" it was found that online learning media had a significant effect on student learning outcomes with a significant level of 0.000 &lt;0.05 or the level of the calculated t value of 8.554&gt; t table value 1.989. Meanwhile, in a study using multiple regression analysis \"the effect of education and promiscuity on early marriage\" found: 1) partially variable (individual) education with a significant level of 0.000 &lt;0.05 and promiscuity with a significant level of 0.000 &lt;0.05, has a significant effect on early marriage. 2) simultaneously (together) the variables of education and promiscuity have a significant effect on early marriage with a significant level of 0.000 &lt;0.05. Based on the coefficient of determination test in simple regression analysis research, it is found that the percentage of the influence of the online learning model on student learning outcomes is 47.5% and the rest of the percentage, namely 52.5%, is the value of other factors that are not examined and discussed in this study which have a high probability of affecting learning outcomes. Based on the results of the coefficient of determination (R2) test in multiple regression analysis research, the Model Summary table shows that the R Square value reaches a value of 0.407, indicating that the effect of the education and promiscuity variables on the early marriage variable reaches a value of 40.7%. while the rest, namely 59.3% is influenced by other variables that are not in this study. Abstrak Penelitian ini termasuk dalam jenis penelitian asosiatif kausal. Tahapan penelitian ini pada analisis regresi linier sederhana dan regresi linier berganda adalah sebagai berikut: Identifikasi Variabel, Analisis Data kemudian olah data menggunakan software SPSS. Dari hasil analisis regresi sederhana \"pengaruh media pembelajaran online terhadap hasil belajar siswa MTs Dhiyaul Haq Kec. Kalukku Kab. Mamuju\" ditemukan bahwa media pembelajaran online berpengaruh secara signifikan terhadap hasil belajar siswa dengan taraf signifikan 0.000 &lt; 0.05 atau taraf nilai t hitung sebesar 8.554 &gt; nilai t t…","author":[{"dropping-particle":"","family":"Yusuf Alwy","given":"Muh","non-dropping-particle":"","parse-names":false,"suffix":""},{"dropping-particle":"","family":"Herman","given":"","non-dropping-particle":"","parse-names":false,"suffix":""},{"dropping-particle":"","family":"H","given":"Trisnawati","non-dropping-particle":"","parse-names":false,"suffix":""},{"dropping-particle":"","family":"Abraham","given":"Ardy","non-dropping-particle":"","parse-names":false,"suffix":""},{"dropping-particle":"","family":"Rukmana","given":"Hardianti","non-dropping-particle":"","parse-names":false,"suffix":""}],"container-title":"Journal on Education","id":"ITEM-1","issue":"02","issued":{"date-parts":[["2024"]]},"page":"13331-13344","title":"Analisis Regresi Linier Sederhana dan Berganda Beserta Penerapannya","type":"article-journal","volume":"06"},"uris":["http://www.mendeley.com/documents/?uuid=b45979f3-eee8-4de3-92af-5c1de420f94e"]}],"mendeley":{"formattedCitation":"(Yusuf Alwy et al., 2024)","manualFormatting":"Alwy (2024)","plainTextFormattedCitation":"(Yusuf Alwy et al., 2024)","previouslyFormattedCitation":"(Yusuf Alwy et al., 2024)"},"properties":{"noteIndex":0},"schema":"https://github.com/citation-style-language/schema/raw/master/csl-citation.json"}</w:instrText>
      </w:r>
      <w:r w:rsidR="002D5B80" w:rsidRPr="001346B7">
        <w:rPr>
          <w:rFonts w:ascii="Times New Roman" w:hAnsi="Times New Roman" w:cs="Times New Roman"/>
          <w:sz w:val="24"/>
          <w:szCs w:val="24"/>
        </w:rPr>
        <w:fldChar w:fldCharType="separate"/>
      </w:r>
      <w:r w:rsidR="002D5B80" w:rsidRPr="001346B7">
        <w:rPr>
          <w:rFonts w:ascii="Times New Roman" w:hAnsi="Times New Roman" w:cs="Times New Roman"/>
          <w:sz w:val="24"/>
          <w:szCs w:val="24"/>
        </w:rPr>
        <w:t>Alwy (2024)</w:t>
      </w:r>
      <w:r w:rsidR="002D5B80" w:rsidRPr="001346B7">
        <w:rPr>
          <w:rFonts w:ascii="Times New Roman" w:hAnsi="Times New Roman" w:cs="Times New Roman"/>
          <w:sz w:val="24"/>
          <w:szCs w:val="24"/>
        </w:rPr>
        <w:fldChar w:fldCharType="end"/>
      </w:r>
      <w:r w:rsidR="002D5B80" w:rsidRPr="001346B7">
        <w:rPr>
          <w:rFonts w:ascii="Times New Roman" w:hAnsi="Times New Roman" w:cs="Times New Roman"/>
          <w:sz w:val="24"/>
          <w:szCs w:val="24"/>
        </w:rPr>
        <w:t>.</w:t>
      </w:r>
    </w:p>
    <w:p w14:paraId="161D4076" w14:textId="1AFE73E6" w:rsidR="006A5BEE" w:rsidRPr="001346B7" w:rsidRDefault="006A5BEE" w:rsidP="006A5BEE">
      <w:pPr>
        <w:spacing w:after="0" w:line="480" w:lineRule="auto"/>
        <w:jc w:val="both"/>
        <w:rPr>
          <w:rFonts w:ascii="Times New Roman" w:hAnsi="Times New Roman" w:cs="Times New Roman"/>
          <w:sz w:val="24"/>
          <w:szCs w:val="24"/>
        </w:rPr>
      </w:pPr>
      <w:r w:rsidRPr="001346B7">
        <w:rPr>
          <w:rFonts w:ascii="Times New Roman" w:hAnsi="Times New Roman" w:cs="Times New Roman"/>
          <w:sz w:val="24"/>
          <w:szCs w:val="24"/>
        </w:rPr>
        <w:t xml:space="preserve">Dilihat dari nilai </w:t>
      </w:r>
      <w:r w:rsidRPr="001346B7">
        <w:rPr>
          <w:rFonts w:ascii="Times New Roman" w:hAnsi="Times New Roman" w:cs="Times New Roman"/>
          <w:i/>
          <w:iCs/>
          <w:sz w:val="24"/>
          <w:szCs w:val="24"/>
        </w:rPr>
        <w:t>Tolerance</w:t>
      </w:r>
      <w:r w:rsidRPr="001346B7">
        <w:rPr>
          <w:rFonts w:ascii="Times New Roman" w:hAnsi="Times New Roman" w:cs="Times New Roman"/>
          <w:sz w:val="24"/>
          <w:szCs w:val="24"/>
        </w:rPr>
        <w:t>:</w:t>
      </w:r>
    </w:p>
    <w:p w14:paraId="23EEE93F" w14:textId="00C55079" w:rsidR="002D5B80" w:rsidRPr="001346B7" w:rsidRDefault="00E06A9D" w:rsidP="001B6524">
      <w:pPr>
        <w:pStyle w:val="ListParagraph"/>
        <w:numPr>
          <w:ilvl w:val="0"/>
          <w:numId w:val="15"/>
        </w:numPr>
        <w:spacing w:after="0" w:line="48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t xml:space="preserve">Multikolinearitas tidak terjadi </w:t>
      </w:r>
      <w:r w:rsidR="00F41E3B" w:rsidRPr="001346B7">
        <w:rPr>
          <w:rFonts w:ascii="Times New Roman" w:hAnsi="Times New Roman" w:cs="Times New Roman"/>
          <w:sz w:val="24"/>
          <w:szCs w:val="24"/>
        </w:rPr>
        <w:t xml:space="preserve">apabila nilai </w:t>
      </w:r>
      <w:r w:rsidR="00F41E3B" w:rsidRPr="001346B7">
        <w:rPr>
          <w:rFonts w:ascii="Times New Roman" w:hAnsi="Times New Roman" w:cs="Times New Roman"/>
          <w:i/>
          <w:iCs/>
          <w:sz w:val="24"/>
          <w:szCs w:val="24"/>
        </w:rPr>
        <w:t>tolerance</w:t>
      </w:r>
      <w:r w:rsidR="00F41E3B" w:rsidRPr="001346B7">
        <w:rPr>
          <w:rFonts w:ascii="Times New Roman" w:hAnsi="Times New Roman" w:cs="Times New Roman"/>
          <w:sz w:val="24"/>
          <w:szCs w:val="24"/>
        </w:rPr>
        <w:t xml:space="preserve"> &gt; 0.10.</w:t>
      </w:r>
    </w:p>
    <w:p w14:paraId="6BB92069" w14:textId="3BC50B1F" w:rsidR="006409BB" w:rsidRPr="001346B7" w:rsidRDefault="00F41E3B" w:rsidP="001B6524">
      <w:pPr>
        <w:pStyle w:val="ListParagraph"/>
        <w:numPr>
          <w:ilvl w:val="0"/>
          <w:numId w:val="15"/>
        </w:numPr>
        <w:spacing w:after="0" w:line="48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t xml:space="preserve">Multikolinearitas terjadi apabila nilai </w:t>
      </w:r>
      <w:r w:rsidRPr="001346B7">
        <w:rPr>
          <w:rFonts w:ascii="Times New Roman" w:hAnsi="Times New Roman" w:cs="Times New Roman"/>
          <w:i/>
          <w:iCs/>
          <w:sz w:val="24"/>
          <w:szCs w:val="24"/>
        </w:rPr>
        <w:t>tolerance</w:t>
      </w:r>
      <w:r w:rsidRPr="001346B7">
        <w:rPr>
          <w:rFonts w:ascii="Times New Roman" w:hAnsi="Times New Roman" w:cs="Times New Roman"/>
          <w:sz w:val="24"/>
          <w:szCs w:val="24"/>
        </w:rPr>
        <w:t xml:space="preserve"> &lt; 0.10.</w:t>
      </w:r>
    </w:p>
    <w:p w14:paraId="5D3FFF38" w14:textId="38DC10D6" w:rsidR="006A5BEE" w:rsidRPr="001346B7" w:rsidRDefault="006A5BEE" w:rsidP="006A5BEE">
      <w:pPr>
        <w:spacing w:after="0" w:line="480" w:lineRule="auto"/>
        <w:jc w:val="both"/>
        <w:rPr>
          <w:rFonts w:ascii="Times New Roman" w:hAnsi="Times New Roman" w:cs="Times New Roman"/>
          <w:sz w:val="24"/>
          <w:szCs w:val="24"/>
        </w:rPr>
      </w:pPr>
      <w:r w:rsidRPr="001346B7">
        <w:rPr>
          <w:rFonts w:ascii="Times New Roman" w:hAnsi="Times New Roman" w:cs="Times New Roman"/>
          <w:sz w:val="24"/>
          <w:szCs w:val="24"/>
        </w:rPr>
        <w:t xml:space="preserve">Dilihat dari </w:t>
      </w:r>
      <w:r w:rsidR="00AD4A69" w:rsidRPr="001346B7">
        <w:rPr>
          <w:rFonts w:ascii="Times New Roman" w:hAnsi="Times New Roman" w:cs="Times New Roman"/>
          <w:sz w:val="24"/>
          <w:szCs w:val="24"/>
        </w:rPr>
        <w:t xml:space="preserve">nilai </w:t>
      </w:r>
      <w:r w:rsidR="00AD4A69" w:rsidRPr="001346B7">
        <w:rPr>
          <w:rFonts w:ascii="Times New Roman" w:hAnsi="Times New Roman" w:cs="Times New Roman"/>
          <w:i/>
          <w:iCs/>
          <w:sz w:val="24"/>
          <w:szCs w:val="24"/>
        </w:rPr>
        <w:t>Variance Inflaation Factor</w:t>
      </w:r>
      <w:r w:rsidR="0007010C" w:rsidRPr="001346B7">
        <w:rPr>
          <w:rFonts w:ascii="Times New Roman" w:hAnsi="Times New Roman" w:cs="Times New Roman"/>
          <w:sz w:val="24"/>
          <w:szCs w:val="24"/>
        </w:rPr>
        <w:t xml:space="preserve"> (VIF):</w:t>
      </w:r>
    </w:p>
    <w:p w14:paraId="0EB90E33" w14:textId="4982F1B5" w:rsidR="001B3D19" w:rsidRPr="001346B7" w:rsidRDefault="001B3D19" w:rsidP="001B6524">
      <w:pPr>
        <w:pStyle w:val="ListParagraph"/>
        <w:numPr>
          <w:ilvl w:val="0"/>
          <w:numId w:val="16"/>
        </w:numPr>
        <w:spacing w:after="0" w:line="48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t>Tidak terjadi multikolinearitas apabila nilai VIF &lt; 10.</w:t>
      </w:r>
    </w:p>
    <w:p w14:paraId="1BBCD6FC" w14:textId="075A3EC8" w:rsidR="001B3D19" w:rsidRPr="001346B7" w:rsidRDefault="001B3D19" w:rsidP="001B6524">
      <w:pPr>
        <w:pStyle w:val="ListParagraph"/>
        <w:numPr>
          <w:ilvl w:val="0"/>
          <w:numId w:val="16"/>
        </w:numPr>
        <w:spacing w:after="0" w:line="48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t>Terjadi multikolinearitas apabila nilai VIF &gt; 10.</w:t>
      </w:r>
    </w:p>
    <w:p w14:paraId="1C482AF8" w14:textId="0D1C4939" w:rsidR="001F3452" w:rsidRPr="001346B7" w:rsidRDefault="001F3452" w:rsidP="005A7684">
      <w:pPr>
        <w:pStyle w:val="Heading3"/>
        <w:numPr>
          <w:ilvl w:val="0"/>
          <w:numId w:val="37"/>
        </w:numPr>
        <w:spacing w:line="360" w:lineRule="auto"/>
        <w:ind w:left="567" w:hanging="567"/>
        <w:rPr>
          <w:rFonts w:cs="Times New Roman"/>
        </w:rPr>
      </w:pPr>
      <w:bookmarkStart w:id="115" w:name="_Toc213305257"/>
      <w:r w:rsidRPr="001346B7">
        <w:rPr>
          <w:rFonts w:cs="Times New Roman"/>
        </w:rPr>
        <w:t>Uji Hetero</w:t>
      </w:r>
      <w:r w:rsidR="00A766A3">
        <w:rPr>
          <w:rFonts w:cs="Times New Roman"/>
        </w:rPr>
        <w:t>s</w:t>
      </w:r>
      <w:r w:rsidRPr="001346B7">
        <w:rPr>
          <w:rFonts w:cs="Times New Roman"/>
        </w:rPr>
        <w:t>kedastisitas</w:t>
      </w:r>
      <w:bookmarkEnd w:id="115"/>
    </w:p>
    <w:p w14:paraId="505902F5" w14:textId="7A0E7D61" w:rsidR="0017068B" w:rsidRPr="001346B7" w:rsidRDefault="00E642A2" w:rsidP="000E15FF">
      <w:pPr>
        <w:spacing w:after="0"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fldChar w:fldCharType="begin" w:fldLock="1"/>
      </w:r>
      <w:r w:rsidR="00631506" w:rsidRPr="001346B7">
        <w:rPr>
          <w:rFonts w:ascii="Times New Roman" w:hAnsi="Times New Roman" w:cs="Times New Roman"/>
          <w:sz w:val="24"/>
          <w:szCs w:val="24"/>
        </w:rPr>
        <w:instrText>ADDIN CSL_CITATION {"citationItems":[{"id":"ITEM-1","itemData":{"ISSN":"2655-1365","abstract":"This research is included in the type of causal associative research. The stages of this research on simple linear regression analysis and multiple linear regression are as follows: Variable Identification, Data Analysis then data processing using SPSS software. From the results of the simple regression analysis \"the effect of online learning media on student learning outcomes at MTs Dhiyaul Haq Kec. Kalukku Kab. Mamuju\" it was found that online learning media had a significant effect on student learning outcomes with a significant level of 0.000 &lt;0.05 or the level of the calculated t value of 8.554&gt; t table value 1.989. Meanwhile, in a study using multiple regression analysis \"the effect of education and promiscuity on early marriage\" found: 1) partially variable (individual) education with a significant level of 0.000 &lt;0.05 and promiscuity with a significant level of 0.000 &lt;0.05, has a significant effect on early marriage. 2) simultaneously (together) the variables of education and promiscuity have a significant effect on early marriage with a significant level of 0.000 &lt;0.05. Based on the coefficient of determination test in simple regression analysis research, it is found that the percentage of the influence of the online learning model on student learning outcomes is 47.5% and the rest of the percentage, namely 52.5%, is the value of other factors that are not examined and discussed in this study which have a high probability of affecting learning outcomes. Based on the results of the coefficient of determination (R2) test in multiple regression analysis research, the Model Summary table shows that the R Square value reaches a value of 0.407, indicating that the effect of the education and promiscuity variables on the early marriage variable reaches a value of 40.7%. while the rest, namely 59.3% is influenced by other variables that are not in this study. Abstrak Penelitian ini termasuk dalam jenis penelitian asosiatif kausal. Tahapan penelitian ini pada analisis regresi linier sederhana dan regresi linier berganda adalah sebagai berikut: Identifikasi Variabel, Analisis Data kemudian olah data menggunakan software SPSS. Dari hasil analisis regresi sederhana \"pengaruh media pembelajaran online terhadap hasil belajar siswa MTs Dhiyaul Haq Kec. Kalukku Kab. Mamuju\" ditemukan bahwa media pembelajaran online berpengaruh secara signifikan terhadap hasil belajar siswa dengan taraf signifikan 0.000 &lt; 0.05 atau taraf nilai t hitung sebesar 8.554 &gt; nilai t t…","author":[{"dropping-particle":"","family":"Yusuf Alwy","given":"Muh","non-dropping-particle":"","parse-names":false,"suffix":""},{"dropping-particle":"","family":"Herman","given":"","non-dropping-particle":"","parse-names":false,"suffix":""},{"dropping-particle":"","family":"H","given":"Trisnawati","non-dropping-particle":"","parse-names":false,"suffix":""},{"dropping-particle":"","family":"Abraham","given":"Ardy","non-dropping-particle":"","parse-names":false,"suffix":""},{"dropping-particle":"","family":"Rukmana","given":"Hardianti","non-dropping-particle":"","parse-names":false,"suffix":""}],"container-title":"Journal on Education","id":"ITEM-1","issue":"02","issued":{"date-parts":[["2024"]]},"page":"13331-13344","title":"Analisis Regresi Linier Sederhana dan Berganda Beserta Penerapannya","type":"article-journal","volume":"06"},"uris":["http://www.mendeley.com/documents/?uuid=b45979f3-eee8-4de3-92af-5c1de420f94e"]}],"mendeley":{"formattedCitation":"(Yusuf Alwy et al., 2024)","manualFormatting":"Alwy (2024)","plainTextFormattedCitation":"(Yusuf Alwy et al., 2024)","previouslyFormattedCitation":"(Yusuf Alwy et al., 2024)"},"properties":{"noteIndex":0},"schema":"https://github.com/citation-style-language/schema/raw/master/csl-citation.json"}</w:instrText>
      </w:r>
      <w:r w:rsidRPr="001346B7">
        <w:rPr>
          <w:rFonts w:ascii="Times New Roman" w:hAnsi="Times New Roman" w:cs="Times New Roman"/>
          <w:sz w:val="24"/>
          <w:szCs w:val="24"/>
        </w:rPr>
        <w:fldChar w:fldCharType="separate"/>
      </w:r>
      <w:r w:rsidRPr="001346B7">
        <w:rPr>
          <w:rFonts w:ascii="Times New Roman" w:hAnsi="Times New Roman" w:cs="Times New Roman"/>
          <w:sz w:val="24"/>
          <w:szCs w:val="24"/>
        </w:rPr>
        <w:t>Alwy (2024)</w:t>
      </w:r>
      <w:r w:rsidRPr="001346B7">
        <w:rPr>
          <w:rFonts w:ascii="Times New Roman" w:hAnsi="Times New Roman" w:cs="Times New Roman"/>
          <w:sz w:val="24"/>
          <w:szCs w:val="24"/>
        </w:rPr>
        <w:fldChar w:fldCharType="end"/>
      </w:r>
      <w:r w:rsidRPr="001346B7">
        <w:rPr>
          <w:rFonts w:ascii="Times New Roman" w:hAnsi="Times New Roman" w:cs="Times New Roman"/>
          <w:sz w:val="24"/>
          <w:szCs w:val="24"/>
        </w:rPr>
        <w:t xml:space="preserve"> menyatakan bahwa</w:t>
      </w:r>
      <w:r w:rsidR="006D120B" w:rsidRPr="001346B7">
        <w:rPr>
          <w:rFonts w:ascii="Times New Roman" w:hAnsi="Times New Roman" w:cs="Times New Roman"/>
          <w:sz w:val="24"/>
          <w:szCs w:val="24"/>
        </w:rPr>
        <w:t xml:space="preserve"> di dalam model regresi,</w:t>
      </w:r>
      <w:r w:rsidRPr="001346B7">
        <w:rPr>
          <w:rFonts w:ascii="Times New Roman" w:hAnsi="Times New Roman" w:cs="Times New Roman"/>
          <w:sz w:val="24"/>
          <w:szCs w:val="24"/>
        </w:rPr>
        <w:t xml:space="preserve"> uji heterokedastisitas</w:t>
      </w:r>
      <w:r w:rsidR="006D120B" w:rsidRPr="001346B7">
        <w:rPr>
          <w:rFonts w:ascii="Times New Roman" w:hAnsi="Times New Roman" w:cs="Times New Roman"/>
          <w:sz w:val="24"/>
          <w:szCs w:val="24"/>
        </w:rPr>
        <w:t xml:space="preserve"> merupakan suatu uji </w:t>
      </w:r>
      <w:r w:rsidR="00387A65" w:rsidRPr="001346B7">
        <w:rPr>
          <w:rFonts w:ascii="Times New Roman" w:hAnsi="Times New Roman" w:cs="Times New Roman"/>
          <w:sz w:val="24"/>
          <w:szCs w:val="24"/>
        </w:rPr>
        <w:t xml:space="preserve">residual yang berbeda terhadap tiap variabelnya dan </w:t>
      </w:r>
      <w:r w:rsidR="003009F4" w:rsidRPr="001346B7">
        <w:rPr>
          <w:rFonts w:ascii="Times New Roman" w:hAnsi="Times New Roman" w:cs="Times New Roman"/>
          <w:sz w:val="24"/>
          <w:szCs w:val="24"/>
        </w:rPr>
        <w:t>jika gejala heterokedastisitas tidak terjadi maka menunjukkan ha</w:t>
      </w:r>
      <w:r w:rsidR="000E15FF" w:rsidRPr="001346B7">
        <w:rPr>
          <w:rFonts w:ascii="Times New Roman" w:hAnsi="Times New Roman" w:cs="Times New Roman"/>
          <w:sz w:val="24"/>
          <w:szCs w:val="24"/>
        </w:rPr>
        <w:t xml:space="preserve">sil dari model regresi yang baik. </w:t>
      </w:r>
      <w:r w:rsidR="00657DA9" w:rsidRPr="001346B7">
        <w:rPr>
          <w:rFonts w:ascii="Times New Roman" w:hAnsi="Times New Roman" w:cs="Times New Roman"/>
          <w:sz w:val="24"/>
          <w:szCs w:val="24"/>
        </w:rPr>
        <w:t xml:space="preserve">Berikut adalah pedoman yang mendasari pengambilan keputusan dalam uji </w:t>
      </w:r>
      <w:r w:rsidR="00D90D57" w:rsidRPr="001346B7">
        <w:rPr>
          <w:rFonts w:ascii="Times New Roman" w:hAnsi="Times New Roman" w:cs="Times New Roman"/>
          <w:sz w:val="24"/>
          <w:szCs w:val="24"/>
        </w:rPr>
        <w:t>heterokedastisitas</w:t>
      </w:r>
      <w:r w:rsidR="00657DA9" w:rsidRPr="001346B7">
        <w:rPr>
          <w:rFonts w:ascii="Times New Roman" w:hAnsi="Times New Roman" w:cs="Times New Roman"/>
          <w:sz w:val="24"/>
          <w:szCs w:val="24"/>
        </w:rPr>
        <w:t xml:space="preserve"> menurut </w:t>
      </w:r>
      <w:r w:rsidR="00657DA9" w:rsidRPr="001346B7">
        <w:rPr>
          <w:rFonts w:ascii="Times New Roman" w:hAnsi="Times New Roman" w:cs="Times New Roman"/>
          <w:sz w:val="24"/>
          <w:szCs w:val="24"/>
        </w:rPr>
        <w:fldChar w:fldCharType="begin" w:fldLock="1"/>
      </w:r>
      <w:r w:rsidR="00631506" w:rsidRPr="001346B7">
        <w:rPr>
          <w:rFonts w:ascii="Times New Roman" w:hAnsi="Times New Roman" w:cs="Times New Roman"/>
          <w:sz w:val="24"/>
          <w:szCs w:val="24"/>
        </w:rPr>
        <w:instrText>ADDIN CSL_CITATION {"citationItems":[{"id":"ITEM-1","itemData":{"ISSN":"2655-1365","abstract":"This research is included in the type of causal associative research. The stages of this research on simple linear regression analysis and multiple linear regression are as follows: Variable Identification, Data Analysis then data processing using SPSS software. From the results of the simple regression analysis \"the effect of online learning media on student learning outcomes at MTs Dhiyaul Haq Kec. Kalukku Kab. Mamuju\" it was found that online learning media had a significant effect on student learning outcomes with a significant level of 0.000 &lt;0.05 or the level of the calculated t value of 8.554&gt; t table value 1.989. Meanwhile, in a study using multiple regression analysis \"the effect of education and promiscuity on early marriage\" found: 1) partially variable (individual) education with a significant level of 0.000 &lt;0.05 and promiscuity with a significant level of 0.000 &lt;0.05, has a significant effect on early marriage. 2) simultaneously (together) the variables of education and promiscuity have a significant effect on early marriage with a significant level of 0.000 &lt;0.05. Based on the coefficient of determination test in simple regression analysis research, it is found that the percentage of the influence of the online learning model on student learning outcomes is 47.5% and the rest of the percentage, namely 52.5%, is the value of other factors that are not examined and discussed in this study which have a high probability of affecting learning outcomes. Based on the results of the coefficient of determination (R2) test in multiple regression analysis research, the Model Summary table shows that the R Square value reaches a value of 0.407, indicating that the effect of the education and promiscuity variables on the early marriage variable reaches a value of 40.7%. while the rest, namely 59.3% is influenced by other variables that are not in this study. Abstrak Penelitian ini termasuk dalam jenis penelitian asosiatif kausal. Tahapan penelitian ini pada analisis regresi linier sederhana dan regresi linier berganda adalah sebagai berikut: Identifikasi Variabel, Analisis Data kemudian olah data menggunakan software SPSS. Dari hasil analisis regresi sederhana \"pengaruh media pembelajaran online terhadap hasil belajar siswa MTs Dhiyaul Haq Kec. Kalukku Kab. Mamuju\" ditemukan bahwa media pembelajaran online berpengaruh secara signifikan terhadap hasil belajar siswa dengan taraf signifikan 0.000 &lt; 0.05 atau taraf nilai t hitung sebesar 8.554 &gt; nilai t t…","author":[{"dropping-particle":"","family":"Yusuf Alwy","given":"Muh","non-dropping-particle":"","parse-names":false,"suffix":""},{"dropping-particle":"","family":"Herman","given":"","non-dropping-particle":"","parse-names":false,"suffix":""},{"dropping-particle":"","family":"H","given":"Trisnawati","non-dropping-particle":"","parse-names":false,"suffix":""},{"dropping-particle":"","family":"Abraham","given":"Ardy","non-dropping-particle":"","parse-names":false,"suffix":""},{"dropping-particle":"","family":"Rukmana","given":"Hardianti","non-dropping-particle":"","parse-names":false,"suffix":""}],"container-title":"Journal on Education","id":"ITEM-1","issue":"02","issued":{"date-parts":[["2024"]]},"page":"13331-13344","title":"Analisis Regresi Linier Sederhana dan Berganda Beserta Penerapannya","type":"article-journal","volume":"06"},"uris":["http://www.mendeley.com/documents/?uuid=b45979f3-eee8-4de3-92af-5c1de420f94e"]}],"mendeley":{"formattedCitation":"(Yusuf Alwy et al., 2024)","manualFormatting":"Alwy (2024)","plainTextFormattedCitation":"(Yusuf Alwy et al., 2024)","previouslyFormattedCitation":"(Yusuf Alwy et al., 2024)"},"properties":{"noteIndex":0},"schema":"https://github.com/citation-style-language/schema/raw/master/csl-citation.json"}</w:instrText>
      </w:r>
      <w:r w:rsidR="00657DA9" w:rsidRPr="001346B7">
        <w:rPr>
          <w:rFonts w:ascii="Times New Roman" w:hAnsi="Times New Roman" w:cs="Times New Roman"/>
          <w:sz w:val="24"/>
          <w:szCs w:val="24"/>
        </w:rPr>
        <w:fldChar w:fldCharType="separate"/>
      </w:r>
      <w:r w:rsidR="00657DA9" w:rsidRPr="001346B7">
        <w:rPr>
          <w:rFonts w:ascii="Times New Roman" w:hAnsi="Times New Roman" w:cs="Times New Roman"/>
          <w:sz w:val="24"/>
          <w:szCs w:val="24"/>
        </w:rPr>
        <w:t>Alwy (2024)</w:t>
      </w:r>
      <w:r w:rsidR="00657DA9" w:rsidRPr="001346B7">
        <w:rPr>
          <w:rFonts w:ascii="Times New Roman" w:hAnsi="Times New Roman" w:cs="Times New Roman"/>
          <w:sz w:val="24"/>
          <w:szCs w:val="24"/>
        </w:rPr>
        <w:fldChar w:fldCharType="end"/>
      </w:r>
      <w:r w:rsidR="00657DA9" w:rsidRPr="001346B7">
        <w:rPr>
          <w:rFonts w:ascii="Times New Roman" w:hAnsi="Times New Roman" w:cs="Times New Roman"/>
          <w:sz w:val="24"/>
          <w:szCs w:val="24"/>
        </w:rPr>
        <w:t xml:space="preserve"> </w:t>
      </w:r>
      <w:r w:rsidR="00D90D57" w:rsidRPr="001346B7">
        <w:rPr>
          <w:rFonts w:ascii="Times New Roman" w:hAnsi="Times New Roman" w:cs="Times New Roman"/>
          <w:sz w:val="24"/>
          <w:szCs w:val="24"/>
        </w:rPr>
        <w:t xml:space="preserve">dengan uji </w:t>
      </w:r>
      <w:r w:rsidR="00146046" w:rsidRPr="001346B7">
        <w:rPr>
          <w:rFonts w:ascii="Times New Roman" w:hAnsi="Times New Roman" w:cs="Times New Roman"/>
          <w:sz w:val="24"/>
          <w:szCs w:val="24"/>
        </w:rPr>
        <w:t>glejser</w:t>
      </w:r>
      <w:r w:rsidR="00657DA9" w:rsidRPr="001346B7">
        <w:rPr>
          <w:rFonts w:ascii="Times New Roman" w:hAnsi="Times New Roman" w:cs="Times New Roman"/>
          <w:sz w:val="24"/>
          <w:szCs w:val="24"/>
        </w:rPr>
        <w:t>.</w:t>
      </w:r>
    </w:p>
    <w:p w14:paraId="691D30BC" w14:textId="28335356" w:rsidR="00657DA9" w:rsidRPr="001346B7" w:rsidRDefault="00146046" w:rsidP="001B6524">
      <w:pPr>
        <w:pStyle w:val="ListParagraph"/>
        <w:numPr>
          <w:ilvl w:val="0"/>
          <w:numId w:val="14"/>
        </w:numPr>
        <w:spacing w:after="0" w:line="48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t>Gejala heterokedastisitas</w:t>
      </w:r>
      <w:r w:rsidR="003B199A" w:rsidRPr="001346B7">
        <w:rPr>
          <w:rFonts w:ascii="Times New Roman" w:hAnsi="Times New Roman" w:cs="Times New Roman"/>
          <w:sz w:val="24"/>
          <w:szCs w:val="24"/>
        </w:rPr>
        <w:t xml:space="preserve"> tidak</w:t>
      </w:r>
      <w:r w:rsidRPr="001346B7">
        <w:rPr>
          <w:rFonts w:ascii="Times New Roman" w:hAnsi="Times New Roman" w:cs="Times New Roman"/>
          <w:sz w:val="24"/>
          <w:szCs w:val="24"/>
        </w:rPr>
        <w:t xml:space="preserve"> terjadi jika nilai </w:t>
      </w:r>
      <w:r w:rsidR="001D217B" w:rsidRPr="001346B7">
        <w:rPr>
          <w:rFonts w:ascii="Times New Roman" w:hAnsi="Times New Roman" w:cs="Times New Roman"/>
          <w:sz w:val="24"/>
          <w:szCs w:val="24"/>
        </w:rPr>
        <w:t>signifikansinya (Sig) &gt; 0.05.</w:t>
      </w:r>
    </w:p>
    <w:p w14:paraId="20036063" w14:textId="32AAB492" w:rsidR="001D217B" w:rsidRDefault="001D217B" w:rsidP="001B6524">
      <w:pPr>
        <w:pStyle w:val="ListParagraph"/>
        <w:numPr>
          <w:ilvl w:val="0"/>
          <w:numId w:val="14"/>
        </w:numPr>
        <w:spacing w:after="0" w:line="480" w:lineRule="auto"/>
        <w:ind w:left="567" w:hanging="567"/>
        <w:jc w:val="both"/>
        <w:rPr>
          <w:rFonts w:ascii="Times New Roman" w:hAnsi="Times New Roman" w:cs="Times New Roman"/>
          <w:sz w:val="24"/>
          <w:szCs w:val="24"/>
        </w:rPr>
      </w:pPr>
      <w:r w:rsidRPr="001346B7">
        <w:rPr>
          <w:rFonts w:ascii="Times New Roman" w:hAnsi="Times New Roman" w:cs="Times New Roman"/>
          <w:sz w:val="24"/>
          <w:szCs w:val="24"/>
        </w:rPr>
        <w:t>Gejala heterokedastisitas terjadi jika nilai signifikansinya (Sig) &lt; 0.05.</w:t>
      </w:r>
    </w:p>
    <w:p w14:paraId="71301BD8" w14:textId="6785CB50" w:rsidR="008F76F2" w:rsidRDefault="004B1521" w:rsidP="008445A8">
      <w:pPr>
        <w:pStyle w:val="Heading3"/>
        <w:numPr>
          <w:ilvl w:val="0"/>
          <w:numId w:val="62"/>
        </w:numPr>
        <w:ind w:left="709" w:hanging="709"/>
      </w:pPr>
      <w:bookmarkStart w:id="116" w:name="_Toc213305258"/>
      <w:r>
        <w:t>Uji Autokorelasi</w:t>
      </w:r>
      <w:bookmarkEnd w:id="116"/>
    </w:p>
    <w:p w14:paraId="2BAD1980" w14:textId="6187AA78" w:rsidR="004B1521" w:rsidRPr="00781B3B" w:rsidRDefault="0086428F" w:rsidP="00781B3B">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Uji </w:t>
      </w:r>
      <w:r w:rsidR="00F32746">
        <w:rPr>
          <w:rFonts w:ascii="Times New Roman" w:hAnsi="Times New Roman" w:cs="Times New Roman"/>
          <w:sz w:val="24"/>
          <w:szCs w:val="24"/>
        </w:rPr>
        <w:t xml:space="preserve">autokorelasi digunakan untuk mengetahui </w:t>
      </w:r>
      <w:r w:rsidR="003C51FC">
        <w:rPr>
          <w:rFonts w:ascii="Times New Roman" w:hAnsi="Times New Roman" w:cs="Times New Roman"/>
          <w:sz w:val="24"/>
          <w:szCs w:val="24"/>
        </w:rPr>
        <w:t>dan menguji</w:t>
      </w:r>
      <w:r w:rsidR="000A4E49">
        <w:rPr>
          <w:rFonts w:ascii="Times New Roman" w:hAnsi="Times New Roman" w:cs="Times New Roman"/>
          <w:sz w:val="24"/>
          <w:szCs w:val="24"/>
        </w:rPr>
        <w:t xml:space="preserve"> adanya korelasi </w:t>
      </w:r>
      <w:r w:rsidR="00260948">
        <w:rPr>
          <w:rFonts w:ascii="Times New Roman" w:hAnsi="Times New Roman" w:cs="Times New Roman"/>
          <w:sz w:val="24"/>
          <w:szCs w:val="24"/>
        </w:rPr>
        <w:t xml:space="preserve">dalam model regresi linier pada waktu sekarang </w:t>
      </w:r>
      <w:r w:rsidR="002A4B94">
        <w:rPr>
          <w:rFonts w:ascii="Times New Roman" w:hAnsi="Times New Roman" w:cs="Times New Roman"/>
          <w:sz w:val="24"/>
          <w:szCs w:val="24"/>
        </w:rPr>
        <w:t>(periode t) dan kesalahan pada waktu sebelumnya (t-1)</w:t>
      </w:r>
      <w:r w:rsidR="00D7534D">
        <w:rPr>
          <w:rFonts w:ascii="Times New Roman" w:hAnsi="Times New Roman" w:cs="Times New Roman"/>
          <w:sz w:val="24"/>
          <w:szCs w:val="24"/>
        </w:rPr>
        <w:t>, dan</w:t>
      </w:r>
      <w:r w:rsidR="00595FEF">
        <w:rPr>
          <w:rFonts w:ascii="Times New Roman" w:hAnsi="Times New Roman" w:cs="Times New Roman"/>
          <w:sz w:val="24"/>
          <w:szCs w:val="24"/>
        </w:rPr>
        <w:t xml:space="preserve"> a</w:t>
      </w:r>
      <w:r w:rsidR="00595FEF" w:rsidRPr="00595FEF">
        <w:rPr>
          <w:rFonts w:ascii="Times New Roman" w:hAnsi="Times New Roman" w:cs="Times New Roman"/>
          <w:sz w:val="24"/>
          <w:szCs w:val="24"/>
        </w:rPr>
        <w:t xml:space="preserve">utokorelasi terjadi ketika data observasi yang diambil </w:t>
      </w:r>
      <w:r w:rsidR="00595FEF" w:rsidRPr="00595FEF">
        <w:rPr>
          <w:rFonts w:ascii="Times New Roman" w:hAnsi="Times New Roman" w:cs="Times New Roman"/>
          <w:sz w:val="24"/>
          <w:szCs w:val="24"/>
        </w:rPr>
        <w:lastRenderedPageBreak/>
        <w:t>secara berurutan dari waktu ke waktu saling memengaruhi satu sama lain</w:t>
      </w:r>
      <w:r w:rsidR="007B3D52" w:rsidRPr="00595FEF">
        <w:rPr>
          <w:rFonts w:ascii="Times New Roman" w:hAnsi="Times New Roman" w:cs="Times New Roman"/>
          <w:sz w:val="24"/>
          <w:szCs w:val="24"/>
        </w:rPr>
        <w:t xml:space="preserve"> </w:t>
      </w:r>
      <w:r w:rsidR="00B83DB9" w:rsidRPr="00595FEF">
        <w:rPr>
          <w:rFonts w:ascii="Times New Roman" w:hAnsi="Times New Roman" w:cs="Times New Roman"/>
          <w:sz w:val="24"/>
          <w:szCs w:val="24"/>
        </w:rPr>
        <w:fldChar w:fldCharType="begin" w:fldLock="1"/>
      </w:r>
      <w:r w:rsidR="00A3730B">
        <w:rPr>
          <w:rFonts w:ascii="Times New Roman" w:hAnsi="Times New Roman" w:cs="Times New Roman"/>
          <w:sz w:val="24"/>
          <w:szCs w:val="24"/>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23","type":"article-journal"},"uris":["http://www.mendeley.com/documents/?uuid=10a5e358-9137-4e37-9cf9-ac74ff6c8439"]}],"mendeley":{"formattedCitation":"(Ghozali, 2018)","plainTextFormattedCitation":"(Ghozali, 2018)","previouslyFormattedCitation":"(Ghozali, 2018)"},"properties":{"noteIndex":0},"schema":"https://github.com/citation-style-language/schema/raw/master/csl-citation.json"}</w:instrText>
      </w:r>
      <w:r w:rsidR="00B83DB9" w:rsidRPr="00595FEF">
        <w:rPr>
          <w:rFonts w:ascii="Times New Roman" w:hAnsi="Times New Roman" w:cs="Times New Roman"/>
          <w:sz w:val="24"/>
          <w:szCs w:val="24"/>
        </w:rPr>
        <w:fldChar w:fldCharType="separate"/>
      </w:r>
      <w:r w:rsidR="00B83DB9" w:rsidRPr="00595FEF">
        <w:rPr>
          <w:rFonts w:ascii="Times New Roman" w:hAnsi="Times New Roman" w:cs="Times New Roman"/>
          <w:sz w:val="24"/>
          <w:szCs w:val="24"/>
        </w:rPr>
        <w:t>(Ghozali, 2018)</w:t>
      </w:r>
      <w:r w:rsidR="00B83DB9" w:rsidRPr="00595FEF">
        <w:rPr>
          <w:rFonts w:ascii="Times New Roman" w:hAnsi="Times New Roman" w:cs="Times New Roman"/>
          <w:sz w:val="24"/>
          <w:szCs w:val="24"/>
        </w:rPr>
        <w:fldChar w:fldCharType="end"/>
      </w:r>
      <w:r w:rsidR="00191E00" w:rsidRPr="00595FEF">
        <w:rPr>
          <w:rFonts w:ascii="Times New Roman" w:hAnsi="Times New Roman" w:cs="Times New Roman"/>
          <w:sz w:val="24"/>
          <w:szCs w:val="24"/>
        </w:rPr>
        <w:t>.</w:t>
      </w:r>
      <w:r w:rsidR="00285D02">
        <w:rPr>
          <w:rFonts w:ascii="Times New Roman" w:hAnsi="Times New Roman" w:cs="Times New Roman"/>
          <w:sz w:val="24"/>
          <w:szCs w:val="24"/>
        </w:rPr>
        <w:t xml:space="preserve"> Uji ini umumya dilakukan menggunakan uji Durbin</w:t>
      </w:r>
      <w:r w:rsidR="008621F4">
        <w:rPr>
          <w:rFonts w:ascii="Times New Roman" w:hAnsi="Times New Roman" w:cs="Times New Roman"/>
          <w:sz w:val="24"/>
          <w:szCs w:val="24"/>
        </w:rPr>
        <w:t>-Watson</w:t>
      </w:r>
      <w:r w:rsidR="002B102E">
        <w:rPr>
          <w:rFonts w:ascii="Times New Roman" w:hAnsi="Times New Roman" w:cs="Times New Roman"/>
          <w:sz w:val="24"/>
          <w:szCs w:val="24"/>
        </w:rPr>
        <w:t xml:space="preserve">, </w:t>
      </w:r>
      <w:r w:rsidR="002B102E" w:rsidRPr="002B102E">
        <w:rPr>
          <w:rFonts w:ascii="Times New Roman" w:hAnsi="Times New Roman" w:cs="Times New Roman"/>
          <w:sz w:val="24"/>
          <w:szCs w:val="24"/>
        </w:rPr>
        <w:t>yang menghasilkan nilai antara 0 dan 4; nilai di atas 2 menunjukkan bahwa tidak ada autokorelasi dalam model regresi; nilai di atas 4 menunjukkan bahwa ada autokorelasi negatif, yaitu kesalahan yang bergerak dari satu periode ke periode berikutnya.</w:t>
      </w:r>
    </w:p>
    <w:p w14:paraId="1EA6D08D" w14:textId="66DE2DF4" w:rsidR="00E77AE5" w:rsidRDefault="001F3452" w:rsidP="0011091B">
      <w:pPr>
        <w:pStyle w:val="Heading2"/>
        <w:numPr>
          <w:ilvl w:val="0"/>
          <w:numId w:val="56"/>
        </w:numPr>
        <w:spacing w:before="0" w:line="360" w:lineRule="auto"/>
        <w:ind w:left="567" w:hanging="567"/>
        <w:rPr>
          <w:rFonts w:cs="Times New Roman"/>
          <w:bCs/>
          <w:color w:val="auto"/>
          <w:szCs w:val="24"/>
        </w:rPr>
      </w:pPr>
      <w:bookmarkStart w:id="117" w:name="_Toc213305259"/>
      <w:r w:rsidRPr="001346B7">
        <w:rPr>
          <w:rFonts w:cs="Times New Roman"/>
          <w:bCs/>
          <w:color w:val="auto"/>
          <w:szCs w:val="24"/>
        </w:rPr>
        <w:t>Uji Hipotesis</w:t>
      </w:r>
      <w:bookmarkEnd w:id="117"/>
    </w:p>
    <w:p w14:paraId="190CFC88" w14:textId="5D5BE166" w:rsidR="0011091B" w:rsidRDefault="0011091B" w:rsidP="00D245D9">
      <w:pPr>
        <w:pStyle w:val="Heading3"/>
        <w:numPr>
          <w:ilvl w:val="0"/>
          <w:numId w:val="61"/>
        </w:numPr>
        <w:ind w:hanging="720"/>
      </w:pPr>
      <w:bookmarkStart w:id="118" w:name="_Toc213305260"/>
      <w:r>
        <w:t>Analisis Regresi Linier Berganda</w:t>
      </w:r>
      <w:bookmarkEnd w:id="118"/>
    </w:p>
    <w:p w14:paraId="470DEC05" w14:textId="77777777" w:rsidR="00864617" w:rsidRPr="00864617" w:rsidRDefault="00864617" w:rsidP="00D245D9">
      <w:pPr>
        <w:spacing w:after="0" w:line="480" w:lineRule="auto"/>
        <w:ind w:firstLine="567"/>
        <w:jc w:val="both"/>
        <w:rPr>
          <w:rFonts w:ascii="Times New Roman" w:hAnsi="Times New Roman" w:cs="Times New Roman"/>
          <w:sz w:val="24"/>
          <w:szCs w:val="24"/>
        </w:rPr>
      </w:pPr>
      <w:r w:rsidRPr="00864617">
        <w:rPr>
          <w:rFonts w:ascii="Times New Roman" w:hAnsi="Times New Roman" w:cs="Times New Roman"/>
          <w:sz w:val="24"/>
          <w:szCs w:val="24"/>
        </w:rPr>
        <w:t xml:space="preserve">Analisis regresi linier berganda merupakan metode analisis yang digunakan untuk mengetahui pengaruh hubungan antar variabel X dan Y. Dalam penelitian ini, regresi linier berganda digunakan untuk mengetahui pengaruh variabel independen </w:t>
      </w:r>
      <w:r w:rsidRPr="00831772">
        <w:rPr>
          <w:rFonts w:ascii="Times New Roman" w:hAnsi="Times New Roman" w:cs="Times New Roman"/>
          <w:i/>
          <w:iCs/>
          <w:sz w:val="24"/>
          <w:szCs w:val="24"/>
        </w:rPr>
        <w:t>Green Accounting</w:t>
      </w:r>
      <w:r w:rsidRPr="00864617">
        <w:rPr>
          <w:rFonts w:ascii="Times New Roman" w:hAnsi="Times New Roman" w:cs="Times New Roman"/>
          <w:sz w:val="24"/>
          <w:szCs w:val="24"/>
        </w:rPr>
        <w:t xml:space="preserve"> (X1) dan CSR (X2) terhadap variabel dependen Kinerja Keuangan (Y). Regresi linier berganda dirumuskan sebagai berikut.</w:t>
      </w:r>
    </w:p>
    <w:p w14:paraId="7C245EDE" w14:textId="77777777" w:rsidR="00864617" w:rsidRPr="00864617" w:rsidRDefault="00864617" w:rsidP="00864617">
      <w:pPr>
        <w:spacing w:after="0" w:line="480" w:lineRule="auto"/>
        <w:jc w:val="center"/>
        <w:rPr>
          <w:rFonts w:ascii="Times New Roman" w:hAnsi="Times New Roman" w:cs="Times New Roman"/>
          <w:b/>
          <w:bCs/>
          <w:sz w:val="24"/>
          <w:szCs w:val="24"/>
        </w:rPr>
      </w:pPr>
      <w:r w:rsidRPr="00864617">
        <w:rPr>
          <w:rFonts w:ascii="Times New Roman" w:hAnsi="Times New Roman" w:cs="Times New Roman"/>
          <w:b/>
          <w:bCs/>
          <w:sz w:val="24"/>
          <w:szCs w:val="24"/>
        </w:rPr>
        <w:t>Y = α + β1X1 + β2X2 + e</w:t>
      </w:r>
    </w:p>
    <w:p w14:paraId="1A586FCC" w14:textId="77777777" w:rsidR="00864617" w:rsidRPr="00864617" w:rsidRDefault="00864617" w:rsidP="00864617">
      <w:pPr>
        <w:spacing w:after="0" w:line="480" w:lineRule="auto"/>
        <w:jc w:val="both"/>
        <w:rPr>
          <w:rFonts w:ascii="Times New Roman" w:hAnsi="Times New Roman" w:cs="Times New Roman"/>
          <w:sz w:val="24"/>
          <w:szCs w:val="24"/>
        </w:rPr>
      </w:pPr>
      <w:r w:rsidRPr="00864617">
        <w:rPr>
          <w:rFonts w:ascii="Times New Roman" w:hAnsi="Times New Roman" w:cs="Times New Roman"/>
          <w:sz w:val="24"/>
          <w:szCs w:val="24"/>
        </w:rPr>
        <w:t>Keterangan:</w:t>
      </w:r>
    </w:p>
    <w:p w14:paraId="4DC5B668" w14:textId="55348741" w:rsidR="00864617" w:rsidRPr="00864617" w:rsidRDefault="00864617" w:rsidP="00864617">
      <w:pPr>
        <w:spacing w:after="0" w:line="480" w:lineRule="auto"/>
        <w:jc w:val="both"/>
        <w:rPr>
          <w:rFonts w:ascii="Times New Roman" w:hAnsi="Times New Roman" w:cs="Times New Roman"/>
          <w:sz w:val="24"/>
          <w:szCs w:val="24"/>
        </w:rPr>
      </w:pPr>
      <w:r w:rsidRPr="00864617">
        <w:rPr>
          <w:rFonts w:ascii="Times New Roman" w:hAnsi="Times New Roman" w:cs="Times New Roman"/>
          <w:sz w:val="24"/>
          <w:szCs w:val="24"/>
        </w:rPr>
        <w:t>Y</w:t>
      </w:r>
      <w:r w:rsidRPr="00864617">
        <w:rPr>
          <w:rFonts w:ascii="Times New Roman" w:hAnsi="Times New Roman" w:cs="Times New Roman"/>
          <w:sz w:val="24"/>
          <w:szCs w:val="24"/>
        </w:rPr>
        <w:tab/>
      </w:r>
      <w:r w:rsidR="005D11A4">
        <w:rPr>
          <w:rFonts w:ascii="Times New Roman" w:hAnsi="Times New Roman" w:cs="Times New Roman"/>
          <w:sz w:val="24"/>
          <w:szCs w:val="24"/>
        </w:rPr>
        <w:t>=</w:t>
      </w:r>
      <w:r w:rsidRPr="00864617">
        <w:rPr>
          <w:rFonts w:ascii="Times New Roman" w:hAnsi="Times New Roman" w:cs="Times New Roman"/>
          <w:sz w:val="24"/>
          <w:szCs w:val="24"/>
        </w:rPr>
        <w:t xml:space="preserve"> Kinerja Keuangan Perusahaan Tambang di Indonesia</w:t>
      </w:r>
    </w:p>
    <w:p w14:paraId="34F390B1" w14:textId="29E78CBC" w:rsidR="00864617" w:rsidRPr="00864617" w:rsidRDefault="00864617" w:rsidP="00864617">
      <w:pPr>
        <w:spacing w:after="0" w:line="480" w:lineRule="auto"/>
        <w:jc w:val="both"/>
        <w:rPr>
          <w:rFonts w:ascii="Times New Roman" w:hAnsi="Times New Roman" w:cs="Times New Roman"/>
          <w:sz w:val="24"/>
          <w:szCs w:val="24"/>
        </w:rPr>
      </w:pPr>
      <w:r w:rsidRPr="00864617">
        <w:rPr>
          <w:rFonts w:ascii="Times New Roman" w:hAnsi="Times New Roman" w:cs="Times New Roman"/>
          <w:sz w:val="24"/>
          <w:szCs w:val="24"/>
        </w:rPr>
        <w:t>α</w:t>
      </w:r>
      <w:r w:rsidRPr="00864617">
        <w:rPr>
          <w:rFonts w:ascii="Times New Roman" w:hAnsi="Times New Roman" w:cs="Times New Roman"/>
          <w:sz w:val="24"/>
          <w:szCs w:val="24"/>
        </w:rPr>
        <w:tab/>
      </w:r>
      <w:r w:rsidR="005D11A4">
        <w:rPr>
          <w:rFonts w:ascii="Times New Roman" w:hAnsi="Times New Roman" w:cs="Times New Roman"/>
          <w:sz w:val="24"/>
          <w:szCs w:val="24"/>
        </w:rPr>
        <w:t xml:space="preserve">= </w:t>
      </w:r>
      <w:r w:rsidRPr="00864617">
        <w:rPr>
          <w:rFonts w:ascii="Times New Roman" w:hAnsi="Times New Roman" w:cs="Times New Roman"/>
          <w:sz w:val="24"/>
          <w:szCs w:val="24"/>
        </w:rPr>
        <w:t>Konstanta</w:t>
      </w:r>
    </w:p>
    <w:p w14:paraId="7F02B921" w14:textId="59BED026" w:rsidR="00864617" w:rsidRPr="00864617" w:rsidRDefault="00864617" w:rsidP="00864617">
      <w:pPr>
        <w:spacing w:after="0" w:line="480" w:lineRule="auto"/>
        <w:jc w:val="both"/>
        <w:rPr>
          <w:rFonts w:ascii="Times New Roman" w:hAnsi="Times New Roman" w:cs="Times New Roman"/>
          <w:sz w:val="24"/>
          <w:szCs w:val="24"/>
        </w:rPr>
      </w:pPr>
      <w:r w:rsidRPr="00864617">
        <w:rPr>
          <w:rFonts w:ascii="Times New Roman" w:hAnsi="Times New Roman" w:cs="Times New Roman"/>
          <w:sz w:val="24"/>
          <w:szCs w:val="24"/>
        </w:rPr>
        <w:t>β1</w:t>
      </w:r>
      <w:r w:rsidRPr="00864617">
        <w:rPr>
          <w:rFonts w:ascii="Times New Roman" w:hAnsi="Times New Roman" w:cs="Times New Roman"/>
          <w:sz w:val="24"/>
          <w:szCs w:val="24"/>
        </w:rPr>
        <w:tab/>
      </w:r>
      <w:r w:rsidR="005D11A4">
        <w:rPr>
          <w:rFonts w:ascii="Times New Roman" w:hAnsi="Times New Roman" w:cs="Times New Roman"/>
          <w:sz w:val="24"/>
          <w:szCs w:val="24"/>
        </w:rPr>
        <w:t>=</w:t>
      </w:r>
      <w:r w:rsidRPr="00864617">
        <w:rPr>
          <w:rFonts w:ascii="Times New Roman" w:hAnsi="Times New Roman" w:cs="Times New Roman"/>
          <w:sz w:val="24"/>
          <w:szCs w:val="24"/>
        </w:rPr>
        <w:t xml:space="preserve"> Koefisien regresi </w:t>
      </w:r>
      <w:r w:rsidRPr="00831772">
        <w:rPr>
          <w:rFonts w:ascii="Times New Roman" w:hAnsi="Times New Roman" w:cs="Times New Roman"/>
          <w:i/>
          <w:iCs/>
          <w:sz w:val="24"/>
          <w:szCs w:val="24"/>
        </w:rPr>
        <w:t>Green Accounting</w:t>
      </w:r>
    </w:p>
    <w:p w14:paraId="2685173C" w14:textId="125AB2BB" w:rsidR="00864617" w:rsidRPr="00864617" w:rsidRDefault="00864617" w:rsidP="00864617">
      <w:pPr>
        <w:spacing w:after="0" w:line="480" w:lineRule="auto"/>
        <w:jc w:val="both"/>
        <w:rPr>
          <w:rFonts w:ascii="Times New Roman" w:hAnsi="Times New Roman" w:cs="Times New Roman"/>
          <w:sz w:val="24"/>
          <w:szCs w:val="24"/>
        </w:rPr>
      </w:pPr>
      <w:r w:rsidRPr="00864617">
        <w:rPr>
          <w:rFonts w:ascii="Times New Roman" w:hAnsi="Times New Roman" w:cs="Times New Roman"/>
          <w:sz w:val="24"/>
          <w:szCs w:val="24"/>
        </w:rPr>
        <w:t>β2</w:t>
      </w:r>
      <w:r w:rsidRPr="00864617">
        <w:rPr>
          <w:rFonts w:ascii="Times New Roman" w:hAnsi="Times New Roman" w:cs="Times New Roman"/>
          <w:sz w:val="24"/>
          <w:szCs w:val="24"/>
        </w:rPr>
        <w:tab/>
      </w:r>
      <w:r w:rsidR="005D11A4">
        <w:rPr>
          <w:rFonts w:ascii="Times New Roman" w:hAnsi="Times New Roman" w:cs="Times New Roman"/>
          <w:sz w:val="24"/>
          <w:szCs w:val="24"/>
        </w:rPr>
        <w:t xml:space="preserve">= </w:t>
      </w:r>
      <w:r w:rsidRPr="00864617">
        <w:rPr>
          <w:rFonts w:ascii="Times New Roman" w:hAnsi="Times New Roman" w:cs="Times New Roman"/>
          <w:sz w:val="24"/>
          <w:szCs w:val="24"/>
        </w:rPr>
        <w:t>Koefisien CSR</w:t>
      </w:r>
    </w:p>
    <w:p w14:paraId="5AD9102B" w14:textId="28B34CF3" w:rsidR="00864617" w:rsidRPr="00864617" w:rsidRDefault="00864617" w:rsidP="00864617">
      <w:pPr>
        <w:spacing w:after="0" w:line="480" w:lineRule="auto"/>
        <w:jc w:val="both"/>
        <w:rPr>
          <w:rFonts w:ascii="Times New Roman" w:hAnsi="Times New Roman" w:cs="Times New Roman"/>
          <w:sz w:val="24"/>
          <w:szCs w:val="24"/>
        </w:rPr>
      </w:pPr>
      <w:r w:rsidRPr="00864617">
        <w:rPr>
          <w:rFonts w:ascii="Times New Roman" w:hAnsi="Times New Roman" w:cs="Times New Roman"/>
          <w:sz w:val="24"/>
          <w:szCs w:val="24"/>
        </w:rPr>
        <w:t>X1</w:t>
      </w:r>
      <w:r w:rsidRPr="00864617">
        <w:rPr>
          <w:rFonts w:ascii="Times New Roman" w:hAnsi="Times New Roman" w:cs="Times New Roman"/>
          <w:sz w:val="24"/>
          <w:szCs w:val="24"/>
        </w:rPr>
        <w:tab/>
      </w:r>
      <w:r w:rsidR="005D11A4">
        <w:rPr>
          <w:rFonts w:ascii="Times New Roman" w:hAnsi="Times New Roman" w:cs="Times New Roman"/>
          <w:sz w:val="24"/>
          <w:szCs w:val="24"/>
        </w:rPr>
        <w:t xml:space="preserve">= </w:t>
      </w:r>
      <w:r w:rsidRPr="00864617">
        <w:rPr>
          <w:rFonts w:ascii="Times New Roman" w:hAnsi="Times New Roman" w:cs="Times New Roman"/>
          <w:sz w:val="24"/>
          <w:szCs w:val="24"/>
        </w:rPr>
        <w:t xml:space="preserve">Variabel </w:t>
      </w:r>
      <w:r w:rsidRPr="00831772">
        <w:rPr>
          <w:rFonts w:ascii="Times New Roman" w:hAnsi="Times New Roman" w:cs="Times New Roman"/>
          <w:i/>
          <w:iCs/>
          <w:sz w:val="24"/>
          <w:szCs w:val="24"/>
        </w:rPr>
        <w:t>Green Accounting</w:t>
      </w:r>
    </w:p>
    <w:p w14:paraId="544E2460" w14:textId="79E51C67" w:rsidR="00864617" w:rsidRPr="00864617" w:rsidRDefault="00864617" w:rsidP="00864617">
      <w:pPr>
        <w:spacing w:after="0" w:line="480" w:lineRule="auto"/>
        <w:jc w:val="both"/>
        <w:rPr>
          <w:rFonts w:ascii="Times New Roman" w:hAnsi="Times New Roman" w:cs="Times New Roman"/>
          <w:sz w:val="24"/>
          <w:szCs w:val="24"/>
        </w:rPr>
      </w:pPr>
      <w:r w:rsidRPr="00864617">
        <w:rPr>
          <w:rFonts w:ascii="Times New Roman" w:hAnsi="Times New Roman" w:cs="Times New Roman"/>
          <w:sz w:val="24"/>
          <w:szCs w:val="24"/>
        </w:rPr>
        <w:t>X2</w:t>
      </w:r>
      <w:r w:rsidRPr="00864617">
        <w:rPr>
          <w:rFonts w:ascii="Times New Roman" w:hAnsi="Times New Roman" w:cs="Times New Roman"/>
          <w:sz w:val="24"/>
          <w:szCs w:val="24"/>
        </w:rPr>
        <w:tab/>
      </w:r>
      <w:r w:rsidR="005D11A4">
        <w:rPr>
          <w:rFonts w:ascii="Times New Roman" w:hAnsi="Times New Roman" w:cs="Times New Roman"/>
          <w:sz w:val="24"/>
          <w:szCs w:val="24"/>
        </w:rPr>
        <w:t xml:space="preserve">= </w:t>
      </w:r>
      <w:r w:rsidRPr="00864617">
        <w:rPr>
          <w:rFonts w:ascii="Times New Roman" w:hAnsi="Times New Roman" w:cs="Times New Roman"/>
          <w:sz w:val="24"/>
          <w:szCs w:val="24"/>
        </w:rPr>
        <w:t>Variabel CSR</w:t>
      </w:r>
    </w:p>
    <w:p w14:paraId="24DEECE8" w14:textId="7E648BA0" w:rsidR="0011091B" w:rsidRPr="0011091B" w:rsidRDefault="00864617" w:rsidP="00864617">
      <w:pPr>
        <w:spacing w:after="0" w:line="480" w:lineRule="auto"/>
        <w:jc w:val="both"/>
        <w:rPr>
          <w:rFonts w:ascii="Times New Roman" w:hAnsi="Times New Roman" w:cs="Times New Roman"/>
          <w:sz w:val="24"/>
          <w:szCs w:val="24"/>
        </w:rPr>
      </w:pPr>
      <w:r w:rsidRPr="00864617">
        <w:rPr>
          <w:rFonts w:ascii="Times New Roman" w:hAnsi="Times New Roman" w:cs="Times New Roman"/>
          <w:sz w:val="24"/>
          <w:szCs w:val="24"/>
        </w:rPr>
        <w:t>e</w:t>
      </w:r>
      <w:r w:rsidRPr="00864617">
        <w:rPr>
          <w:rFonts w:ascii="Times New Roman" w:hAnsi="Times New Roman" w:cs="Times New Roman"/>
          <w:sz w:val="24"/>
          <w:szCs w:val="24"/>
        </w:rPr>
        <w:tab/>
      </w:r>
      <w:r w:rsidR="005D11A4">
        <w:rPr>
          <w:rFonts w:ascii="Times New Roman" w:hAnsi="Times New Roman" w:cs="Times New Roman"/>
          <w:sz w:val="24"/>
          <w:szCs w:val="24"/>
        </w:rPr>
        <w:t xml:space="preserve">= </w:t>
      </w:r>
      <w:r w:rsidRPr="00831772">
        <w:rPr>
          <w:rFonts w:ascii="Times New Roman" w:hAnsi="Times New Roman" w:cs="Times New Roman"/>
          <w:i/>
          <w:iCs/>
          <w:sz w:val="24"/>
          <w:szCs w:val="24"/>
        </w:rPr>
        <w:t>Error</w:t>
      </w:r>
      <w:r w:rsidRPr="00864617">
        <w:rPr>
          <w:rFonts w:ascii="Times New Roman" w:hAnsi="Times New Roman" w:cs="Times New Roman"/>
          <w:sz w:val="24"/>
          <w:szCs w:val="24"/>
        </w:rPr>
        <w:t xml:space="preserve"> (sisa)</w:t>
      </w:r>
    </w:p>
    <w:p w14:paraId="360AD736" w14:textId="2D4A8AFB" w:rsidR="00E77AE5" w:rsidRPr="001346B7" w:rsidRDefault="00E77AE5" w:rsidP="0011091B">
      <w:pPr>
        <w:pStyle w:val="Heading3"/>
        <w:numPr>
          <w:ilvl w:val="0"/>
          <w:numId w:val="38"/>
        </w:numPr>
        <w:spacing w:line="360" w:lineRule="auto"/>
        <w:ind w:left="567" w:hanging="567"/>
        <w:rPr>
          <w:rFonts w:cs="Times New Roman"/>
        </w:rPr>
      </w:pPr>
      <w:bookmarkStart w:id="119" w:name="_Toc213305261"/>
      <w:r w:rsidRPr="001346B7">
        <w:rPr>
          <w:rFonts w:cs="Times New Roman"/>
        </w:rPr>
        <w:lastRenderedPageBreak/>
        <w:t>Uji Hipotesis Parsial (Uji-t)</w:t>
      </w:r>
      <w:bookmarkEnd w:id="119"/>
    </w:p>
    <w:p w14:paraId="75628A17" w14:textId="250ED97D" w:rsidR="0017068B" w:rsidRPr="001346B7" w:rsidRDefault="0063626F" w:rsidP="005E20C3">
      <w:pPr>
        <w:spacing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 xml:space="preserve">Dalam model regresi, </w:t>
      </w:r>
      <w:r w:rsidR="008A25E8" w:rsidRPr="001346B7">
        <w:rPr>
          <w:rFonts w:ascii="Times New Roman" w:hAnsi="Times New Roman" w:cs="Times New Roman"/>
          <w:sz w:val="24"/>
          <w:szCs w:val="24"/>
        </w:rPr>
        <w:t xml:space="preserve">secara parsial </w:t>
      </w:r>
      <w:r w:rsidRPr="001346B7">
        <w:rPr>
          <w:rFonts w:ascii="Times New Roman" w:hAnsi="Times New Roman" w:cs="Times New Roman"/>
          <w:sz w:val="24"/>
          <w:szCs w:val="24"/>
        </w:rPr>
        <w:t xml:space="preserve">uji </w:t>
      </w:r>
      <w:r w:rsidR="008A25E8" w:rsidRPr="001346B7">
        <w:rPr>
          <w:rFonts w:ascii="Times New Roman" w:hAnsi="Times New Roman" w:cs="Times New Roman"/>
          <w:sz w:val="24"/>
          <w:szCs w:val="24"/>
        </w:rPr>
        <w:t>t digunakan untuk menilai dan mengetahui</w:t>
      </w:r>
      <w:r w:rsidR="004B4A71" w:rsidRPr="001346B7">
        <w:rPr>
          <w:rFonts w:ascii="Times New Roman" w:hAnsi="Times New Roman" w:cs="Times New Roman"/>
          <w:sz w:val="24"/>
          <w:szCs w:val="24"/>
        </w:rPr>
        <w:t xml:space="preserve"> diterima atau tidaknya suatu hipotesis</w:t>
      </w:r>
      <w:r w:rsidR="000C4B67" w:rsidRPr="001346B7">
        <w:rPr>
          <w:rFonts w:ascii="Times New Roman" w:hAnsi="Times New Roman" w:cs="Times New Roman"/>
          <w:sz w:val="24"/>
          <w:szCs w:val="24"/>
        </w:rPr>
        <w:t xml:space="preserve">. Menurut </w:t>
      </w:r>
      <w:r w:rsidR="00C352D3" w:rsidRPr="001346B7">
        <w:rPr>
          <w:rFonts w:ascii="Times New Roman" w:hAnsi="Times New Roman" w:cs="Times New Roman"/>
          <w:sz w:val="24"/>
          <w:szCs w:val="24"/>
        </w:rPr>
        <w:fldChar w:fldCharType="begin" w:fldLock="1"/>
      </w:r>
      <w:r w:rsidR="00631506" w:rsidRPr="001346B7">
        <w:rPr>
          <w:rFonts w:ascii="Times New Roman" w:hAnsi="Times New Roman" w:cs="Times New Roman"/>
          <w:sz w:val="24"/>
          <w:szCs w:val="24"/>
        </w:rPr>
        <w:instrText>ADDIN CSL_CITATION {"citationItems":[{"id":"ITEM-1","itemData":{"ISSN":"2655-1365","abstract":"This research is included in the type of causal associative research. The stages of this research on simple linear regression analysis and multiple linear regression are as follows: Variable Identification, Data Analysis then data processing using SPSS software. From the results of the simple regression analysis \"the effect of online learning media on student learning outcomes at MTs Dhiyaul Haq Kec. Kalukku Kab. Mamuju\" it was found that online learning media had a significant effect on student learning outcomes with a significant level of 0.000 &lt;0.05 or the level of the calculated t value of 8.554&gt; t table value 1.989. Meanwhile, in a study using multiple regression analysis \"the effect of education and promiscuity on early marriage\" found: 1) partially variable (individual) education with a significant level of 0.000 &lt;0.05 and promiscuity with a significant level of 0.000 &lt;0.05, has a significant effect on early marriage. 2) simultaneously (together) the variables of education and promiscuity have a significant effect on early marriage with a significant level of 0.000 &lt;0.05. Based on the coefficient of determination test in simple regression analysis research, it is found that the percentage of the influence of the online learning model on student learning outcomes is 47.5% and the rest of the percentage, namely 52.5%, is the value of other factors that are not examined and discussed in this study which have a high probability of affecting learning outcomes. Based on the results of the coefficient of determination (R2) test in multiple regression analysis research, the Model Summary table shows that the R Square value reaches a value of 0.407, indicating that the effect of the education and promiscuity variables on the early marriage variable reaches a value of 40.7%. while the rest, namely 59.3% is influenced by other variables that are not in this study. Abstrak Penelitian ini termasuk dalam jenis penelitian asosiatif kausal. Tahapan penelitian ini pada analisis regresi linier sederhana dan regresi linier berganda adalah sebagai berikut: Identifikasi Variabel, Analisis Data kemudian olah data menggunakan software SPSS. Dari hasil analisis regresi sederhana \"pengaruh media pembelajaran online terhadap hasil belajar siswa MTs Dhiyaul Haq Kec. Kalukku Kab. Mamuju\" ditemukan bahwa media pembelajaran online berpengaruh secara signifikan terhadap hasil belajar siswa dengan taraf signifikan 0.000 &lt; 0.05 atau taraf nilai t hitung sebesar 8.554 &gt; nilai t t…","author":[{"dropping-particle":"","family":"Yusuf Alwy","given":"Muh","non-dropping-particle":"","parse-names":false,"suffix":""},{"dropping-particle":"","family":"Herman","given":"","non-dropping-particle":"","parse-names":false,"suffix":""},{"dropping-particle":"","family":"H","given":"Trisnawati","non-dropping-particle":"","parse-names":false,"suffix":""},{"dropping-particle":"","family":"Abraham","given":"Ardy","non-dropping-particle":"","parse-names":false,"suffix":""},{"dropping-particle":"","family":"Rukmana","given":"Hardianti","non-dropping-particle":"","parse-names":false,"suffix":""}],"container-title":"Journal on Education","id":"ITEM-1","issue":"02","issued":{"date-parts":[["2024"]]},"page":"13331-13344","title":"Analisis Regresi Linier Sederhana dan Berganda Beserta Penerapannya","type":"article-journal","volume":"06"},"uris":["http://www.mendeley.com/documents/?uuid=b45979f3-eee8-4de3-92af-5c1de420f94e"]}],"mendeley":{"formattedCitation":"(Yusuf Alwy et al., 2024)","manualFormatting":"Alwy (2024)","plainTextFormattedCitation":"(Yusuf Alwy et al., 2024)","previouslyFormattedCitation":"(Yusuf Alwy et al., 2024)"},"properties":{"noteIndex":0},"schema":"https://github.com/citation-style-language/schema/raw/master/csl-citation.json"}</w:instrText>
      </w:r>
      <w:r w:rsidR="00C352D3" w:rsidRPr="001346B7">
        <w:rPr>
          <w:rFonts w:ascii="Times New Roman" w:hAnsi="Times New Roman" w:cs="Times New Roman"/>
          <w:sz w:val="24"/>
          <w:szCs w:val="24"/>
        </w:rPr>
        <w:fldChar w:fldCharType="separate"/>
      </w:r>
      <w:r w:rsidR="00C352D3" w:rsidRPr="001346B7">
        <w:rPr>
          <w:rFonts w:ascii="Times New Roman" w:hAnsi="Times New Roman" w:cs="Times New Roman"/>
          <w:sz w:val="24"/>
          <w:szCs w:val="24"/>
        </w:rPr>
        <w:t>Alwy (2024)</w:t>
      </w:r>
      <w:r w:rsidR="00C352D3" w:rsidRPr="001346B7">
        <w:rPr>
          <w:rFonts w:ascii="Times New Roman" w:hAnsi="Times New Roman" w:cs="Times New Roman"/>
          <w:sz w:val="24"/>
          <w:szCs w:val="24"/>
        </w:rPr>
        <w:fldChar w:fldCharType="end"/>
      </w:r>
      <w:r w:rsidR="000C4B67" w:rsidRPr="001346B7">
        <w:rPr>
          <w:rFonts w:ascii="Times New Roman" w:hAnsi="Times New Roman" w:cs="Times New Roman"/>
          <w:sz w:val="24"/>
          <w:szCs w:val="24"/>
        </w:rPr>
        <w:t xml:space="preserve">, uji-t </w:t>
      </w:r>
      <w:r w:rsidR="00FD27EB" w:rsidRPr="001346B7">
        <w:rPr>
          <w:rFonts w:ascii="Times New Roman" w:hAnsi="Times New Roman" w:cs="Times New Roman"/>
          <w:sz w:val="24"/>
          <w:szCs w:val="24"/>
        </w:rPr>
        <w:t>merupakan uji regresi parsial</w:t>
      </w:r>
      <w:r w:rsidR="004E52EE" w:rsidRPr="001346B7">
        <w:rPr>
          <w:rFonts w:ascii="Times New Roman" w:hAnsi="Times New Roman" w:cs="Times New Roman"/>
          <w:sz w:val="24"/>
          <w:szCs w:val="24"/>
        </w:rPr>
        <w:t xml:space="preserve"> untuk mengetahui </w:t>
      </w:r>
      <w:r w:rsidR="00A874BD" w:rsidRPr="001346B7">
        <w:rPr>
          <w:rFonts w:ascii="Times New Roman" w:hAnsi="Times New Roman" w:cs="Times New Roman"/>
          <w:sz w:val="24"/>
          <w:szCs w:val="24"/>
        </w:rPr>
        <w:t xml:space="preserve">pengaruh </w:t>
      </w:r>
      <w:r w:rsidR="004E52EE" w:rsidRPr="001346B7">
        <w:rPr>
          <w:rFonts w:ascii="Times New Roman" w:hAnsi="Times New Roman" w:cs="Times New Roman"/>
          <w:sz w:val="24"/>
          <w:szCs w:val="24"/>
        </w:rPr>
        <w:t>hubungan variabel independen terhadap variabel dependen</w:t>
      </w:r>
      <w:r w:rsidR="00C37FFE" w:rsidRPr="001346B7">
        <w:rPr>
          <w:rFonts w:ascii="Times New Roman" w:hAnsi="Times New Roman" w:cs="Times New Roman"/>
          <w:sz w:val="24"/>
          <w:szCs w:val="24"/>
        </w:rPr>
        <w:t xml:space="preserve"> dengan pedoman pengambilan keputusan apabila</w:t>
      </w:r>
      <w:r w:rsidR="00246CC6" w:rsidRPr="001346B7">
        <w:rPr>
          <w:rFonts w:ascii="Times New Roman" w:hAnsi="Times New Roman" w:cs="Times New Roman"/>
          <w:sz w:val="24"/>
          <w:szCs w:val="24"/>
        </w:rPr>
        <w:t xml:space="preserve"> nilai Sig &gt; 0.05 maka H</w:t>
      </w:r>
      <w:r w:rsidR="00246CC6" w:rsidRPr="001346B7">
        <w:rPr>
          <w:rFonts w:ascii="Times New Roman" w:hAnsi="Times New Roman" w:cs="Times New Roman"/>
          <w:sz w:val="24"/>
          <w:szCs w:val="24"/>
          <w:vertAlign w:val="subscript"/>
        </w:rPr>
        <w:t>0</w:t>
      </w:r>
      <w:r w:rsidR="00246CC6" w:rsidRPr="001346B7">
        <w:rPr>
          <w:rFonts w:ascii="Times New Roman" w:hAnsi="Times New Roman" w:cs="Times New Roman"/>
          <w:sz w:val="24"/>
          <w:szCs w:val="24"/>
        </w:rPr>
        <w:t xml:space="preserve"> diterima dan sebaliknya, H</w:t>
      </w:r>
      <w:r w:rsidR="00246CC6" w:rsidRPr="001346B7">
        <w:rPr>
          <w:rFonts w:ascii="Times New Roman" w:hAnsi="Times New Roman" w:cs="Times New Roman"/>
          <w:sz w:val="24"/>
          <w:szCs w:val="24"/>
          <w:vertAlign w:val="subscript"/>
        </w:rPr>
        <w:t>0</w:t>
      </w:r>
      <w:r w:rsidR="00246CC6" w:rsidRPr="001346B7">
        <w:rPr>
          <w:rFonts w:ascii="Times New Roman" w:hAnsi="Times New Roman" w:cs="Times New Roman"/>
          <w:sz w:val="24"/>
          <w:szCs w:val="24"/>
        </w:rPr>
        <w:t xml:space="preserve"> ditolak apabila nilai Sig &lt; 0.05.</w:t>
      </w:r>
    </w:p>
    <w:p w14:paraId="20D67124" w14:textId="2CB263E1" w:rsidR="008D3FA2" w:rsidRPr="001346B7" w:rsidRDefault="003C5872" w:rsidP="0011091B">
      <w:pPr>
        <w:pStyle w:val="Heading3"/>
        <w:numPr>
          <w:ilvl w:val="0"/>
          <w:numId w:val="39"/>
        </w:numPr>
        <w:spacing w:line="360" w:lineRule="auto"/>
        <w:ind w:left="567" w:hanging="567"/>
        <w:rPr>
          <w:rFonts w:cs="Times New Roman"/>
        </w:rPr>
      </w:pPr>
      <w:bookmarkStart w:id="120" w:name="_Toc213305262"/>
      <w:r w:rsidRPr="001346B7">
        <w:rPr>
          <w:rFonts w:cs="Times New Roman"/>
        </w:rPr>
        <w:t>Uji Simultan (Uji F</w:t>
      </w:r>
      <w:r w:rsidR="00706DCA" w:rsidRPr="001346B7">
        <w:rPr>
          <w:rFonts w:cs="Times New Roman"/>
        </w:rPr>
        <w:t>)</w:t>
      </w:r>
      <w:bookmarkEnd w:id="120"/>
    </w:p>
    <w:p w14:paraId="07BB40FE" w14:textId="77777777" w:rsidR="004B1521" w:rsidRDefault="00E6437D" w:rsidP="005E20C3">
      <w:pPr>
        <w:spacing w:line="480" w:lineRule="auto"/>
        <w:ind w:firstLine="567"/>
        <w:jc w:val="both"/>
        <w:rPr>
          <w:rFonts w:ascii="Times New Roman" w:hAnsi="Times New Roman" w:cs="Times New Roman"/>
          <w:sz w:val="24"/>
          <w:szCs w:val="24"/>
        </w:rPr>
      </w:pPr>
      <w:r w:rsidRPr="001346B7">
        <w:rPr>
          <w:rFonts w:ascii="Times New Roman" w:hAnsi="Times New Roman" w:cs="Times New Roman"/>
          <w:sz w:val="24"/>
          <w:szCs w:val="24"/>
        </w:rPr>
        <w:t>Uji F digunakan untuk mengetahui hubungan</w:t>
      </w:r>
      <w:r w:rsidR="00971071" w:rsidRPr="001346B7">
        <w:rPr>
          <w:rFonts w:ascii="Times New Roman" w:hAnsi="Times New Roman" w:cs="Times New Roman"/>
          <w:sz w:val="24"/>
          <w:szCs w:val="24"/>
        </w:rPr>
        <w:t xml:space="preserve"> simultan</w:t>
      </w:r>
      <w:r w:rsidRPr="001346B7">
        <w:rPr>
          <w:rFonts w:ascii="Times New Roman" w:hAnsi="Times New Roman" w:cs="Times New Roman"/>
          <w:sz w:val="24"/>
          <w:szCs w:val="24"/>
        </w:rPr>
        <w:t xml:space="preserve"> antar variabel independen maupun dependen secara bersamaan</w:t>
      </w:r>
      <w:r w:rsidR="008172E5" w:rsidRPr="001346B7">
        <w:rPr>
          <w:rFonts w:ascii="Times New Roman" w:hAnsi="Times New Roman" w:cs="Times New Roman"/>
          <w:sz w:val="24"/>
          <w:szCs w:val="24"/>
        </w:rPr>
        <w:t xml:space="preserve">. </w:t>
      </w:r>
      <w:r w:rsidR="0099127F" w:rsidRPr="001346B7">
        <w:rPr>
          <w:rFonts w:ascii="Times New Roman" w:hAnsi="Times New Roman" w:cs="Times New Roman"/>
          <w:sz w:val="24"/>
          <w:szCs w:val="24"/>
        </w:rPr>
        <w:fldChar w:fldCharType="begin" w:fldLock="1"/>
      </w:r>
      <w:r w:rsidR="00DC0999" w:rsidRPr="001346B7">
        <w:rPr>
          <w:rFonts w:ascii="Times New Roman" w:hAnsi="Times New Roman" w:cs="Times New Roman"/>
          <w:sz w:val="24"/>
          <w:szCs w:val="24"/>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23","type":"article-journal"},"uris":["http://www.mendeley.com/documents/?uuid=10a5e358-9137-4e37-9cf9-ac74ff6c8439"]}],"mendeley":{"formattedCitation":"(Ghozali, 2018)","manualFormatting":"Ghozali (2018)","plainTextFormattedCitation":"(Ghozali, 2018)","previouslyFormattedCitation":"(Ghozali, 2018)"},"properties":{"noteIndex":0},"schema":"https://github.com/citation-style-language/schema/raw/master/csl-citation.json"}</w:instrText>
      </w:r>
      <w:r w:rsidR="0099127F" w:rsidRPr="001346B7">
        <w:rPr>
          <w:rFonts w:ascii="Times New Roman" w:hAnsi="Times New Roman" w:cs="Times New Roman"/>
          <w:sz w:val="24"/>
          <w:szCs w:val="24"/>
        </w:rPr>
        <w:fldChar w:fldCharType="separate"/>
      </w:r>
      <w:r w:rsidR="0099127F" w:rsidRPr="001346B7">
        <w:rPr>
          <w:rFonts w:ascii="Times New Roman" w:hAnsi="Times New Roman" w:cs="Times New Roman"/>
          <w:sz w:val="24"/>
          <w:szCs w:val="24"/>
        </w:rPr>
        <w:t>Ghozali (2018)</w:t>
      </w:r>
      <w:r w:rsidR="0099127F" w:rsidRPr="001346B7">
        <w:rPr>
          <w:rFonts w:ascii="Times New Roman" w:hAnsi="Times New Roman" w:cs="Times New Roman"/>
          <w:sz w:val="24"/>
          <w:szCs w:val="24"/>
        </w:rPr>
        <w:fldChar w:fldCharType="end"/>
      </w:r>
      <w:r w:rsidR="0099127F" w:rsidRPr="001346B7">
        <w:rPr>
          <w:rFonts w:ascii="Times New Roman" w:hAnsi="Times New Roman" w:cs="Times New Roman"/>
          <w:sz w:val="24"/>
          <w:szCs w:val="24"/>
        </w:rPr>
        <w:t xml:space="preserve"> menyatakan bahwa uji F digunakan untuk mengetahui </w:t>
      </w:r>
      <w:r w:rsidR="00DD69BE" w:rsidRPr="001346B7">
        <w:rPr>
          <w:rFonts w:ascii="Times New Roman" w:hAnsi="Times New Roman" w:cs="Times New Roman"/>
          <w:sz w:val="24"/>
          <w:szCs w:val="24"/>
        </w:rPr>
        <w:t xml:space="preserve">dan menilai besaran pengaruh variabel </w:t>
      </w:r>
      <w:r w:rsidR="000D34E2" w:rsidRPr="001346B7">
        <w:rPr>
          <w:rFonts w:ascii="Times New Roman" w:hAnsi="Times New Roman" w:cs="Times New Roman"/>
          <w:sz w:val="24"/>
          <w:szCs w:val="24"/>
        </w:rPr>
        <w:t xml:space="preserve">independen terhadap variabel dependek secara bersamaan. </w:t>
      </w:r>
      <w:r w:rsidR="00DC0999" w:rsidRPr="001346B7">
        <w:rPr>
          <w:rFonts w:ascii="Times New Roman" w:hAnsi="Times New Roman" w:cs="Times New Roman"/>
          <w:sz w:val="24"/>
          <w:szCs w:val="24"/>
        </w:rPr>
        <w:fldChar w:fldCharType="begin" w:fldLock="1"/>
      </w:r>
      <w:r w:rsidR="00631506" w:rsidRPr="001346B7">
        <w:rPr>
          <w:rFonts w:ascii="Times New Roman" w:hAnsi="Times New Roman" w:cs="Times New Roman"/>
          <w:sz w:val="24"/>
          <w:szCs w:val="24"/>
        </w:rPr>
        <w:instrText>ADDIN CSL_CITATION {"citationItems":[{"id":"ITEM-1","itemData":{"ISSN":"2655-1365","abstract":"This research is included in the type of causal associative research. The stages of this research on simple linear regression analysis and multiple linear regression are as follows: Variable Identification, Data Analysis then data processing using SPSS software. From the results of the simple regression analysis \"the effect of online learning media on student learning outcomes at MTs Dhiyaul Haq Kec. Kalukku Kab. Mamuju\" it was found that online learning media had a significant effect on student learning outcomes with a significant level of 0.000 &lt;0.05 or the level of the calculated t value of 8.554&gt; t table value 1.989. Meanwhile, in a study using multiple regression analysis \"the effect of education and promiscuity on early marriage\" found: 1) partially variable (individual) education with a significant level of 0.000 &lt;0.05 and promiscuity with a significant level of 0.000 &lt;0.05, has a significant effect on early marriage. 2) simultaneously (together) the variables of education and promiscuity have a significant effect on early marriage with a significant level of 0.000 &lt;0.05. Based on the coefficient of determination test in simple regression analysis research, it is found that the percentage of the influence of the online learning model on student learning outcomes is 47.5% and the rest of the percentage, namely 52.5%, is the value of other factors that are not examined and discussed in this study which have a high probability of affecting learning outcomes. Based on the results of the coefficient of determination (R2) test in multiple regression analysis research, the Model Summary table shows that the R Square value reaches a value of 0.407, indicating that the effect of the education and promiscuity variables on the early marriage variable reaches a value of 40.7%. while the rest, namely 59.3% is influenced by other variables that are not in this study. Abstrak Penelitian ini termasuk dalam jenis penelitian asosiatif kausal. Tahapan penelitian ini pada analisis regresi linier sederhana dan regresi linier berganda adalah sebagai berikut: Identifikasi Variabel, Analisis Data kemudian olah data menggunakan software SPSS. Dari hasil analisis regresi sederhana \"pengaruh media pembelajaran online terhadap hasil belajar siswa MTs Dhiyaul Haq Kec. Kalukku Kab. Mamuju\" ditemukan bahwa media pembelajaran online berpengaruh secara signifikan terhadap hasil belajar siswa dengan taraf signifikan 0.000 &lt; 0.05 atau taraf nilai t hitung sebesar 8.554 &gt; nilai t t…","author":[{"dropping-particle":"","family":"Yusuf Alwy","given":"Muh","non-dropping-particle":"","parse-names":false,"suffix":""},{"dropping-particle":"","family":"Herman","given":"","non-dropping-particle":"","parse-names":false,"suffix":""},{"dropping-particle":"","family":"H","given":"Trisnawati","non-dropping-particle":"","parse-names":false,"suffix":""},{"dropping-particle":"","family":"Abraham","given":"Ardy","non-dropping-particle":"","parse-names":false,"suffix":""},{"dropping-particle":"","family":"Rukmana","given":"Hardianti","non-dropping-particle":"","parse-names":false,"suffix":""}],"container-title":"Journal on Education","id":"ITEM-1","issue":"02","issued":{"date-parts":[["2024"]]},"page":"13331-13344","title":"Analisis Regresi Linier Sederhana dan Berganda Beserta Penerapannya","type":"article-journal","volume":"06"},"uris":["http://www.mendeley.com/documents/?uuid=b45979f3-eee8-4de3-92af-5c1de420f94e"]}],"mendeley":{"formattedCitation":"(Yusuf Alwy et al., 2024)","manualFormatting":"Alwy (2024)","plainTextFormattedCitation":"(Yusuf Alwy et al., 2024)","previouslyFormattedCitation":"(Yusuf Alwy et al., 2024)"},"properties":{"noteIndex":0},"schema":"https://github.com/citation-style-language/schema/raw/master/csl-citation.json"}</w:instrText>
      </w:r>
      <w:r w:rsidR="00DC0999" w:rsidRPr="001346B7">
        <w:rPr>
          <w:rFonts w:ascii="Times New Roman" w:hAnsi="Times New Roman" w:cs="Times New Roman"/>
          <w:sz w:val="24"/>
          <w:szCs w:val="24"/>
        </w:rPr>
        <w:fldChar w:fldCharType="separate"/>
      </w:r>
      <w:r w:rsidR="00DC0999" w:rsidRPr="001346B7">
        <w:rPr>
          <w:rFonts w:ascii="Times New Roman" w:hAnsi="Times New Roman" w:cs="Times New Roman"/>
          <w:sz w:val="24"/>
          <w:szCs w:val="24"/>
        </w:rPr>
        <w:t>Alwy</w:t>
      </w:r>
      <w:r w:rsidR="00954362" w:rsidRPr="001346B7">
        <w:rPr>
          <w:rFonts w:ascii="Times New Roman" w:hAnsi="Times New Roman" w:cs="Times New Roman"/>
          <w:sz w:val="24"/>
          <w:szCs w:val="24"/>
        </w:rPr>
        <w:t xml:space="preserve"> </w:t>
      </w:r>
      <w:r w:rsidR="00DC0999" w:rsidRPr="001346B7">
        <w:rPr>
          <w:rFonts w:ascii="Times New Roman" w:hAnsi="Times New Roman" w:cs="Times New Roman"/>
          <w:sz w:val="24"/>
          <w:szCs w:val="24"/>
        </w:rPr>
        <w:t>(2024)</w:t>
      </w:r>
      <w:r w:rsidR="00DC0999" w:rsidRPr="001346B7">
        <w:rPr>
          <w:rFonts w:ascii="Times New Roman" w:hAnsi="Times New Roman" w:cs="Times New Roman"/>
          <w:sz w:val="24"/>
          <w:szCs w:val="24"/>
        </w:rPr>
        <w:fldChar w:fldCharType="end"/>
      </w:r>
      <w:r w:rsidR="00DC0999" w:rsidRPr="001346B7">
        <w:rPr>
          <w:rFonts w:ascii="Times New Roman" w:hAnsi="Times New Roman" w:cs="Times New Roman"/>
          <w:sz w:val="24"/>
          <w:szCs w:val="24"/>
        </w:rPr>
        <w:t xml:space="preserve"> menyatakan pedoman </w:t>
      </w:r>
      <w:r w:rsidR="00F44040" w:rsidRPr="001346B7">
        <w:rPr>
          <w:rFonts w:ascii="Times New Roman" w:hAnsi="Times New Roman" w:cs="Times New Roman"/>
          <w:sz w:val="24"/>
          <w:szCs w:val="24"/>
        </w:rPr>
        <w:t xml:space="preserve">pengambilan keputusan untuk uji F yaitu </w:t>
      </w:r>
      <w:r w:rsidR="000F1025" w:rsidRPr="001346B7">
        <w:rPr>
          <w:rFonts w:ascii="Times New Roman" w:hAnsi="Times New Roman" w:cs="Times New Roman"/>
          <w:sz w:val="24"/>
          <w:szCs w:val="24"/>
        </w:rPr>
        <w:t>H</w:t>
      </w:r>
      <w:r w:rsidR="000F1025" w:rsidRPr="001346B7">
        <w:rPr>
          <w:rFonts w:ascii="Times New Roman" w:hAnsi="Times New Roman" w:cs="Times New Roman"/>
          <w:sz w:val="24"/>
          <w:szCs w:val="24"/>
          <w:vertAlign w:val="subscript"/>
        </w:rPr>
        <w:t>0</w:t>
      </w:r>
      <w:r w:rsidR="00F44040" w:rsidRPr="001346B7">
        <w:rPr>
          <w:rFonts w:ascii="Times New Roman" w:hAnsi="Times New Roman" w:cs="Times New Roman"/>
          <w:sz w:val="24"/>
          <w:szCs w:val="24"/>
        </w:rPr>
        <w:t xml:space="preserve"> diterima apabila nilai Sig &lt;</w:t>
      </w:r>
      <w:r w:rsidR="000F1025" w:rsidRPr="001346B7">
        <w:rPr>
          <w:rFonts w:ascii="Times New Roman" w:hAnsi="Times New Roman" w:cs="Times New Roman"/>
          <w:sz w:val="24"/>
          <w:szCs w:val="24"/>
        </w:rPr>
        <w:t xml:space="preserve"> 0.05 dan </w:t>
      </w:r>
      <w:r w:rsidR="0029592B" w:rsidRPr="001346B7">
        <w:rPr>
          <w:rFonts w:ascii="Times New Roman" w:hAnsi="Times New Roman" w:cs="Times New Roman"/>
          <w:sz w:val="24"/>
          <w:szCs w:val="24"/>
        </w:rPr>
        <w:t xml:space="preserve">apabila </w:t>
      </w:r>
      <w:r w:rsidR="00160F0F" w:rsidRPr="001346B7">
        <w:rPr>
          <w:rFonts w:ascii="Times New Roman" w:hAnsi="Times New Roman" w:cs="Times New Roman"/>
          <w:sz w:val="24"/>
          <w:szCs w:val="24"/>
        </w:rPr>
        <w:t xml:space="preserve">nilai Sig &gt; </w:t>
      </w:r>
      <w:r w:rsidR="00783884" w:rsidRPr="001346B7">
        <w:rPr>
          <w:rFonts w:ascii="Times New Roman" w:hAnsi="Times New Roman" w:cs="Times New Roman"/>
          <w:sz w:val="24"/>
          <w:szCs w:val="24"/>
        </w:rPr>
        <w:t>0.05 maka H</w:t>
      </w:r>
      <w:r w:rsidR="00783884" w:rsidRPr="001346B7">
        <w:rPr>
          <w:rFonts w:ascii="Times New Roman" w:hAnsi="Times New Roman" w:cs="Times New Roman"/>
          <w:sz w:val="24"/>
          <w:szCs w:val="24"/>
          <w:vertAlign w:val="subscript"/>
        </w:rPr>
        <w:t xml:space="preserve">0 </w:t>
      </w:r>
      <w:r w:rsidR="00783884" w:rsidRPr="001346B7">
        <w:rPr>
          <w:rFonts w:ascii="Times New Roman" w:hAnsi="Times New Roman" w:cs="Times New Roman"/>
          <w:sz w:val="24"/>
          <w:szCs w:val="24"/>
        </w:rPr>
        <w:t>ditolak dan H</w:t>
      </w:r>
      <w:r w:rsidR="00783884" w:rsidRPr="001346B7">
        <w:rPr>
          <w:rFonts w:ascii="Times New Roman" w:hAnsi="Times New Roman" w:cs="Times New Roman"/>
          <w:sz w:val="24"/>
          <w:szCs w:val="24"/>
          <w:vertAlign w:val="subscript"/>
        </w:rPr>
        <w:t>1</w:t>
      </w:r>
      <w:r w:rsidR="00783884" w:rsidRPr="001346B7">
        <w:rPr>
          <w:rFonts w:ascii="Times New Roman" w:hAnsi="Times New Roman" w:cs="Times New Roman"/>
          <w:sz w:val="24"/>
          <w:szCs w:val="24"/>
        </w:rPr>
        <w:t xml:space="preserve"> diterima.</w:t>
      </w:r>
    </w:p>
    <w:p w14:paraId="60550D5D" w14:textId="77777777" w:rsidR="00633555" w:rsidRPr="005E20C3" w:rsidRDefault="00890675" w:rsidP="00D245D9">
      <w:pPr>
        <w:pStyle w:val="Heading3"/>
        <w:numPr>
          <w:ilvl w:val="0"/>
          <w:numId w:val="60"/>
        </w:numPr>
        <w:ind w:left="709" w:hanging="709"/>
      </w:pPr>
      <w:bookmarkStart w:id="121" w:name="_Toc213305263"/>
      <w:r>
        <w:t xml:space="preserve">Uji Koefisien Determinan </w:t>
      </w:r>
      <w:r w:rsidR="005E20C3">
        <w:t>(</w:t>
      </w:r>
      <w:r w:rsidR="005E20C3">
        <w:rPr>
          <w:i/>
          <w:iCs/>
        </w:rPr>
        <w:t>R</w:t>
      </w:r>
      <w:r w:rsidR="005E20C3">
        <w:rPr>
          <w:vertAlign w:val="superscript"/>
        </w:rPr>
        <w:t>2</w:t>
      </w:r>
      <w:r w:rsidR="005E20C3">
        <w:t>)</w:t>
      </w:r>
      <w:bookmarkEnd w:id="121"/>
    </w:p>
    <w:p w14:paraId="45558447" w14:textId="00086B95" w:rsidR="005E20C3" w:rsidRPr="009009B8" w:rsidRDefault="00A3730B" w:rsidP="00964CCE">
      <w:pPr>
        <w:pStyle w:val="ListParagraph"/>
        <w:spacing w:after="0" w:line="480" w:lineRule="auto"/>
        <w:ind w:left="0" w:firstLine="567"/>
        <w:jc w:val="both"/>
        <w:rPr>
          <w:rFonts w:ascii="Times New Roman" w:hAnsi="Times New Roman" w:cs="Times New Roman"/>
          <w:sz w:val="24"/>
          <w:szCs w:val="24"/>
        </w:rPr>
        <w:sectPr w:rsidR="005E20C3" w:rsidRPr="009009B8" w:rsidSect="003721A2">
          <w:headerReference w:type="default" r:id="rId26"/>
          <w:footerReference w:type="default" r:id="rId27"/>
          <w:pgSz w:w="11906" w:h="16838"/>
          <w:pgMar w:top="2268" w:right="1701" w:bottom="1701" w:left="2268" w:header="709" w:footer="709" w:gutter="0"/>
          <w:pgNumType w:start="21"/>
          <w:cols w:space="708"/>
          <w:docGrid w:linePitch="360"/>
        </w:sectPr>
      </w:pPr>
      <w:r>
        <w:rPr>
          <w:rFonts w:ascii="Times New Roman" w:hAnsi="Times New Roman" w:cs="Times New Roman"/>
          <w:sz w:val="24"/>
          <w:szCs w:val="24"/>
        </w:rPr>
        <w:fldChar w:fldCharType="begin" w:fldLock="1"/>
      </w:r>
      <w:r w:rsidR="001824E3">
        <w:rPr>
          <w:rFonts w:ascii="Times New Roman" w:hAnsi="Times New Roman" w:cs="Times New Roman"/>
          <w:sz w:val="24"/>
          <w:szCs w:val="24"/>
        </w:rPr>
        <w:instrText>ADDIN CSL_CITATION {"citationItems":[{"id":"ITEM-1","itemData":{"ISSN":"9797040151","author":[{"dropping-particle":"","family":"Ghozali","given":"Imam","non-dropping-particle":"","parse-names":false,"suffix":""}],"id":"ITEM-1","issued":{"date-parts":[["2018"]]},"publisher":"Badan penerbit universitas Diponegoro","title":"Aplikasi analisis multivariete dengan program IBM SPSS 23","type":"article-journal"},"uris":["http://www.mendeley.com/documents/?uuid=10a5e358-9137-4e37-9cf9-ac74ff6c8439"]}],"mendeley":{"formattedCitation":"(Ghozali,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sidRPr="00A3730B">
        <w:rPr>
          <w:rFonts w:ascii="Times New Roman" w:hAnsi="Times New Roman" w:cs="Times New Roman"/>
          <w:sz w:val="24"/>
          <w:szCs w:val="24"/>
        </w:rPr>
        <w:t xml:space="preserve">Ghozali </w:t>
      </w:r>
      <w:r>
        <w:rPr>
          <w:rFonts w:ascii="Times New Roman" w:hAnsi="Times New Roman" w:cs="Times New Roman"/>
          <w:sz w:val="24"/>
          <w:szCs w:val="24"/>
        </w:rPr>
        <w:t>(</w:t>
      </w:r>
      <w:r w:rsidRPr="00A3730B">
        <w:rPr>
          <w:rFonts w:ascii="Times New Roman" w:hAnsi="Times New Roman" w:cs="Times New Roman"/>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64CCE">
        <w:rPr>
          <w:rFonts w:ascii="Times New Roman" w:hAnsi="Times New Roman" w:cs="Times New Roman"/>
          <w:sz w:val="24"/>
          <w:szCs w:val="24"/>
        </w:rPr>
        <w:t xml:space="preserve">menjelaskan bahwa </w:t>
      </w:r>
      <w:r>
        <w:rPr>
          <w:rFonts w:ascii="Times New Roman" w:hAnsi="Times New Roman" w:cs="Times New Roman"/>
          <w:sz w:val="24"/>
          <w:szCs w:val="24"/>
        </w:rPr>
        <w:t>u</w:t>
      </w:r>
      <w:r w:rsidR="009009B8">
        <w:rPr>
          <w:rFonts w:ascii="Times New Roman" w:hAnsi="Times New Roman" w:cs="Times New Roman"/>
          <w:sz w:val="24"/>
          <w:szCs w:val="24"/>
        </w:rPr>
        <w:t>ji</w:t>
      </w:r>
      <w:r>
        <w:rPr>
          <w:rFonts w:ascii="Times New Roman" w:hAnsi="Times New Roman" w:cs="Times New Roman"/>
          <w:sz w:val="24"/>
          <w:szCs w:val="24"/>
        </w:rPr>
        <w:t xml:space="preserve"> </w:t>
      </w:r>
      <w:r w:rsidRPr="00A3730B">
        <w:rPr>
          <w:rFonts w:ascii="Times New Roman" w:hAnsi="Times New Roman" w:cs="Times New Roman"/>
          <w:sz w:val="24"/>
          <w:szCs w:val="24"/>
        </w:rPr>
        <w:t>koefisien determinan (</w:t>
      </w:r>
      <w:r w:rsidRPr="00A3730B">
        <w:rPr>
          <w:rFonts w:ascii="Times New Roman" w:hAnsi="Times New Roman" w:cs="Times New Roman"/>
          <w:i/>
          <w:iCs/>
          <w:sz w:val="24"/>
          <w:szCs w:val="24"/>
        </w:rPr>
        <w:t>R</w:t>
      </w:r>
      <w:r w:rsidRPr="00A3730B">
        <w:rPr>
          <w:rFonts w:ascii="Times New Roman" w:hAnsi="Times New Roman" w:cs="Times New Roman"/>
          <w:sz w:val="24"/>
          <w:szCs w:val="24"/>
          <w:vertAlign w:val="superscript"/>
        </w:rPr>
        <w:t>2</w:t>
      </w:r>
      <w:r w:rsidRPr="00A3730B">
        <w:rPr>
          <w:rFonts w:ascii="Times New Roman" w:hAnsi="Times New Roman" w:cs="Times New Roman"/>
          <w:sz w:val="24"/>
          <w:szCs w:val="24"/>
        </w:rPr>
        <w:t>)</w:t>
      </w:r>
      <w:r>
        <w:rPr>
          <w:rFonts w:ascii="Times New Roman" w:hAnsi="Times New Roman" w:cs="Times New Roman"/>
          <w:sz w:val="24"/>
          <w:szCs w:val="24"/>
        </w:rPr>
        <w:t xml:space="preserve"> </w:t>
      </w:r>
      <w:r w:rsidR="00A41A6C" w:rsidRPr="00A41A6C">
        <w:rPr>
          <w:rFonts w:ascii="Times New Roman" w:hAnsi="Times New Roman" w:cs="Times New Roman"/>
          <w:sz w:val="24"/>
          <w:szCs w:val="24"/>
        </w:rPr>
        <w:t>mengukur kemampuan model regresi dalam menjelaskan variasi variabel dependen oleh variabel independen, dengan nilai berkisar antara 0 dan 1.</w:t>
      </w:r>
      <w:r w:rsidR="00971A91">
        <w:rPr>
          <w:rFonts w:ascii="Times New Roman" w:hAnsi="Times New Roman" w:cs="Times New Roman"/>
          <w:sz w:val="24"/>
          <w:szCs w:val="24"/>
        </w:rPr>
        <w:t xml:space="preserve"> </w:t>
      </w:r>
      <w:r w:rsidR="00A41A6C" w:rsidRPr="00A41A6C">
        <w:rPr>
          <w:rFonts w:ascii="Times New Roman" w:hAnsi="Times New Roman" w:cs="Times New Roman"/>
          <w:sz w:val="24"/>
          <w:szCs w:val="24"/>
        </w:rPr>
        <w:t>Nilai R² yang rendah menunjukkan penjelasan variasi yang terbatas, sedangkan nilai mendekati 1 menandai kemampuan prediksi yang baik.</w:t>
      </w:r>
    </w:p>
    <w:p w14:paraId="3AC4C00B" w14:textId="2975B444" w:rsidR="006A435A" w:rsidRPr="001346B7" w:rsidRDefault="002536A0" w:rsidP="004D16F4">
      <w:pPr>
        <w:pStyle w:val="Heading1"/>
        <w:jc w:val="center"/>
        <w:rPr>
          <w:rFonts w:cs="Times New Roman"/>
        </w:rPr>
      </w:pPr>
      <w:bookmarkStart w:id="122" w:name="_Toc213305264"/>
      <w:r w:rsidRPr="001346B7">
        <w:rPr>
          <w:rFonts w:cs="Times New Roman"/>
        </w:rPr>
        <w:lastRenderedPageBreak/>
        <w:t>DAFTAR PUSTAKA</w:t>
      </w:r>
      <w:bookmarkEnd w:id="122"/>
    </w:p>
    <w:p w14:paraId="6754B54A" w14:textId="7574AE4F" w:rsidR="001824E3" w:rsidRPr="001824E3" w:rsidRDefault="00F123A9"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346B7">
        <w:rPr>
          <w:rFonts w:ascii="Times New Roman" w:hAnsi="Times New Roman" w:cs="Times New Roman"/>
          <w:sz w:val="24"/>
          <w:szCs w:val="24"/>
        </w:rPr>
        <w:fldChar w:fldCharType="begin" w:fldLock="1"/>
      </w:r>
      <w:r w:rsidRPr="001346B7">
        <w:rPr>
          <w:rFonts w:ascii="Times New Roman" w:hAnsi="Times New Roman" w:cs="Times New Roman"/>
          <w:sz w:val="24"/>
          <w:szCs w:val="24"/>
        </w:rPr>
        <w:instrText xml:space="preserve">ADDIN Mendeley Bibliography CSL_BIBLIOGRAPHY </w:instrText>
      </w:r>
      <w:r w:rsidRPr="001346B7">
        <w:rPr>
          <w:rFonts w:ascii="Times New Roman" w:hAnsi="Times New Roman" w:cs="Times New Roman"/>
          <w:sz w:val="24"/>
          <w:szCs w:val="24"/>
        </w:rPr>
        <w:fldChar w:fldCharType="separate"/>
      </w:r>
      <w:r w:rsidR="001824E3" w:rsidRPr="001824E3">
        <w:rPr>
          <w:rFonts w:ascii="Times New Roman" w:hAnsi="Times New Roman" w:cs="Times New Roman"/>
          <w:kern w:val="0"/>
          <w:sz w:val="24"/>
        </w:rPr>
        <w:t>Angela, N., Espa, V., &amp; Yantiana, N. (2024). P</w:t>
      </w:r>
      <w:r w:rsidR="00EF0E45" w:rsidRPr="001824E3">
        <w:rPr>
          <w:rFonts w:ascii="Times New Roman" w:hAnsi="Times New Roman" w:cs="Times New Roman"/>
          <w:kern w:val="0"/>
          <w:sz w:val="24"/>
        </w:rPr>
        <w:t>engaruh Penerapan Green Accounting Dan Corporate Social Responsibility Terhadap Profitabilitas</w:t>
      </w:r>
      <w:r w:rsidR="001824E3" w:rsidRPr="001824E3">
        <w:rPr>
          <w:rFonts w:ascii="Times New Roman" w:hAnsi="Times New Roman" w:cs="Times New Roman"/>
          <w:kern w:val="0"/>
          <w:sz w:val="24"/>
        </w:rPr>
        <w:t xml:space="preserve">. </w:t>
      </w:r>
      <w:r w:rsidR="001824E3" w:rsidRPr="001824E3">
        <w:rPr>
          <w:rFonts w:ascii="Times New Roman" w:hAnsi="Times New Roman" w:cs="Times New Roman"/>
          <w:i/>
          <w:iCs/>
          <w:kern w:val="0"/>
          <w:sz w:val="24"/>
        </w:rPr>
        <w:t>JAE (JURNAL AKUNTANSI DAN EKONOMI)</w:t>
      </w:r>
      <w:r w:rsidR="001824E3" w:rsidRPr="001824E3">
        <w:rPr>
          <w:rFonts w:ascii="Times New Roman" w:hAnsi="Times New Roman" w:cs="Times New Roman"/>
          <w:kern w:val="0"/>
          <w:sz w:val="24"/>
        </w:rPr>
        <w:t xml:space="preserve">, </w:t>
      </w:r>
      <w:r w:rsidR="001824E3" w:rsidRPr="001824E3">
        <w:rPr>
          <w:rFonts w:ascii="Times New Roman" w:hAnsi="Times New Roman" w:cs="Times New Roman"/>
          <w:i/>
          <w:iCs/>
          <w:kern w:val="0"/>
          <w:sz w:val="24"/>
        </w:rPr>
        <w:t>9</w:t>
      </w:r>
      <w:r w:rsidR="001824E3" w:rsidRPr="001824E3">
        <w:rPr>
          <w:rFonts w:ascii="Times New Roman" w:hAnsi="Times New Roman" w:cs="Times New Roman"/>
          <w:kern w:val="0"/>
          <w:sz w:val="24"/>
        </w:rPr>
        <w:t>(2 SE-Volume 9 No. 2 Tahun 2024), 64–73. https://doi.org/10.29407/jae.v9i2.22626</w:t>
      </w:r>
    </w:p>
    <w:p w14:paraId="37BBB5EB"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Aruan, D. A., Veronica, V., Liandy, C., Christina, D., &amp; Fanny, F. (2021). Pengaruh Kepemilikan Publik, NPM, Pertumbuhan Perusahaan, dan Solvabilitas terhadap Pengungkapan CSR pada Perusahaan Infrastruktur. </w:t>
      </w:r>
      <w:r w:rsidRPr="001824E3">
        <w:rPr>
          <w:rFonts w:ascii="Times New Roman" w:hAnsi="Times New Roman" w:cs="Times New Roman"/>
          <w:i/>
          <w:iCs/>
          <w:kern w:val="0"/>
          <w:sz w:val="24"/>
        </w:rPr>
        <w:t>Owner</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5</w:t>
      </w:r>
      <w:r w:rsidRPr="001824E3">
        <w:rPr>
          <w:rFonts w:ascii="Times New Roman" w:hAnsi="Times New Roman" w:cs="Times New Roman"/>
          <w:kern w:val="0"/>
          <w:sz w:val="24"/>
        </w:rPr>
        <w:t>(2), 556–565. https://doi.org/10.33395/owner.v5i2.455</w:t>
      </w:r>
    </w:p>
    <w:p w14:paraId="373ED0A3"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Asti. (2021). Pengaruh Penerapan Green Accounting, Pengungkapan Lingkungan dan Material Flow Cost Accounting (MFCA) terhadap Profitabilitas Perusahaan (Studi Pada Perusahaan Sektor Aneka Industri yang Terdaftar Di Bursa Efek Indonesia Periode 2015-2019). </w:t>
      </w:r>
      <w:r w:rsidRPr="001824E3">
        <w:rPr>
          <w:rFonts w:ascii="Times New Roman" w:hAnsi="Times New Roman" w:cs="Times New Roman"/>
          <w:i/>
          <w:iCs/>
          <w:kern w:val="0"/>
          <w:sz w:val="24"/>
        </w:rPr>
        <w:t>Jurnal Sistem Informasi , Akuntansi Dan Manajemen Pengaruh</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1</w:t>
      </w:r>
      <w:r w:rsidRPr="001824E3">
        <w:rPr>
          <w:rFonts w:ascii="Times New Roman" w:hAnsi="Times New Roman" w:cs="Times New Roman"/>
          <w:kern w:val="0"/>
          <w:sz w:val="24"/>
        </w:rPr>
        <w:t>(1), 17–26. https://adaindonesia.or.id/journal/index.php/sintamai/article/view/134</w:t>
      </w:r>
    </w:p>
    <w:p w14:paraId="7FD6D600"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Aziz, Z. R., &amp; Kholmi, M. (2024). </w:t>
      </w:r>
      <w:r w:rsidRPr="001824E3">
        <w:rPr>
          <w:rFonts w:ascii="Times New Roman" w:hAnsi="Times New Roman" w:cs="Times New Roman"/>
          <w:i/>
          <w:iCs/>
          <w:kern w:val="0"/>
          <w:sz w:val="24"/>
        </w:rPr>
        <w:t>PENGARUH GREEN ACCOUNTING DAN CORPORATE SOCIAL RESPONSIBILITY TERHADAP PROFITABILITAS (Studi Empiris pada Perusahaan Energi Sub Sektor Pertambangan yang Terdaftar di BEI Tahun 2019 – 2021)</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23</w:t>
      </w:r>
      <w:r w:rsidRPr="001824E3">
        <w:rPr>
          <w:rFonts w:ascii="Times New Roman" w:hAnsi="Times New Roman" w:cs="Times New Roman"/>
          <w:kern w:val="0"/>
          <w:sz w:val="24"/>
        </w:rPr>
        <w:t>(246), 54–63.</w:t>
      </w:r>
    </w:p>
    <w:p w14:paraId="50CAEE92" w14:textId="77777777" w:rsidR="007921F4" w:rsidRPr="001824E3" w:rsidRDefault="007921F4" w:rsidP="007921F4">
      <w:pPr>
        <w:widowControl w:val="0"/>
        <w:autoSpaceDE w:val="0"/>
        <w:autoSpaceDN w:val="0"/>
        <w:adjustRightInd w:val="0"/>
        <w:spacing w:line="240" w:lineRule="auto"/>
        <w:ind w:left="480" w:hanging="480"/>
        <w:jc w:val="both"/>
        <w:rPr>
          <w:rFonts w:ascii="Times New Roman" w:hAnsi="Times New Roman" w:cs="Times New Roman"/>
          <w:kern w:val="0"/>
          <w:sz w:val="24"/>
        </w:rPr>
      </w:pPr>
      <w:r>
        <w:rPr>
          <w:rFonts w:ascii="Times New Roman" w:hAnsi="Times New Roman" w:cs="Times New Roman"/>
          <w:kern w:val="0"/>
          <w:sz w:val="24"/>
        </w:rPr>
        <w:t>Badan Pusat Statistik</w:t>
      </w:r>
      <w:r w:rsidRPr="001824E3">
        <w:rPr>
          <w:rFonts w:ascii="Times New Roman" w:hAnsi="Times New Roman" w:cs="Times New Roman"/>
          <w:kern w:val="0"/>
          <w:sz w:val="24"/>
        </w:rPr>
        <w:t xml:space="preserve">. (2024). Neraca Arus Energi dan Neraca Emisi Gas Rumah Kaca Indonesia 2019–2023. In </w:t>
      </w:r>
      <w:r w:rsidRPr="001824E3">
        <w:rPr>
          <w:rFonts w:ascii="Times New Roman" w:hAnsi="Times New Roman" w:cs="Times New Roman"/>
          <w:i/>
          <w:iCs/>
          <w:kern w:val="0"/>
          <w:sz w:val="24"/>
        </w:rPr>
        <w:t>Badan Pusat Statistik (BPS)</w:t>
      </w:r>
      <w:r w:rsidRPr="001824E3">
        <w:rPr>
          <w:rFonts w:ascii="Times New Roman" w:hAnsi="Times New Roman" w:cs="Times New Roman"/>
          <w:kern w:val="0"/>
          <w:sz w:val="24"/>
        </w:rPr>
        <w:t>.</w:t>
      </w:r>
    </w:p>
    <w:p w14:paraId="03E0F267" w14:textId="037FDFA7" w:rsidR="001824E3" w:rsidRPr="001824E3" w:rsidRDefault="00697356"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Pr>
          <w:rFonts w:ascii="Times New Roman" w:hAnsi="Times New Roman" w:cs="Times New Roman"/>
          <w:kern w:val="0"/>
          <w:sz w:val="24"/>
        </w:rPr>
        <w:t xml:space="preserve">European </w:t>
      </w:r>
      <w:r w:rsidR="001824E3" w:rsidRPr="001824E3">
        <w:rPr>
          <w:rFonts w:ascii="Times New Roman" w:hAnsi="Times New Roman" w:cs="Times New Roman"/>
          <w:kern w:val="0"/>
          <w:sz w:val="24"/>
        </w:rPr>
        <w:t>Commission</w:t>
      </w:r>
      <w:r>
        <w:rPr>
          <w:rFonts w:ascii="Times New Roman" w:hAnsi="Times New Roman" w:cs="Times New Roman"/>
          <w:kern w:val="0"/>
          <w:sz w:val="24"/>
        </w:rPr>
        <w:t>.</w:t>
      </w:r>
      <w:r w:rsidR="001824E3" w:rsidRPr="001824E3">
        <w:rPr>
          <w:rFonts w:ascii="Times New Roman" w:hAnsi="Times New Roman" w:cs="Times New Roman"/>
          <w:kern w:val="0"/>
          <w:sz w:val="24"/>
        </w:rPr>
        <w:t xml:space="preserve"> (2023). </w:t>
      </w:r>
      <w:r w:rsidR="001824E3" w:rsidRPr="001824E3">
        <w:rPr>
          <w:rFonts w:ascii="Times New Roman" w:hAnsi="Times New Roman" w:cs="Times New Roman"/>
          <w:i/>
          <w:iCs/>
          <w:kern w:val="0"/>
          <w:sz w:val="24"/>
        </w:rPr>
        <w:t>Carbon border adjustment mechanism (CBAM)</w:t>
      </w:r>
      <w:r w:rsidR="001824E3" w:rsidRPr="001824E3">
        <w:rPr>
          <w:rFonts w:ascii="Times New Roman" w:hAnsi="Times New Roman" w:cs="Times New Roman"/>
          <w:kern w:val="0"/>
          <w:sz w:val="24"/>
        </w:rPr>
        <w:t>. European Commission. https://taxation-customs.ec.europa.eu/carbon-border-adjustment-mechanism_en</w:t>
      </w:r>
    </w:p>
    <w:p w14:paraId="4B379BD5" w14:textId="4E65DEC7" w:rsidR="001824E3" w:rsidRPr="001824E3" w:rsidRDefault="00DD1804"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Pr>
          <w:rFonts w:ascii="Times New Roman" w:hAnsi="Times New Roman" w:cs="Times New Roman"/>
          <w:kern w:val="0"/>
          <w:sz w:val="24"/>
        </w:rPr>
        <w:t>Kementerian Energi dan Sumber Daya</w:t>
      </w:r>
      <w:r w:rsidR="00697356">
        <w:rPr>
          <w:rFonts w:ascii="Times New Roman" w:hAnsi="Times New Roman" w:cs="Times New Roman"/>
          <w:kern w:val="0"/>
          <w:sz w:val="24"/>
        </w:rPr>
        <w:t xml:space="preserve"> Mineral (E</w:t>
      </w:r>
      <w:r w:rsidR="001824E3" w:rsidRPr="001824E3">
        <w:rPr>
          <w:rFonts w:ascii="Times New Roman" w:hAnsi="Times New Roman" w:cs="Times New Roman"/>
          <w:kern w:val="0"/>
          <w:sz w:val="24"/>
        </w:rPr>
        <w:t>SDM</w:t>
      </w:r>
      <w:r w:rsidR="004248D5">
        <w:rPr>
          <w:rFonts w:ascii="Times New Roman" w:hAnsi="Times New Roman" w:cs="Times New Roman"/>
          <w:kern w:val="0"/>
          <w:sz w:val="24"/>
        </w:rPr>
        <w:t>).</w:t>
      </w:r>
      <w:r w:rsidR="001824E3" w:rsidRPr="001824E3">
        <w:rPr>
          <w:rFonts w:ascii="Times New Roman" w:hAnsi="Times New Roman" w:cs="Times New Roman"/>
          <w:kern w:val="0"/>
          <w:sz w:val="24"/>
        </w:rPr>
        <w:t xml:space="preserve"> (2024). </w:t>
      </w:r>
      <w:r w:rsidR="001824E3" w:rsidRPr="001824E3">
        <w:rPr>
          <w:rFonts w:ascii="Times New Roman" w:hAnsi="Times New Roman" w:cs="Times New Roman"/>
          <w:i/>
          <w:iCs/>
          <w:kern w:val="0"/>
          <w:sz w:val="24"/>
        </w:rPr>
        <w:t>Laporan kinerja sektor pertambangan 2023</w:t>
      </w:r>
      <w:r w:rsidR="001824E3" w:rsidRPr="001824E3">
        <w:rPr>
          <w:rFonts w:ascii="Times New Roman" w:hAnsi="Times New Roman" w:cs="Times New Roman"/>
          <w:kern w:val="0"/>
          <w:sz w:val="24"/>
        </w:rPr>
        <w:t>. Kementerian Energi Dan Sumber Daya Mineral Republik Indonesia. https://www.esdm.go.id/id/media-center/arsip-berita/laporan-kinerja-2023</w:t>
      </w:r>
    </w:p>
    <w:p w14:paraId="2F62162B"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Freeman, R. E. (1984). Strategic management: A stakeholder theory. </w:t>
      </w:r>
      <w:r w:rsidRPr="001824E3">
        <w:rPr>
          <w:rFonts w:ascii="Times New Roman" w:hAnsi="Times New Roman" w:cs="Times New Roman"/>
          <w:i/>
          <w:iCs/>
          <w:kern w:val="0"/>
          <w:sz w:val="24"/>
        </w:rPr>
        <w:t>Journal of Management Studies</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39</w:t>
      </w:r>
      <w:r w:rsidRPr="001824E3">
        <w:rPr>
          <w:rFonts w:ascii="Times New Roman" w:hAnsi="Times New Roman" w:cs="Times New Roman"/>
          <w:kern w:val="0"/>
          <w:sz w:val="24"/>
        </w:rPr>
        <w:t>(1), 1–21.</w:t>
      </w:r>
    </w:p>
    <w:p w14:paraId="60F936A7"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Ghozali, I. (2018). </w:t>
      </w:r>
      <w:r w:rsidRPr="001824E3">
        <w:rPr>
          <w:rFonts w:ascii="Times New Roman" w:hAnsi="Times New Roman" w:cs="Times New Roman"/>
          <w:i/>
          <w:iCs/>
          <w:kern w:val="0"/>
          <w:sz w:val="24"/>
        </w:rPr>
        <w:t>Aplikasi analisis multivariete dengan program IBM SPSS 23</w:t>
      </w:r>
      <w:r w:rsidRPr="001824E3">
        <w:rPr>
          <w:rFonts w:ascii="Times New Roman" w:hAnsi="Times New Roman" w:cs="Times New Roman"/>
          <w:kern w:val="0"/>
          <w:sz w:val="24"/>
        </w:rPr>
        <w:t>.</w:t>
      </w:r>
    </w:p>
    <w:p w14:paraId="53B28600" w14:textId="187663CE"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G</w:t>
      </w:r>
      <w:r w:rsidR="002D616A">
        <w:rPr>
          <w:rFonts w:ascii="Times New Roman" w:hAnsi="Times New Roman" w:cs="Times New Roman"/>
          <w:kern w:val="0"/>
          <w:sz w:val="24"/>
        </w:rPr>
        <w:t xml:space="preserve">lobal </w:t>
      </w:r>
      <w:r w:rsidRPr="001824E3">
        <w:rPr>
          <w:rFonts w:ascii="Times New Roman" w:hAnsi="Times New Roman" w:cs="Times New Roman"/>
          <w:kern w:val="0"/>
          <w:sz w:val="24"/>
        </w:rPr>
        <w:t>R</w:t>
      </w:r>
      <w:r w:rsidR="002D616A">
        <w:rPr>
          <w:rFonts w:ascii="Times New Roman" w:hAnsi="Times New Roman" w:cs="Times New Roman"/>
          <w:kern w:val="0"/>
          <w:sz w:val="24"/>
        </w:rPr>
        <w:t xml:space="preserve">eporting </w:t>
      </w:r>
      <w:r w:rsidRPr="001824E3">
        <w:rPr>
          <w:rFonts w:ascii="Times New Roman" w:hAnsi="Times New Roman" w:cs="Times New Roman"/>
          <w:kern w:val="0"/>
          <w:sz w:val="24"/>
        </w:rPr>
        <w:t>I</w:t>
      </w:r>
      <w:r w:rsidR="002D616A">
        <w:rPr>
          <w:rFonts w:ascii="Times New Roman" w:hAnsi="Times New Roman" w:cs="Times New Roman"/>
          <w:kern w:val="0"/>
          <w:sz w:val="24"/>
        </w:rPr>
        <w:t>nitiative</w:t>
      </w:r>
      <w:r w:rsidRPr="001824E3">
        <w:rPr>
          <w:rFonts w:ascii="Times New Roman" w:hAnsi="Times New Roman" w:cs="Times New Roman"/>
          <w:kern w:val="0"/>
          <w:sz w:val="24"/>
        </w:rPr>
        <w:t xml:space="preserve">. (2021). GRI Standart. </w:t>
      </w:r>
      <w:r w:rsidRPr="001824E3">
        <w:rPr>
          <w:rFonts w:ascii="Times New Roman" w:hAnsi="Times New Roman" w:cs="Times New Roman"/>
          <w:i/>
          <w:iCs/>
          <w:kern w:val="0"/>
          <w:sz w:val="24"/>
        </w:rPr>
        <w:t>Gri</w:t>
      </w:r>
      <w:r w:rsidRPr="001824E3">
        <w:rPr>
          <w:rFonts w:ascii="Times New Roman" w:hAnsi="Times New Roman" w:cs="Times New Roman"/>
          <w:kern w:val="0"/>
          <w:sz w:val="24"/>
        </w:rPr>
        <w:t>, 1. https://www.globalreporting.org/how-to-use-the-gri-standards/gri-standards-bahasa-indonesia-translations/</w:t>
      </w:r>
    </w:p>
    <w:p w14:paraId="02CB85F8" w14:textId="5977C414"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IDX. </w:t>
      </w:r>
      <w:r w:rsidRPr="001824E3">
        <w:rPr>
          <w:rFonts w:ascii="Times New Roman" w:hAnsi="Times New Roman" w:cs="Times New Roman"/>
          <w:i/>
          <w:iCs/>
          <w:kern w:val="0"/>
          <w:sz w:val="24"/>
        </w:rPr>
        <w:t>Laporan Keuangan dan Tahunan Perusahaan Tercatat</w:t>
      </w:r>
      <w:r w:rsidRPr="001824E3">
        <w:rPr>
          <w:rFonts w:ascii="Times New Roman" w:hAnsi="Times New Roman" w:cs="Times New Roman"/>
          <w:kern w:val="0"/>
          <w:sz w:val="24"/>
        </w:rPr>
        <w:t>.</w:t>
      </w:r>
    </w:p>
    <w:p w14:paraId="7E8BC812" w14:textId="77777777" w:rsidR="00843D32"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sectPr w:rsidR="00843D32" w:rsidSect="002A3024">
          <w:headerReference w:type="default" r:id="rId28"/>
          <w:footerReference w:type="default" r:id="rId29"/>
          <w:pgSz w:w="11906" w:h="16838"/>
          <w:pgMar w:top="2268" w:right="1701" w:bottom="1701" w:left="2268" w:header="709" w:footer="709" w:gutter="0"/>
          <w:pgNumType w:start="27"/>
          <w:cols w:space="708"/>
          <w:vAlign w:val="center"/>
          <w:docGrid w:linePitch="360"/>
        </w:sectPr>
      </w:pPr>
      <w:r w:rsidRPr="001824E3">
        <w:rPr>
          <w:rFonts w:ascii="Times New Roman" w:hAnsi="Times New Roman" w:cs="Times New Roman"/>
          <w:kern w:val="0"/>
          <w:sz w:val="24"/>
        </w:rPr>
        <w:t>I</w:t>
      </w:r>
      <w:r w:rsidR="004248D5">
        <w:rPr>
          <w:rFonts w:ascii="Times New Roman" w:hAnsi="Times New Roman" w:cs="Times New Roman"/>
          <w:kern w:val="0"/>
          <w:sz w:val="24"/>
        </w:rPr>
        <w:t>nverontmental Panel on Climate Change (I</w:t>
      </w:r>
      <w:r w:rsidRPr="001824E3">
        <w:rPr>
          <w:rFonts w:ascii="Times New Roman" w:hAnsi="Times New Roman" w:cs="Times New Roman"/>
          <w:kern w:val="0"/>
          <w:sz w:val="24"/>
        </w:rPr>
        <w:t>PCC</w:t>
      </w:r>
      <w:r w:rsidR="004248D5">
        <w:rPr>
          <w:rFonts w:ascii="Times New Roman" w:hAnsi="Times New Roman" w:cs="Times New Roman"/>
          <w:kern w:val="0"/>
          <w:sz w:val="24"/>
        </w:rPr>
        <w:t>)</w:t>
      </w:r>
      <w:r w:rsidRPr="001824E3">
        <w:rPr>
          <w:rFonts w:ascii="Times New Roman" w:hAnsi="Times New Roman" w:cs="Times New Roman"/>
          <w:kern w:val="0"/>
          <w:sz w:val="24"/>
        </w:rPr>
        <w:t xml:space="preserve">. (2022). Climate Change 2022: Mitigation of Climate Change. Contribution of Working Group III to the Sixth Assessment Report of the Intergovernmental Panel on Climate Change [P.R. Shukla, J. Skea, R. Slade, A. Al Khourdajie, R. van Diemen, D. McCollum, </w:t>
      </w:r>
    </w:p>
    <w:p w14:paraId="54DF3802" w14:textId="1107DE97" w:rsidR="001824E3" w:rsidRPr="001824E3" w:rsidRDefault="001824E3" w:rsidP="00843D32">
      <w:pPr>
        <w:widowControl w:val="0"/>
        <w:autoSpaceDE w:val="0"/>
        <w:autoSpaceDN w:val="0"/>
        <w:adjustRightInd w:val="0"/>
        <w:spacing w:line="240" w:lineRule="auto"/>
        <w:ind w:left="480"/>
        <w:jc w:val="both"/>
        <w:rPr>
          <w:rFonts w:ascii="Times New Roman" w:hAnsi="Times New Roman" w:cs="Times New Roman"/>
          <w:kern w:val="0"/>
          <w:sz w:val="24"/>
        </w:rPr>
      </w:pPr>
      <w:r w:rsidRPr="001824E3">
        <w:rPr>
          <w:rFonts w:ascii="Times New Roman" w:hAnsi="Times New Roman" w:cs="Times New Roman"/>
          <w:kern w:val="0"/>
          <w:sz w:val="24"/>
        </w:rPr>
        <w:lastRenderedPageBreak/>
        <w:t xml:space="preserve">M. Pathak, . In </w:t>
      </w:r>
      <w:r w:rsidRPr="001824E3">
        <w:rPr>
          <w:rFonts w:ascii="Times New Roman" w:hAnsi="Times New Roman" w:cs="Times New Roman"/>
          <w:i/>
          <w:iCs/>
          <w:kern w:val="0"/>
          <w:sz w:val="24"/>
        </w:rPr>
        <w:t>Climate Change 2022 - Mitigation of Climate Change</w:t>
      </w:r>
      <w:r w:rsidRPr="001824E3">
        <w:rPr>
          <w:rFonts w:ascii="Times New Roman" w:hAnsi="Times New Roman" w:cs="Times New Roman"/>
          <w:kern w:val="0"/>
          <w:sz w:val="24"/>
        </w:rPr>
        <w:t>.</w:t>
      </w:r>
    </w:p>
    <w:p w14:paraId="502FC6BD" w14:textId="7CACEFFF" w:rsidR="005B6338" w:rsidRPr="001824E3" w:rsidRDefault="005B6338" w:rsidP="005B6338">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K</w:t>
      </w:r>
      <w:r>
        <w:rPr>
          <w:rFonts w:ascii="Times New Roman" w:hAnsi="Times New Roman" w:cs="Times New Roman"/>
          <w:kern w:val="0"/>
          <w:sz w:val="24"/>
        </w:rPr>
        <w:t>ementerian Lingkungan Hidup dan Kehutanan</w:t>
      </w:r>
      <w:r w:rsidR="00EF0E45">
        <w:rPr>
          <w:rFonts w:ascii="Times New Roman" w:hAnsi="Times New Roman" w:cs="Times New Roman"/>
          <w:kern w:val="0"/>
          <w:sz w:val="24"/>
        </w:rPr>
        <w:t xml:space="preserve"> (KLHK)</w:t>
      </w:r>
      <w:r w:rsidRPr="001824E3">
        <w:rPr>
          <w:rFonts w:ascii="Times New Roman" w:hAnsi="Times New Roman" w:cs="Times New Roman"/>
          <w:kern w:val="0"/>
          <w:sz w:val="24"/>
        </w:rPr>
        <w:t xml:space="preserve">. (2024). </w:t>
      </w:r>
      <w:r w:rsidRPr="001824E3">
        <w:rPr>
          <w:rFonts w:ascii="Times New Roman" w:hAnsi="Times New Roman" w:cs="Times New Roman"/>
          <w:i/>
          <w:iCs/>
          <w:kern w:val="0"/>
          <w:sz w:val="24"/>
        </w:rPr>
        <w:t>Laporan emisi nasional 2023</w:t>
      </w:r>
      <w:r w:rsidRPr="001824E3">
        <w:rPr>
          <w:rFonts w:ascii="Times New Roman" w:hAnsi="Times New Roman" w:cs="Times New Roman"/>
          <w:kern w:val="0"/>
          <w:sz w:val="24"/>
        </w:rPr>
        <w:t>. Kementerian Lingkungan Hidup Dan Kehutanan Republik Indonesia. https://www.menlhk.go.id/site/single_post/5678</w:t>
      </w:r>
    </w:p>
    <w:p w14:paraId="1274986C"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Khauliyah, D. Z., Winarni, D., Pratama, B. C., &amp; Fitriati, A. (2025). </w:t>
      </w:r>
      <w:r w:rsidRPr="001824E3">
        <w:rPr>
          <w:rFonts w:ascii="Times New Roman" w:hAnsi="Times New Roman" w:cs="Times New Roman"/>
          <w:i/>
          <w:iCs/>
          <w:kern w:val="0"/>
          <w:sz w:val="24"/>
        </w:rPr>
        <w:t>Pengaruh Corporate Social Responsibility ( CSR ), Struktur Modal , Pertumbuhan Penjualan , dan Ukuran Perusahaan Terhadap Profitabilitas</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6</w:t>
      </w:r>
      <w:r w:rsidRPr="001824E3">
        <w:rPr>
          <w:rFonts w:ascii="Times New Roman" w:hAnsi="Times New Roman" w:cs="Times New Roman"/>
          <w:kern w:val="0"/>
          <w:sz w:val="24"/>
        </w:rPr>
        <w:t>(3), 1052–1066.</w:t>
      </w:r>
    </w:p>
    <w:p w14:paraId="1E081CBC"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Kholmi, M., &amp; Nafiza, S. A. (2022). Pengaruh Penerapan Green Accounting dan Corporate Social Responsibility Terhadap Profitabilitas (Studi Pada Perusahaan Manufaktur Yang Terdaftar di BEI Tahun 2018-2019 ). </w:t>
      </w:r>
      <w:r w:rsidRPr="001824E3">
        <w:rPr>
          <w:rFonts w:ascii="Times New Roman" w:hAnsi="Times New Roman" w:cs="Times New Roman"/>
          <w:i/>
          <w:iCs/>
          <w:kern w:val="0"/>
          <w:sz w:val="24"/>
        </w:rPr>
        <w:t>Reviu Akuntansi Dan Bisnis Indonesia</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6</w:t>
      </w:r>
      <w:r w:rsidRPr="001824E3">
        <w:rPr>
          <w:rFonts w:ascii="Times New Roman" w:hAnsi="Times New Roman" w:cs="Times New Roman"/>
          <w:kern w:val="0"/>
          <w:sz w:val="24"/>
        </w:rPr>
        <w:t>(1), 143–155. https://doi.org/10.18196/rabin.v6i1.12998</w:t>
      </w:r>
    </w:p>
    <w:p w14:paraId="03210ED3"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Kotango, J., Jeandry, G., &amp; Ali, I. M. A. (2024). Dampak Penerapan Green Accounting, Kinerja Lingkungan dan Biaya Lingkungan terhadap Profitabilitas pada Perusahaan Pertambangan yang Terdaftar di Bursa Efek Indonesia Tahun 2018-2022. </w:t>
      </w:r>
      <w:r w:rsidRPr="001824E3">
        <w:rPr>
          <w:rFonts w:ascii="Times New Roman" w:hAnsi="Times New Roman" w:cs="Times New Roman"/>
          <w:i/>
          <w:iCs/>
          <w:kern w:val="0"/>
          <w:sz w:val="24"/>
        </w:rPr>
        <w:t>Jurnal Eksplorasi Akuntansi</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6</w:t>
      </w:r>
      <w:r w:rsidRPr="001824E3">
        <w:rPr>
          <w:rFonts w:ascii="Times New Roman" w:hAnsi="Times New Roman" w:cs="Times New Roman"/>
          <w:kern w:val="0"/>
          <w:sz w:val="24"/>
        </w:rPr>
        <w:t>(1), 86–102. https://doi.org/10.24036/jea.v6i1.1443</w:t>
      </w:r>
    </w:p>
    <w:p w14:paraId="264266A2"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Kusumawardhany, S. I. (2022). </w:t>
      </w:r>
      <w:r w:rsidRPr="001824E3">
        <w:rPr>
          <w:rFonts w:ascii="Times New Roman" w:hAnsi="Times New Roman" w:cs="Times New Roman"/>
          <w:i/>
          <w:iCs/>
          <w:kern w:val="0"/>
          <w:sz w:val="24"/>
        </w:rPr>
        <w:t>Strategi Green Accounting Sebagai Bagian Penerapan Etika Bisnis Pada UMKM</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2</w:t>
      </w:r>
      <w:r w:rsidRPr="001824E3">
        <w:rPr>
          <w:rFonts w:ascii="Times New Roman" w:hAnsi="Times New Roman" w:cs="Times New Roman"/>
          <w:kern w:val="0"/>
          <w:sz w:val="24"/>
        </w:rPr>
        <w:t>(2), 25–32.</w:t>
      </w:r>
    </w:p>
    <w:p w14:paraId="5C680E3F"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Lara, R. (2022). Pengaruh Corporate Social Responsibility Terhadap Volume Perdagangan (Studi Pada Perusahaan Kimia Yang Terdaftar Di Bursa Efek Indonesia Tahun 2016-2019). </w:t>
      </w:r>
      <w:r w:rsidRPr="001824E3">
        <w:rPr>
          <w:rFonts w:ascii="Times New Roman" w:hAnsi="Times New Roman" w:cs="Times New Roman"/>
          <w:i/>
          <w:iCs/>
          <w:kern w:val="0"/>
          <w:sz w:val="24"/>
        </w:rPr>
        <w:t>Sains Akuntansi Dan Keuangan</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1</w:t>
      </w:r>
      <w:r w:rsidRPr="001824E3">
        <w:rPr>
          <w:rFonts w:ascii="Times New Roman" w:hAnsi="Times New Roman" w:cs="Times New Roman"/>
          <w:kern w:val="0"/>
          <w:sz w:val="24"/>
        </w:rPr>
        <w:t>(3), 180–188. https://sak.akademimanajemen.or.id/</w:t>
      </w:r>
    </w:p>
    <w:p w14:paraId="1EF77CFA"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Maharani, D. P., Palupi, D., Dassaad, D., Wahyudi, B., &amp; Riyanti, R. (2024). Pengaruh Green Accounting Dan Kinerja Lingkungan Terhadap Kinerja Keuangan Perusahaan Sub Sektor Tambang Batubara. </w:t>
      </w:r>
      <w:r w:rsidRPr="001824E3">
        <w:rPr>
          <w:rFonts w:ascii="Times New Roman" w:hAnsi="Times New Roman" w:cs="Times New Roman"/>
          <w:i/>
          <w:iCs/>
          <w:kern w:val="0"/>
          <w:sz w:val="24"/>
        </w:rPr>
        <w:t>Jurnal Maneksi</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13</w:t>
      </w:r>
      <w:r w:rsidRPr="001824E3">
        <w:rPr>
          <w:rFonts w:ascii="Times New Roman" w:hAnsi="Times New Roman" w:cs="Times New Roman"/>
          <w:kern w:val="0"/>
          <w:sz w:val="24"/>
        </w:rPr>
        <w:t>(2), 344–353. https://doi.org/10.31959/jm.v13i2.2290</w:t>
      </w:r>
    </w:p>
    <w:p w14:paraId="1782407D"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Muhtar, S., Putri, S., Firli, A. A., Prakoso, P., Nur, I., Azis, M., Dayanti, C., &amp; Ginting, B. (2025). </w:t>
      </w:r>
      <w:r w:rsidRPr="001824E3">
        <w:rPr>
          <w:rFonts w:ascii="Times New Roman" w:hAnsi="Times New Roman" w:cs="Times New Roman"/>
          <w:i/>
          <w:iCs/>
          <w:kern w:val="0"/>
          <w:sz w:val="24"/>
        </w:rPr>
        <w:t>Analisis Kinerja Keuangan PT . Bank Negara Indonesia ( Persero ) Tbk Berbasis Rasio Keuangan</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1</w:t>
      </w:r>
      <w:r w:rsidRPr="001824E3">
        <w:rPr>
          <w:rFonts w:ascii="Times New Roman" w:hAnsi="Times New Roman" w:cs="Times New Roman"/>
          <w:kern w:val="0"/>
          <w:sz w:val="24"/>
        </w:rPr>
        <w:t>(1), 6–15.</w:t>
      </w:r>
    </w:p>
    <w:p w14:paraId="7AF0C1B1" w14:textId="12E21BA1"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N</w:t>
      </w:r>
      <w:r w:rsidR="00243990">
        <w:rPr>
          <w:rFonts w:ascii="Times New Roman" w:hAnsi="Times New Roman" w:cs="Times New Roman"/>
          <w:kern w:val="0"/>
          <w:sz w:val="24"/>
        </w:rPr>
        <w:t>etherlands Committee</w:t>
      </w:r>
      <w:r w:rsidRPr="001824E3">
        <w:rPr>
          <w:rFonts w:ascii="Times New Roman" w:hAnsi="Times New Roman" w:cs="Times New Roman"/>
          <w:kern w:val="0"/>
          <w:sz w:val="24"/>
        </w:rPr>
        <w:t xml:space="preserve">. IUCN. (2025). </w:t>
      </w:r>
      <w:r w:rsidRPr="001824E3">
        <w:rPr>
          <w:rFonts w:ascii="Times New Roman" w:hAnsi="Times New Roman" w:cs="Times New Roman"/>
          <w:i/>
          <w:iCs/>
          <w:kern w:val="0"/>
          <w:sz w:val="24"/>
        </w:rPr>
        <w:t>Sustainability Impact at Landscape-level in Morowali , Indonesia Final report</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June</w:t>
      </w:r>
      <w:r w:rsidRPr="001824E3">
        <w:rPr>
          <w:rFonts w:ascii="Times New Roman" w:hAnsi="Times New Roman" w:cs="Times New Roman"/>
          <w:kern w:val="0"/>
          <w:sz w:val="24"/>
        </w:rPr>
        <w:t>.</w:t>
      </w:r>
    </w:p>
    <w:p w14:paraId="01438BAE"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Pratiwi, A., Nurulrahmatia, N., &amp; Muniarty, P. (2020). Pengaruh Corporate Social Responsibility (CSR) Terhadap Profitabilitas Pada Perusahaan Perbankan Yang Terdaftar di BEI. </w:t>
      </w:r>
      <w:r w:rsidRPr="001824E3">
        <w:rPr>
          <w:rFonts w:ascii="Times New Roman" w:hAnsi="Times New Roman" w:cs="Times New Roman"/>
          <w:i/>
          <w:iCs/>
          <w:kern w:val="0"/>
          <w:sz w:val="24"/>
        </w:rPr>
        <w:t>Owner</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4</w:t>
      </w:r>
      <w:r w:rsidRPr="001824E3">
        <w:rPr>
          <w:rFonts w:ascii="Times New Roman" w:hAnsi="Times New Roman" w:cs="Times New Roman"/>
          <w:kern w:val="0"/>
          <w:sz w:val="24"/>
        </w:rPr>
        <w:t>(1), 95. https://doi.org/10.33395/owner.v4i1.201</w:t>
      </w:r>
    </w:p>
    <w:p w14:paraId="175246BD"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Pulungan, M Alif Al Ghifari; Octalin, Inggrit Syahla; Kusumastuti, R. (2023). </w:t>
      </w:r>
      <w:r w:rsidRPr="001824E3">
        <w:rPr>
          <w:rFonts w:ascii="Times New Roman" w:hAnsi="Times New Roman" w:cs="Times New Roman"/>
          <w:i/>
          <w:iCs/>
          <w:kern w:val="0"/>
          <w:sz w:val="24"/>
        </w:rPr>
        <w:t xml:space="preserve">Pengukuran Kinerja Keuangan Dengan Menggunakan Analisis Rasio Keuangan Sebagai Dasar Penilaian Pada Kinerja Keuangan PT . Telkon </w:t>
      </w:r>
      <w:r w:rsidRPr="001824E3">
        <w:rPr>
          <w:rFonts w:ascii="Times New Roman" w:hAnsi="Times New Roman" w:cs="Times New Roman"/>
          <w:i/>
          <w:iCs/>
          <w:kern w:val="0"/>
          <w:sz w:val="24"/>
        </w:rPr>
        <w:lastRenderedPageBreak/>
        <w:t>Indonesia Tbk ( Periode 2020-2022 )</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2</w:t>
      </w:r>
      <w:r w:rsidRPr="001824E3">
        <w:rPr>
          <w:rFonts w:ascii="Times New Roman" w:hAnsi="Times New Roman" w:cs="Times New Roman"/>
          <w:kern w:val="0"/>
          <w:sz w:val="24"/>
        </w:rPr>
        <w:t>(2).</w:t>
      </w:r>
    </w:p>
    <w:p w14:paraId="4A7080CD"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Sahir, S. H. (2021). </w:t>
      </w:r>
      <w:r w:rsidRPr="001824E3">
        <w:rPr>
          <w:rFonts w:ascii="Times New Roman" w:hAnsi="Times New Roman" w:cs="Times New Roman"/>
          <w:i/>
          <w:iCs/>
          <w:kern w:val="0"/>
          <w:sz w:val="24"/>
        </w:rPr>
        <w:t>Metodologi penelitian</w:t>
      </w:r>
      <w:r w:rsidRPr="001824E3">
        <w:rPr>
          <w:rFonts w:ascii="Times New Roman" w:hAnsi="Times New Roman" w:cs="Times New Roman"/>
          <w:kern w:val="0"/>
          <w:sz w:val="24"/>
        </w:rPr>
        <w:t>. Penerbit KBM Indonesia.</w:t>
      </w:r>
    </w:p>
    <w:p w14:paraId="712FB70F"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Suchman, M. C. (1995). Managing Legitimacy: Strategic and Institutional Approaches. </w:t>
      </w:r>
      <w:r w:rsidRPr="001824E3">
        <w:rPr>
          <w:rFonts w:ascii="Times New Roman" w:hAnsi="Times New Roman" w:cs="Times New Roman"/>
          <w:i/>
          <w:iCs/>
          <w:kern w:val="0"/>
          <w:sz w:val="24"/>
        </w:rPr>
        <w:t>The Academy of Management Review</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20</w:t>
      </w:r>
      <w:r w:rsidRPr="001824E3">
        <w:rPr>
          <w:rFonts w:ascii="Times New Roman" w:hAnsi="Times New Roman" w:cs="Times New Roman"/>
          <w:kern w:val="0"/>
          <w:sz w:val="24"/>
        </w:rPr>
        <w:t>(3), 571–610. https://doi.org/10.2307/258788</w:t>
      </w:r>
    </w:p>
    <w:p w14:paraId="4E8EB8B4"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Sujarweni, W. (2014). </w:t>
      </w:r>
      <w:r w:rsidRPr="001824E3">
        <w:rPr>
          <w:rFonts w:ascii="Times New Roman" w:hAnsi="Times New Roman" w:cs="Times New Roman"/>
          <w:i/>
          <w:iCs/>
          <w:kern w:val="0"/>
          <w:sz w:val="24"/>
        </w:rPr>
        <w:t>Metodologi penelitian: Lengkap, praktis, dan mudah dipahami</w:t>
      </w:r>
      <w:r w:rsidRPr="001824E3">
        <w:rPr>
          <w:rFonts w:ascii="Times New Roman" w:hAnsi="Times New Roman" w:cs="Times New Roman"/>
          <w:kern w:val="0"/>
          <w:sz w:val="24"/>
        </w:rPr>
        <w:t>.</w:t>
      </w:r>
    </w:p>
    <w:p w14:paraId="5450ADC7"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United States Geological Survey. (2022). 2022 Minerals Yearbook. </w:t>
      </w:r>
      <w:r w:rsidRPr="001824E3">
        <w:rPr>
          <w:rFonts w:ascii="Times New Roman" w:hAnsi="Times New Roman" w:cs="Times New Roman"/>
          <w:i/>
          <w:iCs/>
          <w:kern w:val="0"/>
          <w:sz w:val="24"/>
        </w:rPr>
        <w:t>United States Geological Survey (USGS)</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March</w:t>
      </w:r>
      <w:r w:rsidRPr="001824E3">
        <w:rPr>
          <w:rFonts w:ascii="Times New Roman" w:hAnsi="Times New Roman" w:cs="Times New Roman"/>
          <w:kern w:val="0"/>
          <w:sz w:val="24"/>
        </w:rPr>
        <w:t>.</w:t>
      </w:r>
    </w:p>
    <w:p w14:paraId="362783B6"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kern w:val="0"/>
          <w:sz w:val="24"/>
        </w:rPr>
      </w:pPr>
      <w:r w:rsidRPr="001824E3">
        <w:rPr>
          <w:rFonts w:ascii="Times New Roman" w:hAnsi="Times New Roman" w:cs="Times New Roman"/>
          <w:kern w:val="0"/>
          <w:sz w:val="24"/>
        </w:rPr>
        <w:t xml:space="preserve">Vionika, D., &amp; Handayani, M. (2025). </w:t>
      </w:r>
      <w:r w:rsidRPr="001824E3">
        <w:rPr>
          <w:rFonts w:ascii="Times New Roman" w:hAnsi="Times New Roman" w:cs="Times New Roman"/>
          <w:i/>
          <w:iCs/>
          <w:kern w:val="0"/>
          <w:sz w:val="24"/>
        </w:rPr>
        <w:t>The Effect of Green Accounting, Corporate Social Responsibility, and Good Corporate Governance on Profitability</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05</w:t>
      </w:r>
      <w:r w:rsidRPr="001824E3">
        <w:rPr>
          <w:rFonts w:ascii="Times New Roman" w:hAnsi="Times New Roman" w:cs="Times New Roman"/>
          <w:kern w:val="0"/>
          <w:sz w:val="24"/>
        </w:rPr>
        <w:t>(04), 1731–1742.</w:t>
      </w:r>
    </w:p>
    <w:p w14:paraId="13E0EA33" w14:textId="77777777" w:rsidR="00246E5C" w:rsidRPr="001824E3" w:rsidRDefault="00246E5C" w:rsidP="00246E5C">
      <w:pPr>
        <w:widowControl w:val="0"/>
        <w:autoSpaceDE w:val="0"/>
        <w:autoSpaceDN w:val="0"/>
        <w:adjustRightInd w:val="0"/>
        <w:spacing w:line="240" w:lineRule="auto"/>
        <w:ind w:left="480" w:hanging="480"/>
        <w:jc w:val="both"/>
        <w:rPr>
          <w:rFonts w:ascii="Times New Roman" w:hAnsi="Times New Roman" w:cs="Times New Roman"/>
          <w:kern w:val="0"/>
          <w:sz w:val="24"/>
        </w:rPr>
      </w:pPr>
      <w:r>
        <w:rPr>
          <w:rFonts w:ascii="Times New Roman" w:hAnsi="Times New Roman" w:cs="Times New Roman"/>
          <w:kern w:val="0"/>
          <w:sz w:val="24"/>
        </w:rPr>
        <w:t xml:space="preserve">World </w:t>
      </w:r>
      <w:r w:rsidRPr="001824E3">
        <w:rPr>
          <w:rFonts w:ascii="Times New Roman" w:hAnsi="Times New Roman" w:cs="Times New Roman"/>
          <w:kern w:val="0"/>
          <w:sz w:val="24"/>
        </w:rPr>
        <w:t xml:space="preserve">Bank. (2021). </w:t>
      </w:r>
      <w:r w:rsidRPr="001824E3">
        <w:rPr>
          <w:rFonts w:ascii="Times New Roman" w:hAnsi="Times New Roman" w:cs="Times New Roman"/>
          <w:i/>
          <w:iCs/>
          <w:kern w:val="0"/>
          <w:sz w:val="24"/>
        </w:rPr>
        <w:t>Net Zero Roadmap To 2050</w:t>
      </w:r>
      <w:r w:rsidRPr="001824E3">
        <w:rPr>
          <w:rFonts w:ascii="Times New Roman" w:hAnsi="Times New Roman" w:cs="Times New Roman"/>
          <w:kern w:val="0"/>
          <w:sz w:val="24"/>
        </w:rPr>
        <w:t>.</w:t>
      </w:r>
    </w:p>
    <w:p w14:paraId="62AD803A" w14:textId="77777777" w:rsidR="00421B19" w:rsidRPr="001824E3" w:rsidRDefault="00421B19" w:rsidP="00421B19">
      <w:pPr>
        <w:widowControl w:val="0"/>
        <w:autoSpaceDE w:val="0"/>
        <w:autoSpaceDN w:val="0"/>
        <w:adjustRightInd w:val="0"/>
        <w:spacing w:line="240" w:lineRule="auto"/>
        <w:ind w:left="480" w:hanging="480"/>
        <w:jc w:val="both"/>
        <w:rPr>
          <w:rFonts w:ascii="Times New Roman" w:hAnsi="Times New Roman" w:cs="Times New Roman"/>
          <w:kern w:val="0"/>
          <w:sz w:val="24"/>
        </w:rPr>
      </w:pPr>
      <w:r w:rsidRPr="00421B19">
        <w:rPr>
          <w:rFonts w:ascii="Times New Roman" w:hAnsi="Times New Roman" w:cs="Times New Roman"/>
          <w:kern w:val="0"/>
          <w:sz w:val="24"/>
        </w:rPr>
        <w:t>World Business Council For Sustainability</w:t>
      </w:r>
      <w:r>
        <w:rPr>
          <w:rFonts w:ascii="Times New Roman" w:hAnsi="Times New Roman" w:cs="Times New Roman"/>
          <w:kern w:val="0"/>
          <w:sz w:val="24"/>
        </w:rPr>
        <w:t xml:space="preserve"> </w:t>
      </w:r>
      <w:r w:rsidRPr="001824E3">
        <w:rPr>
          <w:rFonts w:ascii="Times New Roman" w:hAnsi="Times New Roman" w:cs="Times New Roman"/>
          <w:kern w:val="0"/>
          <w:sz w:val="24"/>
        </w:rPr>
        <w:t xml:space="preserve">Development. (1998). </w:t>
      </w:r>
      <w:r w:rsidRPr="001824E3">
        <w:rPr>
          <w:rFonts w:ascii="Times New Roman" w:hAnsi="Times New Roman" w:cs="Times New Roman"/>
          <w:i/>
          <w:iCs/>
          <w:kern w:val="0"/>
          <w:sz w:val="24"/>
        </w:rPr>
        <w:t>Corporate Social Responsibility - WBCSD CSR Primer</w:t>
      </w:r>
      <w:r w:rsidRPr="001824E3">
        <w:rPr>
          <w:rFonts w:ascii="Times New Roman" w:hAnsi="Times New Roman" w:cs="Times New Roman"/>
          <w:kern w:val="0"/>
          <w:sz w:val="24"/>
        </w:rPr>
        <w:t>. World Business Council for Sustainable Development.</w:t>
      </w:r>
    </w:p>
    <w:p w14:paraId="24F49D7C" w14:textId="77777777" w:rsidR="001824E3" w:rsidRPr="001824E3" w:rsidRDefault="001824E3" w:rsidP="00321A45">
      <w:pPr>
        <w:widowControl w:val="0"/>
        <w:autoSpaceDE w:val="0"/>
        <w:autoSpaceDN w:val="0"/>
        <w:adjustRightInd w:val="0"/>
        <w:spacing w:line="240" w:lineRule="auto"/>
        <w:ind w:left="480" w:hanging="480"/>
        <w:jc w:val="both"/>
        <w:rPr>
          <w:rFonts w:ascii="Times New Roman" w:hAnsi="Times New Roman" w:cs="Times New Roman"/>
          <w:sz w:val="24"/>
        </w:rPr>
      </w:pPr>
      <w:r w:rsidRPr="001824E3">
        <w:rPr>
          <w:rFonts w:ascii="Times New Roman" w:hAnsi="Times New Roman" w:cs="Times New Roman"/>
          <w:kern w:val="0"/>
          <w:sz w:val="24"/>
        </w:rPr>
        <w:t xml:space="preserve">Yusuf Alwy, M., Herman, H, T., Abraham, A., &amp; Rukmana, H. (2024). Analisis Regresi Linier Sederhana dan Berganda Beserta Penerapannya. </w:t>
      </w:r>
      <w:r w:rsidRPr="001824E3">
        <w:rPr>
          <w:rFonts w:ascii="Times New Roman" w:hAnsi="Times New Roman" w:cs="Times New Roman"/>
          <w:i/>
          <w:iCs/>
          <w:kern w:val="0"/>
          <w:sz w:val="24"/>
        </w:rPr>
        <w:t>Journal on Education</w:t>
      </w:r>
      <w:r w:rsidRPr="001824E3">
        <w:rPr>
          <w:rFonts w:ascii="Times New Roman" w:hAnsi="Times New Roman" w:cs="Times New Roman"/>
          <w:kern w:val="0"/>
          <w:sz w:val="24"/>
        </w:rPr>
        <w:t xml:space="preserve">, </w:t>
      </w:r>
      <w:r w:rsidRPr="001824E3">
        <w:rPr>
          <w:rFonts w:ascii="Times New Roman" w:hAnsi="Times New Roman" w:cs="Times New Roman"/>
          <w:i/>
          <w:iCs/>
          <w:kern w:val="0"/>
          <w:sz w:val="24"/>
        </w:rPr>
        <w:t>06</w:t>
      </w:r>
      <w:r w:rsidRPr="001824E3">
        <w:rPr>
          <w:rFonts w:ascii="Times New Roman" w:hAnsi="Times New Roman" w:cs="Times New Roman"/>
          <w:kern w:val="0"/>
          <w:sz w:val="24"/>
        </w:rPr>
        <w:t>(02), 13331–13344.</w:t>
      </w:r>
    </w:p>
    <w:p w14:paraId="54677C1C" w14:textId="544EC23D" w:rsidR="00A976A1" w:rsidRPr="008E4426" w:rsidRDefault="00F123A9" w:rsidP="008E4426">
      <w:pPr>
        <w:pStyle w:val="Heading1"/>
        <w:rPr>
          <w:b w:val="0"/>
          <w:bCs/>
        </w:rPr>
        <w:sectPr w:rsidR="00A976A1" w:rsidRPr="008E4426" w:rsidSect="00843D32">
          <w:headerReference w:type="default" r:id="rId30"/>
          <w:footerReference w:type="default" r:id="rId31"/>
          <w:pgSz w:w="11906" w:h="16838" w:code="9"/>
          <w:pgMar w:top="2268" w:right="1701" w:bottom="1701" w:left="2268" w:header="709" w:footer="709" w:gutter="0"/>
          <w:pgNumType w:start="28"/>
          <w:cols w:space="708"/>
          <w:docGrid w:linePitch="360"/>
        </w:sectPr>
      </w:pPr>
      <w:r w:rsidRPr="001346B7">
        <w:rPr>
          <w:rFonts w:cs="Times New Roman"/>
          <w:szCs w:val="24"/>
        </w:rPr>
        <w:fldChar w:fldCharType="end"/>
      </w:r>
    </w:p>
    <w:p w14:paraId="2E5463E0" w14:textId="4253270C" w:rsidR="00883832" w:rsidRPr="008E4426" w:rsidRDefault="00730809" w:rsidP="00C25046">
      <w:pPr>
        <w:pStyle w:val="Heading1"/>
        <w:spacing w:line="360" w:lineRule="auto"/>
        <w:jc w:val="center"/>
        <w:rPr>
          <w:rFonts w:cs="Times New Roman"/>
          <w:szCs w:val="24"/>
        </w:rPr>
        <w:sectPr w:rsidR="00883832" w:rsidRPr="008E4426" w:rsidSect="00730809">
          <w:headerReference w:type="default" r:id="rId32"/>
          <w:footerReference w:type="default" r:id="rId33"/>
          <w:pgSz w:w="11906" w:h="16838"/>
          <w:pgMar w:top="2268" w:right="1701" w:bottom="1701" w:left="2268" w:header="709" w:footer="709" w:gutter="0"/>
          <w:pgNumType w:start="30"/>
          <w:cols w:space="708"/>
          <w:vAlign w:val="center"/>
          <w:docGrid w:linePitch="360"/>
        </w:sectPr>
      </w:pPr>
      <w:bookmarkStart w:id="123" w:name="_Toc213305265"/>
      <w:r>
        <w:rPr>
          <w:rFonts w:cs="Times New Roman"/>
          <w:szCs w:val="24"/>
        </w:rPr>
        <w:lastRenderedPageBreak/>
        <w:t>LAMPIRAN</w:t>
      </w:r>
      <w:bookmarkEnd w:id="123"/>
    </w:p>
    <w:p w14:paraId="5FAE194F" w14:textId="499FC032" w:rsidR="00321A45" w:rsidRDefault="006E466F" w:rsidP="00817E46">
      <w:pPr>
        <w:pStyle w:val="Heading1"/>
        <w:spacing w:line="360" w:lineRule="auto"/>
      </w:pPr>
      <w:bookmarkStart w:id="124" w:name="_Toc213304744"/>
      <w:bookmarkStart w:id="125" w:name="_Toc213305266"/>
      <w:r>
        <w:lastRenderedPageBreak/>
        <w:t xml:space="preserve">Lampiran 1. </w:t>
      </w:r>
      <w:r w:rsidR="00357A1C">
        <w:t>Daftar Perusahaan</w:t>
      </w:r>
      <w:bookmarkEnd w:id="124"/>
      <w:bookmarkEnd w:id="125"/>
    </w:p>
    <w:tbl>
      <w:tblPr>
        <w:tblStyle w:val="TableGrid"/>
        <w:tblW w:w="0" w:type="auto"/>
        <w:tblLook w:val="04A0" w:firstRow="1" w:lastRow="0" w:firstColumn="1" w:lastColumn="0" w:noHBand="0" w:noVBand="1"/>
      </w:tblPr>
      <w:tblGrid>
        <w:gridCol w:w="510"/>
        <w:gridCol w:w="2746"/>
        <w:gridCol w:w="4671"/>
      </w:tblGrid>
      <w:tr w:rsidR="00357A1C" w:rsidRPr="00F02D57" w14:paraId="77AB5FE9" w14:textId="77777777" w:rsidTr="00357A1C">
        <w:tc>
          <w:tcPr>
            <w:tcW w:w="510" w:type="dxa"/>
            <w:vAlign w:val="center"/>
          </w:tcPr>
          <w:p w14:paraId="3254FD77" w14:textId="77777777" w:rsidR="00357A1C" w:rsidRPr="00F02D57" w:rsidRDefault="00357A1C" w:rsidP="000D0C5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746" w:type="dxa"/>
            <w:vAlign w:val="center"/>
          </w:tcPr>
          <w:p w14:paraId="018C98D3" w14:textId="77777777" w:rsidR="00357A1C" w:rsidRPr="00F02D57" w:rsidRDefault="00357A1C" w:rsidP="000D0C5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Kode Perusahaan</w:t>
            </w:r>
          </w:p>
        </w:tc>
        <w:tc>
          <w:tcPr>
            <w:tcW w:w="4671" w:type="dxa"/>
            <w:vAlign w:val="center"/>
          </w:tcPr>
          <w:p w14:paraId="09CF7AEC" w14:textId="77777777" w:rsidR="00357A1C" w:rsidRPr="00F02D57" w:rsidRDefault="00357A1C" w:rsidP="000D0C5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Nama Perusahaan</w:t>
            </w:r>
          </w:p>
        </w:tc>
      </w:tr>
      <w:tr w:rsidR="00357A1C" w:rsidRPr="00F02D57" w14:paraId="27AB4F9F" w14:textId="77777777" w:rsidTr="00357A1C">
        <w:tc>
          <w:tcPr>
            <w:tcW w:w="510" w:type="dxa"/>
            <w:vAlign w:val="center"/>
          </w:tcPr>
          <w:p w14:paraId="048B717C"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46" w:type="dxa"/>
            <w:vAlign w:val="center"/>
          </w:tcPr>
          <w:p w14:paraId="748D5944"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ADRO</w:t>
            </w:r>
          </w:p>
        </w:tc>
        <w:tc>
          <w:tcPr>
            <w:tcW w:w="4671" w:type="dxa"/>
            <w:vAlign w:val="center"/>
          </w:tcPr>
          <w:p w14:paraId="6DA680E2" w14:textId="77777777" w:rsidR="00357A1C" w:rsidRPr="00F02D57" w:rsidRDefault="00357A1C" w:rsidP="000D0C5A">
            <w:pPr>
              <w:spacing w:line="276" w:lineRule="auto"/>
              <w:rPr>
                <w:rFonts w:ascii="Times New Roman" w:hAnsi="Times New Roman" w:cs="Times New Roman"/>
                <w:sz w:val="24"/>
                <w:szCs w:val="24"/>
              </w:rPr>
            </w:pPr>
            <w:r w:rsidRPr="000A0392">
              <w:rPr>
                <w:rFonts w:ascii="Times New Roman" w:hAnsi="Times New Roman" w:cs="Times New Roman"/>
                <w:sz w:val="24"/>
                <w:szCs w:val="24"/>
              </w:rPr>
              <w:t>Alamtri Resources Indonesia Tbk</w:t>
            </w:r>
          </w:p>
        </w:tc>
      </w:tr>
      <w:tr w:rsidR="00357A1C" w:rsidRPr="00F02D57" w14:paraId="271ADA13" w14:textId="77777777" w:rsidTr="00357A1C">
        <w:tc>
          <w:tcPr>
            <w:tcW w:w="510" w:type="dxa"/>
            <w:vAlign w:val="center"/>
          </w:tcPr>
          <w:p w14:paraId="721A416E"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46" w:type="dxa"/>
            <w:vAlign w:val="center"/>
          </w:tcPr>
          <w:p w14:paraId="744CFB6A"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ANTM</w:t>
            </w:r>
          </w:p>
        </w:tc>
        <w:tc>
          <w:tcPr>
            <w:tcW w:w="4671" w:type="dxa"/>
            <w:vAlign w:val="center"/>
          </w:tcPr>
          <w:p w14:paraId="4856056C" w14:textId="77777777" w:rsidR="00357A1C" w:rsidRPr="00F02D57" w:rsidRDefault="00357A1C" w:rsidP="000D0C5A">
            <w:pPr>
              <w:spacing w:line="276" w:lineRule="auto"/>
              <w:rPr>
                <w:rFonts w:ascii="Times New Roman" w:hAnsi="Times New Roman" w:cs="Times New Roman"/>
                <w:sz w:val="24"/>
                <w:szCs w:val="24"/>
              </w:rPr>
            </w:pPr>
            <w:r w:rsidRPr="00F850ED">
              <w:rPr>
                <w:rFonts w:ascii="Times New Roman" w:hAnsi="Times New Roman" w:cs="Times New Roman"/>
                <w:sz w:val="24"/>
                <w:szCs w:val="24"/>
              </w:rPr>
              <w:t>Aneka Tambang Tbk.</w:t>
            </w:r>
          </w:p>
        </w:tc>
      </w:tr>
      <w:tr w:rsidR="00357A1C" w:rsidRPr="00F02D57" w14:paraId="6EDDFD35" w14:textId="77777777" w:rsidTr="00357A1C">
        <w:tc>
          <w:tcPr>
            <w:tcW w:w="510" w:type="dxa"/>
            <w:vAlign w:val="center"/>
          </w:tcPr>
          <w:p w14:paraId="4C2CDC93"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46" w:type="dxa"/>
            <w:vAlign w:val="center"/>
          </w:tcPr>
          <w:p w14:paraId="7016CCCA"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BIPI</w:t>
            </w:r>
          </w:p>
        </w:tc>
        <w:tc>
          <w:tcPr>
            <w:tcW w:w="4671" w:type="dxa"/>
            <w:vAlign w:val="center"/>
          </w:tcPr>
          <w:p w14:paraId="35BB55F9" w14:textId="77777777" w:rsidR="00357A1C" w:rsidRPr="00F02D57" w:rsidRDefault="00357A1C" w:rsidP="000D0C5A">
            <w:pPr>
              <w:spacing w:line="276" w:lineRule="auto"/>
              <w:rPr>
                <w:rFonts w:ascii="Times New Roman" w:hAnsi="Times New Roman" w:cs="Times New Roman"/>
                <w:sz w:val="24"/>
                <w:szCs w:val="24"/>
              </w:rPr>
            </w:pPr>
            <w:r w:rsidRPr="00F850ED">
              <w:rPr>
                <w:rFonts w:ascii="Times New Roman" w:hAnsi="Times New Roman" w:cs="Times New Roman"/>
                <w:sz w:val="24"/>
                <w:szCs w:val="24"/>
              </w:rPr>
              <w:t>PT Astrindo Nusantara Infrastruktur Tbk.</w:t>
            </w:r>
          </w:p>
        </w:tc>
      </w:tr>
      <w:tr w:rsidR="00357A1C" w:rsidRPr="00F02D57" w14:paraId="2815C628" w14:textId="77777777" w:rsidTr="00357A1C">
        <w:tc>
          <w:tcPr>
            <w:tcW w:w="510" w:type="dxa"/>
            <w:vAlign w:val="center"/>
          </w:tcPr>
          <w:p w14:paraId="5547CC98"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46" w:type="dxa"/>
            <w:vAlign w:val="center"/>
          </w:tcPr>
          <w:p w14:paraId="3E80C440"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BRMS</w:t>
            </w:r>
          </w:p>
        </w:tc>
        <w:tc>
          <w:tcPr>
            <w:tcW w:w="4671" w:type="dxa"/>
            <w:vAlign w:val="center"/>
          </w:tcPr>
          <w:p w14:paraId="6CF5ADB4" w14:textId="77777777" w:rsidR="00357A1C" w:rsidRPr="00F02D57" w:rsidRDefault="00357A1C" w:rsidP="000D0C5A">
            <w:pPr>
              <w:spacing w:line="276" w:lineRule="auto"/>
              <w:rPr>
                <w:rFonts w:ascii="Times New Roman" w:hAnsi="Times New Roman" w:cs="Times New Roman"/>
                <w:sz w:val="24"/>
                <w:szCs w:val="24"/>
              </w:rPr>
            </w:pPr>
            <w:r w:rsidRPr="006757A3">
              <w:rPr>
                <w:rFonts w:ascii="Times New Roman" w:hAnsi="Times New Roman" w:cs="Times New Roman"/>
                <w:sz w:val="24"/>
                <w:szCs w:val="24"/>
              </w:rPr>
              <w:t>Bumi Resources Minerals Tbk</w:t>
            </w:r>
          </w:p>
        </w:tc>
      </w:tr>
      <w:tr w:rsidR="00357A1C" w:rsidRPr="00F02D57" w14:paraId="37E10DBE" w14:textId="77777777" w:rsidTr="00357A1C">
        <w:tc>
          <w:tcPr>
            <w:tcW w:w="510" w:type="dxa"/>
            <w:vAlign w:val="center"/>
          </w:tcPr>
          <w:p w14:paraId="665FB86E" w14:textId="77777777" w:rsidR="00357A1C"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46" w:type="dxa"/>
            <w:vAlign w:val="center"/>
          </w:tcPr>
          <w:p w14:paraId="0133543E"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BSSR</w:t>
            </w:r>
          </w:p>
        </w:tc>
        <w:tc>
          <w:tcPr>
            <w:tcW w:w="4671" w:type="dxa"/>
            <w:vAlign w:val="center"/>
          </w:tcPr>
          <w:p w14:paraId="293380CD" w14:textId="77777777" w:rsidR="00357A1C" w:rsidRPr="00F02D57" w:rsidRDefault="00357A1C" w:rsidP="000D0C5A">
            <w:pPr>
              <w:spacing w:line="276" w:lineRule="auto"/>
              <w:rPr>
                <w:rFonts w:ascii="Times New Roman" w:hAnsi="Times New Roman" w:cs="Times New Roman"/>
                <w:sz w:val="24"/>
                <w:szCs w:val="24"/>
              </w:rPr>
            </w:pPr>
            <w:r w:rsidRPr="006757A3">
              <w:rPr>
                <w:rFonts w:ascii="Times New Roman" w:hAnsi="Times New Roman" w:cs="Times New Roman"/>
                <w:sz w:val="24"/>
                <w:szCs w:val="24"/>
              </w:rPr>
              <w:t>Baramulti Suksessarana Tbk</w:t>
            </w:r>
          </w:p>
        </w:tc>
      </w:tr>
      <w:tr w:rsidR="00357A1C" w:rsidRPr="00F02D57" w14:paraId="1C846C93" w14:textId="77777777" w:rsidTr="00357A1C">
        <w:tc>
          <w:tcPr>
            <w:tcW w:w="510" w:type="dxa"/>
            <w:vAlign w:val="center"/>
          </w:tcPr>
          <w:p w14:paraId="4FD90C20"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746" w:type="dxa"/>
            <w:vAlign w:val="center"/>
          </w:tcPr>
          <w:p w14:paraId="54B2FE8A"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BUMI</w:t>
            </w:r>
          </w:p>
        </w:tc>
        <w:tc>
          <w:tcPr>
            <w:tcW w:w="4671" w:type="dxa"/>
            <w:vAlign w:val="center"/>
          </w:tcPr>
          <w:p w14:paraId="71DBE8F1" w14:textId="77777777" w:rsidR="00357A1C" w:rsidRPr="00F02D57" w:rsidRDefault="00357A1C" w:rsidP="000D0C5A">
            <w:pPr>
              <w:spacing w:line="276" w:lineRule="auto"/>
              <w:rPr>
                <w:rFonts w:ascii="Times New Roman" w:hAnsi="Times New Roman" w:cs="Times New Roman"/>
                <w:sz w:val="24"/>
                <w:szCs w:val="24"/>
              </w:rPr>
            </w:pPr>
            <w:r w:rsidRPr="006757A3">
              <w:rPr>
                <w:rFonts w:ascii="Times New Roman" w:hAnsi="Times New Roman" w:cs="Times New Roman"/>
                <w:sz w:val="24"/>
                <w:szCs w:val="24"/>
              </w:rPr>
              <w:t>Bumi Resources Tbk</w:t>
            </w:r>
          </w:p>
        </w:tc>
      </w:tr>
      <w:tr w:rsidR="00357A1C" w:rsidRPr="00F02D57" w14:paraId="3FC13740" w14:textId="77777777" w:rsidTr="00357A1C">
        <w:tc>
          <w:tcPr>
            <w:tcW w:w="510" w:type="dxa"/>
            <w:vAlign w:val="center"/>
          </w:tcPr>
          <w:p w14:paraId="1F46032B"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746" w:type="dxa"/>
            <w:vAlign w:val="center"/>
          </w:tcPr>
          <w:p w14:paraId="5BF45233"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BYAN</w:t>
            </w:r>
          </w:p>
        </w:tc>
        <w:tc>
          <w:tcPr>
            <w:tcW w:w="4671" w:type="dxa"/>
            <w:vAlign w:val="center"/>
          </w:tcPr>
          <w:p w14:paraId="4702569A" w14:textId="77777777" w:rsidR="00357A1C" w:rsidRPr="00F02D57" w:rsidRDefault="00357A1C" w:rsidP="000D0C5A">
            <w:pPr>
              <w:spacing w:line="276" w:lineRule="auto"/>
              <w:rPr>
                <w:rFonts w:ascii="Times New Roman" w:hAnsi="Times New Roman" w:cs="Times New Roman"/>
                <w:sz w:val="24"/>
                <w:szCs w:val="24"/>
              </w:rPr>
            </w:pPr>
            <w:r w:rsidRPr="005C004F">
              <w:rPr>
                <w:rFonts w:ascii="Times New Roman" w:hAnsi="Times New Roman" w:cs="Times New Roman"/>
                <w:sz w:val="24"/>
                <w:szCs w:val="24"/>
              </w:rPr>
              <w:t>Bayan Resources Tbk</w:t>
            </w:r>
          </w:p>
        </w:tc>
      </w:tr>
      <w:tr w:rsidR="00357A1C" w:rsidRPr="00F02D57" w14:paraId="116D6400" w14:textId="77777777" w:rsidTr="00357A1C">
        <w:tc>
          <w:tcPr>
            <w:tcW w:w="510" w:type="dxa"/>
            <w:vAlign w:val="center"/>
          </w:tcPr>
          <w:p w14:paraId="72715BE7"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746" w:type="dxa"/>
            <w:vAlign w:val="center"/>
          </w:tcPr>
          <w:p w14:paraId="01DF9BF7"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CITA</w:t>
            </w:r>
          </w:p>
        </w:tc>
        <w:tc>
          <w:tcPr>
            <w:tcW w:w="4671" w:type="dxa"/>
            <w:vAlign w:val="center"/>
          </w:tcPr>
          <w:p w14:paraId="7A6F0DB2" w14:textId="77777777" w:rsidR="00357A1C" w:rsidRPr="00F02D57" w:rsidRDefault="00357A1C" w:rsidP="000D0C5A">
            <w:pPr>
              <w:spacing w:line="276" w:lineRule="auto"/>
              <w:rPr>
                <w:rFonts w:ascii="Times New Roman" w:hAnsi="Times New Roman" w:cs="Times New Roman"/>
                <w:sz w:val="24"/>
                <w:szCs w:val="24"/>
              </w:rPr>
            </w:pPr>
            <w:r w:rsidRPr="005C004F">
              <w:rPr>
                <w:rFonts w:ascii="Times New Roman" w:hAnsi="Times New Roman" w:cs="Times New Roman"/>
                <w:sz w:val="24"/>
                <w:szCs w:val="24"/>
              </w:rPr>
              <w:t>Cita Mineral Investindo Tbk</w:t>
            </w:r>
          </w:p>
        </w:tc>
      </w:tr>
      <w:tr w:rsidR="00357A1C" w:rsidRPr="00F02D57" w14:paraId="2B7C412B" w14:textId="77777777" w:rsidTr="00357A1C">
        <w:tc>
          <w:tcPr>
            <w:tcW w:w="510" w:type="dxa"/>
            <w:vAlign w:val="center"/>
          </w:tcPr>
          <w:p w14:paraId="2CA201A2"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746" w:type="dxa"/>
            <w:vAlign w:val="center"/>
          </w:tcPr>
          <w:p w14:paraId="5E256F14"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ENRG</w:t>
            </w:r>
          </w:p>
        </w:tc>
        <w:tc>
          <w:tcPr>
            <w:tcW w:w="4671" w:type="dxa"/>
            <w:vAlign w:val="center"/>
          </w:tcPr>
          <w:p w14:paraId="5D233A31" w14:textId="77777777" w:rsidR="00357A1C" w:rsidRPr="00F02D57" w:rsidRDefault="00357A1C" w:rsidP="000D0C5A">
            <w:pPr>
              <w:spacing w:line="276" w:lineRule="auto"/>
              <w:rPr>
                <w:rFonts w:ascii="Times New Roman" w:hAnsi="Times New Roman" w:cs="Times New Roman"/>
                <w:sz w:val="24"/>
                <w:szCs w:val="24"/>
              </w:rPr>
            </w:pPr>
            <w:r w:rsidRPr="00822855">
              <w:rPr>
                <w:rFonts w:ascii="Times New Roman" w:hAnsi="Times New Roman" w:cs="Times New Roman"/>
                <w:sz w:val="24"/>
                <w:szCs w:val="24"/>
              </w:rPr>
              <w:t>Energi Mega Persada Tbk</w:t>
            </w:r>
          </w:p>
        </w:tc>
      </w:tr>
      <w:tr w:rsidR="00357A1C" w:rsidRPr="00F02D57" w14:paraId="6BC2C069" w14:textId="77777777" w:rsidTr="00357A1C">
        <w:tc>
          <w:tcPr>
            <w:tcW w:w="510" w:type="dxa"/>
            <w:vAlign w:val="center"/>
          </w:tcPr>
          <w:p w14:paraId="58DCE084"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746" w:type="dxa"/>
            <w:vAlign w:val="center"/>
          </w:tcPr>
          <w:p w14:paraId="2C9E1640"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GEMS</w:t>
            </w:r>
          </w:p>
        </w:tc>
        <w:tc>
          <w:tcPr>
            <w:tcW w:w="4671" w:type="dxa"/>
            <w:vAlign w:val="center"/>
          </w:tcPr>
          <w:p w14:paraId="47C8571D" w14:textId="77777777" w:rsidR="00357A1C" w:rsidRPr="00F02D57" w:rsidRDefault="00357A1C" w:rsidP="000D0C5A">
            <w:pPr>
              <w:spacing w:line="276" w:lineRule="auto"/>
              <w:rPr>
                <w:rFonts w:ascii="Times New Roman" w:hAnsi="Times New Roman" w:cs="Times New Roman"/>
                <w:sz w:val="24"/>
                <w:szCs w:val="24"/>
              </w:rPr>
            </w:pPr>
            <w:r w:rsidRPr="00822855">
              <w:rPr>
                <w:rFonts w:ascii="Times New Roman" w:hAnsi="Times New Roman" w:cs="Times New Roman"/>
                <w:sz w:val="24"/>
                <w:szCs w:val="24"/>
              </w:rPr>
              <w:t>Golden Energy Mines Tbk</w:t>
            </w:r>
          </w:p>
        </w:tc>
      </w:tr>
      <w:tr w:rsidR="00357A1C" w:rsidRPr="00F02D57" w14:paraId="4A947920" w14:textId="77777777" w:rsidTr="00357A1C">
        <w:tc>
          <w:tcPr>
            <w:tcW w:w="510" w:type="dxa"/>
            <w:vAlign w:val="center"/>
          </w:tcPr>
          <w:p w14:paraId="295C63EC"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746" w:type="dxa"/>
            <w:vAlign w:val="center"/>
          </w:tcPr>
          <w:p w14:paraId="58721E3D"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HRUM</w:t>
            </w:r>
          </w:p>
        </w:tc>
        <w:tc>
          <w:tcPr>
            <w:tcW w:w="4671" w:type="dxa"/>
            <w:vAlign w:val="center"/>
          </w:tcPr>
          <w:p w14:paraId="2CFEEB45" w14:textId="77777777" w:rsidR="00357A1C" w:rsidRPr="00F02D57" w:rsidRDefault="00357A1C" w:rsidP="000D0C5A">
            <w:pPr>
              <w:spacing w:line="276" w:lineRule="auto"/>
              <w:rPr>
                <w:rFonts w:ascii="Times New Roman" w:hAnsi="Times New Roman" w:cs="Times New Roman"/>
                <w:sz w:val="24"/>
                <w:szCs w:val="24"/>
              </w:rPr>
            </w:pPr>
            <w:r w:rsidRPr="005714CE">
              <w:rPr>
                <w:rFonts w:ascii="Times New Roman" w:hAnsi="Times New Roman" w:cs="Times New Roman"/>
                <w:sz w:val="24"/>
                <w:szCs w:val="24"/>
              </w:rPr>
              <w:t>Harum Energy Tbk</w:t>
            </w:r>
          </w:p>
        </w:tc>
      </w:tr>
      <w:tr w:rsidR="00357A1C" w:rsidRPr="00F02D57" w14:paraId="1B8462EF" w14:textId="77777777" w:rsidTr="00357A1C">
        <w:tc>
          <w:tcPr>
            <w:tcW w:w="510" w:type="dxa"/>
            <w:vAlign w:val="center"/>
          </w:tcPr>
          <w:p w14:paraId="3CF7B045"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746" w:type="dxa"/>
            <w:vAlign w:val="center"/>
          </w:tcPr>
          <w:p w14:paraId="05321346"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IFSH</w:t>
            </w:r>
          </w:p>
        </w:tc>
        <w:tc>
          <w:tcPr>
            <w:tcW w:w="4671" w:type="dxa"/>
            <w:vAlign w:val="center"/>
          </w:tcPr>
          <w:p w14:paraId="6D1A0D7D" w14:textId="77777777" w:rsidR="00357A1C" w:rsidRPr="00F02D57" w:rsidRDefault="00357A1C" w:rsidP="000D0C5A">
            <w:pPr>
              <w:spacing w:line="276" w:lineRule="auto"/>
              <w:rPr>
                <w:rFonts w:ascii="Times New Roman" w:hAnsi="Times New Roman" w:cs="Times New Roman"/>
                <w:sz w:val="24"/>
                <w:szCs w:val="24"/>
              </w:rPr>
            </w:pPr>
            <w:r w:rsidRPr="005714CE">
              <w:rPr>
                <w:rFonts w:ascii="Times New Roman" w:hAnsi="Times New Roman" w:cs="Times New Roman"/>
                <w:sz w:val="24"/>
                <w:szCs w:val="24"/>
              </w:rPr>
              <w:t>PT Ifishdeco Tbk.</w:t>
            </w:r>
          </w:p>
        </w:tc>
      </w:tr>
      <w:tr w:rsidR="00357A1C" w:rsidRPr="00F02D57" w14:paraId="638872FE" w14:textId="77777777" w:rsidTr="00357A1C">
        <w:tc>
          <w:tcPr>
            <w:tcW w:w="510" w:type="dxa"/>
            <w:vAlign w:val="center"/>
          </w:tcPr>
          <w:p w14:paraId="40D41B4E"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746" w:type="dxa"/>
            <w:vAlign w:val="center"/>
          </w:tcPr>
          <w:p w14:paraId="242846D2"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INCO</w:t>
            </w:r>
          </w:p>
        </w:tc>
        <w:tc>
          <w:tcPr>
            <w:tcW w:w="4671" w:type="dxa"/>
            <w:vAlign w:val="center"/>
          </w:tcPr>
          <w:p w14:paraId="3831A4B5" w14:textId="77777777" w:rsidR="00357A1C" w:rsidRPr="00F02D57" w:rsidRDefault="00357A1C" w:rsidP="000D0C5A">
            <w:pPr>
              <w:spacing w:line="276" w:lineRule="auto"/>
              <w:rPr>
                <w:rFonts w:ascii="Times New Roman" w:hAnsi="Times New Roman" w:cs="Times New Roman"/>
                <w:sz w:val="24"/>
                <w:szCs w:val="24"/>
              </w:rPr>
            </w:pPr>
            <w:r w:rsidRPr="005714CE">
              <w:rPr>
                <w:rFonts w:ascii="Times New Roman" w:hAnsi="Times New Roman" w:cs="Times New Roman"/>
                <w:sz w:val="24"/>
                <w:szCs w:val="24"/>
              </w:rPr>
              <w:t>Vale Indonesia Tbk</w:t>
            </w:r>
          </w:p>
        </w:tc>
      </w:tr>
      <w:tr w:rsidR="00357A1C" w:rsidRPr="00F02D57" w14:paraId="61BD67DF" w14:textId="77777777" w:rsidTr="00357A1C">
        <w:tc>
          <w:tcPr>
            <w:tcW w:w="510" w:type="dxa"/>
            <w:vAlign w:val="center"/>
          </w:tcPr>
          <w:p w14:paraId="04B05FCE"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746" w:type="dxa"/>
            <w:vAlign w:val="center"/>
          </w:tcPr>
          <w:p w14:paraId="7D581A07"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ITMG</w:t>
            </w:r>
          </w:p>
        </w:tc>
        <w:tc>
          <w:tcPr>
            <w:tcW w:w="4671" w:type="dxa"/>
            <w:vAlign w:val="center"/>
          </w:tcPr>
          <w:p w14:paraId="37EB8796" w14:textId="77777777" w:rsidR="00357A1C" w:rsidRPr="00F02D57" w:rsidRDefault="00357A1C" w:rsidP="000D0C5A">
            <w:pPr>
              <w:spacing w:line="276" w:lineRule="auto"/>
              <w:rPr>
                <w:rFonts w:ascii="Times New Roman" w:hAnsi="Times New Roman" w:cs="Times New Roman"/>
                <w:sz w:val="24"/>
                <w:szCs w:val="24"/>
              </w:rPr>
            </w:pPr>
            <w:r w:rsidRPr="00503C2D">
              <w:rPr>
                <w:rFonts w:ascii="Times New Roman" w:hAnsi="Times New Roman" w:cs="Times New Roman"/>
                <w:sz w:val="24"/>
                <w:szCs w:val="24"/>
              </w:rPr>
              <w:t>Indo Tambangraya Megah Tbk</w:t>
            </w:r>
          </w:p>
        </w:tc>
      </w:tr>
      <w:tr w:rsidR="00357A1C" w:rsidRPr="00F02D57" w14:paraId="1E0A3E29" w14:textId="77777777" w:rsidTr="00357A1C">
        <w:tc>
          <w:tcPr>
            <w:tcW w:w="510" w:type="dxa"/>
            <w:vAlign w:val="center"/>
          </w:tcPr>
          <w:p w14:paraId="3A46C2CF"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746" w:type="dxa"/>
            <w:vAlign w:val="center"/>
          </w:tcPr>
          <w:p w14:paraId="47AC4F26"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MBAP</w:t>
            </w:r>
          </w:p>
        </w:tc>
        <w:tc>
          <w:tcPr>
            <w:tcW w:w="4671" w:type="dxa"/>
            <w:vAlign w:val="center"/>
          </w:tcPr>
          <w:p w14:paraId="38653760" w14:textId="77777777" w:rsidR="00357A1C" w:rsidRPr="00F02D57" w:rsidRDefault="00357A1C" w:rsidP="000D0C5A">
            <w:pPr>
              <w:spacing w:line="276" w:lineRule="auto"/>
              <w:rPr>
                <w:rFonts w:ascii="Times New Roman" w:hAnsi="Times New Roman" w:cs="Times New Roman"/>
                <w:sz w:val="24"/>
                <w:szCs w:val="24"/>
              </w:rPr>
            </w:pPr>
            <w:r w:rsidRPr="00503C2D">
              <w:rPr>
                <w:rFonts w:ascii="Times New Roman" w:hAnsi="Times New Roman" w:cs="Times New Roman"/>
                <w:sz w:val="24"/>
                <w:szCs w:val="24"/>
              </w:rPr>
              <w:t>PT Mitrabara Adiperdana Tbk</w:t>
            </w:r>
          </w:p>
        </w:tc>
      </w:tr>
      <w:tr w:rsidR="00357A1C" w:rsidRPr="00F02D57" w14:paraId="777EC5D5" w14:textId="77777777" w:rsidTr="00357A1C">
        <w:tc>
          <w:tcPr>
            <w:tcW w:w="510" w:type="dxa"/>
            <w:vAlign w:val="center"/>
          </w:tcPr>
          <w:p w14:paraId="09FF6E09"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746" w:type="dxa"/>
            <w:vAlign w:val="center"/>
          </w:tcPr>
          <w:p w14:paraId="272CF928"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MEDC</w:t>
            </w:r>
          </w:p>
        </w:tc>
        <w:tc>
          <w:tcPr>
            <w:tcW w:w="4671" w:type="dxa"/>
            <w:vAlign w:val="center"/>
          </w:tcPr>
          <w:p w14:paraId="035F3B9E" w14:textId="77777777" w:rsidR="00357A1C" w:rsidRPr="00F02D57" w:rsidRDefault="00357A1C" w:rsidP="000D0C5A">
            <w:pPr>
              <w:spacing w:line="276" w:lineRule="auto"/>
              <w:rPr>
                <w:rFonts w:ascii="Times New Roman" w:hAnsi="Times New Roman" w:cs="Times New Roman"/>
                <w:sz w:val="24"/>
                <w:szCs w:val="24"/>
              </w:rPr>
            </w:pPr>
            <w:r w:rsidRPr="00503C2D">
              <w:rPr>
                <w:rFonts w:ascii="Times New Roman" w:hAnsi="Times New Roman" w:cs="Times New Roman"/>
                <w:sz w:val="24"/>
                <w:szCs w:val="24"/>
              </w:rPr>
              <w:t>PT Medco Energi Internasional Tbk</w:t>
            </w:r>
          </w:p>
        </w:tc>
      </w:tr>
      <w:tr w:rsidR="00357A1C" w:rsidRPr="00F02D57" w14:paraId="284E6921" w14:textId="77777777" w:rsidTr="00357A1C">
        <w:tc>
          <w:tcPr>
            <w:tcW w:w="510" w:type="dxa"/>
            <w:vAlign w:val="center"/>
          </w:tcPr>
          <w:p w14:paraId="55786760"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746" w:type="dxa"/>
            <w:vAlign w:val="center"/>
          </w:tcPr>
          <w:p w14:paraId="0722B667"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PGAS</w:t>
            </w:r>
          </w:p>
        </w:tc>
        <w:tc>
          <w:tcPr>
            <w:tcW w:w="4671" w:type="dxa"/>
            <w:vAlign w:val="center"/>
          </w:tcPr>
          <w:p w14:paraId="59BC4FCE" w14:textId="77777777" w:rsidR="00357A1C" w:rsidRPr="00F02D57" w:rsidRDefault="00357A1C" w:rsidP="000D0C5A">
            <w:pPr>
              <w:spacing w:line="276" w:lineRule="auto"/>
              <w:rPr>
                <w:rFonts w:ascii="Times New Roman" w:hAnsi="Times New Roman" w:cs="Times New Roman"/>
                <w:sz w:val="24"/>
                <w:szCs w:val="24"/>
              </w:rPr>
            </w:pPr>
            <w:r w:rsidRPr="000D7358">
              <w:rPr>
                <w:rFonts w:ascii="Times New Roman" w:hAnsi="Times New Roman" w:cs="Times New Roman"/>
                <w:sz w:val="24"/>
                <w:szCs w:val="24"/>
              </w:rPr>
              <w:t>PT Perusahaan Gas Negara Tbk.</w:t>
            </w:r>
          </w:p>
        </w:tc>
      </w:tr>
      <w:tr w:rsidR="00357A1C" w:rsidRPr="00F02D57" w14:paraId="3870378A" w14:textId="77777777" w:rsidTr="00357A1C">
        <w:tc>
          <w:tcPr>
            <w:tcW w:w="510" w:type="dxa"/>
            <w:vAlign w:val="center"/>
          </w:tcPr>
          <w:p w14:paraId="6323E1EA"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746" w:type="dxa"/>
            <w:vAlign w:val="center"/>
          </w:tcPr>
          <w:p w14:paraId="729EC06C"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PTBA</w:t>
            </w:r>
          </w:p>
        </w:tc>
        <w:tc>
          <w:tcPr>
            <w:tcW w:w="4671" w:type="dxa"/>
            <w:vAlign w:val="center"/>
          </w:tcPr>
          <w:p w14:paraId="4F48D716" w14:textId="77777777" w:rsidR="00357A1C" w:rsidRPr="00F02D57" w:rsidRDefault="00357A1C" w:rsidP="000D0C5A">
            <w:pPr>
              <w:spacing w:line="276" w:lineRule="auto"/>
              <w:rPr>
                <w:rFonts w:ascii="Times New Roman" w:hAnsi="Times New Roman" w:cs="Times New Roman"/>
                <w:sz w:val="24"/>
                <w:szCs w:val="24"/>
              </w:rPr>
            </w:pPr>
            <w:r w:rsidRPr="000D7358">
              <w:rPr>
                <w:rFonts w:ascii="Times New Roman" w:hAnsi="Times New Roman" w:cs="Times New Roman"/>
                <w:sz w:val="24"/>
                <w:szCs w:val="24"/>
              </w:rPr>
              <w:t>Bukit Asam Tbk</w:t>
            </w:r>
          </w:p>
        </w:tc>
      </w:tr>
      <w:tr w:rsidR="00357A1C" w:rsidRPr="00F02D57" w14:paraId="25469DD7" w14:textId="77777777" w:rsidTr="00357A1C">
        <w:tc>
          <w:tcPr>
            <w:tcW w:w="510" w:type="dxa"/>
            <w:vAlign w:val="center"/>
          </w:tcPr>
          <w:p w14:paraId="440F8D16"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746" w:type="dxa"/>
            <w:vAlign w:val="center"/>
          </w:tcPr>
          <w:p w14:paraId="23A46AAC"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PTRO</w:t>
            </w:r>
          </w:p>
        </w:tc>
        <w:tc>
          <w:tcPr>
            <w:tcW w:w="4671" w:type="dxa"/>
            <w:vAlign w:val="center"/>
          </w:tcPr>
          <w:p w14:paraId="759D0E9D" w14:textId="77777777" w:rsidR="00357A1C" w:rsidRPr="00F02D57" w:rsidRDefault="00357A1C" w:rsidP="000D0C5A">
            <w:pPr>
              <w:spacing w:line="276" w:lineRule="auto"/>
              <w:rPr>
                <w:rFonts w:ascii="Times New Roman" w:hAnsi="Times New Roman" w:cs="Times New Roman"/>
                <w:sz w:val="24"/>
                <w:szCs w:val="24"/>
              </w:rPr>
            </w:pPr>
            <w:r w:rsidRPr="000D7358">
              <w:rPr>
                <w:rFonts w:ascii="Times New Roman" w:hAnsi="Times New Roman" w:cs="Times New Roman"/>
                <w:sz w:val="24"/>
                <w:szCs w:val="24"/>
              </w:rPr>
              <w:t>Petrosea Tbk</w:t>
            </w:r>
          </w:p>
        </w:tc>
      </w:tr>
      <w:tr w:rsidR="00357A1C" w:rsidRPr="00F02D57" w14:paraId="2EB143A8" w14:textId="77777777" w:rsidTr="00357A1C">
        <w:tc>
          <w:tcPr>
            <w:tcW w:w="510" w:type="dxa"/>
            <w:vAlign w:val="center"/>
          </w:tcPr>
          <w:p w14:paraId="2121FDE0"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746" w:type="dxa"/>
            <w:vAlign w:val="center"/>
          </w:tcPr>
          <w:p w14:paraId="301539C4"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RAJA</w:t>
            </w:r>
          </w:p>
        </w:tc>
        <w:tc>
          <w:tcPr>
            <w:tcW w:w="4671" w:type="dxa"/>
            <w:vAlign w:val="center"/>
          </w:tcPr>
          <w:p w14:paraId="3955E14E" w14:textId="77777777" w:rsidR="00357A1C" w:rsidRPr="00F02D57" w:rsidRDefault="00357A1C" w:rsidP="000D0C5A">
            <w:pPr>
              <w:spacing w:line="276" w:lineRule="auto"/>
              <w:rPr>
                <w:rFonts w:ascii="Times New Roman" w:hAnsi="Times New Roman" w:cs="Times New Roman"/>
                <w:sz w:val="24"/>
                <w:szCs w:val="24"/>
              </w:rPr>
            </w:pPr>
            <w:r w:rsidRPr="000072BE">
              <w:rPr>
                <w:rFonts w:ascii="Times New Roman" w:hAnsi="Times New Roman" w:cs="Times New Roman"/>
                <w:sz w:val="24"/>
                <w:szCs w:val="24"/>
              </w:rPr>
              <w:t>Rukun Raharja Tbk</w:t>
            </w:r>
          </w:p>
        </w:tc>
      </w:tr>
      <w:tr w:rsidR="00357A1C" w:rsidRPr="00F02D57" w14:paraId="0F4AFB19" w14:textId="77777777" w:rsidTr="00357A1C">
        <w:tc>
          <w:tcPr>
            <w:tcW w:w="510" w:type="dxa"/>
            <w:vAlign w:val="center"/>
          </w:tcPr>
          <w:p w14:paraId="617D4119" w14:textId="77777777" w:rsidR="00357A1C" w:rsidRPr="00F02D57" w:rsidRDefault="00357A1C" w:rsidP="000D0C5A">
            <w:pPr>
              <w:spacing w:line="276"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746" w:type="dxa"/>
            <w:vAlign w:val="center"/>
          </w:tcPr>
          <w:p w14:paraId="1D373759" w14:textId="77777777" w:rsidR="00357A1C" w:rsidRPr="00F02D57" w:rsidRDefault="00357A1C" w:rsidP="000D0C5A">
            <w:pPr>
              <w:spacing w:line="276" w:lineRule="auto"/>
              <w:jc w:val="center"/>
              <w:rPr>
                <w:rFonts w:ascii="Times New Roman" w:hAnsi="Times New Roman" w:cs="Times New Roman"/>
                <w:sz w:val="24"/>
                <w:szCs w:val="24"/>
              </w:rPr>
            </w:pPr>
            <w:r w:rsidRPr="00091BC0">
              <w:rPr>
                <w:rFonts w:ascii="Times New Roman" w:hAnsi="Times New Roman" w:cs="Times New Roman"/>
                <w:sz w:val="24"/>
                <w:szCs w:val="24"/>
              </w:rPr>
              <w:t>SHIP</w:t>
            </w:r>
          </w:p>
        </w:tc>
        <w:tc>
          <w:tcPr>
            <w:tcW w:w="4671" w:type="dxa"/>
            <w:vAlign w:val="center"/>
          </w:tcPr>
          <w:p w14:paraId="6A530DF2" w14:textId="77777777" w:rsidR="00357A1C" w:rsidRPr="00F02D57" w:rsidRDefault="00357A1C" w:rsidP="000D0C5A">
            <w:pPr>
              <w:spacing w:line="276" w:lineRule="auto"/>
              <w:rPr>
                <w:rFonts w:ascii="Times New Roman" w:hAnsi="Times New Roman" w:cs="Times New Roman"/>
                <w:sz w:val="24"/>
                <w:szCs w:val="24"/>
              </w:rPr>
            </w:pPr>
            <w:r w:rsidRPr="000072BE">
              <w:rPr>
                <w:rFonts w:ascii="Times New Roman" w:hAnsi="Times New Roman" w:cs="Times New Roman"/>
                <w:sz w:val="24"/>
                <w:szCs w:val="24"/>
              </w:rPr>
              <w:t>PT Sillo Maritime Perdana Tbk</w:t>
            </w:r>
          </w:p>
        </w:tc>
      </w:tr>
    </w:tbl>
    <w:p w14:paraId="73C04647" w14:textId="77777777" w:rsidR="00357A1C" w:rsidRPr="00357A1C" w:rsidRDefault="00357A1C" w:rsidP="006E466F">
      <w:pPr>
        <w:spacing w:after="0" w:line="480" w:lineRule="auto"/>
        <w:jc w:val="both"/>
        <w:rPr>
          <w:rFonts w:ascii="Times New Roman" w:hAnsi="Times New Roman" w:cs="Times New Roman"/>
          <w:sz w:val="24"/>
          <w:szCs w:val="24"/>
        </w:rPr>
      </w:pPr>
    </w:p>
    <w:sectPr w:rsidR="00357A1C" w:rsidRPr="00357A1C" w:rsidSect="00730809">
      <w:headerReference w:type="default" r:id="rId34"/>
      <w:footerReference w:type="default" r:id="rId35"/>
      <w:pgSz w:w="11906" w:h="16838" w:code="9"/>
      <w:pgMar w:top="2268" w:right="1701" w:bottom="1701" w:left="2268" w:header="709" w:footer="709"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5AC6" w14:textId="77777777" w:rsidR="000E7D6D" w:rsidRPr="00101969" w:rsidRDefault="000E7D6D" w:rsidP="0076617A">
      <w:pPr>
        <w:spacing w:after="0" w:line="240" w:lineRule="auto"/>
      </w:pPr>
      <w:r w:rsidRPr="00101969">
        <w:separator/>
      </w:r>
    </w:p>
  </w:endnote>
  <w:endnote w:type="continuationSeparator" w:id="0">
    <w:p w14:paraId="4C5C5A84" w14:textId="77777777" w:rsidR="000E7D6D" w:rsidRPr="00101969" w:rsidRDefault="000E7D6D" w:rsidP="0076617A">
      <w:pPr>
        <w:spacing w:after="0" w:line="240" w:lineRule="auto"/>
      </w:pPr>
      <w:r w:rsidRPr="001019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61509651"/>
      <w:docPartObj>
        <w:docPartGallery w:val="Page Numbers (Bottom of Page)"/>
        <w:docPartUnique/>
      </w:docPartObj>
    </w:sdtPr>
    <w:sdtEndPr>
      <w:rPr>
        <w:noProof/>
      </w:rPr>
    </w:sdtEndPr>
    <w:sdtContent>
      <w:p w14:paraId="076311CA" w14:textId="093A1150" w:rsidR="00771851" w:rsidRDefault="00771851">
        <w:pPr>
          <w:pStyle w:val="Footer"/>
          <w:jc w:val="center"/>
        </w:pPr>
        <w:r w:rsidRPr="001346B7">
          <w:rPr>
            <w:rFonts w:ascii="Times New Roman" w:hAnsi="Times New Roman" w:cs="Times New Roman"/>
            <w:noProof w:val="0"/>
            <w:sz w:val="24"/>
            <w:szCs w:val="24"/>
          </w:rPr>
          <w:fldChar w:fldCharType="begin"/>
        </w:r>
        <w:r w:rsidRPr="001346B7">
          <w:rPr>
            <w:rFonts w:ascii="Times New Roman" w:hAnsi="Times New Roman" w:cs="Times New Roman"/>
            <w:sz w:val="24"/>
            <w:szCs w:val="24"/>
          </w:rPr>
          <w:instrText xml:space="preserve"> PAGE   \* MERGEFORMAT </w:instrText>
        </w:r>
        <w:r w:rsidRPr="001346B7">
          <w:rPr>
            <w:rFonts w:ascii="Times New Roman" w:hAnsi="Times New Roman" w:cs="Times New Roman"/>
            <w:noProof w:val="0"/>
            <w:sz w:val="24"/>
            <w:szCs w:val="24"/>
          </w:rPr>
          <w:fldChar w:fldCharType="separate"/>
        </w:r>
        <w:r w:rsidRPr="001346B7">
          <w:rPr>
            <w:rFonts w:ascii="Times New Roman" w:hAnsi="Times New Roman" w:cs="Times New Roman"/>
            <w:sz w:val="24"/>
            <w:szCs w:val="24"/>
          </w:rPr>
          <w:t>2</w:t>
        </w:r>
        <w:r w:rsidRPr="001346B7">
          <w:rPr>
            <w:rFonts w:ascii="Times New Roman" w:hAnsi="Times New Roman" w:cs="Times New Roman"/>
            <w:sz w:val="24"/>
            <w:szCs w:val="24"/>
          </w:rPr>
          <w:fldChar w:fldCharType="end"/>
        </w:r>
      </w:p>
    </w:sdtContent>
  </w:sdt>
  <w:p w14:paraId="79560F55" w14:textId="12B30DBD" w:rsidR="0076617A" w:rsidRPr="00101969" w:rsidRDefault="0076617A" w:rsidP="0076617A">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8075176"/>
      <w:docPartObj>
        <w:docPartGallery w:val="Page Numbers (Bottom of Page)"/>
        <w:docPartUnique/>
      </w:docPartObj>
    </w:sdtPr>
    <w:sdtEndPr>
      <w:rPr>
        <w:noProof/>
      </w:rPr>
    </w:sdtEndPr>
    <w:sdtContent>
      <w:p w14:paraId="51FC9B45" w14:textId="41DAC576" w:rsidR="00843D32" w:rsidRDefault="00843D32">
        <w:pPr>
          <w:pStyle w:val="Footer"/>
          <w:jc w:val="center"/>
        </w:pPr>
        <w:r w:rsidRPr="00843D32">
          <w:rPr>
            <w:rFonts w:ascii="Times New Roman" w:hAnsi="Times New Roman" w:cs="Times New Roman"/>
            <w:noProof w:val="0"/>
            <w:sz w:val="24"/>
            <w:szCs w:val="24"/>
          </w:rPr>
          <w:fldChar w:fldCharType="begin"/>
        </w:r>
        <w:r w:rsidRPr="00843D32">
          <w:rPr>
            <w:rFonts w:ascii="Times New Roman" w:hAnsi="Times New Roman" w:cs="Times New Roman"/>
            <w:sz w:val="24"/>
            <w:szCs w:val="24"/>
          </w:rPr>
          <w:instrText xml:space="preserve"> PAGE   \* MERGEFORMAT </w:instrText>
        </w:r>
        <w:r w:rsidRPr="00843D32">
          <w:rPr>
            <w:rFonts w:ascii="Times New Roman" w:hAnsi="Times New Roman" w:cs="Times New Roman"/>
            <w:noProof w:val="0"/>
            <w:sz w:val="24"/>
            <w:szCs w:val="24"/>
          </w:rPr>
          <w:fldChar w:fldCharType="separate"/>
        </w:r>
        <w:r w:rsidRPr="00843D32">
          <w:rPr>
            <w:rFonts w:ascii="Times New Roman" w:hAnsi="Times New Roman" w:cs="Times New Roman"/>
            <w:sz w:val="24"/>
            <w:szCs w:val="24"/>
          </w:rPr>
          <w:t>2</w:t>
        </w:r>
        <w:r w:rsidRPr="00843D32">
          <w:rPr>
            <w:rFonts w:ascii="Times New Roman" w:hAnsi="Times New Roman" w:cs="Times New Roman"/>
            <w:sz w:val="24"/>
            <w:szCs w:val="24"/>
          </w:rPr>
          <w:fldChar w:fldCharType="end"/>
        </w:r>
      </w:p>
    </w:sdtContent>
  </w:sdt>
  <w:p w14:paraId="20E0D3B5" w14:textId="77777777" w:rsidR="00A976A1" w:rsidRPr="00101969" w:rsidRDefault="00A976A1" w:rsidP="0076617A">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4225" w14:textId="77777777" w:rsidR="00C25046" w:rsidRPr="00101969" w:rsidRDefault="00C25046" w:rsidP="0076617A">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10995949"/>
      <w:docPartObj>
        <w:docPartGallery w:val="Page Numbers (Bottom of Page)"/>
        <w:docPartUnique/>
      </w:docPartObj>
    </w:sdtPr>
    <w:sdtEndPr>
      <w:rPr>
        <w:noProof/>
      </w:rPr>
    </w:sdtEndPr>
    <w:sdtContent>
      <w:p w14:paraId="2C039FD5" w14:textId="3CBF12E7" w:rsidR="00730809" w:rsidRDefault="00730809">
        <w:pPr>
          <w:pStyle w:val="Footer"/>
          <w:jc w:val="center"/>
        </w:pPr>
        <w:r w:rsidRPr="00730809">
          <w:rPr>
            <w:rFonts w:ascii="Times New Roman" w:hAnsi="Times New Roman" w:cs="Times New Roman"/>
            <w:noProof w:val="0"/>
            <w:sz w:val="24"/>
            <w:szCs w:val="24"/>
          </w:rPr>
          <w:fldChar w:fldCharType="begin"/>
        </w:r>
        <w:r w:rsidRPr="00730809">
          <w:rPr>
            <w:rFonts w:ascii="Times New Roman" w:hAnsi="Times New Roman" w:cs="Times New Roman"/>
            <w:sz w:val="24"/>
            <w:szCs w:val="24"/>
          </w:rPr>
          <w:instrText xml:space="preserve"> PAGE   \* MERGEFORMAT </w:instrText>
        </w:r>
        <w:r w:rsidRPr="00730809">
          <w:rPr>
            <w:rFonts w:ascii="Times New Roman" w:hAnsi="Times New Roman" w:cs="Times New Roman"/>
            <w:noProof w:val="0"/>
            <w:sz w:val="24"/>
            <w:szCs w:val="24"/>
          </w:rPr>
          <w:fldChar w:fldCharType="separate"/>
        </w:r>
        <w:r w:rsidRPr="00730809">
          <w:rPr>
            <w:rFonts w:ascii="Times New Roman" w:hAnsi="Times New Roman" w:cs="Times New Roman"/>
            <w:sz w:val="24"/>
            <w:szCs w:val="24"/>
          </w:rPr>
          <w:t>2</w:t>
        </w:r>
        <w:r w:rsidRPr="00730809">
          <w:rPr>
            <w:rFonts w:ascii="Times New Roman" w:hAnsi="Times New Roman" w:cs="Times New Roman"/>
            <w:sz w:val="24"/>
            <w:szCs w:val="24"/>
          </w:rPr>
          <w:fldChar w:fldCharType="end"/>
        </w:r>
      </w:p>
    </w:sdtContent>
  </w:sdt>
  <w:p w14:paraId="07E6D0DA" w14:textId="77777777" w:rsidR="00730118" w:rsidRPr="00101969" w:rsidRDefault="00730118" w:rsidP="0076617A">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7881" w14:textId="77777777" w:rsidR="00973A9A" w:rsidRPr="00531C26" w:rsidRDefault="00973A9A" w:rsidP="0076617A">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color w:val="FFFFFF" w:themeColor="background1"/>
      </w:rPr>
      <w:id w:val="-1465808405"/>
      <w:docPartObj>
        <w:docPartGallery w:val="Page Numbers (Bottom of Page)"/>
        <w:docPartUnique/>
      </w:docPartObj>
    </w:sdtPr>
    <w:sdtEndPr>
      <w:rPr>
        <w:noProof/>
      </w:rPr>
    </w:sdtEndPr>
    <w:sdtContent>
      <w:p w14:paraId="3FE0F5A7" w14:textId="6D7FA104" w:rsidR="009B6B60" w:rsidRPr="00713765" w:rsidRDefault="009B6B60">
        <w:pPr>
          <w:pStyle w:val="Footer"/>
          <w:jc w:val="center"/>
          <w:rPr>
            <w:color w:val="FFFFFF" w:themeColor="background1"/>
          </w:rPr>
        </w:pPr>
        <w:r w:rsidRPr="001858D7">
          <w:rPr>
            <w:rFonts w:ascii="Times New Roman" w:hAnsi="Times New Roman" w:cs="Times New Roman"/>
            <w:noProof w:val="0"/>
            <w:sz w:val="24"/>
            <w:szCs w:val="24"/>
          </w:rPr>
          <w:fldChar w:fldCharType="begin"/>
        </w:r>
        <w:r w:rsidRPr="001858D7">
          <w:rPr>
            <w:rFonts w:ascii="Times New Roman" w:hAnsi="Times New Roman" w:cs="Times New Roman"/>
            <w:sz w:val="24"/>
            <w:szCs w:val="24"/>
          </w:rPr>
          <w:instrText xml:space="preserve"> PAGE   \* MERGEFORMAT </w:instrText>
        </w:r>
        <w:r w:rsidRPr="001858D7">
          <w:rPr>
            <w:rFonts w:ascii="Times New Roman" w:hAnsi="Times New Roman" w:cs="Times New Roman"/>
            <w:noProof w:val="0"/>
            <w:sz w:val="24"/>
            <w:szCs w:val="24"/>
          </w:rPr>
          <w:fldChar w:fldCharType="separate"/>
        </w:r>
        <w:r w:rsidRPr="001858D7">
          <w:rPr>
            <w:rFonts w:ascii="Times New Roman" w:hAnsi="Times New Roman" w:cs="Times New Roman"/>
            <w:sz w:val="24"/>
            <w:szCs w:val="24"/>
          </w:rPr>
          <w:t>2</w:t>
        </w:r>
        <w:r w:rsidRPr="001858D7">
          <w:rPr>
            <w:rFonts w:ascii="Times New Roman" w:hAnsi="Times New Roman" w:cs="Times New Roman"/>
            <w:sz w:val="24"/>
            <w:szCs w:val="24"/>
          </w:rPr>
          <w:fldChar w:fldCharType="end"/>
        </w:r>
      </w:p>
    </w:sdtContent>
  </w:sdt>
  <w:p w14:paraId="3BB3CC7F" w14:textId="77777777" w:rsidR="006E7321" w:rsidRPr="00101969" w:rsidRDefault="006E7321" w:rsidP="0076617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26825763"/>
      <w:docPartObj>
        <w:docPartGallery w:val="Page Numbers (Bottom of Page)"/>
        <w:docPartUnique/>
      </w:docPartObj>
    </w:sdtPr>
    <w:sdtEndPr>
      <w:rPr>
        <w:noProof/>
      </w:rPr>
    </w:sdtEndPr>
    <w:sdtContent>
      <w:p w14:paraId="19349A9A" w14:textId="77777777" w:rsidR="00B4140F" w:rsidRDefault="00B4140F">
        <w:pPr>
          <w:pStyle w:val="Footer"/>
          <w:jc w:val="center"/>
        </w:pPr>
        <w:r w:rsidRPr="001346B7">
          <w:rPr>
            <w:rFonts w:ascii="Times New Roman" w:hAnsi="Times New Roman" w:cs="Times New Roman"/>
            <w:noProof w:val="0"/>
            <w:sz w:val="24"/>
            <w:szCs w:val="24"/>
          </w:rPr>
          <w:fldChar w:fldCharType="begin"/>
        </w:r>
        <w:r w:rsidRPr="001346B7">
          <w:rPr>
            <w:rFonts w:ascii="Times New Roman" w:hAnsi="Times New Roman" w:cs="Times New Roman"/>
            <w:sz w:val="24"/>
            <w:szCs w:val="24"/>
          </w:rPr>
          <w:instrText xml:space="preserve"> PAGE   \* MERGEFORMAT </w:instrText>
        </w:r>
        <w:r w:rsidRPr="001346B7">
          <w:rPr>
            <w:rFonts w:ascii="Times New Roman" w:hAnsi="Times New Roman" w:cs="Times New Roman"/>
            <w:noProof w:val="0"/>
            <w:sz w:val="24"/>
            <w:szCs w:val="24"/>
          </w:rPr>
          <w:fldChar w:fldCharType="separate"/>
        </w:r>
        <w:r w:rsidRPr="001346B7">
          <w:rPr>
            <w:rFonts w:ascii="Times New Roman" w:hAnsi="Times New Roman" w:cs="Times New Roman"/>
            <w:sz w:val="24"/>
            <w:szCs w:val="24"/>
          </w:rPr>
          <w:t>2</w:t>
        </w:r>
        <w:r w:rsidRPr="001346B7">
          <w:rPr>
            <w:rFonts w:ascii="Times New Roman" w:hAnsi="Times New Roman" w:cs="Times New Roman"/>
            <w:sz w:val="24"/>
            <w:szCs w:val="24"/>
          </w:rPr>
          <w:fldChar w:fldCharType="end"/>
        </w:r>
      </w:p>
    </w:sdtContent>
  </w:sdt>
  <w:p w14:paraId="121BC44A" w14:textId="77777777" w:rsidR="00B4140F" w:rsidRPr="00101969" w:rsidRDefault="00B4140F" w:rsidP="0076617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38B3" w14:textId="77777777" w:rsidR="00C80BD5" w:rsidRPr="008D2F47" w:rsidRDefault="00C80BD5">
    <w:pPr>
      <w:pStyle w:val="Footer"/>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1792" w14:textId="77777777" w:rsidR="003F40AB" w:rsidRPr="00101969" w:rsidRDefault="003F40AB" w:rsidP="0076617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38727135"/>
      <w:docPartObj>
        <w:docPartGallery w:val="Page Numbers (Bottom of Page)"/>
        <w:docPartUnique/>
      </w:docPartObj>
    </w:sdtPr>
    <w:sdtEndPr>
      <w:rPr>
        <w:noProof/>
      </w:rPr>
    </w:sdtEndPr>
    <w:sdtContent>
      <w:p w14:paraId="70704C1C" w14:textId="77777777" w:rsidR="003F40AB" w:rsidRDefault="003F40AB">
        <w:pPr>
          <w:pStyle w:val="Footer"/>
          <w:jc w:val="center"/>
        </w:pPr>
        <w:r w:rsidRPr="001346B7">
          <w:rPr>
            <w:rFonts w:ascii="Times New Roman" w:hAnsi="Times New Roman" w:cs="Times New Roman"/>
            <w:noProof w:val="0"/>
            <w:sz w:val="24"/>
            <w:szCs w:val="24"/>
          </w:rPr>
          <w:fldChar w:fldCharType="begin"/>
        </w:r>
        <w:r w:rsidRPr="001346B7">
          <w:rPr>
            <w:rFonts w:ascii="Times New Roman" w:hAnsi="Times New Roman" w:cs="Times New Roman"/>
            <w:sz w:val="24"/>
            <w:szCs w:val="24"/>
          </w:rPr>
          <w:instrText xml:space="preserve"> PAGE   \* MERGEFORMAT </w:instrText>
        </w:r>
        <w:r w:rsidRPr="001346B7">
          <w:rPr>
            <w:rFonts w:ascii="Times New Roman" w:hAnsi="Times New Roman" w:cs="Times New Roman"/>
            <w:noProof w:val="0"/>
            <w:sz w:val="24"/>
            <w:szCs w:val="24"/>
          </w:rPr>
          <w:fldChar w:fldCharType="separate"/>
        </w:r>
        <w:r w:rsidRPr="001346B7">
          <w:rPr>
            <w:rFonts w:ascii="Times New Roman" w:hAnsi="Times New Roman" w:cs="Times New Roman"/>
            <w:sz w:val="24"/>
            <w:szCs w:val="24"/>
          </w:rPr>
          <w:t>2</w:t>
        </w:r>
        <w:r w:rsidRPr="001346B7">
          <w:rPr>
            <w:rFonts w:ascii="Times New Roman" w:hAnsi="Times New Roman" w:cs="Times New Roman"/>
            <w:sz w:val="24"/>
            <w:szCs w:val="24"/>
          </w:rPr>
          <w:fldChar w:fldCharType="end"/>
        </w:r>
      </w:p>
    </w:sdtContent>
  </w:sdt>
  <w:p w14:paraId="1F24D113" w14:textId="77777777" w:rsidR="003F40AB" w:rsidRPr="00101969" w:rsidRDefault="003F40AB" w:rsidP="0076617A">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FA66" w14:textId="77777777" w:rsidR="00F66BE9" w:rsidRPr="00101969" w:rsidRDefault="00F66BE9" w:rsidP="0076617A">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90533"/>
      <w:docPartObj>
        <w:docPartGallery w:val="Page Numbers (Bottom of Page)"/>
        <w:docPartUnique/>
      </w:docPartObj>
    </w:sdtPr>
    <w:sdtEndPr>
      <w:rPr>
        <w:noProof/>
      </w:rPr>
    </w:sdtEndPr>
    <w:sdtContent>
      <w:p w14:paraId="7C746FC5" w14:textId="410F196F" w:rsidR="00730118" w:rsidRDefault="00730118">
        <w:pPr>
          <w:pStyle w:val="Footer"/>
          <w:jc w:val="center"/>
        </w:pPr>
        <w:r w:rsidRPr="00730118">
          <w:rPr>
            <w:rFonts w:ascii="Times New Roman" w:hAnsi="Times New Roman" w:cs="Times New Roman"/>
            <w:noProof w:val="0"/>
            <w:sz w:val="24"/>
            <w:szCs w:val="24"/>
          </w:rPr>
          <w:fldChar w:fldCharType="begin"/>
        </w:r>
        <w:r w:rsidRPr="00730118">
          <w:rPr>
            <w:rFonts w:ascii="Times New Roman" w:hAnsi="Times New Roman" w:cs="Times New Roman"/>
            <w:sz w:val="24"/>
            <w:szCs w:val="24"/>
          </w:rPr>
          <w:instrText xml:space="preserve"> PAGE   \* MERGEFORMAT </w:instrText>
        </w:r>
        <w:r w:rsidRPr="00730118">
          <w:rPr>
            <w:rFonts w:ascii="Times New Roman" w:hAnsi="Times New Roman" w:cs="Times New Roman"/>
            <w:noProof w:val="0"/>
            <w:sz w:val="24"/>
            <w:szCs w:val="24"/>
          </w:rPr>
          <w:fldChar w:fldCharType="separate"/>
        </w:r>
        <w:r w:rsidRPr="00730118">
          <w:rPr>
            <w:rFonts w:ascii="Times New Roman" w:hAnsi="Times New Roman" w:cs="Times New Roman"/>
            <w:sz w:val="24"/>
            <w:szCs w:val="24"/>
          </w:rPr>
          <w:t>2</w:t>
        </w:r>
        <w:r w:rsidRPr="00730118">
          <w:rPr>
            <w:rFonts w:ascii="Times New Roman" w:hAnsi="Times New Roman" w:cs="Times New Roman"/>
            <w:sz w:val="24"/>
            <w:szCs w:val="24"/>
          </w:rPr>
          <w:fldChar w:fldCharType="end"/>
        </w:r>
      </w:p>
    </w:sdtContent>
  </w:sdt>
  <w:p w14:paraId="776D436B" w14:textId="77777777" w:rsidR="00730118" w:rsidRPr="00101969" w:rsidRDefault="00730118" w:rsidP="0076617A">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5413" w14:textId="77777777" w:rsidR="00730118" w:rsidRPr="00101969" w:rsidRDefault="00730118" w:rsidP="007661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9B53" w14:textId="77777777" w:rsidR="000E7D6D" w:rsidRPr="00101969" w:rsidRDefault="000E7D6D" w:rsidP="0076617A">
      <w:pPr>
        <w:spacing w:after="0" w:line="240" w:lineRule="auto"/>
      </w:pPr>
      <w:r w:rsidRPr="00101969">
        <w:separator/>
      </w:r>
    </w:p>
  </w:footnote>
  <w:footnote w:type="continuationSeparator" w:id="0">
    <w:p w14:paraId="2B74A2BE" w14:textId="77777777" w:rsidR="000E7D6D" w:rsidRPr="00101969" w:rsidRDefault="000E7D6D" w:rsidP="0076617A">
      <w:pPr>
        <w:spacing w:after="0" w:line="240" w:lineRule="auto"/>
      </w:pPr>
      <w:r w:rsidRPr="001019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791F" w14:textId="77777777" w:rsidR="00C80BD5" w:rsidRDefault="00C80B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002325664"/>
      <w:docPartObj>
        <w:docPartGallery w:val="Page Numbers (Top of Page)"/>
        <w:docPartUnique/>
      </w:docPartObj>
    </w:sdtPr>
    <w:sdtEndPr>
      <w:rPr>
        <w:noProof/>
      </w:rPr>
    </w:sdtEndPr>
    <w:sdtContent>
      <w:p w14:paraId="5F2F520D" w14:textId="7B5C4567" w:rsidR="00C25046" w:rsidRDefault="00C25046">
        <w:pPr>
          <w:pStyle w:val="Header"/>
          <w:jc w:val="right"/>
        </w:pPr>
        <w:r w:rsidRPr="00C25046">
          <w:rPr>
            <w:rFonts w:ascii="Times New Roman" w:hAnsi="Times New Roman" w:cs="Times New Roman"/>
            <w:noProof w:val="0"/>
            <w:sz w:val="24"/>
            <w:szCs w:val="24"/>
          </w:rPr>
          <w:fldChar w:fldCharType="begin"/>
        </w:r>
        <w:r w:rsidRPr="00C25046">
          <w:rPr>
            <w:rFonts w:ascii="Times New Roman" w:hAnsi="Times New Roman" w:cs="Times New Roman"/>
            <w:sz w:val="24"/>
            <w:szCs w:val="24"/>
          </w:rPr>
          <w:instrText xml:space="preserve"> PAGE   \* MERGEFORMAT </w:instrText>
        </w:r>
        <w:r w:rsidRPr="00C25046">
          <w:rPr>
            <w:rFonts w:ascii="Times New Roman" w:hAnsi="Times New Roman" w:cs="Times New Roman"/>
            <w:noProof w:val="0"/>
            <w:sz w:val="24"/>
            <w:szCs w:val="24"/>
          </w:rPr>
          <w:fldChar w:fldCharType="separate"/>
        </w:r>
        <w:r w:rsidRPr="00C25046">
          <w:rPr>
            <w:rFonts w:ascii="Times New Roman" w:hAnsi="Times New Roman" w:cs="Times New Roman"/>
            <w:sz w:val="24"/>
            <w:szCs w:val="24"/>
          </w:rPr>
          <w:t>2</w:t>
        </w:r>
        <w:r w:rsidRPr="00C25046">
          <w:rPr>
            <w:rFonts w:ascii="Times New Roman" w:hAnsi="Times New Roman" w:cs="Times New Roman"/>
            <w:sz w:val="24"/>
            <w:szCs w:val="24"/>
          </w:rPr>
          <w:fldChar w:fldCharType="end"/>
        </w:r>
      </w:p>
    </w:sdtContent>
  </w:sdt>
  <w:p w14:paraId="18BE70BA" w14:textId="77777777" w:rsidR="00843D32" w:rsidRDefault="00843D32" w:rsidP="00BF59F6">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133" w14:textId="77777777" w:rsidR="00BF59F6" w:rsidRDefault="00BF59F6" w:rsidP="00BF59F6">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38155585"/>
      <w:docPartObj>
        <w:docPartGallery w:val="Page Numbers (Top of Page)"/>
        <w:docPartUnique/>
      </w:docPartObj>
    </w:sdtPr>
    <w:sdtEndPr>
      <w:rPr>
        <w:noProof/>
      </w:rPr>
    </w:sdtEndPr>
    <w:sdtContent>
      <w:p w14:paraId="5A962C11" w14:textId="0A35605A" w:rsidR="00730809" w:rsidRDefault="00730809">
        <w:pPr>
          <w:pStyle w:val="Header"/>
          <w:jc w:val="right"/>
        </w:pPr>
        <w:r w:rsidRPr="00730809">
          <w:rPr>
            <w:rFonts w:ascii="Times New Roman" w:hAnsi="Times New Roman" w:cs="Times New Roman"/>
            <w:noProof w:val="0"/>
            <w:sz w:val="24"/>
            <w:szCs w:val="24"/>
          </w:rPr>
          <w:fldChar w:fldCharType="begin"/>
        </w:r>
        <w:r w:rsidRPr="00730809">
          <w:rPr>
            <w:rFonts w:ascii="Times New Roman" w:hAnsi="Times New Roman" w:cs="Times New Roman"/>
            <w:sz w:val="24"/>
            <w:szCs w:val="24"/>
          </w:rPr>
          <w:instrText xml:space="preserve"> PAGE   \* MERGEFORMAT </w:instrText>
        </w:r>
        <w:r w:rsidRPr="00730809">
          <w:rPr>
            <w:rFonts w:ascii="Times New Roman" w:hAnsi="Times New Roman" w:cs="Times New Roman"/>
            <w:noProof w:val="0"/>
            <w:sz w:val="24"/>
            <w:szCs w:val="24"/>
          </w:rPr>
          <w:fldChar w:fldCharType="separate"/>
        </w:r>
        <w:r w:rsidRPr="00730809">
          <w:rPr>
            <w:rFonts w:ascii="Times New Roman" w:hAnsi="Times New Roman" w:cs="Times New Roman"/>
            <w:sz w:val="24"/>
            <w:szCs w:val="24"/>
          </w:rPr>
          <w:t>2</w:t>
        </w:r>
        <w:r w:rsidRPr="00730809">
          <w:rPr>
            <w:rFonts w:ascii="Times New Roman" w:hAnsi="Times New Roman" w:cs="Times New Roman"/>
            <w:sz w:val="24"/>
            <w:szCs w:val="24"/>
          </w:rPr>
          <w:fldChar w:fldCharType="end"/>
        </w:r>
      </w:p>
    </w:sdtContent>
  </w:sdt>
  <w:p w14:paraId="70B8BD16" w14:textId="77777777" w:rsidR="00730118" w:rsidRDefault="00730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6CA4" w14:textId="77777777" w:rsidR="00581F67" w:rsidRDefault="00581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2241" w14:textId="1CC00D53" w:rsidR="000F7D13" w:rsidRDefault="000F7D13">
    <w:pPr>
      <w:pStyle w:val="Header"/>
      <w:jc w:val="right"/>
    </w:pPr>
  </w:p>
  <w:p w14:paraId="54340038" w14:textId="77777777" w:rsidR="00051553" w:rsidRDefault="000515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050225"/>
      <w:docPartObj>
        <w:docPartGallery w:val="Page Numbers (Top of Page)"/>
        <w:docPartUnique/>
      </w:docPartObj>
    </w:sdtPr>
    <w:sdtEndPr>
      <w:rPr>
        <w:noProof/>
      </w:rPr>
    </w:sdtEndPr>
    <w:sdtContent>
      <w:p w14:paraId="5A3E091B" w14:textId="5330567D" w:rsidR="004F0757" w:rsidRDefault="004F0757">
        <w:pPr>
          <w:pStyle w:val="Header"/>
          <w:jc w:val="right"/>
        </w:pPr>
        <w:r w:rsidRPr="004F0757">
          <w:rPr>
            <w:rFonts w:ascii="Times New Roman" w:hAnsi="Times New Roman" w:cs="Times New Roman"/>
            <w:noProof w:val="0"/>
            <w:sz w:val="24"/>
            <w:szCs w:val="24"/>
          </w:rPr>
          <w:fldChar w:fldCharType="begin"/>
        </w:r>
        <w:r w:rsidRPr="004F0757">
          <w:rPr>
            <w:rFonts w:ascii="Times New Roman" w:hAnsi="Times New Roman" w:cs="Times New Roman"/>
            <w:sz w:val="24"/>
            <w:szCs w:val="24"/>
          </w:rPr>
          <w:instrText xml:space="preserve"> PAGE   \* MERGEFORMAT </w:instrText>
        </w:r>
        <w:r w:rsidRPr="004F0757">
          <w:rPr>
            <w:rFonts w:ascii="Times New Roman" w:hAnsi="Times New Roman" w:cs="Times New Roman"/>
            <w:noProof w:val="0"/>
            <w:sz w:val="24"/>
            <w:szCs w:val="24"/>
          </w:rPr>
          <w:fldChar w:fldCharType="separate"/>
        </w:r>
        <w:r w:rsidRPr="004F0757">
          <w:rPr>
            <w:rFonts w:ascii="Times New Roman" w:hAnsi="Times New Roman" w:cs="Times New Roman"/>
            <w:sz w:val="24"/>
            <w:szCs w:val="24"/>
          </w:rPr>
          <w:t>2</w:t>
        </w:r>
        <w:r w:rsidRPr="004F0757">
          <w:rPr>
            <w:rFonts w:ascii="Times New Roman" w:hAnsi="Times New Roman" w:cs="Times New Roman"/>
            <w:sz w:val="24"/>
            <w:szCs w:val="24"/>
          </w:rPr>
          <w:fldChar w:fldCharType="end"/>
        </w:r>
      </w:p>
    </w:sdtContent>
  </w:sdt>
  <w:p w14:paraId="47650A84" w14:textId="77777777" w:rsidR="004F0757" w:rsidRDefault="004F07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13AF" w14:textId="3306AEE7" w:rsidR="00F66BE9" w:rsidRDefault="00F66BE9">
    <w:pPr>
      <w:pStyle w:val="Header"/>
      <w:jc w:val="right"/>
    </w:pPr>
  </w:p>
  <w:p w14:paraId="761067DB" w14:textId="77777777" w:rsidR="000F7D13" w:rsidRDefault="000F7D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01965610"/>
      <w:docPartObj>
        <w:docPartGallery w:val="Page Numbers (Top of Page)"/>
        <w:docPartUnique/>
      </w:docPartObj>
    </w:sdtPr>
    <w:sdtEndPr>
      <w:rPr>
        <w:noProof/>
      </w:rPr>
    </w:sdtEndPr>
    <w:sdtContent>
      <w:p w14:paraId="2DD26DB2" w14:textId="7B10EC10" w:rsidR="004F0757" w:rsidRDefault="004F0757">
        <w:pPr>
          <w:pStyle w:val="Header"/>
          <w:jc w:val="right"/>
        </w:pPr>
        <w:r w:rsidRPr="004F0757">
          <w:rPr>
            <w:rFonts w:ascii="Times New Roman" w:hAnsi="Times New Roman" w:cs="Times New Roman"/>
            <w:noProof w:val="0"/>
            <w:sz w:val="24"/>
            <w:szCs w:val="24"/>
          </w:rPr>
          <w:fldChar w:fldCharType="begin"/>
        </w:r>
        <w:r w:rsidRPr="004F0757">
          <w:rPr>
            <w:rFonts w:ascii="Times New Roman" w:hAnsi="Times New Roman" w:cs="Times New Roman"/>
            <w:sz w:val="24"/>
            <w:szCs w:val="24"/>
          </w:rPr>
          <w:instrText xml:space="preserve"> PAGE   \* MERGEFORMAT </w:instrText>
        </w:r>
        <w:r w:rsidRPr="004F0757">
          <w:rPr>
            <w:rFonts w:ascii="Times New Roman" w:hAnsi="Times New Roman" w:cs="Times New Roman"/>
            <w:noProof w:val="0"/>
            <w:sz w:val="24"/>
            <w:szCs w:val="24"/>
          </w:rPr>
          <w:fldChar w:fldCharType="separate"/>
        </w:r>
        <w:r w:rsidRPr="004F0757">
          <w:rPr>
            <w:rFonts w:ascii="Times New Roman" w:hAnsi="Times New Roman" w:cs="Times New Roman"/>
            <w:sz w:val="24"/>
            <w:szCs w:val="24"/>
          </w:rPr>
          <w:t>2</w:t>
        </w:r>
        <w:r w:rsidRPr="004F0757">
          <w:rPr>
            <w:rFonts w:ascii="Times New Roman" w:hAnsi="Times New Roman" w:cs="Times New Roman"/>
            <w:sz w:val="24"/>
            <w:szCs w:val="24"/>
          </w:rPr>
          <w:fldChar w:fldCharType="end"/>
        </w:r>
      </w:p>
    </w:sdtContent>
  </w:sdt>
  <w:p w14:paraId="253F575B" w14:textId="77777777" w:rsidR="004F0757" w:rsidRDefault="004F07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2923" w14:textId="39210C39" w:rsidR="00730118" w:rsidRDefault="00730118">
    <w:pPr>
      <w:pStyle w:val="Header"/>
      <w:jc w:val="right"/>
    </w:pPr>
  </w:p>
  <w:p w14:paraId="2C0AC7F3" w14:textId="77777777" w:rsidR="00730118" w:rsidRDefault="007301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59710395"/>
      <w:docPartObj>
        <w:docPartGallery w:val="Page Numbers (Top of Page)"/>
        <w:docPartUnique/>
      </w:docPartObj>
    </w:sdtPr>
    <w:sdtEndPr>
      <w:rPr>
        <w:noProof/>
      </w:rPr>
    </w:sdtEndPr>
    <w:sdtContent>
      <w:p w14:paraId="09E0F9C6" w14:textId="67498677" w:rsidR="004F0757" w:rsidRDefault="004F0757">
        <w:pPr>
          <w:pStyle w:val="Header"/>
          <w:jc w:val="right"/>
        </w:pPr>
        <w:r w:rsidRPr="004F0757">
          <w:rPr>
            <w:rFonts w:ascii="Times New Roman" w:hAnsi="Times New Roman" w:cs="Times New Roman"/>
            <w:noProof w:val="0"/>
            <w:sz w:val="24"/>
            <w:szCs w:val="24"/>
          </w:rPr>
          <w:fldChar w:fldCharType="begin"/>
        </w:r>
        <w:r w:rsidRPr="004F0757">
          <w:rPr>
            <w:rFonts w:ascii="Times New Roman" w:hAnsi="Times New Roman" w:cs="Times New Roman"/>
            <w:sz w:val="24"/>
            <w:szCs w:val="24"/>
          </w:rPr>
          <w:instrText xml:space="preserve"> PAGE   \* MERGEFORMAT </w:instrText>
        </w:r>
        <w:r w:rsidRPr="004F0757">
          <w:rPr>
            <w:rFonts w:ascii="Times New Roman" w:hAnsi="Times New Roman" w:cs="Times New Roman"/>
            <w:noProof w:val="0"/>
            <w:sz w:val="24"/>
            <w:szCs w:val="24"/>
          </w:rPr>
          <w:fldChar w:fldCharType="separate"/>
        </w:r>
        <w:r w:rsidRPr="004F0757">
          <w:rPr>
            <w:rFonts w:ascii="Times New Roman" w:hAnsi="Times New Roman" w:cs="Times New Roman"/>
            <w:sz w:val="24"/>
            <w:szCs w:val="24"/>
          </w:rPr>
          <w:t>2</w:t>
        </w:r>
        <w:r w:rsidRPr="004F0757">
          <w:rPr>
            <w:rFonts w:ascii="Times New Roman" w:hAnsi="Times New Roman" w:cs="Times New Roman"/>
            <w:sz w:val="24"/>
            <w:szCs w:val="24"/>
          </w:rPr>
          <w:fldChar w:fldCharType="end"/>
        </w:r>
      </w:p>
    </w:sdtContent>
  </w:sdt>
  <w:p w14:paraId="6C5D9EB2" w14:textId="77777777" w:rsidR="004F0757" w:rsidRDefault="004F075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BA4E" w14:textId="6EE4D812" w:rsidR="00730118" w:rsidRDefault="00730118">
    <w:pPr>
      <w:pStyle w:val="Header"/>
      <w:jc w:val="right"/>
    </w:pPr>
  </w:p>
  <w:p w14:paraId="18B50057" w14:textId="77777777" w:rsidR="00730118" w:rsidRDefault="00730118" w:rsidP="00BF59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396"/>
    <w:multiLevelType w:val="hybridMultilevel"/>
    <w:tmpl w:val="43208414"/>
    <w:lvl w:ilvl="0" w:tplc="C3AA09AA">
      <w:start w:val="1"/>
      <w:numFmt w:val="decimal"/>
      <w:lvlText w:val="%1."/>
      <w:lvlJc w:val="left"/>
      <w:pPr>
        <w:ind w:left="992" w:hanging="360"/>
      </w:pPr>
      <w:rPr>
        <w:rFonts w:hint="default"/>
      </w:rPr>
    </w:lvl>
    <w:lvl w:ilvl="1" w:tplc="38090019" w:tentative="1">
      <w:start w:val="1"/>
      <w:numFmt w:val="lowerLetter"/>
      <w:lvlText w:val="%2."/>
      <w:lvlJc w:val="left"/>
      <w:pPr>
        <w:ind w:left="1712" w:hanging="360"/>
      </w:pPr>
    </w:lvl>
    <w:lvl w:ilvl="2" w:tplc="3809001B" w:tentative="1">
      <w:start w:val="1"/>
      <w:numFmt w:val="lowerRoman"/>
      <w:lvlText w:val="%3."/>
      <w:lvlJc w:val="right"/>
      <w:pPr>
        <w:ind w:left="2432" w:hanging="180"/>
      </w:pPr>
    </w:lvl>
    <w:lvl w:ilvl="3" w:tplc="3809000F" w:tentative="1">
      <w:start w:val="1"/>
      <w:numFmt w:val="decimal"/>
      <w:lvlText w:val="%4."/>
      <w:lvlJc w:val="left"/>
      <w:pPr>
        <w:ind w:left="3152" w:hanging="360"/>
      </w:pPr>
    </w:lvl>
    <w:lvl w:ilvl="4" w:tplc="38090019" w:tentative="1">
      <w:start w:val="1"/>
      <w:numFmt w:val="lowerLetter"/>
      <w:lvlText w:val="%5."/>
      <w:lvlJc w:val="left"/>
      <w:pPr>
        <w:ind w:left="3872" w:hanging="360"/>
      </w:pPr>
    </w:lvl>
    <w:lvl w:ilvl="5" w:tplc="3809001B" w:tentative="1">
      <w:start w:val="1"/>
      <w:numFmt w:val="lowerRoman"/>
      <w:lvlText w:val="%6."/>
      <w:lvlJc w:val="right"/>
      <w:pPr>
        <w:ind w:left="4592" w:hanging="180"/>
      </w:pPr>
    </w:lvl>
    <w:lvl w:ilvl="6" w:tplc="3809000F" w:tentative="1">
      <w:start w:val="1"/>
      <w:numFmt w:val="decimal"/>
      <w:lvlText w:val="%7."/>
      <w:lvlJc w:val="left"/>
      <w:pPr>
        <w:ind w:left="5312" w:hanging="360"/>
      </w:pPr>
    </w:lvl>
    <w:lvl w:ilvl="7" w:tplc="38090019" w:tentative="1">
      <w:start w:val="1"/>
      <w:numFmt w:val="lowerLetter"/>
      <w:lvlText w:val="%8."/>
      <w:lvlJc w:val="left"/>
      <w:pPr>
        <w:ind w:left="6032" w:hanging="360"/>
      </w:pPr>
    </w:lvl>
    <w:lvl w:ilvl="8" w:tplc="3809001B" w:tentative="1">
      <w:start w:val="1"/>
      <w:numFmt w:val="lowerRoman"/>
      <w:lvlText w:val="%9."/>
      <w:lvlJc w:val="right"/>
      <w:pPr>
        <w:ind w:left="6752" w:hanging="180"/>
      </w:pPr>
    </w:lvl>
  </w:abstractNum>
  <w:abstractNum w:abstractNumId="1" w15:restartNumberingAfterBreak="0">
    <w:nsid w:val="01321B25"/>
    <w:multiLevelType w:val="hybridMultilevel"/>
    <w:tmpl w:val="EFD09314"/>
    <w:lvl w:ilvl="0" w:tplc="E410E88A">
      <w:start w:val="3"/>
      <w:numFmt w:val="decimal"/>
      <w:lvlText w:val="%1.1"/>
      <w:lvlJc w:val="left"/>
      <w:pPr>
        <w:ind w:left="720" w:hanging="360"/>
      </w:pPr>
      <w:rPr>
        <w:rFonts w:ascii="Times New Roman" w:hAnsi="Times New Roman" w:cs="Times New Roman" w:hint="default"/>
        <w:b/>
        <w:b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7B64A5"/>
    <w:multiLevelType w:val="hybridMultilevel"/>
    <w:tmpl w:val="FFE23CC2"/>
    <w:lvl w:ilvl="0" w:tplc="FFFFFFFF">
      <w:start w:val="2"/>
      <w:numFmt w:val="decimal"/>
      <w:lvlText w:val="2.1.%1"/>
      <w:lvlJc w:val="left"/>
      <w:pPr>
        <w:ind w:left="720" w:hanging="360"/>
      </w:pPr>
      <w:rPr>
        <w:rFonts w:hint="default"/>
      </w:rPr>
    </w:lvl>
    <w:lvl w:ilvl="1" w:tplc="41769BF6">
      <w:start w:val="1"/>
      <w:numFmt w:val="decimal"/>
      <w:lvlText w:val="%2."/>
      <w:lvlJc w:val="left"/>
      <w:pPr>
        <w:ind w:left="1440" w:hanging="360"/>
      </w:pPr>
      <w:rPr>
        <w:rFonts w:hint="default"/>
        <w:b w:val="0"/>
        <w:i/>
        <w:color w:val="auto"/>
      </w:rPr>
    </w:lvl>
    <w:lvl w:ilvl="2" w:tplc="3DA2CABA">
      <w:start w:val="1"/>
      <w:numFmt w:val="decimal"/>
      <w:lvlText w:val="2.1.%3"/>
      <w:lvlJc w:val="left"/>
      <w:pPr>
        <w:ind w:left="23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E53332"/>
    <w:multiLevelType w:val="multilevel"/>
    <w:tmpl w:val="CA6E58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bCs w:val="0"/>
      </w:rPr>
    </w:lvl>
    <w:lvl w:ilvl="2">
      <w:start w:val="1"/>
      <w:numFmt w:val="decimal"/>
      <w:lvlText w:val="%3.4.2"/>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883CD3"/>
    <w:multiLevelType w:val="hybridMultilevel"/>
    <w:tmpl w:val="ACF233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EB03769"/>
    <w:multiLevelType w:val="hybridMultilevel"/>
    <w:tmpl w:val="691CBF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F35A6D"/>
    <w:multiLevelType w:val="hybridMultilevel"/>
    <w:tmpl w:val="45424B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67379CC"/>
    <w:multiLevelType w:val="hybridMultilevel"/>
    <w:tmpl w:val="DAFA6842"/>
    <w:lvl w:ilvl="0" w:tplc="FFFFFFFF">
      <w:start w:val="2"/>
      <w:numFmt w:val="decimal"/>
      <w:lvlText w:val="2.1.%1"/>
      <w:lvlJc w:val="left"/>
      <w:pPr>
        <w:ind w:left="720" w:hanging="360"/>
      </w:pPr>
      <w:rPr>
        <w:rFonts w:hint="default"/>
      </w:rPr>
    </w:lvl>
    <w:lvl w:ilvl="1" w:tplc="03229CEE">
      <w:start w:val="1"/>
      <w:numFmt w:val="decimal"/>
      <w:lvlText w:val="%2."/>
      <w:lvlJc w:val="left"/>
      <w:pPr>
        <w:ind w:left="1440" w:hanging="360"/>
      </w:pPr>
      <w:rPr>
        <w:rFonts w:hint="default"/>
        <w:b w:val="0"/>
        <w:color w:val="auto"/>
      </w:rPr>
    </w:lvl>
    <w:lvl w:ilvl="2" w:tplc="0A52453A">
      <w:start w:val="2"/>
      <w:numFmt w:val="decimal"/>
      <w:lvlText w:val="2.1.%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579F9"/>
    <w:multiLevelType w:val="hybridMultilevel"/>
    <w:tmpl w:val="12689D2E"/>
    <w:lvl w:ilvl="0" w:tplc="5D96A838">
      <w:start w:val="3"/>
      <w:numFmt w:val="decimal"/>
      <w:lvlText w:val="%1.5.1.4"/>
      <w:lvlJc w:val="left"/>
      <w:pPr>
        <w:ind w:left="992" w:hanging="360"/>
      </w:pPr>
      <w:rPr>
        <w:rFonts w:ascii="Times New Roman" w:hAnsi="Times New Roman" w:cs="Times New Roman" w:hint="default"/>
        <w:b/>
        <w:bCs w:val="0"/>
        <w:color w:val="auto"/>
        <w:sz w:val="24"/>
        <w:szCs w:val="24"/>
      </w:rPr>
    </w:lvl>
    <w:lvl w:ilvl="1" w:tplc="FFFFFFFF" w:tentative="1">
      <w:start w:val="1"/>
      <w:numFmt w:val="lowerLetter"/>
      <w:lvlText w:val="%2."/>
      <w:lvlJc w:val="left"/>
      <w:pPr>
        <w:ind w:left="1712" w:hanging="360"/>
      </w:pPr>
    </w:lvl>
    <w:lvl w:ilvl="2" w:tplc="FFFFFFFF" w:tentative="1">
      <w:start w:val="1"/>
      <w:numFmt w:val="lowerRoman"/>
      <w:lvlText w:val="%3."/>
      <w:lvlJc w:val="right"/>
      <w:pPr>
        <w:ind w:left="2432" w:hanging="180"/>
      </w:pPr>
    </w:lvl>
    <w:lvl w:ilvl="3" w:tplc="FFFFFFFF" w:tentative="1">
      <w:start w:val="1"/>
      <w:numFmt w:val="decimal"/>
      <w:lvlText w:val="%4."/>
      <w:lvlJc w:val="left"/>
      <w:pPr>
        <w:ind w:left="3152" w:hanging="360"/>
      </w:pPr>
    </w:lvl>
    <w:lvl w:ilvl="4" w:tplc="FFFFFFFF" w:tentative="1">
      <w:start w:val="1"/>
      <w:numFmt w:val="lowerLetter"/>
      <w:lvlText w:val="%5."/>
      <w:lvlJc w:val="left"/>
      <w:pPr>
        <w:ind w:left="3872" w:hanging="360"/>
      </w:pPr>
    </w:lvl>
    <w:lvl w:ilvl="5" w:tplc="FFFFFFFF" w:tentative="1">
      <w:start w:val="1"/>
      <w:numFmt w:val="lowerRoman"/>
      <w:lvlText w:val="%6."/>
      <w:lvlJc w:val="right"/>
      <w:pPr>
        <w:ind w:left="4592" w:hanging="180"/>
      </w:pPr>
    </w:lvl>
    <w:lvl w:ilvl="6" w:tplc="FFFFFFFF" w:tentative="1">
      <w:start w:val="1"/>
      <w:numFmt w:val="decimal"/>
      <w:lvlText w:val="%7."/>
      <w:lvlJc w:val="left"/>
      <w:pPr>
        <w:ind w:left="5312" w:hanging="360"/>
      </w:pPr>
    </w:lvl>
    <w:lvl w:ilvl="7" w:tplc="FFFFFFFF" w:tentative="1">
      <w:start w:val="1"/>
      <w:numFmt w:val="lowerLetter"/>
      <w:lvlText w:val="%8."/>
      <w:lvlJc w:val="left"/>
      <w:pPr>
        <w:ind w:left="6032" w:hanging="360"/>
      </w:pPr>
    </w:lvl>
    <w:lvl w:ilvl="8" w:tplc="FFFFFFFF" w:tentative="1">
      <w:start w:val="1"/>
      <w:numFmt w:val="lowerRoman"/>
      <w:lvlText w:val="%9."/>
      <w:lvlJc w:val="right"/>
      <w:pPr>
        <w:ind w:left="6752" w:hanging="180"/>
      </w:pPr>
    </w:lvl>
  </w:abstractNum>
  <w:abstractNum w:abstractNumId="9" w15:restartNumberingAfterBreak="0">
    <w:nsid w:val="199510CB"/>
    <w:multiLevelType w:val="hybridMultilevel"/>
    <w:tmpl w:val="B0FC5E86"/>
    <w:lvl w:ilvl="0" w:tplc="76C043F8">
      <w:start w:val="3"/>
      <w:numFmt w:val="decimal"/>
      <w:lvlText w:val="%1.1.1.1"/>
      <w:lvlJc w:val="left"/>
      <w:pPr>
        <w:ind w:left="720" w:hanging="360"/>
      </w:pPr>
      <w:rPr>
        <w:rFonts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11195D"/>
    <w:multiLevelType w:val="hybridMultilevel"/>
    <w:tmpl w:val="6BF064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E15369F"/>
    <w:multiLevelType w:val="hybridMultilevel"/>
    <w:tmpl w:val="C51C5CCE"/>
    <w:lvl w:ilvl="0" w:tplc="3B82493E">
      <w:start w:val="3"/>
      <w:numFmt w:val="decimal"/>
      <w:lvlText w:val="%1.1.1"/>
      <w:lvlJc w:val="left"/>
      <w:pPr>
        <w:ind w:left="720" w:hanging="360"/>
      </w:pPr>
      <w:rPr>
        <w:rFonts w:ascii="Times New Roman" w:hAnsi="Times New Roman" w:cs="Times New Roman" w:hint="default"/>
        <w:b/>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7653FA"/>
    <w:multiLevelType w:val="hybridMultilevel"/>
    <w:tmpl w:val="D096BD98"/>
    <w:lvl w:ilvl="0" w:tplc="905E0738">
      <w:start w:val="1"/>
      <w:numFmt w:val="decimal"/>
      <w:lvlText w:val="2.%1"/>
      <w:lvlJc w:val="left"/>
      <w:pPr>
        <w:ind w:left="1080" w:hanging="360"/>
      </w:pPr>
      <w:rPr>
        <w:rFonts w:ascii="Times New Roman" w:hAnsi="Times New Roman" w:hint="default"/>
        <w:b/>
        <w:bCs w:val="0"/>
        <w:i w:val="0"/>
        <w:iCs/>
        <w:color w:val="auto"/>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4FB7896"/>
    <w:multiLevelType w:val="hybridMultilevel"/>
    <w:tmpl w:val="81589D28"/>
    <w:lvl w:ilvl="0" w:tplc="11C63A86">
      <w:start w:val="1"/>
      <w:numFmt w:val="decimal"/>
      <w:lvlText w:val="%1."/>
      <w:lvlJc w:val="left"/>
      <w:pPr>
        <w:ind w:left="770" w:hanging="360"/>
      </w:pPr>
      <w:rPr>
        <w:rFonts w:hint="default"/>
      </w:r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abstractNum w:abstractNumId="14" w15:restartNumberingAfterBreak="0">
    <w:nsid w:val="25526E58"/>
    <w:multiLevelType w:val="multilevel"/>
    <w:tmpl w:val="822C3E14"/>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val="0"/>
      </w:rPr>
    </w:lvl>
    <w:lvl w:ilvl="2">
      <w:start w:val="2"/>
      <w:numFmt w:val="decimal"/>
      <w:lvlText w:val="%3.4.2"/>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3C2E26"/>
    <w:multiLevelType w:val="hybridMultilevel"/>
    <w:tmpl w:val="CE6A56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A41388C"/>
    <w:multiLevelType w:val="multilevel"/>
    <w:tmpl w:val="F842AB0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4A03F4"/>
    <w:multiLevelType w:val="hybridMultilevel"/>
    <w:tmpl w:val="5F5E05F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EB3397F"/>
    <w:multiLevelType w:val="hybridMultilevel"/>
    <w:tmpl w:val="08BA2328"/>
    <w:lvl w:ilvl="0" w:tplc="19C05A54">
      <w:start w:val="3"/>
      <w:numFmt w:val="decimal"/>
      <w:lvlText w:val="%1.5.1.3"/>
      <w:lvlJc w:val="left"/>
      <w:pPr>
        <w:ind w:left="720" w:hanging="360"/>
      </w:pPr>
      <w:rPr>
        <w:rFonts w:ascii="Times New Roman" w:hAnsi="Times New Roman" w:cs="Times New Roman" w:hint="default"/>
        <w:b/>
        <w:b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29236EC"/>
    <w:multiLevelType w:val="hybridMultilevel"/>
    <w:tmpl w:val="F8440DE4"/>
    <w:lvl w:ilvl="0" w:tplc="512C929C">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5937D9C"/>
    <w:multiLevelType w:val="hybridMultilevel"/>
    <w:tmpl w:val="D012E05C"/>
    <w:lvl w:ilvl="0" w:tplc="C71E671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8E3090"/>
    <w:multiLevelType w:val="hybridMultilevel"/>
    <w:tmpl w:val="62F81BA4"/>
    <w:lvl w:ilvl="0" w:tplc="811CAE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6A101B0"/>
    <w:multiLevelType w:val="hybridMultilevel"/>
    <w:tmpl w:val="C1D219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82F2173"/>
    <w:multiLevelType w:val="hybridMultilevel"/>
    <w:tmpl w:val="CEB0B9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BF61856"/>
    <w:multiLevelType w:val="hybridMultilevel"/>
    <w:tmpl w:val="2BC4757E"/>
    <w:lvl w:ilvl="0" w:tplc="1A90890A">
      <w:start w:val="3"/>
      <w:numFmt w:val="decimal"/>
      <w:lvlText w:val="%1.1.2.1"/>
      <w:lvlJc w:val="left"/>
      <w:pPr>
        <w:ind w:left="720" w:hanging="360"/>
      </w:pPr>
      <w:rPr>
        <w:rFonts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870FFB"/>
    <w:multiLevelType w:val="hybridMultilevel"/>
    <w:tmpl w:val="55C25DEC"/>
    <w:lvl w:ilvl="0" w:tplc="726AD1C0">
      <w:start w:val="3"/>
      <w:numFmt w:val="decimal"/>
      <w:lvlText w:val="%1.5.2.1"/>
      <w:lvlJc w:val="left"/>
      <w:pPr>
        <w:ind w:left="992" w:hanging="360"/>
      </w:pPr>
      <w:rPr>
        <w:rFonts w:ascii="Times New Roman" w:hAnsi="Times New Roman" w:cs="Times New Roman" w:hint="default"/>
        <w:b/>
        <w:bCs w:val="0"/>
        <w:color w:val="auto"/>
        <w:sz w:val="24"/>
        <w:szCs w:val="24"/>
      </w:rPr>
    </w:lvl>
    <w:lvl w:ilvl="1" w:tplc="FFFFFFFF" w:tentative="1">
      <w:start w:val="1"/>
      <w:numFmt w:val="lowerLetter"/>
      <w:lvlText w:val="%2."/>
      <w:lvlJc w:val="left"/>
      <w:pPr>
        <w:ind w:left="1712" w:hanging="360"/>
      </w:pPr>
    </w:lvl>
    <w:lvl w:ilvl="2" w:tplc="FFFFFFFF" w:tentative="1">
      <w:start w:val="1"/>
      <w:numFmt w:val="lowerRoman"/>
      <w:lvlText w:val="%3."/>
      <w:lvlJc w:val="right"/>
      <w:pPr>
        <w:ind w:left="2432" w:hanging="180"/>
      </w:pPr>
    </w:lvl>
    <w:lvl w:ilvl="3" w:tplc="FFFFFFFF" w:tentative="1">
      <w:start w:val="1"/>
      <w:numFmt w:val="decimal"/>
      <w:lvlText w:val="%4."/>
      <w:lvlJc w:val="left"/>
      <w:pPr>
        <w:ind w:left="3152" w:hanging="360"/>
      </w:pPr>
    </w:lvl>
    <w:lvl w:ilvl="4" w:tplc="FFFFFFFF" w:tentative="1">
      <w:start w:val="1"/>
      <w:numFmt w:val="lowerLetter"/>
      <w:lvlText w:val="%5."/>
      <w:lvlJc w:val="left"/>
      <w:pPr>
        <w:ind w:left="3872" w:hanging="360"/>
      </w:pPr>
    </w:lvl>
    <w:lvl w:ilvl="5" w:tplc="FFFFFFFF" w:tentative="1">
      <w:start w:val="1"/>
      <w:numFmt w:val="lowerRoman"/>
      <w:lvlText w:val="%6."/>
      <w:lvlJc w:val="right"/>
      <w:pPr>
        <w:ind w:left="4592" w:hanging="180"/>
      </w:pPr>
    </w:lvl>
    <w:lvl w:ilvl="6" w:tplc="FFFFFFFF" w:tentative="1">
      <w:start w:val="1"/>
      <w:numFmt w:val="decimal"/>
      <w:lvlText w:val="%7."/>
      <w:lvlJc w:val="left"/>
      <w:pPr>
        <w:ind w:left="5312" w:hanging="360"/>
      </w:pPr>
    </w:lvl>
    <w:lvl w:ilvl="7" w:tplc="FFFFFFFF" w:tentative="1">
      <w:start w:val="1"/>
      <w:numFmt w:val="lowerLetter"/>
      <w:lvlText w:val="%8."/>
      <w:lvlJc w:val="left"/>
      <w:pPr>
        <w:ind w:left="6032" w:hanging="360"/>
      </w:pPr>
    </w:lvl>
    <w:lvl w:ilvl="8" w:tplc="FFFFFFFF" w:tentative="1">
      <w:start w:val="1"/>
      <w:numFmt w:val="lowerRoman"/>
      <w:lvlText w:val="%9."/>
      <w:lvlJc w:val="right"/>
      <w:pPr>
        <w:ind w:left="6752" w:hanging="180"/>
      </w:pPr>
    </w:lvl>
  </w:abstractNum>
  <w:abstractNum w:abstractNumId="26" w15:restartNumberingAfterBreak="0">
    <w:nsid w:val="3F1B2F1F"/>
    <w:multiLevelType w:val="hybridMultilevel"/>
    <w:tmpl w:val="31F0333C"/>
    <w:lvl w:ilvl="0" w:tplc="F6B2D2E2">
      <w:start w:val="3"/>
      <w:numFmt w:val="decimal"/>
      <w:lvlText w:val="%1.1.2"/>
      <w:lvlJc w:val="left"/>
      <w:pPr>
        <w:ind w:left="720" w:hanging="360"/>
      </w:pPr>
      <w:rPr>
        <w:rFonts w:ascii="Times New Roman" w:hAnsi="Times New Roman" w:cs="Times New Roman" w:hint="default"/>
        <w:b/>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4023B2"/>
    <w:multiLevelType w:val="hybridMultilevel"/>
    <w:tmpl w:val="11D8D85A"/>
    <w:lvl w:ilvl="0" w:tplc="7CA64EC0">
      <w:start w:val="3"/>
      <w:numFmt w:val="decimal"/>
      <w:lvlText w:val="%1.5.2.4"/>
      <w:lvlJc w:val="left"/>
      <w:pPr>
        <w:ind w:left="720" w:hanging="360"/>
      </w:pPr>
      <w:rPr>
        <w:rFonts w:ascii="Times New Roman" w:hAnsi="Times New Roman" w:cs="Times New Roman" w:hint="default"/>
        <w:b/>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2B35E5"/>
    <w:multiLevelType w:val="hybridMultilevel"/>
    <w:tmpl w:val="BB2056A6"/>
    <w:lvl w:ilvl="0" w:tplc="B184A5D6">
      <w:start w:val="3"/>
      <w:numFmt w:val="decimal"/>
      <w:lvlText w:val="2.1.%1"/>
      <w:lvlJc w:val="left"/>
      <w:pPr>
        <w:ind w:left="234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4291C07"/>
    <w:multiLevelType w:val="hybridMultilevel"/>
    <w:tmpl w:val="485C6C8C"/>
    <w:lvl w:ilvl="0" w:tplc="DE74AB5A">
      <w:start w:val="3"/>
      <w:numFmt w:val="decimal"/>
      <w:lvlText w:val="%1.5.2.2"/>
      <w:lvlJc w:val="left"/>
      <w:pPr>
        <w:ind w:left="720" w:hanging="360"/>
      </w:pPr>
      <w:rPr>
        <w:rFonts w:ascii="Times New Roman" w:hAnsi="Times New Roman" w:cs="Times New Roman" w:hint="default"/>
        <w:b/>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A42C89"/>
    <w:multiLevelType w:val="hybridMultilevel"/>
    <w:tmpl w:val="98963E62"/>
    <w:lvl w:ilvl="0" w:tplc="9A309F8A">
      <w:start w:val="3"/>
      <w:numFmt w:val="decimal"/>
      <w:lvlText w:val="%1.3"/>
      <w:lvlJc w:val="left"/>
      <w:pPr>
        <w:ind w:left="720" w:hanging="360"/>
      </w:pPr>
      <w:rPr>
        <w:rFonts w:ascii="Times New Roman" w:hAnsi="Times New Roman" w:cs="Times New Roman" w:hint="default"/>
        <w:b/>
        <w:b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8437D5E"/>
    <w:multiLevelType w:val="hybridMultilevel"/>
    <w:tmpl w:val="D0FCCC36"/>
    <w:lvl w:ilvl="0" w:tplc="97726E2E">
      <w:start w:val="3"/>
      <w:numFmt w:val="decimal"/>
      <w:lvlText w:val="%1.7"/>
      <w:lvlJc w:val="left"/>
      <w:pPr>
        <w:ind w:left="720" w:hanging="360"/>
      </w:pPr>
      <w:rPr>
        <w:rFonts w:ascii="Times New Roman" w:hAnsi="Times New Roman" w:cs="Times New Roman" w:hint="default"/>
        <w:b/>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FC36E8"/>
    <w:multiLevelType w:val="hybridMultilevel"/>
    <w:tmpl w:val="093ECC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9BB5F39"/>
    <w:multiLevelType w:val="hybridMultilevel"/>
    <w:tmpl w:val="35403F3A"/>
    <w:lvl w:ilvl="0" w:tplc="FF1C8F3C">
      <w:start w:val="3"/>
      <w:numFmt w:val="decimal"/>
      <w:lvlText w:val="%1.5.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A6C599C"/>
    <w:multiLevelType w:val="hybridMultilevel"/>
    <w:tmpl w:val="F260D816"/>
    <w:lvl w:ilvl="0" w:tplc="4CD298D4">
      <w:start w:val="3"/>
      <w:numFmt w:val="decimal"/>
      <w:lvlText w:val="%1.5.1.4"/>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061076"/>
    <w:multiLevelType w:val="hybridMultilevel"/>
    <w:tmpl w:val="E950604A"/>
    <w:lvl w:ilvl="0" w:tplc="2CB0B46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02D2402"/>
    <w:multiLevelType w:val="hybridMultilevel"/>
    <w:tmpl w:val="A646578A"/>
    <w:lvl w:ilvl="0" w:tplc="63C4CBCC">
      <w:start w:val="3"/>
      <w:numFmt w:val="decimal"/>
      <w:lvlText w:val="%1.5.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19E562F"/>
    <w:multiLevelType w:val="hybridMultilevel"/>
    <w:tmpl w:val="AAAE7972"/>
    <w:lvl w:ilvl="0" w:tplc="A5567B20">
      <w:start w:val="3"/>
      <w:numFmt w:val="decimal"/>
      <w:lvlText w:val="%1.5.2.3"/>
      <w:lvlJc w:val="left"/>
      <w:pPr>
        <w:ind w:left="720" w:hanging="360"/>
      </w:pPr>
      <w:rPr>
        <w:rFonts w:ascii="Times New Roman" w:hAnsi="Times New Roman" w:cs="Times New Roman" w:hint="default"/>
        <w:b/>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D97033"/>
    <w:multiLevelType w:val="hybridMultilevel"/>
    <w:tmpl w:val="F182C6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A860EBE"/>
    <w:multiLevelType w:val="hybridMultilevel"/>
    <w:tmpl w:val="8ED60FEE"/>
    <w:lvl w:ilvl="0" w:tplc="2C7ABA5E">
      <w:start w:val="3"/>
      <w:numFmt w:val="decimal"/>
      <w:lvlText w:val="%1.5.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340715"/>
    <w:multiLevelType w:val="hybridMultilevel"/>
    <w:tmpl w:val="7DBE4C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C3D61BE"/>
    <w:multiLevelType w:val="hybridMultilevel"/>
    <w:tmpl w:val="BDDA09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D5F5192"/>
    <w:multiLevelType w:val="hybridMultilevel"/>
    <w:tmpl w:val="11B84074"/>
    <w:lvl w:ilvl="0" w:tplc="7CA64EC0">
      <w:start w:val="3"/>
      <w:numFmt w:val="decimal"/>
      <w:lvlText w:val="%1.5.2.4"/>
      <w:lvlJc w:val="left"/>
      <w:pPr>
        <w:ind w:left="927" w:hanging="360"/>
      </w:pPr>
      <w:rPr>
        <w:rFonts w:ascii="Times New Roman" w:hAnsi="Times New Roman" w:cs="Times New Roman" w:hint="default"/>
        <w:b/>
        <w:b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5F6D18DB"/>
    <w:multiLevelType w:val="hybridMultilevel"/>
    <w:tmpl w:val="F21A68BE"/>
    <w:lvl w:ilvl="0" w:tplc="2FE0165E">
      <w:start w:val="3"/>
      <w:numFmt w:val="decimal"/>
      <w:lvlText w:val="%1.6"/>
      <w:lvlJc w:val="left"/>
      <w:pPr>
        <w:ind w:left="720" w:hanging="360"/>
      </w:pPr>
      <w:rPr>
        <w:rFonts w:ascii="Times New Roman" w:hAnsi="Times New Roman" w:cs="Times New Roman" w:hint="default"/>
        <w:b/>
        <w:b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1703FE9"/>
    <w:multiLevelType w:val="hybridMultilevel"/>
    <w:tmpl w:val="6D48CE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1BB1AD7"/>
    <w:multiLevelType w:val="multilevel"/>
    <w:tmpl w:val="8B5E0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15102C"/>
    <w:multiLevelType w:val="hybridMultilevel"/>
    <w:tmpl w:val="5CD4A6D8"/>
    <w:lvl w:ilvl="0" w:tplc="688AFCA6">
      <w:start w:val="3"/>
      <w:numFmt w:val="decimal"/>
      <w:lvlText w:val="%1.5.1.2"/>
      <w:lvlJc w:val="left"/>
      <w:pPr>
        <w:ind w:left="992" w:hanging="360"/>
      </w:pPr>
      <w:rPr>
        <w:rFonts w:ascii="Times New Roman" w:hAnsi="Times New Roman" w:cs="Times New Roman" w:hint="default"/>
        <w:b/>
        <w:bCs w:val="0"/>
        <w:color w:val="auto"/>
        <w:sz w:val="24"/>
        <w:szCs w:val="24"/>
      </w:rPr>
    </w:lvl>
    <w:lvl w:ilvl="1" w:tplc="FFFFFFFF" w:tentative="1">
      <w:start w:val="1"/>
      <w:numFmt w:val="lowerLetter"/>
      <w:lvlText w:val="%2."/>
      <w:lvlJc w:val="left"/>
      <w:pPr>
        <w:ind w:left="1712" w:hanging="360"/>
      </w:pPr>
    </w:lvl>
    <w:lvl w:ilvl="2" w:tplc="FFFFFFFF" w:tentative="1">
      <w:start w:val="1"/>
      <w:numFmt w:val="lowerRoman"/>
      <w:lvlText w:val="%3."/>
      <w:lvlJc w:val="right"/>
      <w:pPr>
        <w:ind w:left="2432" w:hanging="180"/>
      </w:pPr>
    </w:lvl>
    <w:lvl w:ilvl="3" w:tplc="FFFFFFFF" w:tentative="1">
      <w:start w:val="1"/>
      <w:numFmt w:val="decimal"/>
      <w:lvlText w:val="%4."/>
      <w:lvlJc w:val="left"/>
      <w:pPr>
        <w:ind w:left="3152" w:hanging="360"/>
      </w:pPr>
    </w:lvl>
    <w:lvl w:ilvl="4" w:tplc="FFFFFFFF" w:tentative="1">
      <w:start w:val="1"/>
      <w:numFmt w:val="lowerLetter"/>
      <w:lvlText w:val="%5."/>
      <w:lvlJc w:val="left"/>
      <w:pPr>
        <w:ind w:left="3872" w:hanging="360"/>
      </w:pPr>
    </w:lvl>
    <w:lvl w:ilvl="5" w:tplc="FFFFFFFF" w:tentative="1">
      <w:start w:val="1"/>
      <w:numFmt w:val="lowerRoman"/>
      <w:lvlText w:val="%6."/>
      <w:lvlJc w:val="right"/>
      <w:pPr>
        <w:ind w:left="4592" w:hanging="180"/>
      </w:pPr>
    </w:lvl>
    <w:lvl w:ilvl="6" w:tplc="FFFFFFFF" w:tentative="1">
      <w:start w:val="1"/>
      <w:numFmt w:val="decimal"/>
      <w:lvlText w:val="%7."/>
      <w:lvlJc w:val="left"/>
      <w:pPr>
        <w:ind w:left="5312" w:hanging="360"/>
      </w:pPr>
    </w:lvl>
    <w:lvl w:ilvl="7" w:tplc="FFFFFFFF" w:tentative="1">
      <w:start w:val="1"/>
      <w:numFmt w:val="lowerLetter"/>
      <w:lvlText w:val="%8."/>
      <w:lvlJc w:val="left"/>
      <w:pPr>
        <w:ind w:left="6032" w:hanging="360"/>
      </w:pPr>
    </w:lvl>
    <w:lvl w:ilvl="8" w:tplc="FFFFFFFF" w:tentative="1">
      <w:start w:val="1"/>
      <w:numFmt w:val="lowerRoman"/>
      <w:lvlText w:val="%9."/>
      <w:lvlJc w:val="right"/>
      <w:pPr>
        <w:ind w:left="6752" w:hanging="180"/>
      </w:pPr>
    </w:lvl>
  </w:abstractNum>
  <w:abstractNum w:abstractNumId="47" w15:restartNumberingAfterBreak="0">
    <w:nsid w:val="65D157C7"/>
    <w:multiLevelType w:val="hybridMultilevel"/>
    <w:tmpl w:val="F6B89B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7AE3A1B"/>
    <w:multiLevelType w:val="hybridMultilevel"/>
    <w:tmpl w:val="9D5A258E"/>
    <w:lvl w:ilvl="0" w:tplc="381C0648">
      <w:start w:val="3"/>
      <w:numFmt w:val="decimal"/>
      <w:lvlText w:val="%1.2"/>
      <w:lvlJc w:val="left"/>
      <w:pPr>
        <w:ind w:left="720" w:hanging="360"/>
      </w:pPr>
      <w:rPr>
        <w:rFonts w:ascii="Times New Roman" w:hAnsi="Times New Roman" w:cs="Times New Roman" w:hint="default"/>
        <w:b/>
        <w:b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9703DE5"/>
    <w:multiLevelType w:val="hybridMultilevel"/>
    <w:tmpl w:val="F1A61E8C"/>
    <w:lvl w:ilvl="0" w:tplc="3C6E950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0" w15:restartNumberingAfterBreak="0">
    <w:nsid w:val="6B600FB8"/>
    <w:multiLevelType w:val="hybridMultilevel"/>
    <w:tmpl w:val="9C68D8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6DD300D3"/>
    <w:multiLevelType w:val="multilevel"/>
    <w:tmpl w:val="745EC0E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val="0"/>
      </w:rPr>
    </w:lvl>
    <w:lvl w:ilvl="2">
      <w:start w:val="2"/>
      <w:numFmt w:val="decimal"/>
      <w:lvlText w:val="%3.4.1"/>
      <w:lvlJc w:val="left"/>
      <w:pPr>
        <w:ind w:left="720" w:hanging="360"/>
      </w:pPr>
      <w:rPr>
        <w:rFonts w:ascii="Times New Roman" w:hAnsi="Times New Roman" w:cs="Times New Roman" w:hint="default"/>
        <w:b/>
        <w:b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0BC267A"/>
    <w:multiLevelType w:val="hybridMultilevel"/>
    <w:tmpl w:val="67AEFB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1191404"/>
    <w:multiLevelType w:val="hybridMultilevel"/>
    <w:tmpl w:val="9E4404CA"/>
    <w:lvl w:ilvl="0" w:tplc="329856F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13547D1"/>
    <w:multiLevelType w:val="multilevel"/>
    <w:tmpl w:val="EBD83D2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2865495"/>
    <w:multiLevelType w:val="hybridMultilevel"/>
    <w:tmpl w:val="2F9261C0"/>
    <w:lvl w:ilvl="0" w:tplc="811CAED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6" w15:restartNumberingAfterBreak="0">
    <w:nsid w:val="75575CDD"/>
    <w:multiLevelType w:val="hybridMultilevel"/>
    <w:tmpl w:val="C8F60A84"/>
    <w:lvl w:ilvl="0" w:tplc="57AA709E">
      <w:start w:val="3"/>
      <w:numFmt w:val="decimal"/>
      <w:lvlText w:val="%1.1.1.2"/>
      <w:lvlJc w:val="left"/>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8563C57"/>
    <w:multiLevelType w:val="hybridMultilevel"/>
    <w:tmpl w:val="CC265F6E"/>
    <w:lvl w:ilvl="0" w:tplc="9050DB0C">
      <w:start w:val="3"/>
      <w:numFmt w:val="decimal"/>
      <w:lvlText w:val="%1.5.1.1"/>
      <w:lvlJc w:val="left"/>
      <w:pPr>
        <w:ind w:left="720" w:hanging="360"/>
      </w:pPr>
      <w:rPr>
        <w:rFonts w:ascii="Times New Roman" w:hAnsi="Times New Roman" w:cs="Times New Roman" w:hint="default"/>
        <w:b/>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8E70D28"/>
    <w:multiLevelType w:val="hybridMultilevel"/>
    <w:tmpl w:val="BD8427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D1B3788"/>
    <w:multiLevelType w:val="hybridMultilevel"/>
    <w:tmpl w:val="D6483052"/>
    <w:lvl w:ilvl="0" w:tplc="AC7C880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0" w15:restartNumberingAfterBreak="0">
    <w:nsid w:val="7E474D8D"/>
    <w:multiLevelType w:val="hybridMultilevel"/>
    <w:tmpl w:val="3B98A108"/>
    <w:lvl w:ilvl="0" w:tplc="48240588">
      <w:start w:val="3"/>
      <w:numFmt w:val="decimal"/>
      <w:lvlText w:val="%1.4"/>
      <w:lvlJc w:val="left"/>
      <w:pPr>
        <w:ind w:left="720" w:hanging="360"/>
      </w:pPr>
      <w:rPr>
        <w:rFonts w:ascii="Times New Roman" w:hAnsi="Times New Roman" w:cs="Times New Roman" w:hint="default"/>
        <w:b/>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E973D27"/>
    <w:multiLevelType w:val="hybridMultilevel"/>
    <w:tmpl w:val="240647A8"/>
    <w:lvl w:ilvl="0" w:tplc="68642A52">
      <w:start w:val="3"/>
      <w:numFmt w:val="decimal"/>
      <w:lvlText w:val="%1.5"/>
      <w:lvlJc w:val="left"/>
      <w:pPr>
        <w:ind w:left="720" w:hanging="360"/>
      </w:pPr>
      <w:rPr>
        <w:rFonts w:ascii="Times New Roman" w:hAnsi="Times New Roman" w:cs="Times New Roman" w:hint="default"/>
        <w:b/>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1653425">
    <w:abstractNumId w:val="45"/>
  </w:num>
  <w:num w:numId="2" w16cid:durableId="166671393">
    <w:abstractNumId w:val="12"/>
  </w:num>
  <w:num w:numId="3" w16cid:durableId="1648897731">
    <w:abstractNumId w:val="54"/>
  </w:num>
  <w:num w:numId="4" w16cid:durableId="346954912">
    <w:abstractNumId w:val="16"/>
  </w:num>
  <w:num w:numId="5" w16cid:durableId="64114277">
    <w:abstractNumId w:val="3"/>
  </w:num>
  <w:num w:numId="6" w16cid:durableId="1126391670">
    <w:abstractNumId w:val="1"/>
  </w:num>
  <w:num w:numId="7" w16cid:durableId="788091441">
    <w:abstractNumId w:val="48"/>
  </w:num>
  <w:num w:numId="8" w16cid:durableId="1152141338">
    <w:abstractNumId w:val="30"/>
  </w:num>
  <w:num w:numId="9" w16cid:durableId="1473987898">
    <w:abstractNumId w:val="60"/>
  </w:num>
  <w:num w:numId="10" w16cid:durableId="1379163037">
    <w:abstractNumId w:val="61"/>
  </w:num>
  <w:num w:numId="11" w16cid:durableId="1187402986">
    <w:abstractNumId w:val="43"/>
  </w:num>
  <w:num w:numId="12" w16cid:durableId="1201550791">
    <w:abstractNumId w:val="31"/>
  </w:num>
  <w:num w:numId="13" w16cid:durableId="269164281">
    <w:abstractNumId w:val="0"/>
  </w:num>
  <w:num w:numId="14" w16cid:durableId="1203783051">
    <w:abstractNumId w:val="35"/>
  </w:num>
  <w:num w:numId="15" w16cid:durableId="988291432">
    <w:abstractNumId w:val="59"/>
  </w:num>
  <w:num w:numId="16" w16cid:durableId="1562400988">
    <w:abstractNumId w:val="17"/>
  </w:num>
  <w:num w:numId="17" w16cid:durableId="464666718">
    <w:abstractNumId w:val="49"/>
  </w:num>
  <w:num w:numId="18" w16cid:durableId="1712418297">
    <w:abstractNumId w:val="2"/>
  </w:num>
  <w:num w:numId="19" w16cid:durableId="1706907737">
    <w:abstractNumId w:val="7"/>
  </w:num>
  <w:num w:numId="20" w16cid:durableId="1914006943">
    <w:abstractNumId w:val="28"/>
  </w:num>
  <w:num w:numId="21" w16cid:durableId="1405224293">
    <w:abstractNumId w:val="19"/>
  </w:num>
  <w:num w:numId="22" w16cid:durableId="599873180">
    <w:abstractNumId w:val="20"/>
  </w:num>
  <w:num w:numId="23" w16cid:durableId="172494267">
    <w:abstractNumId w:val="15"/>
  </w:num>
  <w:num w:numId="24" w16cid:durableId="1271085116">
    <w:abstractNumId w:val="53"/>
  </w:num>
  <w:num w:numId="25" w16cid:durableId="2064407713">
    <w:abstractNumId w:val="50"/>
  </w:num>
  <w:num w:numId="26" w16cid:durableId="1212888840">
    <w:abstractNumId w:val="22"/>
  </w:num>
  <w:num w:numId="27" w16cid:durableId="508720974">
    <w:abstractNumId w:val="5"/>
  </w:num>
  <w:num w:numId="28" w16cid:durableId="999894113">
    <w:abstractNumId w:val="10"/>
  </w:num>
  <w:num w:numId="29" w16cid:durableId="754400051">
    <w:abstractNumId w:val="41"/>
  </w:num>
  <w:num w:numId="30" w16cid:durableId="2052343182">
    <w:abstractNumId w:val="14"/>
  </w:num>
  <w:num w:numId="31" w16cid:durableId="1722904314">
    <w:abstractNumId w:val="9"/>
  </w:num>
  <w:num w:numId="32" w16cid:durableId="706610912">
    <w:abstractNumId w:val="56"/>
  </w:num>
  <w:num w:numId="33" w16cid:durableId="815223032">
    <w:abstractNumId w:val="11"/>
  </w:num>
  <w:num w:numId="34" w16cid:durableId="2085833697">
    <w:abstractNumId w:val="26"/>
  </w:num>
  <w:num w:numId="35" w16cid:durableId="83767974">
    <w:abstractNumId w:val="57"/>
  </w:num>
  <w:num w:numId="36" w16cid:durableId="141967430">
    <w:abstractNumId w:val="46"/>
  </w:num>
  <w:num w:numId="37" w16cid:durableId="1382434851">
    <w:abstractNumId w:val="18"/>
  </w:num>
  <w:num w:numId="38" w16cid:durableId="1872302568">
    <w:abstractNumId w:val="29"/>
  </w:num>
  <w:num w:numId="39" w16cid:durableId="307250771">
    <w:abstractNumId w:val="37"/>
  </w:num>
  <w:num w:numId="40" w16cid:durableId="728651944">
    <w:abstractNumId w:val="51"/>
  </w:num>
  <w:num w:numId="41" w16cid:durableId="1939873072">
    <w:abstractNumId w:val="58"/>
  </w:num>
  <w:num w:numId="42" w16cid:durableId="1328897616">
    <w:abstractNumId w:val="38"/>
  </w:num>
  <w:num w:numId="43" w16cid:durableId="156726760">
    <w:abstractNumId w:val="13"/>
  </w:num>
  <w:num w:numId="44" w16cid:durableId="667484697">
    <w:abstractNumId w:val="44"/>
  </w:num>
  <w:num w:numId="45" w16cid:durableId="1895774775">
    <w:abstractNumId w:val="32"/>
  </w:num>
  <w:num w:numId="46" w16cid:durableId="362050955">
    <w:abstractNumId w:val="6"/>
  </w:num>
  <w:num w:numId="47" w16cid:durableId="113212386">
    <w:abstractNumId w:val="23"/>
  </w:num>
  <w:num w:numId="48" w16cid:durableId="1233392448">
    <w:abstractNumId w:val="40"/>
  </w:num>
  <w:num w:numId="49" w16cid:durableId="675155463">
    <w:abstractNumId w:val="4"/>
  </w:num>
  <w:num w:numId="50" w16cid:durableId="30738782">
    <w:abstractNumId w:val="47"/>
  </w:num>
  <w:num w:numId="51" w16cid:durableId="1342270178">
    <w:abstractNumId w:val="55"/>
  </w:num>
  <w:num w:numId="52" w16cid:durableId="1791779530">
    <w:abstractNumId w:val="52"/>
  </w:num>
  <w:num w:numId="53" w16cid:durableId="469708944">
    <w:abstractNumId w:val="21"/>
  </w:num>
  <w:num w:numId="54" w16cid:durableId="1401095809">
    <w:abstractNumId w:val="24"/>
  </w:num>
  <w:num w:numId="55" w16cid:durableId="1161316928">
    <w:abstractNumId w:val="33"/>
  </w:num>
  <w:num w:numId="56" w16cid:durableId="1007561989">
    <w:abstractNumId w:val="36"/>
  </w:num>
  <w:num w:numId="57" w16cid:durableId="164789668">
    <w:abstractNumId w:val="8"/>
  </w:num>
  <w:num w:numId="58" w16cid:durableId="1399939664">
    <w:abstractNumId w:val="25"/>
  </w:num>
  <w:num w:numId="59" w16cid:durableId="162355145">
    <w:abstractNumId w:val="27"/>
  </w:num>
  <w:num w:numId="60" w16cid:durableId="1784106918">
    <w:abstractNumId w:val="42"/>
  </w:num>
  <w:num w:numId="61" w16cid:durableId="872570827">
    <w:abstractNumId w:val="39"/>
  </w:num>
  <w:num w:numId="62" w16cid:durableId="1942492829">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16"/>
    <w:rsid w:val="000000EE"/>
    <w:rsid w:val="00000289"/>
    <w:rsid w:val="00001D5E"/>
    <w:rsid w:val="00002365"/>
    <w:rsid w:val="00002A7E"/>
    <w:rsid w:val="00002BE6"/>
    <w:rsid w:val="00002BF3"/>
    <w:rsid w:val="00003D95"/>
    <w:rsid w:val="0000467F"/>
    <w:rsid w:val="000063CF"/>
    <w:rsid w:val="00006A8E"/>
    <w:rsid w:val="00007229"/>
    <w:rsid w:val="000072BE"/>
    <w:rsid w:val="00007C34"/>
    <w:rsid w:val="000104A6"/>
    <w:rsid w:val="00010506"/>
    <w:rsid w:val="00010B94"/>
    <w:rsid w:val="000118BC"/>
    <w:rsid w:val="00012B9C"/>
    <w:rsid w:val="00015471"/>
    <w:rsid w:val="000168DA"/>
    <w:rsid w:val="000171D4"/>
    <w:rsid w:val="00017486"/>
    <w:rsid w:val="00017E5E"/>
    <w:rsid w:val="00020FD6"/>
    <w:rsid w:val="00021528"/>
    <w:rsid w:val="00025A61"/>
    <w:rsid w:val="00027B86"/>
    <w:rsid w:val="00027DE2"/>
    <w:rsid w:val="00027E1E"/>
    <w:rsid w:val="00032499"/>
    <w:rsid w:val="000338F3"/>
    <w:rsid w:val="00035B9E"/>
    <w:rsid w:val="00036026"/>
    <w:rsid w:val="000419DB"/>
    <w:rsid w:val="00042A72"/>
    <w:rsid w:val="00043B13"/>
    <w:rsid w:val="0004478C"/>
    <w:rsid w:val="00045022"/>
    <w:rsid w:val="00046FA0"/>
    <w:rsid w:val="0005137F"/>
    <w:rsid w:val="00051535"/>
    <w:rsid w:val="00051553"/>
    <w:rsid w:val="00051DE6"/>
    <w:rsid w:val="00054C8A"/>
    <w:rsid w:val="00055E2C"/>
    <w:rsid w:val="000561DE"/>
    <w:rsid w:val="00056279"/>
    <w:rsid w:val="00056D3C"/>
    <w:rsid w:val="000602D9"/>
    <w:rsid w:val="000618A1"/>
    <w:rsid w:val="00062140"/>
    <w:rsid w:val="00062B1A"/>
    <w:rsid w:val="00062B9A"/>
    <w:rsid w:val="00062F4D"/>
    <w:rsid w:val="00064AD3"/>
    <w:rsid w:val="0006540C"/>
    <w:rsid w:val="000657D2"/>
    <w:rsid w:val="00065E52"/>
    <w:rsid w:val="0006699C"/>
    <w:rsid w:val="0007010C"/>
    <w:rsid w:val="000718A5"/>
    <w:rsid w:val="0007334E"/>
    <w:rsid w:val="00073CA2"/>
    <w:rsid w:val="000742F6"/>
    <w:rsid w:val="00076BC6"/>
    <w:rsid w:val="00080031"/>
    <w:rsid w:val="000814FD"/>
    <w:rsid w:val="00081529"/>
    <w:rsid w:val="000842EF"/>
    <w:rsid w:val="00084DE9"/>
    <w:rsid w:val="00085A81"/>
    <w:rsid w:val="00085BDF"/>
    <w:rsid w:val="00087898"/>
    <w:rsid w:val="00087E80"/>
    <w:rsid w:val="000903CB"/>
    <w:rsid w:val="000913EA"/>
    <w:rsid w:val="00091EE7"/>
    <w:rsid w:val="000A01C7"/>
    <w:rsid w:val="000A0392"/>
    <w:rsid w:val="000A0B39"/>
    <w:rsid w:val="000A1BD6"/>
    <w:rsid w:val="000A3B63"/>
    <w:rsid w:val="000A4E49"/>
    <w:rsid w:val="000A6E93"/>
    <w:rsid w:val="000A711F"/>
    <w:rsid w:val="000B0F94"/>
    <w:rsid w:val="000B136B"/>
    <w:rsid w:val="000B1A3B"/>
    <w:rsid w:val="000B1D16"/>
    <w:rsid w:val="000B23B0"/>
    <w:rsid w:val="000B247D"/>
    <w:rsid w:val="000B3F40"/>
    <w:rsid w:val="000B45DB"/>
    <w:rsid w:val="000B52F9"/>
    <w:rsid w:val="000B6411"/>
    <w:rsid w:val="000B6AB6"/>
    <w:rsid w:val="000C1EE6"/>
    <w:rsid w:val="000C334D"/>
    <w:rsid w:val="000C45E2"/>
    <w:rsid w:val="000C4B67"/>
    <w:rsid w:val="000C7127"/>
    <w:rsid w:val="000D238B"/>
    <w:rsid w:val="000D2FE5"/>
    <w:rsid w:val="000D34E2"/>
    <w:rsid w:val="000D3FAF"/>
    <w:rsid w:val="000D4A96"/>
    <w:rsid w:val="000D5F53"/>
    <w:rsid w:val="000D71EC"/>
    <w:rsid w:val="000D7358"/>
    <w:rsid w:val="000D7B01"/>
    <w:rsid w:val="000E15FF"/>
    <w:rsid w:val="000E1763"/>
    <w:rsid w:val="000E1B22"/>
    <w:rsid w:val="000E2101"/>
    <w:rsid w:val="000E27BF"/>
    <w:rsid w:val="000E3D4C"/>
    <w:rsid w:val="000E42E5"/>
    <w:rsid w:val="000E55B4"/>
    <w:rsid w:val="000E5C5E"/>
    <w:rsid w:val="000E7052"/>
    <w:rsid w:val="000E7630"/>
    <w:rsid w:val="000E7D6D"/>
    <w:rsid w:val="000E7D9C"/>
    <w:rsid w:val="000F1025"/>
    <w:rsid w:val="000F1142"/>
    <w:rsid w:val="000F17F9"/>
    <w:rsid w:val="000F3BDC"/>
    <w:rsid w:val="000F4CB1"/>
    <w:rsid w:val="000F55BC"/>
    <w:rsid w:val="000F57F7"/>
    <w:rsid w:val="000F6B02"/>
    <w:rsid w:val="000F71F5"/>
    <w:rsid w:val="000F7D13"/>
    <w:rsid w:val="000F7D4C"/>
    <w:rsid w:val="000F7F17"/>
    <w:rsid w:val="00101969"/>
    <w:rsid w:val="00102260"/>
    <w:rsid w:val="00103541"/>
    <w:rsid w:val="001049BB"/>
    <w:rsid w:val="001069A3"/>
    <w:rsid w:val="0010790F"/>
    <w:rsid w:val="00110805"/>
    <w:rsid w:val="0011091B"/>
    <w:rsid w:val="001124BE"/>
    <w:rsid w:val="001126CE"/>
    <w:rsid w:val="00113A3B"/>
    <w:rsid w:val="00113A67"/>
    <w:rsid w:val="00113B6B"/>
    <w:rsid w:val="001167F3"/>
    <w:rsid w:val="00117482"/>
    <w:rsid w:val="00117D31"/>
    <w:rsid w:val="00117EE7"/>
    <w:rsid w:val="001205D3"/>
    <w:rsid w:val="00121F27"/>
    <w:rsid w:val="00126E50"/>
    <w:rsid w:val="00130285"/>
    <w:rsid w:val="00130D60"/>
    <w:rsid w:val="001330D8"/>
    <w:rsid w:val="001346B7"/>
    <w:rsid w:val="00134F0A"/>
    <w:rsid w:val="00135F6B"/>
    <w:rsid w:val="0014113C"/>
    <w:rsid w:val="00143432"/>
    <w:rsid w:val="00143CF2"/>
    <w:rsid w:val="00143FF5"/>
    <w:rsid w:val="001443C0"/>
    <w:rsid w:val="00144DC9"/>
    <w:rsid w:val="00146046"/>
    <w:rsid w:val="00146A79"/>
    <w:rsid w:val="001477DA"/>
    <w:rsid w:val="001477E0"/>
    <w:rsid w:val="0015053C"/>
    <w:rsid w:val="001526A0"/>
    <w:rsid w:val="00154918"/>
    <w:rsid w:val="00154B36"/>
    <w:rsid w:val="00155DF4"/>
    <w:rsid w:val="00156EEC"/>
    <w:rsid w:val="00160F0F"/>
    <w:rsid w:val="001615CF"/>
    <w:rsid w:val="001643FE"/>
    <w:rsid w:val="0017068B"/>
    <w:rsid w:val="00170C1A"/>
    <w:rsid w:val="00170F45"/>
    <w:rsid w:val="00171FAA"/>
    <w:rsid w:val="00172405"/>
    <w:rsid w:val="00172E8C"/>
    <w:rsid w:val="00175644"/>
    <w:rsid w:val="0017595F"/>
    <w:rsid w:val="001759B0"/>
    <w:rsid w:val="00175BDE"/>
    <w:rsid w:val="00176586"/>
    <w:rsid w:val="00176756"/>
    <w:rsid w:val="0018032A"/>
    <w:rsid w:val="00181657"/>
    <w:rsid w:val="00182455"/>
    <w:rsid w:val="001824E3"/>
    <w:rsid w:val="00182E71"/>
    <w:rsid w:val="00183DD4"/>
    <w:rsid w:val="00184BB7"/>
    <w:rsid w:val="00184D7A"/>
    <w:rsid w:val="001858D7"/>
    <w:rsid w:val="00191274"/>
    <w:rsid w:val="001912CD"/>
    <w:rsid w:val="00191E00"/>
    <w:rsid w:val="001929D1"/>
    <w:rsid w:val="0019437A"/>
    <w:rsid w:val="00195641"/>
    <w:rsid w:val="001974AA"/>
    <w:rsid w:val="00197A56"/>
    <w:rsid w:val="00197DBC"/>
    <w:rsid w:val="001A12ED"/>
    <w:rsid w:val="001A2651"/>
    <w:rsid w:val="001A2C76"/>
    <w:rsid w:val="001A40A1"/>
    <w:rsid w:val="001A618C"/>
    <w:rsid w:val="001A61CC"/>
    <w:rsid w:val="001A6BA5"/>
    <w:rsid w:val="001A7749"/>
    <w:rsid w:val="001B037D"/>
    <w:rsid w:val="001B0392"/>
    <w:rsid w:val="001B171E"/>
    <w:rsid w:val="001B1D0A"/>
    <w:rsid w:val="001B3D19"/>
    <w:rsid w:val="001B40E8"/>
    <w:rsid w:val="001B4480"/>
    <w:rsid w:val="001B6524"/>
    <w:rsid w:val="001B6A31"/>
    <w:rsid w:val="001C25E8"/>
    <w:rsid w:val="001C32F1"/>
    <w:rsid w:val="001C33BD"/>
    <w:rsid w:val="001C3404"/>
    <w:rsid w:val="001C364E"/>
    <w:rsid w:val="001C415D"/>
    <w:rsid w:val="001C4403"/>
    <w:rsid w:val="001C5DFE"/>
    <w:rsid w:val="001C7269"/>
    <w:rsid w:val="001C7AC9"/>
    <w:rsid w:val="001D1EDF"/>
    <w:rsid w:val="001D217B"/>
    <w:rsid w:val="001D4FA9"/>
    <w:rsid w:val="001D52A0"/>
    <w:rsid w:val="001D6768"/>
    <w:rsid w:val="001E07DB"/>
    <w:rsid w:val="001E0D6D"/>
    <w:rsid w:val="001E1ABD"/>
    <w:rsid w:val="001E2C51"/>
    <w:rsid w:val="001E3B0D"/>
    <w:rsid w:val="001E6774"/>
    <w:rsid w:val="001F0D13"/>
    <w:rsid w:val="001F11FD"/>
    <w:rsid w:val="001F1FE0"/>
    <w:rsid w:val="001F251D"/>
    <w:rsid w:val="001F29D5"/>
    <w:rsid w:val="001F2E54"/>
    <w:rsid w:val="001F3452"/>
    <w:rsid w:val="001F3CC4"/>
    <w:rsid w:val="001F4067"/>
    <w:rsid w:val="001F5431"/>
    <w:rsid w:val="001F6A63"/>
    <w:rsid w:val="001F77BB"/>
    <w:rsid w:val="001F7871"/>
    <w:rsid w:val="001F7FDA"/>
    <w:rsid w:val="00200753"/>
    <w:rsid w:val="00201263"/>
    <w:rsid w:val="00201F00"/>
    <w:rsid w:val="00201FAA"/>
    <w:rsid w:val="0020224D"/>
    <w:rsid w:val="00203F24"/>
    <w:rsid w:val="00204856"/>
    <w:rsid w:val="002055F5"/>
    <w:rsid w:val="002068EC"/>
    <w:rsid w:val="00207781"/>
    <w:rsid w:val="00210D9A"/>
    <w:rsid w:val="0021270A"/>
    <w:rsid w:val="00212887"/>
    <w:rsid w:val="002136B6"/>
    <w:rsid w:val="00214588"/>
    <w:rsid w:val="00220911"/>
    <w:rsid w:val="00221103"/>
    <w:rsid w:val="00227F8E"/>
    <w:rsid w:val="00230314"/>
    <w:rsid w:val="0023289F"/>
    <w:rsid w:val="00232B11"/>
    <w:rsid w:val="00232FA0"/>
    <w:rsid w:val="0023583E"/>
    <w:rsid w:val="00236497"/>
    <w:rsid w:val="00236ADA"/>
    <w:rsid w:val="002401EF"/>
    <w:rsid w:val="002411D0"/>
    <w:rsid w:val="00243990"/>
    <w:rsid w:val="00245654"/>
    <w:rsid w:val="0024640E"/>
    <w:rsid w:val="00246A89"/>
    <w:rsid w:val="00246CC6"/>
    <w:rsid w:val="00246E5C"/>
    <w:rsid w:val="00250320"/>
    <w:rsid w:val="0025237B"/>
    <w:rsid w:val="002532A7"/>
    <w:rsid w:val="002536A0"/>
    <w:rsid w:val="0025564C"/>
    <w:rsid w:val="00260948"/>
    <w:rsid w:val="00260BE1"/>
    <w:rsid w:val="0026288E"/>
    <w:rsid w:val="00263A02"/>
    <w:rsid w:val="002645A7"/>
    <w:rsid w:val="00265A38"/>
    <w:rsid w:val="00265D54"/>
    <w:rsid w:val="00266774"/>
    <w:rsid w:val="00266B22"/>
    <w:rsid w:val="00266CFA"/>
    <w:rsid w:val="0026722E"/>
    <w:rsid w:val="002672AA"/>
    <w:rsid w:val="00271232"/>
    <w:rsid w:val="0027173E"/>
    <w:rsid w:val="00271E7F"/>
    <w:rsid w:val="002725AB"/>
    <w:rsid w:val="002758C7"/>
    <w:rsid w:val="0027680D"/>
    <w:rsid w:val="00276986"/>
    <w:rsid w:val="00277EEA"/>
    <w:rsid w:val="00281DB3"/>
    <w:rsid w:val="002821E7"/>
    <w:rsid w:val="00285D02"/>
    <w:rsid w:val="0028750B"/>
    <w:rsid w:val="00287731"/>
    <w:rsid w:val="00287CCD"/>
    <w:rsid w:val="002911AA"/>
    <w:rsid w:val="00291AA9"/>
    <w:rsid w:val="00292AC0"/>
    <w:rsid w:val="0029592B"/>
    <w:rsid w:val="00295E14"/>
    <w:rsid w:val="00295E2B"/>
    <w:rsid w:val="002A0DE9"/>
    <w:rsid w:val="002A1AED"/>
    <w:rsid w:val="002A229E"/>
    <w:rsid w:val="002A3024"/>
    <w:rsid w:val="002A4B94"/>
    <w:rsid w:val="002B0593"/>
    <w:rsid w:val="002B0736"/>
    <w:rsid w:val="002B0DCE"/>
    <w:rsid w:val="002B102E"/>
    <w:rsid w:val="002B1A8A"/>
    <w:rsid w:val="002B1DC2"/>
    <w:rsid w:val="002B26BC"/>
    <w:rsid w:val="002B289E"/>
    <w:rsid w:val="002B32E8"/>
    <w:rsid w:val="002B52DB"/>
    <w:rsid w:val="002B6EE3"/>
    <w:rsid w:val="002C2ACE"/>
    <w:rsid w:val="002C2CC6"/>
    <w:rsid w:val="002D1654"/>
    <w:rsid w:val="002D1BF4"/>
    <w:rsid w:val="002D1C95"/>
    <w:rsid w:val="002D341D"/>
    <w:rsid w:val="002D5B80"/>
    <w:rsid w:val="002D616A"/>
    <w:rsid w:val="002E0414"/>
    <w:rsid w:val="002E2428"/>
    <w:rsid w:val="002E2E02"/>
    <w:rsid w:val="002E3702"/>
    <w:rsid w:val="002E3F7F"/>
    <w:rsid w:val="002E464A"/>
    <w:rsid w:val="002F0386"/>
    <w:rsid w:val="002F0A98"/>
    <w:rsid w:val="002F448A"/>
    <w:rsid w:val="002F4FF1"/>
    <w:rsid w:val="002F672D"/>
    <w:rsid w:val="002F6D6F"/>
    <w:rsid w:val="003005A5"/>
    <w:rsid w:val="003009F4"/>
    <w:rsid w:val="00300B05"/>
    <w:rsid w:val="003015A1"/>
    <w:rsid w:val="00302F36"/>
    <w:rsid w:val="00303068"/>
    <w:rsid w:val="00304981"/>
    <w:rsid w:val="00304DA2"/>
    <w:rsid w:val="0030554C"/>
    <w:rsid w:val="00305DD8"/>
    <w:rsid w:val="003072C6"/>
    <w:rsid w:val="00307772"/>
    <w:rsid w:val="003118C8"/>
    <w:rsid w:val="00312D33"/>
    <w:rsid w:val="0031310E"/>
    <w:rsid w:val="003137B5"/>
    <w:rsid w:val="0031735D"/>
    <w:rsid w:val="003214C3"/>
    <w:rsid w:val="00321A45"/>
    <w:rsid w:val="00321A9E"/>
    <w:rsid w:val="00322CDF"/>
    <w:rsid w:val="00323007"/>
    <w:rsid w:val="003257CD"/>
    <w:rsid w:val="00327B92"/>
    <w:rsid w:val="00332017"/>
    <w:rsid w:val="00333F40"/>
    <w:rsid w:val="0033605E"/>
    <w:rsid w:val="003371BB"/>
    <w:rsid w:val="0034085E"/>
    <w:rsid w:val="003408C4"/>
    <w:rsid w:val="003411F7"/>
    <w:rsid w:val="00341648"/>
    <w:rsid w:val="00341F10"/>
    <w:rsid w:val="003445A3"/>
    <w:rsid w:val="0034499A"/>
    <w:rsid w:val="0035533E"/>
    <w:rsid w:val="00355C50"/>
    <w:rsid w:val="0035694E"/>
    <w:rsid w:val="00357A1C"/>
    <w:rsid w:val="003610F5"/>
    <w:rsid w:val="00362B60"/>
    <w:rsid w:val="003636CA"/>
    <w:rsid w:val="0036389C"/>
    <w:rsid w:val="003651A0"/>
    <w:rsid w:val="00366073"/>
    <w:rsid w:val="00366787"/>
    <w:rsid w:val="00366C7E"/>
    <w:rsid w:val="00366DF3"/>
    <w:rsid w:val="00367B0C"/>
    <w:rsid w:val="00367FC6"/>
    <w:rsid w:val="003707DF"/>
    <w:rsid w:val="003709D4"/>
    <w:rsid w:val="00370A05"/>
    <w:rsid w:val="0037146F"/>
    <w:rsid w:val="003715E7"/>
    <w:rsid w:val="0037209C"/>
    <w:rsid w:val="003721A2"/>
    <w:rsid w:val="003743E6"/>
    <w:rsid w:val="00381C46"/>
    <w:rsid w:val="00381D41"/>
    <w:rsid w:val="00383EAE"/>
    <w:rsid w:val="003866DD"/>
    <w:rsid w:val="00386E65"/>
    <w:rsid w:val="0038745C"/>
    <w:rsid w:val="00387A65"/>
    <w:rsid w:val="00393F36"/>
    <w:rsid w:val="003948C5"/>
    <w:rsid w:val="0039540C"/>
    <w:rsid w:val="0039546E"/>
    <w:rsid w:val="003A0006"/>
    <w:rsid w:val="003A0784"/>
    <w:rsid w:val="003A0896"/>
    <w:rsid w:val="003A19CC"/>
    <w:rsid w:val="003A2A98"/>
    <w:rsid w:val="003A322F"/>
    <w:rsid w:val="003A3828"/>
    <w:rsid w:val="003A54F9"/>
    <w:rsid w:val="003A5F9C"/>
    <w:rsid w:val="003A6B03"/>
    <w:rsid w:val="003A6C65"/>
    <w:rsid w:val="003A7229"/>
    <w:rsid w:val="003A7347"/>
    <w:rsid w:val="003A73A5"/>
    <w:rsid w:val="003A7C15"/>
    <w:rsid w:val="003B1550"/>
    <w:rsid w:val="003B199A"/>
    <w:rsid w:val="003B20B6"/>
    <w:rsid w:val="003B542D"/>
    <w:rsid w:val="003B54EE"/>
    <w:rsid w:val="003B6E5D"/>
    <w:rsid w:val="003B730F"/>
    <w:rsid w:val="003C0801"/>
    <w:rsid w:val="003C15B3"/>
    <w:rsid w:val="003C196A"/>
    <w:rsid w:val="003C2450"/>
    <w:rsid w:val="003C51FC"/>
    <w:rsid w:val="003C5872"/>
    <w:rsid w:val="003C72CA"/>
    <w:rsid w:val="003D268A"/>
    <w:rsid w:val="003D36C1"/>
    <w:rsid w:val="003D3715"/>
    <w:rsid w:val="003D42E4"/>
    <w:rsid w:val="003D6115"/>
    <w:rsid w:val="003D62F6"/>
    <w:rsid w:val="003D6554"/>
    <w:rsid w:val="003D6632"/>
    <w:rsid w:val="003E2474"/>
    <w:rsid w:val="003E2F30"/>
    <w:rsid w:val="003E5115"/>
    <w:rsid w:val="003E5B48"/>
    <w:rsid w:val="003E61CB"/>
    <w:rsid w:val="003F165E"/>
    <w:rsid w:val="003F2219"/>
    <w:rsid w:val="003F3D23"/>
    <w:rsid w:val="003F3F5C"/>
    <w:rsid w:val="003F40AB"/>
    <w:rsid w:val="003F4376"/>
    <w:rsid w:val="003F6BE1"/>
    <w:rsid w:val="004000F1"/>
    <w:rsid w:val="00400B88"/>
    <w:rsid w:val="004011E9"/>
    <w:rsid w:val="00401E6E"/>
    <w:rsid w:val="00403253"/>
    <w:rsid w:val="00404BFF"/>
    <w:rsid w:val="00404D09"/>
    <w:rsid w:val="004055BB"/>
    <w:rsid w:val="004055D8"/>
    <w:rsid w:val="00410ACE"/>
    <w:rsid w:val="00410B18"/>
    <w:rsid w:val="00411B30"/>
    <w:rsid w:val="00413043"/>
    <w:rsid w:val="0041505E"/>
    <w:rsid w:val="00415E98"/>
    <w:rsid w:val="00415FA6"/>
    <w:rsid w:val="00417E4C"/>
    <w:rsid w:val="00421B19"/>
    <w:rsid w:val="0042231C"/>
    <w:rsid w:val="00423D9A"/>
    <w:rsid w:val="004248D5"/>
    <w:rsid w:val="00424FEC"/>
    <w:rsid w:val="00425685"/>
    <w:rsid w:val="00425ECA"/>
    <w:rsid w:val="00426896"/>
    <w:rsid w:val="00426EF1"/>
    <w:rsid w:val="00430E27"/>
    <w:rsid w:val="00431669"/>
    <w:rsid w:val="00431F19"/>
    <w:rsid w:val="00432A3B"/>
    <w:rsid w:val="00432DCC"/>
    <w:rsid w:val="00433C69"/>
    <w:rsid w:val="004342DD"/>
    <w:rsid w:val="00434645"/>
    <w:rsid w:val="00434B55"/>
    <w:rsid w:val="00435B96"/>
    <w:rsid w:val="00441D6E"/>
    <w:rsid w:val="0044253D"/>
    <w:rsid w:val="00442881"/>
    <w:rsid w:val="00444905"/>
    <w:rsid w:val="00444A8F"/>
    <w:rsid w:val="00445E62"/>
    <w:rsid w:val="00445F7E"/>
    <w:rsid w:val="00447FA4"/>
    <w:rsid w:val="00450EFB"/>
    <w:rsid w:val="00453363"/>
    <w:rsid w:val="00454A92"/>
    <w:rsid w:val="004553A4"/>
    <w:rsid w:val="0045578F"/>
    <w:rsid w:val="00456111"/>
    <w:rsid w:val="00456AB0"/>
    <w:rsid w:val="00461464"/>
    <w:rsid w:val="004614F4"/>
    <w:rsid w:val="00462859"/>
    <w:rsid w:val="004631D3"/>
    <w:rsid w:val="004639A6"/>
    <w:rsid w:val="00464929"/>
    <w:rsid w:val="00466535"/>
    <w:rsid w:val="00467EB7"/>
    <w:rsid w:val="0047013B"/>
    <w:rsid w:val="00470593"/>
    <w:rsid w:val="00472511"/>
    <w:rsid w:val="00473088"/>
    <w:rsid w:val="004731EB"/>
    <w:rsid w:val="00481947"/>
    <w:rsid w:val="004839E3"/>
    <w:rsid w:val="0048527E"/>
    <w:rsid w:val="00485E12"/>
    <w:rsid w:val="004867FE"/>
    <w:rsid w:val="00487D95"/>
    <w:rsid w:val="0049002A"/>
    <w:rsid w:val="00491AFE"/>
    <w:rsid w:val="00491DA2"/>
    <w:rsid w:val="004928EE"/>
    <w:rsid w:val="00492A78"/>
    <w:rsid w:val="00493DD6"/>
    <w:rsid w:val="00494C5A"/>
    <w:rsid w:val="00496648"/>
    <w:rsid w:val="004A404C"/>
    <w:rsid w:val="004A4FD4"/>
    <w:rsid w:val="004A5BDD"/>
    <w:rsid w:val="004A717D"/>
    <w:rsid w:val="004B0100"/>
    <w:rsid w:val="004B1521"/>
    <w:rsid w:val="004B1679"/>
    <w:rsid w:val="004B24E4"/>
    <w:rsid w:val="004B31BE"/>
    <w:rsid w:val="004B4A71"/>
    <w:rsid w:val="004B58C8"/>
    <w:rsid w:val="004B673F"/>
    <w:rsid w:val="004B6A54"/>
    <w:rsid w:val="004B7422"/>
    <w:rsid w:val="004C06D8"/>
    <w:rsid w:val="004C24CB"/>
    <w:rsid w:val="004C5889"/>
    <w:rsid w:val="004C59AC"/>
    <w:rsid w:val="004C63A8"/>
    <w:rsid w:val="004C63F5"/>
    <w:rsid w:val="004C71A4"/>
    <w:rsid w:val="004C73A9"/>
    <w:rsid w:val="004C7615"/>
    <w:rsid w:val="004D16F4"/>
    <w:rsid w:val="004D281C"/>
    <w:rsid w:val="004D3E25"/>
    <w:rsid w:val="004D4E46"/>
    <w:rsid w:val="004E1558"/>
    <w:rsid w:val="004E3299"/>
    <w:rsid w:val="004E3351"/>
    <w:rsid w:val="004E349C"/>
    <w:rsid w:val="004E4309"/>
    <w:rsid w:val="004E45CF"/>
    <w:rsid w:val="004E4E0B"/>
    <w:rsid w:val="004E52EE"/>
    <w:rsid w:val="004E6284"/>
    <w:rsid w:val="004E6879"/>
    <w:rsid w:val="004F0757"/>
    <w:rsid w:val="004F09BB"/>
    <w:rsid w:val="004F0AD1"/>
    <w:rsid w:val="004F22C0"/>
    <w:rsid w:val="004F4FB3"/>
    <w:rsid w:val="004F6BB0"/>
    <w:rsid w:val="00501F37"/>
    <w:rsid w:val="00503935"/>
    <w:rsid w:val="00503C2D"/>
    <w:rsid w:val="00504E1E"/>
    <w:rsid w:val="005062BB"/>
    <w:rsid w:val="00507A7F"/>
    <w:rsid w:val="005100B3"/>
    <w:rsid w:val="00510952"/>
    <w:rsid w:val="00510C8E"/>
    <w:rsid w:val="00511033"/>
    <w:rsid w:val="00513B6E"/>
    <w:rsid w:val="00514047"/>
    <w:rsid w:val="00515381"/>
    <w:rsid w:val="005158B8"/>
    <w:rsid w:val="00516823"/>
    <w:rsid w:val="005178D7"/>
    <w:rsid w:val="00520815"/>
    <w:rsid w:val="00520AF5"/>
    <w:rsid w:val="00522EF9"/>
    <w:rsid w:val="005230D1"/>
    <w:rsid w:val="00523A3F"/>
    <w:rsid w:val="0052642E"/>
    <w:rsid w:val="00526460"/>
    <w:rsid w:val="00526B96"/>
    <w:rsid w:val="0052736C"/>
    <w:rsid w:val="00530189"/>
    <w:rsid w:val="005307E5"/>
    <w:rsid w:val="00531178"/>
    <w:rsid w:val="00531C26"/>
    <w:rsid w:val="00533F22"/>
    <w:rsid w:val="005342B0"/>
    <w:rsid w:val="0053777D"/>
    <w:rsid w:val="00537BF4"/>
    <w:rsid w:val="00537F35"/>
    <w:rsid w:val="0054059D"/>
    <w:rsid w:val="00541D0F"/>
    <w:rsid w:val="00543727"/>
    <w:rsid w:val="00544B61"/>
    <w:rsid w:val="00544F20"/>
    <w:rsid w:val="005454E9"/>
    <w:rsid w:val="0054629C"/>
    <w:rsid w:val="00546DCD"/>
    <w:rsid w:val="00547CF7"/>
    <w:rsid w:val="005526A4"/>
    <w:rsid w:val="005535FC"/>
    <w:rsid w:val="005551C6"/>
    <w:rsid w:val="0056025C"/>
    <w:rsid w:val="00560A75"/>
    <w:rsid w:val="0056178F"/>
    <w:rsid w:val="0056304C"/>
    <w:rsid w:val="00563FB3"/>
    <w:rsid w:val="0056578A"/>
    <w:rsid w:val="00565DC9"/>
    <w:rsid w:val="0056628C"/>
    <w:rsid w:val="00566421"/>
    <w:rsid w:val="00567024"/>
    <w:rsid w:val="005671BE"/>
    <w:rsid w:val="0056763D"/>
    <w:rsid w:val="005711FE"/>
    <w:rsid w:val="005714CE"/>
    <w:rsid w:val="00572D63"/>
    <w:rsid w:val="00574130"/>
    <w:rsid w:val="00575133"/>
    <w:rsid w:val="0057564A"/>
    <w:rsid w:val="00575F65"/>
    <w:rsid w:val="00576FFE"/>
    <w:rsid w:val="00580770"/>
    <w:rsid w:val="00581F67"/>
    <w:rsid w:val="0058282B"/>
    <w:rsid w:val="00585483"/>
    <w:rsid w:val="00585FDF"/>
    <w:rsid w:val="00586727"/>
    <w:rsid w:val="0058717B"/>
    <w:rsid w:val="0059053A"/>
    <w:rsid w:val="005918A0"/>
    <w:rsid w:val="005918B0"/>
    <w:rsid w:val="00594355"/>
    <w:rsid w:val="00595FEF"/>
    <w:rsid w:val="005973AE"/>
    <w:rsid w:val="005A00CB"/>
    <w:rsid w:val="005A079E"/>
    <w:rsid w:val="005A0EA7"/>
    <w:rsid w:val="005A1EB9"/>
    <w:rsid w:val="005A4204"/>
    <w:rsid w:val="005A4803"/>
    <w:rsid w:val="005A4893"/>
    <w:rsid w:val="005A58D8"/>
    <w:rsid w:val="005A6864"/>
    <w:rsid w:val="005A7684"/>
    <w:rsid w:val="005A7860"/>
    <w:rsid w:val="005A78CD"/>
    <w:rsid w:val="005B38F5"/>
    <w:rsid w:val="005B3A84"/>
    <w:rsid w:val="005B3F9C"/>
    <w:rsid w:val="005B483B"/>
    <w:rsid w:val="005B6338"/>
    <w:rsid w:val="005B70E2"/>
    <w:rsid w:val="005B782C"/>
    <w:rsid w:val="005C004F"/>
    <w:rsid w:val="005C0B71"/>
    <w:rsid w:val="005C0B7E"/>
    <w:rsid w:val="005C0B92"/>
    <w:rsid w:val="005C13CF"/>
    <w:rsid w:val="005C4F7D"/>
    <w:rsid w:val="005C550B"/>
    <w:rsid w:val="005C6273"/>
    <w:rsid w:val="005C6C42"/>
    <w:rsid w:val="005C7036"/>
    <w:rsid w:val="005D11A4"/>
    <w:rsid w:val="005D1396"/>
    <w:rsid w:val="005D1990"/>
    <w:rsid w:val="005D5377"/>
    <w:rsid w:val="005D66D2"/>
    <w:rsid w:val="005D6B61"/>
    <w:rsid w:val="005D743E"/>
    <w:rsid w:val="005E20C3"/>
    <w:rsid w:val="005E27A2"/>
    <w:rsid w:val="005E2C5E"/>
    <w:rsid w:val="005E3181"/>
    <w:rsid w:val="005E4834"/>
    <w:rsid w:val="005E4D15"/>
    <w:rsid w:val="005E5107"/>
    <w:rsid w:val="005E5FC2"/>
    <w:rsid w:val="005E6F87"/>
    <w:rsid w:val="005E7A6C"/>
    <w:rsid w:val="005F0556"/>
    <w:rsid w:val="005F0819"/>
    <w:rsid w:val="005F1F29"/>
    <w:rsid w:val="005F27EA"/>
    <w:rsid w:val="005F2D92"/>
    <w:rsid w:val="005F30D1"/>
    <w:rsid w:val="005F4C35"/>
    <w:rsid w:val="005F5FD8"/>
    <w:rsid w:val="005F790A"/>
    <w:rsid w:val="0060215D"/>
    <w:rsid w:val="00602C6B"/>
    <w:rsid w:val="006038E1"/>
    <w:rsid w:val="0060614B"/>
    <w:rsid w:val="006072DC"/>
    <w:rsid w:val="0061018E"/>
    <w:rsid w:val="00610C87"/>
    <w:rsid w:val="00613AA4"/>
    <w:rsid w:val="00614BF0"/>
    <w:rsid w:val="00615FAF"/>
    <w:rsid w:val="00622A24"/>
    <w:rsid w:val="006247CC"/>
    <w:rsid w:val="00625FB6"/>
    <w:rsid w:val="006262A6"/>
    <w:rsid w:val="00630531"/>
    <w:rsid w:val="00630BE1"/>
    <w:rsid w:val="00631506"/>
    <w:rsid w:val="006317FB"/>
    <w:rsid w:val="00633555"/>
    <w:rsid w:val="00634006"/>
    <w:rsid w:val="0063626F"/>
    <w:rsid w:val="00636389"/>
    <w:rsid w:val="0063684A"/>
    <w:rsid w:val="00637B63"/>
    <w:rsid w:val="00640031"/>
    <w:rsid w:val="006409BB"/>
    <w:rsid w:val="00640E07"/>
    <w:rsid w:val="006418DF"/>
    <w:rsid w:val="0064261E"/>
    <w:rsid w:val="006432EF"/>
    <w:rsid w:val="0064379C"/>
    <w:rsid w:val="00644059"/>
    <w:rsid w:val="006447A1"/>
    <w:rsid w:val="006453D1"/>
    <w:rsid w:val="00645435"/>
    <w:rsid w:val="00646CEC"/>
    <w:rsid w:val="00647563"/>
    <w:rsid w:val="0064784D"/>
    <w:rsid w:val="00653B39"/>
    <w:rsid w:val="006559E5"/>
    <w:rsid w:val="006560DC"/>
    <w:rsid w:val="00656142"/>
    <w:rsid w:val="00657DA9"/>
    <w:rsid w:val="00662159"/>
    <w:rsid w:val="0066217D"/>
    <w:rsid w:val="00663660"/>
    <w:rsid w:val="00664547"/>
    <w:rsid w:val="006653AB"/>
    <w:rsid w:val="00665A62"/>
    <w:rsid w:val="00666D7D"/>
    <w:rsid w:val="00670D0E"/>
    <w:rsid w:val="006717BD"/>
    <w:rsid w:val="00671862"/>
    <w:rsid w:val="0067240B"/>
    <w:rsid w:val="00672845"/>
    <w:rsid w:val="00673A2B"/>
    <w:rsid w:val="006757A3"/>
    <w:rsid w:val="00676557"/>
    <w:rsid w:val="006808E4"/>
    <w:rsid w:val="00681370"/>
    <w:rsid w:val="00683192"/>
    <w:rsid w:val="00683B1D"/>
    <w:rsid w:val="00684808"/>
    <w:rsid w:val="00686EA3"/>
    <w:rsid w:val="006879BD"/>
    <w:rsid w:val="00692AA8"/>
    <w:rsid w:val="00692EC7"/>
    <w:rsid w:val="006930B8"/>
    <w:rsid w:val="00695226"/>
    <w:rsid w:val="00696211"/>
    <w:rsid w:val="00696BCE"/>
    <w:rsid w:val="00697356"/>
    <w:rsid w:val="006A0CC9"/>
    <w:rsid w:val="006A1BB9"/>
    <w:rsid w:val="006A25C2"/>
    <w:rsid w:val="006A324A"/>
    <w:rsid w:val="006A36FE"/>
    <w:rsid w:val="006A4059"/>
    <w:rsid w:val="006A435A"/>
    <w:rsid w:val="006A514D"/>
    <w:rsid w:val="006A595C"/>
    <w:rsid w:val="006A5BEE"/>
    <w:rsid w:val="006A5C8C"/>
    <w:rsid w:val="006A5F10"/>
    <w:rsid w:val="006A7068"/>
    <w:rsid w:val="006A78BE"/>
    <w:rsid w:val="006B1DBD"/>
    <w:rsid w:val="006B3548"/>
    <w:rsid w:val="006B38F7"/>
    <w:rsid w:val="006B61E2"/>
    <w:rsid w:val="006B647C"/>
    <w:rsid w:val="006C1A91"/>
    <w:rsid w:val="006C1B09"/>
    <w:rsid w:val="006C2B60"/>
    <w:rsid w:val="006C4126"/>
    <w:rsid w:val="006C52DA"/>
    <w:rsid w:val="006C59FB"/>
    <w:rsid w:val="006C5D10"/>
    <w:rsid w:val="006C6798"/>
    <w:rsid w:val="006C6CB5"/>
    <w:rsid w:val="006C7E3B"/>
    <w:rsid w:val="006D0461"/>
    <w:rsid w:val="006D0525"/>
    <w:rsid w:val="006D11A6"/>
    <w:rsid w:val="006D120B"/>
    <w:rsid w:val="006D1246"/>
    <w:rsid w:val="006D14A0"/>
    <w:rsid w:val="006D15FD"/>
    <w:rsid w:val="006D26EF"/>
    <w:rsid w:val="006D2AE7"/>
    <w:rsid w:val="006D36A8"/>
    <w:rsid w:val="006D542E"/>
    <w:rsid w:val="006D594A"/>
    <w:rsid w:val="006E00F6"/>
    <w:rsid w:val="006E0A32"/>
    <w:rsid w:val="006E1F9D"/>
    <w:rsid w:val="006E256E"/>
    <w:rsid w:val="006E2990"/>
    <w:rsid w:val="006E2E42"/>
    <w:rsid w:val="006E466F"/>
    <w:rsid w:val="006E562B"/>
    <w:rsid w:val="006E7321"/>
    <w:rsid w:val="006F1F9B"/>
    <w:rsid w:val="006F2B45"/>
    <w:rsid w:val="006F4335"/>
    <w:rsid w:val="006F60CA"/>
    <w:rsid w:val="0070112D"/>
    <w:rsid w:val="00702387"/>
    <w:rsid w:val="00702931"/>
    <w:rsid w:val="00703463"/>
    <w:rsid w:val="00705379"/>
    <w:rsid w:val="00706DCA"/>
    <w:rsid w:val="00710103"/>
    <w:rsid w:val="00710536"/>
    <w:rsid w:val="00711006"/>
    <w:rsid w:val="00711F99"/>
    <w:rsid w:val="00713765"/>
    <w:rsid w:val="00715CA1"/>
    <w:rsid w:val="00715EE2"/>
    <w:rsid w:val="007161AF"/>
    <w:rsid w:val="007169B4"/>
    <w:rsid w:val="00717029"/>
    <w:rsid w:val="007179F6"/>
    <w:rsid w:val="0072010F"/>
    <w:rsid w:val="0072064A"/>
    <w:rsid w:val="00721076"/>
    <w:rsid w:val="00721C4C"/>
    <w:rsid w:val="0072351F"/>
    <w:rsid w:val="007244E5"/>
    <w:rsid w:val="00727EAF"/>
    <w:rsid w:val="00727FA5"/>
    <w:rsid w:val="00730118"/>
    <w:rsid w:val="00730809"/>
    <w:rsid w:val="0073347B"/>
    <w:rsid w:val="00735FB9"/>
    <w:rsid w:val="00737CCA"/>
    <w:rsid w:val="00740AFB"/>
    <w:rsid w:val="007414E6"/>
    <w:rsid w:val="00741CC9"/>
    <w:rsid w:val="00742405"/>
    <w:rsid w:val="00742508"/>
    <w:rsid w:val="00742960"/>
    <w:rsid w:val="00744D69"/>
    <w:rsid w:val="00750419"/>
    <w:rsid w:val="00753E57"/>
    <w:rsid w:val="0075578C"/>
    <w:rsid w:val="0076025C"/>
    <w:rsid w:val="00760930"/>
    <w:rsid w:val="007612F5"/>
    <w:rsid w:val="0076205D"/>
    <w:rsid w:val="00765E00"/>
    <w:rsid w:val="0076617A"/>
    <w:rsid w:val="00766BA4"/>
    <w:rsid w:val="00771851"/>
    <w:rsid w:val="007719B2"/>
    <w:rsid w:val="00771BAC"/>
    <w:rsid w:val="00771F23"/>
    <w:rsid w:val="00771F63"/>
    <w:rsid w:val="00772966"/>
    <w:rsid w:val="007735F9"/>
    <w:rsid w:val="0077382B"/>
    <w:rsid w:val="00773CF0"/>
    <w:rsid w:val="00773FEB"/>
    <w:rsid w:val="00775E5A"/>
    <w:rsid w:val="0077688D"/>
    <w:rsid w:val="00777B24"/>
    <w:rsid w:val="00780019"/>
    <w:rsid w:val="007809DE"/>
    <w:rsid w:val="00781891"/>
    <w:rsid w:val="00781B3B"/>
    <w:rsid w:val="00782AFE"/>
    <w:rsid w:val="00782D6C"/>
    <w:rsid w:val="00783884"/>
    <w:rsid w:val="007910DB"/>
    <w:rsid w:val="00791E98"/>
    <w:rsid w:val="007921F4"/>
    <w:rsid w:val="00793B08"/>
    <w:rsid w:val="007A2EFD"/>
    <w:rsid w:val="007A39C5"/>
    <w:rsid w:val="007A5EFA"/>
    <w:rsid w:val="007A6866"/>
    <w:rsid w:val="007A715E"/>
    <w:rsid w:val="007A73BC"/>
    <w:rsid w:val="007B09FD"/>
    <w:rsid w:val="007B1BA6"/>
    <w:rsid w:val="007B3D52"/>
    <w:rsid w:val="007B3FA8"/>
    <w:rsid w:val="007B43B6"/>
    <w:rsid w:val="007B4CE8"/>
    <w:rsid w:val="007B50E5"/>
    <w:rsid w:val="007B54D4"/>
    <w:rsid w:val="007B6A29"/>
    <w:rsid w:val="007B7606"/>
    <w:rsid w:val="007B7A66"/>
    <w:rsid w:val="007C08A6"/>
    <w:rsid w:val="007C2E0C"/>
    <w:rsid w:val="007C3C18"/>
    <w:rsid w:val="007C49E2"/>
    <w:rsid w:val="007C589F"/>
    <w:rsid w:val="007D0F58"/>
    <w:rsid w:val="007D14AF"/>
    <w:rsid w:val="007E0183"/>
    <w:rsid w:val="007E0284"/>
    <w:rsid w:val="007E28AB"/>
    <w:rsid w:val="007E420F"/>
    <w:rsid w:val="007E5896"/>
    <w:rsid w:val="007F1AA5"/>
    <w:rsid w:val="007F235F"/>
    <w:rsid w:val="007F2D60"/>
    <w:rsid w:val="007F3786"/>
    <w:rsid w:val="007F525A"/>
    <w:rsid w:val="007F5F68"/>
    <w:rsid w:val="008014D1"/>
    <w:rsid w:val="00802E14"/>
    <w:rsid w:val="00803B43"/>
    <w:rsid w:val="00806D9A"/>
    <w:rsid w:val="00810A3B"/>
    <w:rsid w:val="00810BCE"/>
    <w:rsid w:val="00811041"/>
    <w:rsid w:val="008112BA"/>
    <w:rsid w:val="00814F1C"/>
    <w:rsid w:val="00815154"/>
    <w:rsid w:val="00815A56"/>
    <w:rsid w:val="00816CA8"/>
    <w:rsid w:val="008172E5"/>
    <w:rsid w:val="0081732B"/>
    <w:rsid w:val="00817E46"/>
    <w:rsid w:val="00820B30"/>
    <w:rsid w:val="0082178B"/>
    <w:rsid w:val="00822529"/>
    <w:rsid w:val="00822855"/>
    <w:rsid w:val="008230FA"/>
    <w:rsid w:val="00823E12"/>
    <w:rsid w:val="0082444B"/>
    <w:rsid w:val="0082472F"/>
    <w:rsid w:val="00825AEE"/>
    <w:rsid w:val="00830625"/>
    <w:rsid w:val="00831418"/>
    <w:rsid w:val="00831772"/>
    <w:rsid w:val="0083329E"/>
    <w:rsid w:val="00833CA6"/>
    <w:rsid w:val="0083421E"/>
    <w:rsid w:val="0083461A"/>
    <w:rsid w:val="00835489"/>
    <w:rsid w:val="00837BF2"/>
    <w:rsid w:val="008408AB"/>
    <w:rsid w:val="00843338"/>
    <w:rsid w:val="00843D32"/>
    <w:rsid w:val="008445A8"/>
    <w:rsid w:val="00845B0E"/>
    <w:rsid w:val="00846820"/>
    <w:rsid w:val="00846D04"/>
    <w:rsid w:val="00850633"/>
    <w:rsid w:val="0085067C"/>
    <w:rsid w:val="00855181"/>
    <w:rsid w:val="008563DF"/>
    <w:rsid w:val="008566AD"/>
    <w:rsid w:val="00856F1F"/>
    <w:rsid w:val="008570F5"/>
    <w:rsid w:val="0086199D"/>
    <w:rsid w:val="008621F4"/>
    <w:rsid w:val="00862A3A"/>
    <w:rsid w:val="008634D1"/>
    <w:rsid w:val="0086428F"/>
    <w:rsid w:val="008645C4"/>
    <w:rsid w:val="00864617"/>
    <w:rsid w:val="00865CCF"/>
    <w:rsid w:val="008665C3"/>
    <w:rsid w:val="00867C1B"/>
    <w:rsid w:val="008718D6"/>
    <w:rsid w:val="00872B1D"/>
    <w:rsid w:val="00873B73"/>
    <w:rsid w:val="00874B26"/>
    <w:rsid w:val="00874D41"/>
    <w:rsid w:val="00875473"/>
    <w:rsid w:val="00877723"/>
    <w:rsid w:val="008815B1"/>
    <w:rsid w:val="008823D3"/>
    <w:rsid w:val="00883832"/>
    <w:rsid w:val="00884682"/>
    <w:rsid w:val="0088768A"/>
    <w:rsid w:val="00887867"/>
    <w:rsid w:val="00890675"/>
    <w:rsid w:val="00891277"/>
    <w:rsid w:val="0089134D"/>
    <w:rsid w:val="0089145E"/>
    <w:rsid w:val="00892A13"/>
    <w:rsid w:val="00892F5E"/>
    <w:rsid w:val="00896EDA"/>
    <w:rsid w:val="008A1077"/>
    <w:rsid w:val="008A25E8"/>
    <w:rsid w:val="008A2BC9"/>
    <w:rsid w:val="008A2D07"/>
    <w:rsid w:val="008A49AC"/>
    <w:rsid w:val="008A4F66"/>
    <w:rsid w:val="008A4FC2"/>
    <w:rsid w:val="008A752E"/>
    <w:rsid w:val="008A7B65"/>
    <w:rsid w:val="008B0924"/>
    <w:rsid w:val="008B17EC"/>
    <w:rsid w:val="008B4F8E"/>
    <w:rsid w:val="008B76C1"/>
    <w:rsid w:val="008C0D24"/>
    <w:rsid w:val="008C2C0E"/>
    <w:rsid w:val="008C4341"/>
    <w:rsid w:val="008C4C44"/>
    <w:rsid w:val="008C5715"/>
    <w:rsid w:val="008C6367"/>
    <w:rsid w:val="008C688A"/>
    <w:rsid w:val="008C6958"/>
    <w:rsid w:val="008C71C5"/>
    <w:rsid w:val="008C7A21"/>
    <w:rsid w:val="008D0A77"/>
    <w:rsid w:val="008D0B0E"/>
    <w:rsid w:val="008D1945"/>
    <w:rsid w:val="008D2F47"/>
    <w:rsid w:val="008D3FA2"/>
    <w:rsid w:val="008D54D1"/>
    <w:rsid w:val="008D7901"/>
    <w:rsid w:val="008E07D6"/>
    <w:rsid w:val="008E3928"/>
    <w:rsid w:val="008E4426"/>
    <w:rsid w:val="008E5790"/>
    <w:rsid w:val="008E5FDB"/>
    <w:rsid w:val="008E7176"/>
    <w:rsid w:val="008E730B"/>
    <w:rsid w:val="008E77A8"/>
    <w:rsid w:val="008F2303"/>
    <w:rsid w:val="008F410C"/>
    <w:rsid w:val="008F43B7"/>
    <w:rsid w:val="008F4686"/>
    <w:rsid w:val="008F7416"/>
    <w:rsid w:val="008F76F2"/>
    <w:rsid w:val="00900708"/>
    <w:rsid w:val="009009B8"/>
    <w:rsid w:val="00900C8A"/>
    <w:rsid w:val="0090273E"/>
    <w:rsid w:val="00904496"/>
    <w:rsid w:val="00904B3A"/>
    <w:rsid w:val="00907038"/>
    <w:rsid w:val="00907A41"/>
    <w:rsid w:val="00907A8C"/>
    <w:rsid w:val="00910CB1"/>
    <w:rsid w:val="00912049"/>
    <w:rsid w:val="00912A1A"/>
    <w:rsid w:val="00912E4B"/>
    <w:rsid w:val="00913240"/>
    <w:rsid w:val="00913FE1"/>
    <w:rsid w:val="0091566D"/>
    <w:rsid w:val="00916315"/>
    <w:rsid w:val="0091632B"/>
    <w:rsid w:val="00917DE7"/>
    <w:rsid w:val="00925D04"/>
    <w:rsid w:val="0092687B"/>
    <w:rsid w:val="009269A6"/>
    <w:rsid w:val="00927450"/>
    <w:rsid w:val="00930447"/>
    <w:rsid w:val="0093135D"/>
    <w:rsid w:val="009318F6"/>
    <w:rsid w:val="00934032"/>
    <w:rsid w:val="009343F1"/>
    <w:rsid w:val="009347BB"/>
    <w:rsid w:val="0093564A"/>
    <w:rsid w:val="00937980"/>
    <w:rsid w:val="00940E3D"/>
    <w:rsid w:val="00941441"/>
    <w:rsid w:val="00942503"/>
    <w:rsid w:val="009426E0"/>
    <w:rsid w:val="00945670"/>
    <w:rsid w:val="00947D98"/>
    <w:rsid w:val="00951CAA"/>
    <w:rsid w:val="00952806"/>
    <w:rsid w:val="00954362"/>
    <w:rsid w:val="009607A4"/>
    <w:rsid w:val="00961E19"/>
    <w:rsid w:val="00962945"/>
    <w:rsid w:val="00962FDF"/>
    <w:rsid w:val="00964CCE"/>
    <w:rsid w:val="0096526C"/>
    <w:rsid w:val="0096533C"/>
    <w:rsid w:val="009657AD"/>
    <w:rsid w:val="00966467"/>
    <w:rsid w:val="00966A72"/>
    <w:rsid w:val="00971071"/>
    <w:rsid w:val="00971A91"/>
    <w:rsid w:val="00971E2B"/>
    <w:rsid w:val="00971F02"/>
    <w:rsid w:val="00973A9A"/>
    <w:rsid w:val="009744B4"/>
    <w:rsid w:val="00974946"/>
    <w:rsid w:val="00975E75"/>
    <w:rsid w:val="00975E77"/>
    <w:rsid w:val="0097626A"/>
    <w:rsid w:val="00976A31"/>
    <w:rsid w:val="00976B6D"/>
    <w:rsid w:val="00976CCB"/>
    <w:rsid w:val="00977348"/>
    <w:rsid w:val="00980A9F"/>
    <w:rsid w:val="00982086"/>
    <w:rsid w:val="00982A8E"/>
    <w:rsid w:val="009837B6"/>
    <w:rsid w:val="0098515E"/>
    <w:rsid w:val="00986C1E"/>
    <w:rsid w:val="00990720"/>
    <w:rsid w:val="00990D36"/>
    <w:rsid w:val="0099127F"/>
    <w:rsid w:val="00991C72"/>
    <w:rsid w:val="009925E9"/>
    <w:rsid w:val="00993C2C"/>
    <w:rsid w:val="0099557E"/>
    <w:rsid w:val="009A2C5E"/>
    <w:rsid w:val="009A3446"/>
    <w:rsid w:val="009A3E37"/>
    <w:rsid w:val="009A4123"/>
    <w:rsid w:val="009A73F2"/>
    <w:rsid w:val="009A77C7"/>
    <w:rsid w:val="009A78F0"/>
    <w:rsid w:val="009B2941"/>
    <w:rsid w:val="009B2DFB"/>
    <w:rsid w:val="009B42D1"/>
    <w:rsid w:val="009B4EDF"/>
    <w:rsid w:val="009B6B60"/>
    <w:rsid w:val="009B6F34"/>
    <w:rsid w:val="009B7569"/>
    <w:rsid w:val="009C17DC"/>
    <w:rsid w:val="009C1CE3"/>
    <w:rsid w:val="009C1F16"/>
    <w:rsid w:val="009C20C4"/>
    <w:rsid w:val="009C284E"/>
    <w:rsid w:val="009C3FC6"/>
    <w:rsid w:val="009C4EDA"/>
    <w:rsid w:val="009C4FF6"/>
    <w:rsid w:val="009C6053"/>
    <w:rsid w:val="009C6D2D"/>
    <w:rsid w:val="009C7BA3"/>
    <w:rsid w:val="009D4764"/>
    <w:rsid w:val="009D497D"/>
    <w:rsid w:val="009D4B94"/>
    <w:rsid w:val="009D4D95"/>
    <w:rsid w:val="009D6203"/>
    <w:rsid w:val="009E05AA"/>
    <w:rsid w:val="009E0BF7"/>
    <w:rsid w:val="009E169B"/>
    <w:rsid w:val="009E1AEF"/>
    <w:rsid w:val="009E2B7B"/>
    <w:rsid w:val="009E334B"/>
    <w:rsid w:val="009E6FEF"/>
    <w:rsid w:val="009F3B1D"/>
    <w:rsid w:val="009F4CF6"/>
    <w:rsid w:val="009F58A3"/>
    <w:rsid w:val="009F627A"/>
    <w:rsid w:val="009F6A28"/>
    <w:rsid w:val="00A000AD"/>
    <w:rsid w:val="00A00686"/>
    <w:rsid w:val="00A017FA"/>
    <w:rsid w:val="00A01A0A"/>
    <w:rsid w:val="00A02D07"/>
    <w:rsid w:val="00A03100"/>
    <w:rsid w:val="00A04A2B"/>
    <w:rsid w:val="00A04B31"/>
    <w:rsid w:val="00A06C9C"/>
    <w:rsid w:val="00A06FF2"/>
    <w:rsid w:val="00A0703C"/>
    <w:rsid w:val="00A07896"/>
    <w:rsid w:val="00A100C4"/>
    <w:rsid w:val="00A11089"/>
    <w:rsid w:val="00A1224A"/>
    <w:rsid w:val="00A13DC9"/>
    <w:rsid w:val="00A14CDB"/>
    <w:rsid w:val="00A14DC3"/>
    <w:rsid w:val="00A15212"/>
    <w:rsid w:val="00A2233D"/>
    <w:rsid w:val="00A271B4"/>
    <w:rsid w:val="00A30754"/>
    <w:rsid w:val="00A30C42"/>
    <w:rsid w:val="00A3120F"/>
    <w:rsid w:val="00A3128C"/>
    <w:rsid w:val="00A326D0"/>
    <w:rsid w:val="00A3288C"/>
    <w:rsid w:val="00A3677D"/>
    <w:rsid w:val="00A3730B"/>
    <w:rsid w:val="00A374F7"/>
    <w:rsid w:val="00A40983"/>
    <w:rsid w:val="00A418D6"/>
    <w:rsid w:val="00A41A6C"/>
    <w:rsid w:val="00A42346"/>
    <w:rsid w:val="00A47D8A"/>
    <w:rsid w:val="00A47F93"/>
    <w:rsid w:val="00A50A60"/>
    <w:rsid w:val="00A53975"/>
    <w:rsid w:val="00A6062B"/>
    <w:rsid w:val="00A609D6"/>
    <w:rsid w:val="00A618A7"/>
    <w:rsid w:val="00A65F6B"/>
    <w:rsid w:val="00A664EC"/>
    <w:rsid w:val="00A7071D"/>
    <w:rsid w:val="00A71CFC"/>
    <w:rsid w:val="00A728A6"/>
    <w:rsid w:val="00A733D3"/>
    <w:rsid w:val="00A748EA"/>
    <w:rsid w:val="00A74F00"/>
    <w:rsid w:val="00A75945"/>
    <w:rsid w:val="00A766A3"/>
    <w:rsid w:val="00A7704B"/>
    <w:rsid w:val="00A7742F"/>
    <w:rsid w:val="00A80251"/>
    <w:rsid w:val="00A80F52"/>
    <w:rsid w:val="00A83D40"/>
    <w:rsid w:val="00A85496"/>
    <w:rsid w:val="00A874BD"/>
    <w:rsid w:val="00A9052E"/>
    <w:rsid w:val="00A91180"/>
    <w:rsid w:val="00A9127C"/>
    <w:rsid w:val="00A92CB6"/>
    <w:rsid w:val="00A93E70"/>
    <w:rsid w:val="00A94C0B"/>
    <w:rsid w:val="00A969B6"/>
    <w:rsid w:val="00A97678"/>
    <w:rsid w:val="00A976A1"/>
    <w:rsid w:val="00AA1803"/>
    <w:rsid w:val="00AA19DA"/>
    <w:rsid w:val="00AA1AEA"/>
    <w:rsid w:val="00AA39E3"/>
    <w:rsid w:val="00AA4794"/>
    <w:rsid w:val="00AA76FD"/>
    <w:rsid w:val="00AB1D5D"/>
    <w:rsid w:val="00AB38D1"/>
    <w:rsid w:val="00AB3E24"/>
    <w:rsid w:val="00AB6661"/>
    <w:rsid w:val="00AB77DC"/>
    <w:rsid w:val="00AB7916"/>
    <w:rsid w:val="00AC045B"/>
    <w:rsid w:val="00AC1A51"/>
    <w:rsid w:val="00AC236F"/>
    <w:rsid w:val="00AC2472"/>
    <w:rsid w:val="00AC3341"/>
    <w:rsid w:val="00AC4B01"/>
    <w:rsid w:val="00AC5EC9"/>
    <w:rsid w:val="00AC631C"/>
    <w:rsid w:val="00AC6E49"/>
    <w:rsid w:val="00AD037B"/>
    <w:rsid w:val="00AD2D2F"/>
    <w:rsid w:val="00AD4A69"/>
    <w:rsid w:val="00AD723B"/>
    <w:rsid w:val="00AD7BC7"/>
    <w:rsid w:val="00AE0238"/>
    <w:rsid w:val="00AE0C64"/>
    <w:rsid w:val="00AE1130"/>
    <w:rsid w:val="00AE13BD"/>
    <w:rsid w:val="00AE19C2"/>
    <w:rsid w:val="00AE1C2A"/>
    <w:rsid w:val="00AE1DF6"/>
    <w:rsid w:val="00AE1EB2"/>
    <w:rsid w:val="00AE200E"/>
    <w:rsid w:val="00AE2CAC"/>
    <w:rsid w:val="00AE3A4F"/>
    <w:rsid w:val="00AE530B"/>
    <w:rsid w:val="00AE5447"/>
    <w:rsid w:val="00AE5B49"/>
    <w:rsid w:val="00AE74E4"/>
    <w:rsid w:val="00AE7BD6"/>
    <w:rsid w:val="00AE7CCA"/>
    <w:rsid w:val="00AF0E18"/>
    <w:rsid w:val="00AF2100"/>
    <w:rsid w:val="00AF4497"/>
    <w:rsid w:val="00AF4BA7"/>
    <w:rsid w:val="00AF557E"/>
    <w:rsid w:val="00AF5AC3"/>
    <w:rsid w:val="00AF7EE2"/>
    <w:rsid w:val="00B00758"/>
    <w:rsid w:val="00B00F58"/>
    <w:rsid w:val="00B039C0"/>
    <w:rsid w:val="00B03CB0"/>
    <w:rsid w:val="00B0406A"/>
    <w:rsid w:val="00B04DFD"/>
    <w:rsid w:val="00B04F55"/>
    <w:rsid w:val="00B061C5"/>
    <w:rsid w:val="00B06BBE"/>
    <w:rsid w:val="00B10323"/>
    <w:rsid w:val="00B13C0B"/>
    <w:rsid w:val="00B13E61"/>
    <w:rsid w:val="00B143B8"/>
    <w:rsid w:val="00B14671"/>
    <w:rsid w:val="00B153BA"/>
    <w:rsid w:val="00B165BF"/>
    <w:rsid w:val="00B2176C"/>
    <w:rsid w:val="00B21921"/>
    <w:rsid w:val="00B21D55"/>
    <w:rsid w:val="00B22FD2"/>
    <w:rsid w:val="00B2399E"/>
    <w:rsid w:val="00B24C7E"/>
    <w:rsid w:val="00B24EC7"/>
    <w:rsid w:val="00B257A9"/>
    <w:rsid w:val="00B265EC"/>
    <w:rsid w:val="00B26951"/>
    <w:rsid w:val="00B27278"/>
    <w:rsid w:val="00B3002D"/>
    <w:rsid w:val="00B30CC6"/>
    <w:rsid w:val="00B342C1"/>
    <w:rsid w:val="00B34402"/>
    <w:rsid w:val="00B346B5"/>
    <w:rsid w:val="00B35586"/>
    <w:rsid w:val="00B36574"/>
    <w:rsid w:val="00B36D5A"/>
    <w:rsid w:val="00B40339"/>
    <w:rsid w:val="00B4140F"/>
    <w:rsid w:val="00B41883"/>
    <w:rsid w:val="00B43EBF"/>
    <w:rsid w:val="00B459C9"/>
    <w:rsid w:val="00B47513"/>
    <w:rsid w:val="00B476DC"/>
    <w:rsid w:val="00B503B3"/>
    <w:rsid w:val="00B50554"/>
    <w:rsid w:val="00B50C99"/>
    <w:rsid w:val="00B50CD7"/>
    <w:rsid w:val="00B53971"/>
    <w:rsid w:val="00B5535E"/>
    <w:rsid w:val="00B55890"/>
    <w:rsid w:val="00B55BB7"/>
    <w:rsid w:val="00B60023"/>
    <w:rsid w:val="00B60C0C"/>
    <w:rsid w:val="00B6137C"/>
    <w:rsid w:val="00B630FA"/>
    <w:rsid w:val="00B636C1"/>
    <w:rsid w:val="00B63C74"/>
    <w:rsid w:val="00B64585"/>
    <w:rsid w:val="00B64ED5"/>
    <w:rsid w:val="00B67A63"/>
    <w:rsid w:val="00B67F10"/>
    <w:rsid w:val="00B713F8"/>
    <w:rsid w:val="00B72158"/>
    <w:rsid w:val="00B723DB"/>
    <w:rsid w:val="00B7449D"/>
    <w:rsid w:val="00B7487D"/>
    <w:rsid w:val="00B75313"/>
    <w:rsid w:val="00B77933"/>
    <w:rsid w:val="00B82AB3"/>
    <w:rsid w:val="00B83C38"/>
    <w:rsid w:val="00B83DB9"/>
    <w:rsid w:val="00B84EA6"/>
    <w:rsid w:val="00B85A2F"/>
    <w:rsid w:val="00B87F0E"/>
    <w:rsid w:val="00B901EE"/>
    <w:rsid w:val="00B902F0"/>
    <w:rsid w:val="00B92C1A"/>
    <w:rsid w:val="00B9390C"/>
    <w:rsid w:val="00B95E53"/>
    <w:rsid w:val="00B97915"/>
    <w:rsid w:val="00BA00DA"/>
    <w:rsid w:val="00BA1357"/>
    <w:rsid w:val="00BA19D2"/>
    <w:rsid w:val="00BA23BD"/>
    <w:rsid w:val="00BA27AE"/>
    <w:rsid w:val="00BA28A0"/>
    <w:rsid w:val="00BA2ED1"/>
    <w:rsid w:val="00BA56D1"/>
    <w:rsid w:val="00BA5975"/>
    <w:rsid w:val="00BA5E40"/>
    <w:rsid w:val="00BA618E"/>
    <w:rsid w:val="00BB05CC"/>
    <w:rsid w:val="00BB0FEE"/>
    <w:rsid w:val="00BB1296"/>
    <w:rsid w:val="00BB2518"/>
    <w:rsid w:val="00BB3168"/>
    <w:rsid w:val="00BB5004"/>
    <w:rsid w:val="00BB527C"/>
    <w:rsid w:val="00BC03FF"/>
    <w:rsid w:val="00BC0BEA"/>
    <w:rsid w:val="00BC3E75"/>
    <w:rsid w:val="00BC4937"/>
    <w:rsid w:val="00BC4DF8"/>
    <w:rsid w:val="00BC511A"/>
    <w:rsid w:val="00BC73A2"/>
    <w:rsid w:val="00BD0CC1"/>
    <w:rsid w:val="00BD1BF5"/>
    <w:rsid w:val="00BD27D5"/>
    <w:rsid w:val="00BD32E5"/>
    <w:rsid w:val="00BD3937"/>
    <w:rsid w:val="00BD553A"/>
    <w:rsid w:val="00BD57FD"/>
    <w:rsid w:val="00BD5B8E"/>
    <w:rsid w:val="00BD6213"/>
    <w:rsid w:val="00BE04E2"/>
    <w:rsid w:val="00BE08E7"/>
    <w:rsid w:val="00BE0C20"/>
    <w:rsid w:val="00BE1E4B"/>
    <w:rsid w:val="00BE20C2"/>
    <w:rsid w:val="00BE3B34"/>
    <w:rsid w:val="00BF42CE"/>
    <w:rsid w:val="00BF59F6"/>
    <w:rsid w:val="00BF660D"/>
    <w:rsid w:val="00BF6A45"/>
    <w:rsid w:val="00BF7184"/>
    <w:rsid w:val="00BF7832"/>
    <w:rsid w:val="00C002C7"/>
    <w:rsid w:val="00C02304"/>
    <w:rsid w:val="00C02445"/>
    <w:rsid w:val="00C049A2"/>
    <w:rsid w:val="00C053CF"/>
    <w:rsid w:val="00C05BD4"/>
    <w:rsid w:val="00C06279"/>
    <w:rsid w:val="00C10103"/>
    <w:rsid w:val="00C121A9"/>
    <w:rsid w:val="00C137FA"/>
    <w:rsid w:val="00C13B58"/>
    <w:rsid w:val="00C14FC6"/>
    <w:rsid w:val="00C15ACA"/>
    <w:rsid w:val="00C16558"/>
    <w:rsid w:val="00C169FD"/>
    <w:rsid w:val="00C1766B"/>
    <w:rsid w:val="00C17D4D"/>
    <w:rsid w:val="00C20831"/>
    <w:rsid w:val="00C20B31"/>
    <w:rsid w:val="00C245B8"/>
    <w:rsid w:val="00C25046"/>
    <w:rsid w:val="00C25D55"/>
    <w:rsid w:val="00C26614"/>
    <w:rsid w:val="00C26668"/>
    <w:rsid w:val="00C27F34"/>
    <w:rsid w:val="00C301F9"/>
    <w:rsid w:val="00C30506"/>
    <w:rsid w:val="00C32871"/>
    <w:rsid w:val="00C33A2D"/>
    <w:rsid w:val="00C352A9"/>
    <w:rsid w:val="00C352D3"/>
    <w:rsid w:val="00C36755"/>
    <w:rsid w:val="00C37FFE"/>
    <w:rsid w:val="00C40A18"/>
    <w:rsid w:val="00C424B0"/>
    <w:rsid w:val="00C42536"/>
    <w:rsid w:val="00C44537"/>
    <w:rsid w:val="00C46101"/>
    <w:rsid w:val="00C46623"/>
    <w:rsid w:val="00C467FE"/>
    <w:rsid w:val="00C46810"/>
    <w:rsid w:val="00C5277F"/>
    <w:rsid w:val="00C53472"/>
    <w:rsid w:val="00C5449B"/>
    <w:rsid w:val="00C55205"/>
    <w:rsid w:val="00C55B54"/>
    <w:rsid w:val="00C56A92"/>
    <w:rsid w:val="00C57081"/>
    <w:rsid w:val="00C57A75"/>
    <w:rsid w:val="00C57BA0"/>
    <w:rsid w:val="00C60FC2"/>
    <w:rsid w:val="00C64C96"/>
    <w:rsid w:val="00C64E53"/>
    <w:rsid w:val="00C66997"/>
    <w:rsid w:val="00C66D9F"/>
    <w:rsid w:val="00C67294"/>
    <w:rsid w:val="00C674E7"/>
    <w:rsid w:val="00C7294F"/>
    <w:rsid w:val="00C72BAA"/>
    <w:rsid w:val="00C74018"/>
    <w:rsid w:val="00C744B3"/>
    <w:rsid w:val="00C75576"/>
    <w:rsid w:val="00C7567E"/>
    <w:rsid w:val="00C75D58"/>
    <w:rsid w:val="00C75DB2"/>
    <w:rsid w:val="00C76729"/>
    <w:rsid w:val="00C80BD5"/>
    <w:rsid w:val="00C81AC9"/>
    <w:rsid w:val="00C837F7"/>
    <w:rsid w:val="00C83D93"/>
    <w:rsid w:val="00C84795"/>
    <w:rsid w:val="00C875B9"/>
    <w:rsid w:val="00C87CBE"/>
    <w:rsid w:val="00C90A29"/>
    <w:rsid w:val="00C90C96"/>
    <w:rsid w:val="00C91C2B"/>
    <w:rsid w:val="00C91D42"/>
    <w:rsid w:val="00C9366B"/>
    <w:rsid w:val="00C93785"/>
    <w:rsid w:val="00C9379D"/>
    <w:rsid w:val="00C94E7D"/>
    <w:rsid w:val="00C9714B"/>
    <w:rsid w:val="00C976DA"/>
    <w:rsid w:val="00CA14B6"/>
    <w:rsid w:val="00CA253C"/>
    <w:rsid w:val="00CA255F"/>
    <w:rsid w:val="00CA2AD4"/>
    <w:rsid w:val="00CA3C71"/>
    <w:rsid w:val="00CA44CA"/>
    <w:rsid w:val="00CA55A3"/>
    <w:rsid w:val="00CA6C76"/>
    <w:rsid w:val="00CB1FF3"/>
    <w:rsid w:val="00CB419F"/>
    <w:rsid w:val="00CB4579"/>
    <w:rsid w:val="00CB4810"/>
    <w:rsid w:val="00CB5A3E"/>
    <w:rsid w:val="00CB7614"/>
    <w:rsid w:val="00CB777F"/>
    <w:rsid w:val="00CC0B0F"/>
    <w:rsid w:val="00CC0FA5"/>
    <w:rsid w:val="00CC12AF"/>
    <w:rsid w:val="00CC1D68"/>
    <w:rsid w:val="00CC3081"/>
    <w:rsid w:val="00CC5642"/>
    <w:rsid w:val="00CC6B50"/>
    <w:rsid w:val="00CC6B95"/>
    <w:rsid w:val="00CC7BCE"/>
    <w:rsid w:val="00CD15AC"/>
    <w:rsid w:val="00CD200A"/>
    <w:rsid w:val="00CD4647"/>
    <w:rsid w:val="00CD64D7"/>
    <w:rsid w:val="00CE03E6"/>
    <w:rsid w:val="00CE28D7"/>
    <w:rsid w:val="00CE3EA5"/>
    <w:rsid w:val="00CE5D5D"/>
    <w:rsid w:val="00CE6778"/>
    <w:rsid w:val="00CE680B"/>
    <w:rsid w:val="00CF0790"/>
    <w:rsid w:val="00CF12A4"/>
    <w:rsid w:val="00CF12CF"/>
    <w:rsid w:val="00CF1C17"/>
    <w:rsid w:val="00CF25BE"/>
    <w:rsid w:val="00CF2685"/>
    <w:rsid w:val="00CF29C9"/>
    <w:rsid w:val="00CF4416"/>
    <w:rsid w:val="00CF587E"/>
    <w:rsid w:val="00D00451"/>
    <w:rsid w:val="00D02773"/>
    <w:rsid w:val="00D0439A"/>
    <w:rsid w:val="00D06AAD"/>
    <w:rsid w:val="00D1034F"/>
    <w:rsid w:val="00D1197A"/>
    <w:rsid w:val="00D11CE3"/>
    <w:rsid w:val="00D11D17"/>
    <w:rsid w:val="00D12EDD"/>
    <w:rsid w:val="00D1458E"/>
    <w:rsid w:val="00D1497C"/>
    <w:rsid w:val="00D1654C"/>
    <w:rsid w:val="00D16826"/>
    <w:rsid w:val="00D208DA"/>
    <w:rsid w:val="00D221DF"/>
    <w:rsid w:val="00D245D9"/>
    <w:rsid w:val="00D25D85"/>
    <w:rsid w:val="00D265B6"/>
    <w:rsid w:val="00D27616"/>
    <w:rsid w:val="00D30AAE"/>
    <w:rsid w:val="00D3232E"/>
    <w:rsid w:val="00D331D8"/>
    <w:rsid w:val="00D33DBF"/>
    <w:rsid w:val="00D33F7A"/>
    <w:rsid w:val="00D34105"/>
    <w:rsid w:val="00D3483C"/>
    <w:rsid w:val="00D35ECD"/>
    <w:rsid w:val="00D36731"/>
    <w:rsid w:val="00D3725F"/>
    <w:rsid w:val="00D3785D"/>
    <w:rsid w:val="00D4115D"/>
    <w:rsid w:val="00D42D89"/>
    <w:rsid w:val="00D44AF8"/>
    <w:rsid w:val="00D45E5C"/>
    <w:rsid w:val="00D4640A"/>
    <w:rsid w:val="00D46D67"/>
    <w:rsid w:val="00D500C1"/>
    <w:rsid w:val="00D503BC"/>
    <w:rsid w:val="00D50776"/>
    <w:rsid w:val="00D50C85"/>
    <w:rsid w:val="00D50E82"/>
    <w:rsid w:val="00D520FB"/>
    <w:rsid w:val="00D52B6C"/>
    <w:rsid w:val="00D54351"/>
    <w:rsid w:val="00D546A3"/>
    <w:rsid w:val="00D54916"/>
    <w:rsid w:val="00D55DC4"/>
    <w:rsid w:val="00D56664"/>
    <w:rsid w:val="00D577A5"/>
    <w:rsid w:val="00D57F48"/>
    <w:rsid w:val="00D60261"/>
    <w:rsid w:val="00D62297"/>
    <w:rsid w:val="00D62568"/>
    <w:rsid w:val="00D64282"/>
    <w:rsid w:val="00D65183"/>
    <w:rsid w:val="00D65724"/>
    <w:rsid w:val="00D71686"/>
    <w:rsid w:val="00D74086"/>
    <w:rsid w:val="00D7534D"/>
    <w:rsid w:val="00D761D7"/>
    <w:rsid w:val="00D7647B"/>
    <w:rsid w:val="00D772B9"/>
    <w:rsid w:val="00D77B0B"/>
    <w:rsid w:val="00D83F66"/>
    <w:rsid w:val="00D84BB8"/>
    <w:rsid w:val="00D86A4D"/>
    <w:rsid w:val="00D90D57"/>
    <w:rsid w:val="00D938B1"/>
    <w:rsid w:val="00D93A99"/>
    <w:rsid w:val="00D94471"/>
    <w:rsid w:val="00D947D1"/>
    <w:rsid w:val="00D97A6F"/>
    <w:rsid w:val="00D97C82"/>
    <w:rsid w:val="00DA2C10"/>
    <w:rsid w:val="00DA30E9"/>
    <w:rsid w:val="00DA6539"/>
    <w:rsid w:val="00DA672B"/>
    <w:rsid w:val="00DA73ED"/>
    <w:rsid w:val="00DA7D18"/>
    <w:rsid w:val="00DB0325"/>
    <w:rsid w:val="00DB0A4B"/>
    <w:rsid w:val="00DB7DCD"/>
    <w:rsid w:val="00DC0999"/>
    <w:rsid w:val="00DC0A4A"/>
    <w:rsid w:val="00DC12ED"/>
    <w:rsid w:val="00DC21DA"/>
    <w:rsid w:val="00DC49F1"/>
    <w:rsid w:val="00DC4AA5"/>
    <w:rsid w:val="00DC70AF"/>
    <w:rsid w:val="00DC7729"/>
    <w:rsid w:val="00DC7904"/>
    <w:rsid w:val="00DD09AC"/>
    <w:rsid w:val="00DD1804"/>
    <w:rsid w:val="00DD1B3C"/>
    <w:rsid w:val="00DD263C"/>
    <w:rsid w:val="00DD2FD2"/>
    <w:rsid w:val="00DD62FB"/>
    <w:rsid w:val="00DD69BE"/>
    <w:rsid w:val="00DD74EB"/>
    <w:rsid w:val="00DD7A83"/>
    <w:rsid w:val="00DD7E8F"/>
    <w:rsid w:val="00DE0382"/>
    <w:rsid w:val="00DE0BA7"/>
    <w:rsid w:val="00DE2298"/>
    <w:rsid w:val="00DE2545"/>
    <w:rsid w:val="00DE34FF"/>
    <w:rsid w:val="00DE4985"/>
    <w:rsid w:val="00DE5C77"/>
    <w:rsid w:val="00DE6450"/>
    <w:rsid w:val="00DE6519"/>
    <w:rsid w:val="00DE7414"/>
    <w:rsid w:val="00DF002C"/>
    <w:rsid w:val="00DF152D"/>
    <w:rsid w:val="00DF1EEC"/>
    <w:rsid w:val="00DF2F58"/>
    <w:rsid w:val="00DF5471"/>
    <w:rsid w:val="00DF606F"/>
    <w:rsid w:val="00DF6217"/>
    <w:rsid w:val="00DF6F6C"/>
    <w:rsid w:val="00DF700D"/>
    <w:rsid w:val="00DF7CDB"/>
    <w:rsid w:val="00DF7D8A"/>
    <w:rsid w:val="00DF7F7C"/>
    <w:rsid w:val="00E02830"/>
    <w:rsid w:val="00E02DBD"/>
    <w:rsid w:val="00E036B4"/>
    <w:rsid w:val="00E03BD1"/>
    <w:rsid w:val="00E054DC"/>
    <w:rsid w:val="00E069E2"/>
    <w:rsid w:val="00E06A9D"/>
    <w:rsid w:val="00E07B03"/>
    <w:rsid w:val="00E1072F"/>
    <w:rsid w:val="00E109D4"/>
    <w:rsid w:val="00E13417"/>
    <w:rsid w:val="00E1385A"/>
    <w:rsid w:val="00E14B07"/>
    <w:rsid w:val="00E173C5"/>
    <w:rsid w:val="00E175FD"/>
    <w:rsid w:val="00E178B1"/>
    <w:rsid w:val="00E21307"/>
    <w:rsid w:val="00E21CCB"/>
    <w:rsid w:val="00E227CA"/>
    <w:rsid w:val="00E22D1E"/>
    <w:rsid w:val="00E231B4"/>
    <w:rsid w:val="00E240AF"/>
    <w:rsid w:val="00E25924"/>
    <w:rsid w:val="00E25C4A"/>
    <w:rsid w:val="00E27A2B"/>
    <w:rsid w:val="00E27BDF"/>
    <w:rsid w:val="00E308A7"/>
    <w:rsid w:val="00E309DA"/>
    <w:rsid w:val="00E314A1"/>
    <w:rsid w:val="00E3183E"/>
    <w:rsid w:val="00E32361"/>
    <w:rsid w:val="00E344D2"/>
    <w:rsid w:val="00E34832"/>
    <w:rsid w:val="00E34857"/>
    <w:rsid w:val="00E35814"/>
    <w:rsid w:val="00E366D8"/>
    <w:rsid w:val="00E4082D"/>
    <w:rsid w:val="00E45293"/>
    <w:rsid w:val="00E4636D"/>
    <w:rsid w:val="00E4677A"/>
    <w:rsid w:val="00E474A3"/>
    <w:rsid w:val="00E50432"/>
    <w:rsid w:val="00E50453"/>
    <w:rsid w:val="00E505A9"/>
    <w:rsid w:val="00E50B36"/>
    <w:rsid w:val="00E51B87"/>
    <w:rsid w:val="00E52133"/>
    <w:rsid w:val="00E52581"/>
    <w:rsid w:val="00E529D3"/>
    <w:rsid w:val="00E53CC9"/>
    <w:rsid w:val="00E5695B"/>
    <w:rsid w:val="00E607BA"/>
    <w:rsid w:val="00E60B03"/>
    <w:rsid w:val="00E642A2"/>
    <w:rsid w:val="00E6437D"/>
    <w:rsid w:val="00E6455F"/>
    <w:rsid w:val="00E64D1E"/>
    <w:rsid w:val="00E70ED1"/>
    <w:rsid w:val="00E7209A"/>
    <w:rsid w:val="00E73AF8"/>
    <w:rsid w:val="00E7545B"/>
    <w:rsid w:val="00E75955"/>
    <w:rsid w:val="00E75ED8"/>
    <w:rsid w:val="00E77393"/>
    <w:rsid w:val="00E77A67"/>
    <w:rsid w:val="00E77AE5"/>
    <w:rsid w:val="00E825BD"/>
    <w:rsid w:val="00E85BF2"/>
    <w:rsid w:val="00E867E2"/>
    <w:rsid w:val="00E87229"/>
    <w:rsid w:val="00E8768A"/>
    <w:rsid w:val="00E92352"/>
    <w:rsid w:val="00E93FEA"/>
    <w:rsid w:val="00E9561C"/>
    <w:rsid w:val="00E97FC6"/>
    <w:rsid w:val="00EA05E2"/>
    <w:rsid w:val="00EA1A70"/>
    <w:rsid w:val="00EA1EFA"/>
    <w:rsid w:val="00EA22AE"/>
    <w:rsid w:val="00EA3815"/>
    <w:rsid w:val="00EA3F0A"/>
    <w:rsid w:val="00EA5844"/>
    <w:rsid w:val="00EA5EB4"/>
    <w:rsid w:val="00EA6A2C"/>
    <w:rsid w:val="00EB233E"/>
    <w:rsid w:val="00EB3030"/>
    <w:rsid w:val="00EB3D30"/>
    <w:rsid w:val="00EB54FC"/>
    <w:rsid w:val="00EC0122"/>
    <w:rsid w:val="00EC039B"/>
    <w:rsid w:val="00EC0E70"/>
    <w:rsid w:val="00EC2110"/>
    <w:rsid w:val="00EC479E"/>
    <w:rsid w:val="00EC7643"/>
    <w:rsid w:val="00EC7C55"/>
    <w:rsid w:val="00ED1103"/>
    <w:rsid w:val="00ED192B"/>
    <w:rsid w:val="00ED1A54"/>
    <w:rsid w:val="00ED3560"/>
    <w:rsid w:val="00ED3AE2"/>
    <w:rsid w:val="00ED4175"/>
    <w:rsid w:val="00ED53B5"/>
    <w:rsid w:val="00ED634C"/>
    <w:rsid w:val="00EE169A"/>
    <w:rsid w:val="00EE491F"/>
    <w:rsid w:val="00EE5049"/>
    <w:rsid w:val="00EE5FDD"/>
    <w:rsid w:val="00EE6CF2"/>
    <w:rsid w:val="00EE70CF"/>
    <w:rsid w:val="00EE7DE3"/>
    <w:rsid w:val="00EF0DA2"/>
    <w:rsid w:val="00EF0E45"/>
    <w:rsid w:val="00EF1588"/>
    <w:rsid w:val="00EF1991"/>
    <w:rsid w:val="00EF1D2B"/>
    <w:rsid w:val="00EF417B"/>
    <w:rsid w:val="00EF4945"/>
    <w:rsid w:val="00EF5A14"/>
    <w:rsid w:val="00EF606F"/>
    <w:rsid w:val="00EF6613"/>
    <w:rsid w:val="00EF6D28"/>
    <w:rsid w:val="00EF7081"/>
    <w:rsid w:val="00EF7E9F"/>
    <w:rsid w:val="00F001C1"/>
    <w:rsid w:val="00F0088B"/>
    <w:rsid w:val="00F009D2"/>
    <w:rsid w:val="00F01053"/>
    <w:rsid w:val="00F01201"/>
    <w:rsid w:val="00F01522"/>
    <w:rsid w:val="00F018C8"/>
    <w:rsid w:val="00F02B29"/>
    <w:rsid w:val="00F02D57"/>
    <w:rsid w:val="00F0327A"/>
    <w:rsid w:val="00F0341F"/>
    <w:rsid w:val="00F03431"/>
    <w:rsid w:val="00F04BC2"/>
    <w:rsid w:val="00F0527B"/>
    <w:rsid w:val="00F059E2"/>
    <w:rsid w:val="00F05FF9"/>
    <w:rsid w:val="00F10A28"/>
    <w:rsid w:val="00F123A9"/>
    <w:rsid w:val="00F13AE7"/>
    <w:rsid w:val="00F13C50"/>
    <w:rsid w:val="00F142B9"/>
    <w:rsid w:val="00F149C0"/>
    <w:rsid w:val="00F16582"/>
    <w:rsid w:val="00F17336"/>
    <w:rsid w:val="00F20F45"/>
    <w:rsid w:val="00F22A91"/>
    <w:rsid w:val="00F235EC"/>
    <w:rsid w:val="00F2447F"/>
    <w:rsid w:val="00F24AE9"/>
    <w:rsid w:val="00F24BF1"/>
    <w:rsid w:val="00F26A51"/>
    <w:rsid w:val="00F3024C"/>
    <w:rsid w:val="00F32746"/>
    <w:rsid w:val="00F32DCB"/>
    <w:rsid w:val="00F33DE1"/>
    <w:rsid w:val="00F3504A"/>
    <w:rsid w:val="00F350CA"/>
    <w:rsid w:val="00F35E42"/>
    <w:rsid w:val="00F35F6B"/>
    <w:rsid w:val="00F3632E"/>
    <w:rsid w:val="00F3789E"/>
    <w:rsid w:val="00F4198E"/>
    <w:rsid w:val="00F41E3B"/>
    <w:rsid w:val="00F42498"/>
    <w:rsid w:val="00F4384C"/>
    <w:rsid w:val="00F44040"/>
    <w:rsid w:val="00F44756"/>
    <w:rsid w:val="00F44B38"/>
    <w:rsid w:val="00F470A0"/>
    <w:rsid w:val="00F512E2"/>
    <w:rsid w:val="00F52B4D"/>
    <w:rsid w:val="00F56683"/>
    <w:rsid w:val="00F57DE9"/>
    <w:rsid w:val="00F60E38"/>
    <w:rsid w:val="00F63661"/>
    <w:rsid w:val="00F64F34"/>
    <w:rsid w:val="00F66BE9"/>
    <w:rsid w:val="00F70B8D"/>
    <w:rsid w:val="00F70C6D"/>
    <w:rsid w:val="00F70E5B"/>
    <w:rsid w:val="00F71F7D"/>
    <w:rsid w:val="00F72AF7"/>
    <w:rsid w:val="00F7499B"/>
    <w:rsid w:val="00F753F6"/>
    <w:rsid w:val="00F75B0E"/>
    <w:rsid w:val="00F80D96"/>
    <w:rsid w:val="00F81B20"/>
    <w:rsid w:val="00F84307"/>
    <w:rsid w:val="00F84C9E"/>
    <w:rsid w:val="00F84CF4"/>
    <w:rsid w:val="00F84DE6"/>
    <w:rsid w:val="00F850ED"/>
    <w:rsid w:val="00F85A55"/>
    <w:rsid w:val="00F86266"/>
    <w:rsid w:val="00F86F27"/>
    <w:rsid w:val="00F8733C"/>
    <w:rsid w:val="00F874B2"/>
    <w:rsid w:val="00F879CD"/>
    <w:rsid w:val="00F9100F"/>
    <w:rsid w:val="00F91669"/>
    <w:rsid w:val="00F93E3F"/>
    <w:rsid w:val="00F94B8F"/>
    <w:rsid w:val="00F95F58"/>
    <w:rsid w:val="00F9782B"/>
    <w:rsid w:val="00FA0BE7"/>
    <w:rsid w:val="00FA3D0F"/>
    <w:rsid w:val="00FA43B9"/>
    <w:rsid w:val="00FA5E43"/>
    <w:rsid w:val="00FA6713"/>
    <w:rsid w:val="00FA69BF"/>
    <w:rsid w:val="00FB0449"/>
    <w:rsid w:val="00FB0756"/>
    <w:rsid w:val="00FB1F59"/>
    <w:rsid w:val="00FB3D3A"/>
    <w:rsid w:val="00FB3F47"/>
    <w:rsid w:val="00FB57CC"/>
    <w:rsid w:val="00FB6821"/>
    <w:rsid w:val="00FC0E55"/>
    <w:rsid w:val="00FC0F99"/>
    <w:rsid w:val="00FC1718"/>
    <w:rsid w:val="00FC4551"/>
    <w:rsid w:val="00FC4EF5"/>
    <w:rsid w:val="00FC62DE"/>
    <w:rsid w:val="00FD04A0"/>
    <w:rsid w:val="00FD23AE"/>
    <w:rsid w:val="00FD27EB"/>
    <w:rsid w:val="00FD3685"/>
    <w:rsid w:val="00FD43F2"/>
    <w:rsid w:val="00FD4EBC"/>
    <w:rsid w:val="00FD602D"/>
    <w:rsid w:val="00FD6CB7"/>
    <w:rsid w:val="00FD755E"/>
    <w:rsid w:val="00FD7D41"/>
    <w:rsid w:val="00FD7DA9"/>
    <w:rsid w:val="00FE16E8"/>
    <w:rsid w:val="00FE1CA7"/>
    <w:rsid w:val="00FE1E03"/>
    <w:rsid w:val="00FE2571"/>
    <w:rsid w:val="00FE26F0"/>
    <w:rsid w:val="00FE5A41"/>
    <w:rsid w:val="00FE6826"/>
    <w:rsid w:val="00FE69A6"/>
    <w:rsid w:val="00FF000E"/>
    <w:rsid w:val="00FF0EEF"/>
    <w:rsid w:val="00FF1A76"/>
    <w:rsid w:val="00FF2BB7"/>
    <w:rsid w:val="00FF35A5"/>
    <w:rsid w:val="00FF3D04"/>
    <w:rsid w:val="00FF4524"/>
    <w:rsid w:val="00FF4BAD"/>
    <w:rsid w:val="00FF505E"/>
    <w:rsid w:val="00FF55B2"/>
    <w:rsid w:val="00FF55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D7E0A"/>
  <w15:chartTrackingRefBased/>
  <w15:docId w15:val="{0864D5FB-5FD0-46CF-B193-5F91BC32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DA2"/>
    <w:rPr>
      <w:noProof/>
    </w:rPr>
  </w:style>
  <w:style w:type="paragraph" w:styleId="Heading1">
    <w:name w:val="heading 1"/>
    <w:basedOn w:val="Normal"/>
    <w:next w:val="Normal"/>
    <w:link w:val="Heading1Char"/>
    <w:uiPriority w:val="9"/>
    <w:qFormat/>
    <w:rsid w:val="005F0819"/>
    <w:pPr>
      <w:keepNext/>
      <w:keepLines/>
      <w:spacing w:after="0" w:line="480" w:lineRule="auto"/>
      <w:jc w:val="both"/>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E52581"/>
    <w:pPr>
      <w:keepNext/>
      <w:keepLines/>
      <w:spacing w:before="40" w:after="0" w:line="480" w:lineRule="auto"/>
      <w:jc w:val="both"/>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FF505E"/>
    <w:pPr>
      <w:keepNext/>
      <w:keepLines/>
      <w:spacing w:after="0" w:line="480" w:lineRule="auto"/>
      <w:jc w:val="both"/>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semiHidden/>
    <w:unhideWhenUsed/>
    <w:qFormat/>
    <w:rsid w:val="00D276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6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819"/>
    <w:rPr>
      <w:rFonts w:ascii="Times New Roman" w:eastAsiaTheme="majorEastAsia" w:hAnsi="Times New Roman" w:cstheme="majorBidi"/>
      <w:b/>
      <w:noProof/>
      <w:sz w:val="24"/>
      <w:szCs w:val="40"/>
    </w:rPr>
  </w:style>
  <w:style w:type="character" w:customStyle="1" w:styleId="Heading2Char">
    <w:name w:val="Heading 2 Char"/>
    <w:basedOn w:val="DefaultParagraphFont"/>
    <w:link w:val="Heading2"/>
    <w:uiPriority w:val="9"/>
    <w:rsid w:val="00E52581"/>
    <w:rPr>
      <w:rFonts w:ascii="Times New Roman" w:eastAsiaTheme="majorEastAsia" w:hAnsi="Times New Roman" w:cstheme="majorBidi"/>
      <w:b/>
      <w:noProof/>
      <w:color w:val="000000" w:themeColor="text1"/>
      <w:sz w:val="24"/>
      <w:szCs w:val="32"/>
    </w:rPr>
  </w:style>
  <w:style w:type="character" w:customStyle="1" w:styleId="Heading3Char">
    <w:name w:val="Heading 3 Char"/>
    <w:basedOn w:val="DefaultParagraphFont"/>
    <w:link w:val="Heading3"/>
    <w:uiPriority w:val="9"/>
    <w:rsid w:val="00FF505E"/>
    <w:rPr>
      <w:rFonts w:ascii="Times New Roman" w:eastAsiaTheme="majorEastAsia" w:hAnsi="Times New Roman" w:cstheme="majorBidi"/>
      <w:b/>
      <w:noProof/>
      <w:sz w:val="24"/>
      <w:szCs w:val="28"/>
    </w:rPr>
  </w:style>
  <w:style w:type="character" w:customStyle="1" w:styleId="Heading4Char">
    <w:name w:val="Heading 4 Char"/>
    <w:basedOn w:val="DefaultParagraphFont"/>
    <w:link w:val="Heading4"/>
    <w:uiPriority w:val="9"/>
    <w:semiHidden/>
    <w:rsid w:val="00D276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6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616"/>
    <w:rPr>
      <w:rFonts w:eastAsiaTheme="majorEastAsia" w:cstheme="majorBidi"/>
      <w:color w:val="272727" w:themeColor="text1" w:themeTint="D8"/>
    </w:rPr>
  </w:style>
  <w:style w:type="paragraph" w:styleId="Title">
    <w:name w:val="Title"/>
    <w:basedOn w:val="Normal"/>
    <w:next w:val="Normal"/>
    <w:link w:val="TitleChar"/>
    <w:uiPriority w:val="10"/>
    <w:qFormat/>
    <w:rsid w:val="00D27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616"/>
    <w:pPr>
      <w:spacing w:before="160"/>
      <w:jc w:val="center"/>
    </w:pPr>
    <w:rPr>
      <w:i/>
      <w:iCs/>
      <w:color w:val="404040" w:themeColor="text1" w:themeTint="BF"/>
    </w:rPr>
  </w:style>
  <w:style w:type="character" w:customStyle="1" w:styleId="QuoteChar">
    <w:name w:val="Quote Char"/>
    <w:basedOn w:val="DefaultParagraphFont"/>
    <w:link w:val="Quote"/>
    <w:uiPriority w:val="29"/>
    <w:rsid w:val="00D27616"/>
    <w:rPr>
      <w:i/>
      <w:iCs/>
      <w:color w:val="404040" w:themeColor="text1" w:themeTint="BF"/>
    </w:rPr>
  </w:style>
  <w:style w:type="paragraph" w:styleId="ListParagraph">
    <w:name w:val="List Paragraph"/>
    <w:basedOn w:val="Normal"/>
    <w:uiPriority w:val="34"/>
    <w:qFormat/>
    <w:rsid w:val="00D27616"/>
    <w:pPr>
      <w:ind w:left="720"/>
      <w:contextualSpacing/>
    </w:pPr>
  </w:style>
  <w:style w:type="character" w:styleId="IntenseEmphasis">
    <w:name w:val="Intense Emphasis"/>
    <w:basedOn w:val="DefaultParagraphFont"/>
    <w:uiPriority w:val="21"/>
    <w:qFormat/>
    <w:rsid w:val="00D27616"/>
    <w:rPr>
      <w:i/>
      <w:iCs/>
      <w:color w:val="2F5496" w:themeColor="accent1" w:themeShade="BF"/>
    </w:rPr>
  </w:style>
  <w:style w:type="paragraph" w:styleId="IntenseQuote">
    <w:name w:val="Intense Quote"/>
    <w:basedOn w:val="Normal"/>
    <w:next w:val="Normal"/>
    <w:link w:val="IntenseQuoteChar"/>
    <w:uiPriority w:val="30"/>
    <w:qFormat/>
    <w:rsid w:val="00D27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616"/>
    <w:rPr>
      <w:i/>
      <w:iCs/>
      <w:color w:val="2F5496" w:themeColor="accent1" w:themeShade="BF"/>
    </w:rPr>
  </w:style>
  <w:style w:type="character" w:styleId="IntenseReference">
    <w:name w:val="Intense Reference"/>
    <w:basedOn w:val="DefaultParagraphFont"/>
    <w:uiPriority w:val="32"/>
    <w:qFormat/>
    <w:rsid w:val="00D27616"/>
    <w:rPr>
      <w:b/>
      <w:bCs/>
      <w:smallCaps/>
      <w:color w:val="2F5496" w:themeColor="accent1" w:themeShade="BF"/>
      <w:spacing w:val="5"/>
    </w:rPr>
  </w:style>
  <w:style w:type="paragraph" w:styleId="TOCHeading">
    <w:name w:val="TOC Heading"/>
    <w:basedOn w:val="Heading1"/>
    <w:next w:val="Normal"/>
    <w:uiPriority w:val="39"/>
    <w:unhideWhenUsed/>
    <w:qFormat/>
    <w:rsid w:val="0035533E"/>
    <w:pPr>
      <w:spacing w:before="240"/>
      <w:outlineLvl w:val="9"/>
    </w:pPr>
    <w:rPr>
      <w:kern w:val="0"/>
      <w:sz w:val="32"/>
      <w:szCs w:val="32"/>
      <w:lang w:val="en-US"/>
      <w14:ligatures w14:val="none"/>
    </w:rPr>
  </w:style>
  <w:style w:type="paragraph" w:styleId="TOC1">
    <w:name w:val="toc 1"/>
    <w:basedOn w:val="Normal"/>
    <w:next w:val="Normal"/>
    <w:autoRedefine/>
    <w:uiPriority w:val="39"/>
    <w:unhideWhenUsed/>
    <w:rsid w:val="005973AE"/>
    <w:pPr>
      <w:tabs>
        <w:tab w:val="right" w:leader="dot" w:pos="7927"/>
      </w:tabs>
      <w:spacing w:after="0" w:line="360" w:lineRule="auto"/>
      <w:jc w:val="right"/>
    </w:pPr>
    <w:rPr>
      <w:rFonts w:ascii="Times New Roman" w:hAnsi="Times New Roman" w:cs="Times New Roman"/>
      <w:sz w:val="24"/>
      <w:szCs w:val="24"/>
    </w:rPr>
  </w:style>
  <w:style w:type="paragraph" w:styleId="TOC2">
    <w:name w:val="toc 2"/>
    <w:basedOn w:val="Normal"/>
    <w:next w:val="Normal"/>
    <w:autoRedefine/>
    <w:uiPriority w:val="39"/>
    <w:unhideWhenUsed/>
    <w:rsid w:val="008445A8"/>
    <w:pPr>
      <w:tabs>
        <w:tab w:val="left" w:pos="993"/>
        <w:tab w:val="left" w:pos="1418"/>
        <w:tab w:val="right" w:leader="dot" w:pos="7927"/>
      </w:tabs>
      <w:spacing w:after="0" w:line="360" w:lineRule="auto"/>
      <w:ind w:left="567"/>
    </w:pPr>
    <w:rPr>
      <w:rFonts w:ascii="Times New Roman" w:hAnsi="Times New Roman" w:cs="Times New Roman"/>
      <w:iCs/>
      <w:sz w:val="24"/>
      <w:szCs w:val="24"/>
    </w:rPr>
  </w:style>
  <w:style w:type="paragraph" w:styleId="TOC3">
    <w:name w:val="toc 3"/>
    <w:basedOn w:val="Normal"/>
    <w:next w:val="Normal"/>
    <w:autoRedefine/>
    <w:uiPriority w:val="39"/>
    <w:unhideWhenUsed/>
    <w:rsid w:val="00F22A91"/>
    <w:pPr>
      <w:tabs>
        <w:tab w:val="left" w:pos="1560"/>
        <w:tab w:val="right" w:leader="dot" w:pos="7927"/>
      </w:tabs>
      <w:spacing w:after="100"/>
      <w:ind w:left="851"/>
    </w:pPr>
  </w:style>
  <w:style w:type="character" w:styleId="Hyperlink">
    <w:name w:val="Hyperlink"/>
    <w:basedOn w:val="DefaultParagraphFont"/>
    <w:uiPriority w:val="99"/>
    <w:unhideWhenUsed/>
    <w:rsid w:val="0035533E"/>
    <w:rPr>
      <w:color w:val="0563C1" w:themeColor="hyperlink"/>
      <w:u w:val="single"/>
    </w:rPr>
  </w:style>
  <w:style w:type="paragraph" w:styleId="Header">
    <w:name w:val="header"/>
    <w:basedOn w:val="Normal"/>
    <w:link w:val="HeaderChar"/>
    <w:uiPriority w:val="99"/>
    <w:unhideWhenUsed/>
    <w:rsid w:val="00766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17A"/>
  </w:style>
  <w:style w:type="paragraph" w:styleId="Footer">
    <w:name w:val="footer"/>
    <w:basedOn w:val="Normal"/>
    <w:link w:val="FooterChar"/>
    <w:uiPriority w:val="99"/>
    <w:unhideWhenUsed/>
    <w:rsid w:val="00766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17A"/>
  </w:style>
  <w:style w:type="table" w:styleId="TableGrid">
    <w:name w:val="Table Grid"/>
    <w:basedOn w:val="TableNormal"/>
    <w:uiPriority w:val="39"/>
    <w:rsid w:val="00927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08E7"/>
    <w:rPr>
      <w:color w:val="605E5C"/>
      <w:shd w:val="clear" w:color="auto" w:fill="E1DFDD"/>
    </w:rPr>
  </w:style>
  <w:style w:type="character" w:styleId="FollowedHyperlink">
    <w:name w:val="FollowedHyperlink"/>
    <w:basedOn w:val="DefaultParagraphFont"/>
    <w:uiPriority w:val="99"/>
    <w:semiHidden/>
    <w:unhideWhenUsed/>
    <w:rsid w:val="00781891"/>
    <w:rPr>
      <w:color w:val="954F72" w:themeColor="followedHyperlink"/>
      <w:u w:val="single"/>
    </w:rPr>
  </w:style>
  <w:style w:type="character" w:styleId="LineNumber">
    <w:name w:val="line number"/>
    <w:basedOn w:val="DefaultParagraphFont"/>
    <w:uiPriority w:val="99"/>
    <w:semiHidden/>
    <w:unhideWhenUsed/>
    <w:rsid w:val="00D00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21" Type="http://schemas.openxmlformats.org/officeDocument/2006/relationships/footer" Target="foot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3.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735FE41A2F8625C/Documents/DRAFT%20SKRIPSI/data%20diagra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735FE41A2F8625C/Documents/DRAFT%20SKRIPSI/data%20diagram.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'diagram karbon'!$B$1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 karbon'!$A$2:$A$6</c:f>
              <c:numCache>
                <c:formatCode>General</c:formatCode>
                <c:ptCount val="5"/>
                <c:pt idx="0">
                  <c:v>2019</c:v>
                </c:pt>
                <c:pt idx="1">
                  <c:v>2020</c:v>
                </c:pt>
                <c:pt idx="2">
                  <c:v>2021</c:v>
                </c:pt>
                <c:pt idx="3">
                  <c:v>2022</c:v>
                </c:pt>
                <c:pt idx="4">
                  <c:v>2023</c:v>
                </c:pt>
              </c:numCache>
            </c:numRef>
          </c:cat>
          <c:val>
            <c:numRef>
              <c:f>'diagram karbon'!$B$2:$B$6</c:f>
              <c:numCache>
                <c:formatCode>_-* #,##0_-;\-* #,##0_-;_-* "-"??_-;_-@_-</c:formatCode>
                <c:ptCount val="5"/>
                <c:pt idx="0">
                  <c:v>32427</c:v>
                </c:pt>
                <c:pt idx="1">
                  <c:v>25419</c:v>
                </c:pt>
                <c:pt idx="2">
                  <c:v>26540</c:v>
                </c:pt>
                <c:pt idx="3">
                  <c:v>26274</c:v>
                </c:pt>
                <c:pt idx="4">
                  <c:v>40619</c:v>
                </c:pt>
              </c:numCache>
            </c:numRef>
          </c:val>
          <c:extLst>
            <c:ext xmlns:c16="http://schemas.microsoft.com/office/drawing/2014/chart" uri="{C3380CC4-5D6E-409C-BE32-E72D297353CC}">
              <c16:uniqueId val="{00000000-3F99-465B-820A-88A4AA995425}"/>
            </c:ext>
          </c:extLst>
        </c:ser>
        <c:dLbls>
          <c:showLegendKey val="0"/>
          <c:showVal val="0"/>
          <c:showCatName val="0"/>
          <c:showSerName val="0"/>
          <c:showPercent val="0"/>
          <c:showBubbleSize val="0"/>
        </c:dLbls>
        <c:gapWidth val="219"/>
        <c:overlap val="-27"/>
        <c:axId val="1955815488"/>
        <c:axId val="1955799648"/>
      </c:barChart>
      <c:catAx>
        <c:axId val="195581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5799648"/>
        <c:crosses val="autoZero"/>
        <c:auto val="1"/>
        <c:lblAlgn val="ctr"/>
        <c:lblOffset val="100"/>
        <c:noMultiLvlLbl val="0"/>
      </c:catAx>
      <c:valAx>
        <c:axId val="1955799648"/>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581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ROA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Sheet1!$A$2:$B$13</c:f>
              <c:multiLvlStrCache>
                <c:ptCount val="12"/>
                <c:lvl>
                  <c:pt idx="0">
                    <c:v>2021</c:v>
                  </c:pt>
                  <c:pt idx="1">
                    <c:v>2022</c:v>
                  </c:pt>
                  <c:pt idx="2">
                    <c:v>2023</c:v>
                  </c:pt>
                  <c:pt idx="3">
                    <c:v>2024</c:v>
                  </c:pt>
                  <c:pt idx="4">
                    <c:v>2021</c:v>
                  </c:pt>
                  <c:pt idx="5">
                    <c:v>2022</c:v>
                  </c:pt>
                  <c:pt idx="6">
                    <c:v>2023</c:v>
                  </c:pt>
                  <c:pt idx="7">
                    <c:v>2024</c:v>
                  </c:pt>
                  <c:pt idx="8">
                    <c:v>2021</c:v>
                  </c:pt>
                  <c:pt idx="9">
                    <c:v>2022</c:v>
                  </c:pt>
                  <c:pt idx="10">
                    <c:v>2023</c:v>
                  </c:pt>
                  <c:pt idx="11">
                    <c:v>2024</c:v>
                  </c:pt>
                </c:lvl>
                <c:lvl>
                  <c:pt idx="0">
                    <c:v>ANTM</c:v>
                  </c:pt>
                  <c:pt idx="4">
                    <c:v>PTBA</c:v>
                  </c:pt>
                  <c:pt idx="8">
                    <c:v>ADRO</c:v>
                  </c:pt>
                </c:lvl>
              </c:multiLvlStrCache>
            </c:multiLvlStrRef>
          </c:cat>
          <c:val>
            <c:numRef>
              <c:f>Sheet1!$C$2:$C$13</c:f>
              <c:numCache>
                <c:formatCode>0.00%</c:formatCode>
                <c:ptCount val="12"/>
                <c:pt idx="0">
                  <c:v>5.6599999999999998E-2</c:v>
                </c:pt>
                <c:pt idx="1">
                  <c:v>0.11360000000000001</c:v>
                </c:pt>
                <c:pt idx="2">
                  <c:v>7.1800000000000003E-2</c:v>
                </c:pt>
                <c:pt idx="3">
                  <c:v>8.6499999999999994E-2</c:v>
                </c:pt>
                <c:pt idx="4">
                  <c:v>0.21890000000000001</c:v>
                </c:pt>
                <c:pt idx="5">
                  <c:v>0.27710000000000001</c:v>
                </c:pt>
                <c:pt idx="6">
                  <c:v>0.1575</c:v>
                </c:pt>
                <c:pt idx="7">
                  <c:v>0.1221</c:v>
                </c:pt>
                <c:pt idx="8">
                  <c:v>0.13600000000000001</c:v>
                </c:pt>
                <c:pt idx="9">
                  <c:v>0.26300000000000001</c:v>
                </c:pt>
                <c:pt idx="10">
                  <c:v>6.2399999999999997E-2</c:v>
                </c:pt>
                <c:pt idx="11">
                  <c:v>9.5100000000000004E-2</c:v>
                </c:pt>
              </c:numCache>
            </c:numRef>
          </c:val>
          <c:extLst>
            <c:ext xmlns:c16="http://schemas.microsoft.com/office/drawing/2014/chart" uri="{C3380CC4-5D6E-409C-BE32-E72D297353CC}">
              <c16:uniqueId val="{00000000-2702-4739-AA6E-B31FF70F39E6}"/>
            </c:ext>
          </c:extLst>
        </c:ser>
        <c:dLbls>
          <c:showLegendKey val="0"/>
          <c:showVal val="0"/>
          <c:showCatName val="0"/>
          <c:showSerName val="0"/>
          <c:showPercent val="0"/>
          <c:showBubbleSize val="0"/>
        </c:dLbls>
        <c:gapWidth val="219"/>
        <c:overlap val="-27"/>
        <c:axId val="1320796191"/>
        <c:axId val="1320784191"/>
      </c:barChart>
      <c:catAx>
        <c:axId val="1320796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784191"/>
        <c:crosses val="autoZero"/>
        <c:auto val="1"/>
        <c:lblAlgn val="ctr"/>
        <c:lblOffset val="100"/>
        <c:noMultiLvlLbl val="0"/>
      </c:catAx>
      <c:valAx>
        <c:axId val="132078419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7961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32564-87C2-48B2-B898-0AB979D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5040</TotalTime>
  <Pages>39</Pages>
  <Words>24435</Words>
  <Characters>139284</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NOVIETA</dc:creator>
  <cp:keywords/>
  <dc:description/>
  <cp:lastModifiedBy>Natalia Novieta</cp:lastModifiedBy>
  <cp:revision>1857</cp:revision>
  <cp:lastPrinted>2025-11-06T12:48:00Z</cp:lastPrinted>
  <dcterms:created xsi:type="dcterms:W3CDTF">2025-04-13T04:16:00Z</dcterms:created>
  <dcterms:modified xsi:type="dcterms:W3CDTF">2025-11-06T13:02:00Z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b135de1b-9683-35a3-a68a-48b23b382eec</vt:lpwstr>
  </property>
  <property fmtid="{D5CDD505-2E9C-101B-9397-08002B2CF9AE}" pid="24" name="Mendeley Citation Style_1">
    <vt:lpwstr>http://www.zotero.org/styles/apa</vt:lpwstr>
  </property>
</Properties>
</file>